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4" w:left="4116" w:header="0" w:footer="3" w:gutter="0"/>
          <w:pgNumType w:start="1"/>
          <w:cols w:space="720"/>
          <w:noEndnote/>
          <w:rtlGutter w:val="0"/>
          <w:docGrid w:linePitch="360"/>
        </w:sectPr>
      </w:pPr>
    </w:p>
    <w:p>
      <w:pPr>
        <w:pStyle w:val="Style6"/>
        <w:keepNext w:val="0"/>
        <w:keepLines w:val="0"/>
        <w:framePr w:w="3653" w:h="437" w:wrap="none" w:vAnchor="text" w:hAnchor="page" w:x="4117" w:y="21"/>
        <w:widowControl w:val="0"/>
        <w:shd w:val="clear" w:color="auto" w:fill="auto"/>
        <w:bidi w:val="0"/>
        <w:spacing w:before="0" w:after="0" w:line="240" w:lineRule="auto"/>
        <w:ind w:left="0" w:right="0" w:firstLine="0"/>
        <w:jc w:val="center"/>
        <w:rPr>
          <w:sz w:val="36"/>
          <w:szCs w:val="36"/>
        </w:rPr>
      </w:pPr>
      <w:r>
        <w:rPr>
          <w:rFonts w:ascii="SimSun" w:eastAsia="SimSun" w:hAnsi="SimSun" w:cs="SimSun"/>
          <w:b/>
          <w:bCs/>
          <w:color w:val="000000"/>
          <w:spacing w:val="0"/>
          <w:w w:val="100"/>
          <w:position w:val="0"/>
          <w:sz w:val="36"/>
          <w:szCs w:val="36"/>
        </w:rPr>
        <w:t>远光软件股份有限公司</w:t>
      </w:r>
    </w:p>
    <w:p>
      <w:pPr>
        <w:pStyle w:val="Style6"/>
        <w:keepNext w:val="0"/>
        <w:keepLines w:val="0"/>
        <w:framePr w:w="2366" w:h="408" w:wrap="none" w:vAnchor="text" w:hAnchor="page" w:x="4761" w:y="846"/>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6"/>
        <w:keepNext w:val="0"/>
        <w:keepLines w:val="0"/>
        <w:framePr w:w="1886" w:h="413" w:wrap="none" w:vAnchor="text" w:hAnchor="page" w:x="5001" w:y="7249"/>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0" w:bottom="984" w:left="4116" w:header="0" w:footer="3" w:gutter="0"/>
          <w:cols w:space="720"/>
          <w:noEndnote/>
          <w:rtlGutter w:val="0"/>
          <w:docGrid w:linePitch="360"/>
        </w:sectPr>
      </w:pPr>
    </w:p>
    <w:p>
      <w:pPr>
        <w:pStyle w:val="Style11"/>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ind w:left="0" w:right="0"/>
        <w:jc w:val="both"/>
      </w:pPr>
      <w:r>
        <w:rPr>
          <w:color w:val="000000"/>
          <w:spacing w:val="0"/>
          <w:w w:val="100"/>
          <w:position w:val="0"/>
        </w:rPr>
        <w:t>公司负责人陈利浩、主管会计工作负责人毛华夏及会计机构负责人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马春霞声明：保证本年度报告中财务报告的真实、准确、完整。</w:t>
      </w:r>
    </w:p>
    <w:p>
      <w:pPr>
        <w:pStyle w:val="Style13"/>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3"/>
        <w:keepNext w:val="0"/>
        <w:keepLines w:val="0"/>
        <w:widowControl w:val="0"/>
        <w:shd w:val="clear" w:color="auto" w:fill="auto"/>
        <w:bidi w:val="0"/>
        <w:spacing w:before="0" w:line="634"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部分，描述了公司未来经营中可能面临的风险以及</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年度经营计划，敬请广 大投资者注意查阅。</w:t>
      </w:r>
    </w:p>
    <w:p>
      <w:pPr>
        <w:pStyle w:val="Style13"/>
        <w:keepNext w:val="0"/>
        <w:keepLines w:val="0"/>
        <w:widowControl w:val="0"/>
        <w:shd w:val="clear" w:color="auto" w:fill="auto"/>
        <w:bidi w:val="0"/>
        <w:spacing w:before="0" w:line="631" w:lineRule="exact"/>
        <w:ind w:left="0" w:right="0"/>
        <w:jc w:val="both"/>
        <w:sectPr>
          <w:headerReference w:type="default" r:id="rId7"/>
          <w:footerReference w:type="default" r:id="rId8"/>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1,102,486,112</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w:t>
      </w:r>
      <w:r>
        <w:rPr>
          <w:color w:val="000000"/>
          <w:spacing w:val="0"/>
          <w:w w:val="100"/>
          <w:position w:val="0"/>
        </w:rPr>
        <w:t>元（含税），送红股</w:t>
      </w:r>
      <w:r>
        <w:rPr>
          <w:rFonts w:ascii="Times New Roman" w:eastAsia="Times New Roman" w:hAnsi="Times New Roman" w:cs="Times New Roman"/>
          <w:color w:val="000000"/>
          <w:spacing w:val="0"/>
          <w:w w:val="100"/>
          <w:position w:val="0"/>
        </w:rPr>
        <w:t>2</w:t>
      </w:r>
      <w:r>
        <w:rPr>
          <w:color w:val="000000"/>
          <w:spacing w:val="0"/>
          <w:w w:val="100"/>
          <w:position w:val="0"/>
        </w:rPr>
        <w:t>股（含税），不以公 积金转增股本。</w:t>
      </w:r>
    </w:p>
    <w:p>
      <w:pPr>
        <w:pStyle w:val="Style6"/>
        <w:keepNext w:val="0"/>
        <w:keepLines w:val="0"/>
        <w:widowControl w:val="0"/>
        <w:shd w:val="clear" w:color="auto" w:fill="auto"/>
        <w:bidi w:val="0"/>
        <w:spacing w:before="1420" w:after="152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7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67"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34"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95"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9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01"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61</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40"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21"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24"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6"/>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319"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公司、本公司、远光软件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r>
              <w:rPr>
                <w:color w:val="000000"/>
                <w:spacing w:val="0"/>
                <w:w w:val="100"/>
                <w:position w:val="0"/>
                <w:sz w:val="18"/>
                <w:szCs w:val="18"/>
              </w:rPr>
              <w:t>/</w:t>
            </w:r>
            <w:r>
              <w:rPr>
                <w:rFonts w:ascii="SimSun" w:eastAsia="SimSun" w:hAnsi="SimSun" w:cs="SimSun"/>
                <w:color w:val="000000"/>
                <w:spacing w:val="0"/>
                <w:w w:val="100"/>
                <w:position w:val="0"/>
                <w:sz w:val="17"/>
                <w:szCs w:val="17"/>
              </w:rPr>
              <w:t>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证监局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中国证券监督管理委员会广东监管局</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远光软件股份有限公司监事会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国网电商</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远光广安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瑞翔科技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昊美科技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杭州昊美科技有限公司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国家电网、国网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国家电网有限公司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南方电网、南网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中国南方电网有限公司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人民币元（万元）</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0"/>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002063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变更后的股票简称（如有）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 Inc.</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YGSOFT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519085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"http://www.ygsoft.com" </w:instrText>
            </w:r>
            <w:r>
              <w:fldChar w:fldCharType="separate"/>
            </w:r>
            <w:r>
              <w:rPr>
                <w:color w:val="000000"/>
                <w:spacing w:val="0"/>
                <w:w w:val="100"/>
                <w:position w:val="0"/>
              </w:rPr>
              <w:t>http://www.ygsoft.com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陈利浩（代）</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邓飞、周海霞</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广东省珠海市港湾大道科技一路</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0756-6298628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0756-6298628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0756-3399666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"mailto:ygstock@ygsoft.com" </w:instrText>
            </w:r>
            <w:r>
              <w:fldChar w:fldCharType="separate"/>
            </w:r>
            <w:r>
              <w:rPr>
                <w:color w:val="000000"/>
                <w:spacing w:val="0"/>
                <w:w w:val="100"/>
                <w:position w:val="0"/>
              </w:rPr>
              <w:t>ygstock@ygsoft.com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公司证券及法律事务部</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91440400707956364B</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299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60" w:line="314"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日披露《关于股东权益变动暨第一大股东变更的提示性公 告》（公告编号：</w:t>
            </w:r>
            <w:r>
              <w:rPr>
                <w:color w:val="000000"/>
                <w:spacing w:val="0"/>
                <w:w w:val="100"/>
                <w:position w:val="0"/>
                <w:sz w:val="18"/>
                <w:szCs w:val="18"/>
              </w:rPr>
              <w:t>2019-010</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，国网电商公司拟通过无偿划转形式受让其一致行动 人国网福建省电力有限公司、国网吉林省电力有限公司合计持有的公司股份 </w:t>
            </w:r>
            <w:r>
              <w:rPr>
                <w:color w:val="000000"/>
                <w:spacing w:val="0"/>
                <w:w w:val="100"/>
                <w:position w:val="0"/>
                <w:sz w:val="18"/>
                <w:szCs w:val="18"/>
              </w:rPr>
              <w:t>90,275,039</w:t>
            </w:r>
            <w:r>
              <w:rPr>
                <w:rFonts w:ascii="SimSun" w:eastAsia="SimSun" w:hAnsi="SimSun" w:cs="SimSun"/>
                <w:color w:val="000000"/>
                <w:spacing w:val="0"/>
                <w:w w:val="100"/>
                <w:position w:val="0"/>
                <w:sz w:val="17"/>
                <w:szCs w:val="17"/>
              </w:rPr>
              <w:t>股。股份划转完成后，国网电商公司将成为公司第一大股东，公司无 控股股东及实际控制人。</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日披露《关于公司股东签署一致行动人协议暨公司控制权 发生变更的提示性公告》（公告编号：</w:t>
            </w:r>
            <w:r>
              <w:rPr>
                <w:color w:val="000000"/>
                <w:spacing w:val="0"/>
                <w:w w:val="100"/>
                <w:position w:val="0"/>
                <w:sz w:val="18"/>
                <w:szCs w:val="18"/>
              </w:rPr>
              <w:t>2019-069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，国网电商公司与陈利浩先生、 黄笑华先生签署《一致行动人协议》，国网电商公司成为公司控股股东，国务院国 有资产监督管理委员会成为公司实际控制人。</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、其他有关资料</w:t>
      </w:r>
      <w:bookmarkEnd w:id="22"/>
      <w:bookmarkEnd w:id="23"/>
      <w:bookmarkEnd w:id="2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北京市朝阳区建国门外大街</w:t>
            </w:r>
            <w:r>
              <w:rPr>
                <w:color w:val="000000"/>
                <w:spacing w:val="0"/>
                <w:w w:val="100"/>
                <w:position w:val="0"/>
                <w:sz w:val="18"/>
                <w:szCs w:val="18"/>
              </w:rPr>
              <w:t>22</w:t>
            </w:r>
            <w:r>
              <w:rPr>
                <w:rFonts w:ascii="SimSun" w:eastAsia="SimSun" w:hAnsi="SimSun" w:cs="SimSun"/>
                <w:color w:val="000000"/>
                <w:spacing w:val="0"/>
                <w:w w:val="100"/>
                <w:position w:val="0"/>
                <w:sz w:val="17"/>
                <w:szCs w:val="17"/>
              </w:rPr>
              <w:t>号赛特广场五层</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李恩成、余红</w:t>
            </w:r>
          </w:p>
        </w:tc>
      </w:tr>
    </w:tbl>
    <w:p>
      <w:pPr>
        <w:pStyle w:val="Style2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、主要会计数据和财务指标</w:t>
      </w:r>
      <w:bookmarkEnd w:id="26"/>
      <w:bookmarkEnd w:id="27"/>
      <w:bookmarkEnd w:id="29"/>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1,691,519,226.39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1,565,208,558.82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1,278,381,650.64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262,885,099.41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226,707,159.85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194,695,651.63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239,179,011.49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185,073,550.07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168,804,547.73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78,849,111.26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186,617,104.47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142,551,750.65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0.1763</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3,138,134,407.02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2,906,222,044.47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2,693,670,483.25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2,644,533,676.62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2,477,531,654.01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2,253,857,449.49</w:t>
            </w:r>
          </w:p>
        </w:tc>
      </w:tr>
    </w:tbl>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27"/>
        <w:keepNext/>
        <w:keepLines/>
        <w:widowControl w:val="0"/>
        <w:shd w:val="clear" w:color="auto" w:fill="auto"/>
        <w:tabs>
          <w:tab w:pos="403" w:val="left"/>
        </w:tabs>
        <w:bidi w:val="0"/>
        <w:spacing w:before="0" w:after="38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after="38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分季度主要财务指标</w:t>
      </w:r>
      <w:bookmarkEnd w:id="42"/>
      <w:bookmarkEnd w:id="43"/>
      <w:bookmarkEnd w:id="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239,683,416.16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409,127,857.21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334,508,027.76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708,199,925.26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6,955,094.19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74,934,959.87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56,545,494.90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124,449,550.45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4,685,491.54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72,225,157.37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54,135,372.04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108,132,990.54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-199,910,212.89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-259,251,480.10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-84,110,036.11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622,120,840.36</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九</w:t>
      </w:r>
      <w:bookmarkEnd w:id="48"/>
      <w:r>
        <w:rPr>
          <w:color w:val="000000"/>
          <w:spacing w:val="0"/>
          <w:w w:val="100"/>
          <w:position w:val="0"/>
        </w:rPr>
        <w:t>、非经常性损益项目及金额</w:t>
      </w:r>
      <w:bookmarkEnd w:id="46"/>
      <w:bookmarkEnd w:id="47"/>
      <w:bookmarkEnd w:id="49"/>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175,779.64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31,278,842.21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247,885.48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6,607,844.55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7,959,242.72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15,370,925.78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84,044.53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21,354,287.19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4,861,233.73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14,166,489.44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-272,106.71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-617,648.01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1,107,338.15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3,118,683.00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1,426,206.35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3,174,552.95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1,041,033.75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505,899.05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1,826,982.00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23,706,087.92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41,633,609.78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25,891,103.90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9" w:bottom="1743"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1"/>
        <w:keepNext/>
        <w:keepLines/>
        <w:widowControl w:val="0"/>
        <w:shd w:val="clear" w:color="auto" w:fill="auto"/>
        <w:bidi w:val="0"/>
        <w:spacing w:before="520" w:after="58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0"/>
        <w:keepNext/>
        <w:keepLines/>
        <w:widowControl w:val="0"/>
        <w:shd w:val="clear" w:color="auto" w:fill="auto"/>
        <w:tabs>
          <w:tab w:pos="480" w:val="left"/>
        </w:tabs>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一</w:t>
      </w:r>
      <w:bookmarkEnd w:id="55"/>
      <w:r>
        <w:rPr>
          <w:color w:val="000000"/>
          <w:spacing w:val="0"/>
          <w:w w:val="100"/>
          <w:position w:val="0"/>
        </w:rPr>
        <w:t>、</w:t>
        <w:tab/>
        <w:t>报告期内公司从事的主要业务</w:t>
      </w:r>
      <w:bookmarkEnd w:id="53"/>
      <w:bookmarkEnd w:id="54"/>
      <w:bookmarkEnd w:id="56"/>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1"/>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公司是国内主流的企业管理、能源互联和社会服务的信息技术、产品和服务提供商，专注大型企业管 理信息化逾</w:t>
      </w:r>
      <w:r>
        <w:rPr>
          <w:rFonts w:ascii="Times New Roman" w:eastAsia="Times New Roman" w:hAnsi="Times New Roman" w:cs="Times New Roman"/>
          <w:color w:val="000000"/>
          <w:spacing w:val="0"/>
          <w:w w:val="100"/>
          <w:position w:val="0"/>
        </w:rPr>
        <w:t>30</w:t>
      </w:r>
      <w:r>
        <w:rPr>
          <w:color w:val="000000"/>
          <w:spacing w:val="0"/>
          <w:w w:val="100"/>
          <w:position w:val="0"/>
        </w:rPr>
        <w:t>年，长期为能源行业企业提供信息化管理产品与服务。公司秉承</w:t>
      </w:r>
      <w:r>
        <w:rPr>
          <w:rFonts w:ascii="Times New Roman" w:eastAsia="Times New Roman" w:hAnsi="Times New Roman" w:cs="Times New Roman"/>
          <w:color w:val="000000"/>
          <w:spacing w:val="0"/>
          <w:w w:val="100"/>
          <w:position w:val="0"/>
        </w:rPr>
        <w:t>“</w:t>
      </w:r>
      <w:r>
        <w:rPr>
          <w:color w:val="000000"/>
          <w:spacing w:val="0"/>
          <w:w w:val="100"/>
          <w:position w:val="0"/>
        </w:rPr>
        <w:t>科技推动进步，创新引领 发展</w:t>
      </w:r>
      <w:r>
        <w:rPr>
          <w:color w:val="000000"/>
          <w:spacing w:val="0"/>
          <w:w w:val="100"/>
          <w:position w:val="0"/>
        </w:rPr>
        <w:t>''</w:t>
      </w:r>
      <w:r>
        <w:rPr>
          <w:color w:val="000000"/>
          <w:spacing w:val="0"/>
          <w:w w:val="100"/>
          <w:position w:val="0"/>
        </w:rPr>
        <w:t>的企业理念，以云大物移智链等信息技术和能源技术为根本动力，重点布局集团管理、智慧能源、 智能物联、数字社会四大业务领域。报告期内，因为新冠疫情传统产业模式受到巨大冲击，以人工智能、 移动互联、大数据分析、区块链交易等新业态新模式为代表的数字经济逆势发展，新基建、新技术、新应 用、新产业发展愈加数智化。公司顺应行业大环境的变化，对应调整战略部署，不断深化产品技术创新、 强化业务模式变革，推出多款产品，不断用信息技术为产业转型升级提供价值。</w:t>
      </w:r>
    </w:p>
    <w:p>
      <w:pPr>
        <w:pStyle w:val="Style31"/>
        <w:keepNext w:val="0"/>
        <w:keepLines w:val="0"/>
        <w:widowControl w:val="0"/>
        <w:shd w:val="clear" w:color="auto" w:fill="auto"/>
        <w:bidi w:val="0"/>
        <w:spacing w:before="0" w:after="40" w:line="312" w:lineRule="exact"/>
        <w:ind w:left="0" w:right="0" w:firstLine="500"/>
        <w:jc w:val="both"/>
      </w:pPr>
      <w:r>
        <w:rPr>
          <w:color w:val="000000"/>
          <w:spacing w:val="0"/>
          <w:w w:val="100"/>
          <w:position w:val="0"/>
        </w:rPr>
        <w:t>报告期内，公司持续深入与国网电商公司的合作，不断加大在能源互联网领域的投入和技术创新，大 力推进能源行业客户的示范项目、智能设备应用等项目建设。公司深度布局支撑能源采购、能源监测、能 效优化、能源交易、能源设备运维全过程管理产品，为终端用户提供产能分析、用能分析、能源交易服务、 能源结算分析与能源金融等全方位服务，综合能源服务、碳资产交易等多款产品获得了业内认可。报告期 内，公司继续发挥产品面向能源行业客户市场的优势，参与并交付了包括：国家电网公司的资金</w:t>
      </w:r>
      <w:r>
        <w:rPr>
          <w:rFonts w:ascii="Times New Roman" w:eastAsia="Times New Roman" w:hAnsi="Times New Roman" w:cs="Times New Roman"/>
          <w:color w:val="000000"/>
          <w:spacing w:val="0"/>
          <w:w w:val="100"/>
          <w:position w:val="0"/>
        </w:rPr>
        <w:t>“1233”</w:t>
      </w:r>
      <w:r>
        <w:rPr>
          <w:color w:val="000000"/>
          <w:spacing w:val="0"/>
          <w:w w:val="100"/>
          <w:position w:val="0"/>
        </w:rPr>
        <w:t>项 目、财务中台项目、大数据中心项目、智慧共享等项目；南方电网公司的</w:t>
      </w:r>
      <w:r>
        <w:rPr>
          <w:rFonts w:ascii="Times New Roman" w:eastAsia="Times New Roman" w:hAnsi="Times New Roman" w:cs="Times New Roman"/>
          <w:color w:val="000000"/>
          <w:spacing w:val="0"/>
          <w:w w:val="100"/>
          <w:position w:val="0"/>
        </w:rPr>
        <w:t>“4321”</w:t>
      </w:r>
      <w:r>
        <w:rPr>
          <w:color w:val="000000"/>
          <w:spacing w:val="0"/>
          <w:w w:val="100"/>
          <w:position w:val="0"/>
        </w:rPr>
        <w:t>项目、战略运行管控平台 项目、统一商旅服务平台等项目；以及华电集团财务共享中心，国家能源集团资金核算及收支管理，华能 集团碳资产管理信息平台等发电集团的诸多项目。公司持续完善在能源互联的相关布局，通过构建全面覆 盖发电、输电、配电、售电和用电各价值链环节的产品和服务体系，加快融入产业链联动，推动公司在智 慧能源领域的发展。</w:t>
      </w:r>
    </w:p>
    <w:p>
      <w:pPr>
        <w:pStyle w:val="Style31"/>
        <w:keepNext w:val="0"/>
        <w:keepLines w:val="0"/>
        <w:widowControl w:val="0"/>
        <w:shd w:val="clear" w:color="auto" w:fill="auto"/>
        <w:bidi w:val="0"/>
        <w:spacing w:before="0" w:after="40" w:line="313" w:lineRule="exact"/>
        <w:ind w:left="0" w:right="0" w:firstLine="500"/>
        <w:jc w:val="both"/>
      </w:pPr>
      <w:r>
        <w:rPr>
          <w:color w:val="000000"/>
          <w:spacing w:val="0"/>
          <w:w w:val="100"/>
          <w:position w:val="0"/>
        </w:rPr>
        <w:t>报告期内，公司抢抓企业国产化、数字新基建、国企改革、能源电力发展的战略机遇，全力打造和推 进数字经济时代的数字化、智能化、全球化、社会化、安全可信的创新产品，取得了多项成果：推出了全 栈自主可控的信息化生产力工具</w:t>
      </w:r>
      <w:r>
        <w:rPr>
          <w:rFonts w:ascii="Times New Roman" w:eastAsia="Times New Roman" w:hAnsi="Times New Roman" w:cs="Times New Roman"/>
          <w:color w:val="000000"/>
          <w:spacing w:val="0"/>
          <w:w w:val="100"/>
          <w:position w:val="0"/>
        </w:rPr>
        <w:t>“</w:t>
      </w:r>
      <w:r>
        <w:rPr>
          <w:color w:val="000000"/>
          <w:spacing w:val="0"/>
          <w:w w:val="100"/>
          <w:position w:val="0"/>
        </w:rPr>
        <w:t>远光九天数智化创新平台</w:t>
      </w:r>
      <w:r>
        <w:rPr>
          <w:rFonts w:ascii="Times New Roman" w:eastAsia="Times New Roman" w:hAnsi="Times New Roman" w:cs="Times New Roman"/>
          <w:color w:val="000000"/>
          <w:spacing w:val="0"/>
          <w:w w:val="100"/>
          <w:position w:val="0"/>
        </w:rPr>
        <w:t>”</w:t>
      </w:r>
      <w:r>
        <w:rPr>
          <w:color w:val="000000"/>
          <w:spacing w:val="0"/>
          <w:w w:val="100"/>
          <w:position w:val="0"/>
        </w:rPr>
        <w:t>；同步各集团企业快速上云步伐，推进产品的 全面云化、微化、中台化，研发推出新一代国产</w:t>
      </w:r>
      <w:r>
        <w:rPr>
          <w:rFonts w:ascii="Times New Roman" w:eastAsia="Times New Roman" w:hAnsi="Times New Roman" w:cs="Times New Roman"/>
          <w:color w:val="000000"/>
          <w:spacing w:val="0"/>
          <w:w w:val="100"/>
          <w:position w:val="0"/>
        </w:rPr>
        <w:t>ERP-</w:t>
      </w:r>
      <w:r>
        <w:rPr>
          <w:color w:val="000000"/>
          <w:spacing w:val="0"/>
          <w:w w:val="100"/>
          <w:position w:val="0"/>
        </w:rPr>
        <w:t>远光</w:t>
      </w:r>
      <w:r>
        <w:rPr>
          <w:rFonts w:ascii="Times New Roman" w:eastAsia="Times New Roman" w:hAnsi="Times New Roman" w:cs="Times New Roman"/>
          <w:color w:val="000000"/>
          <w:spacing w:val="0"/>
          <w:w w:val="100"/>
          <w:position w:val="0"/>
        </w:rPr>
        <w:t>DAP</w:t>
      </w:r>
      <w:r>
        <w:rPr>
          <w:color w:val="000000"/>
          <w:spacing w:val="0"/>
          <w:w w:val="100"/>
          <w:position w:val="0"/>
        </w:rPr>
        <w:t>；</w:t>
      </w:r>
      <w:r>
        <w:rPr>
          <w:color w:val="000000"/>
          <w:spacing w:val="0"/>
          <w:w w:val="100"/>
          <w:position w:val="0"/>
        </w:rPr>
        <w:t>持续专注人工智能技术研究，密集突破自 然语言处理、深度学习、知识图谱等细分技术的场景化应用，赋予产品</w:t>
      </w:r>
      <w:r>
        <w:rPr>
          <w:rFonts w:ascii="Times New Roman" w:eastAsia="Times New Roman" w:hAnsi="Times New Roman" w:cs="Times New Roman"/>
          <w:color w:val="000000"/>
          <w:spacing w:val="0"/>
          <w:w w:val="100"/>
          <w:position w:val="0"/>
        </w:rPr>
        <w:t>“</w:t>
      </w:r>
      <w:r>
        <w:rPr>
          <w:color w:val="000000"/>
          <w:spacing w:val="0"/>
          <w:w w:val="100"/>
          <w:position w:val="0"/>
        </w:rPr>
        <w:t>智慧大脑</w:t>
      </w:r>
      <w:r>
        <w:rPr>
          <w:rFonts w:ascii="Times New Roman" w:eastAsia="Times New Roman" w:hAnsi="Times New Roman" w:cs="Times New Roman"/>
          <w:color w:val="000000"/>
          <w:spacing w:val="0"/>
          <w:w w:val="100"/>
          <w:position w:val="0"/>
        </w:rPr>
        <w:t>”</w:t>
      </w:r>
      <w:r>
        <w:rPr>
          <w:color w:val="000000"/>
          <w:spacing w:val="0"/>
          <w:w w:val="100"/>
          <w:position w:val="0"/>
        </w:rPr>
        <w:t>；致力于以数据驱动业 务管理、以人工智能支撑战略决策，以数字技术和数据思维赋能经营管理，帮助企业形成开放、共建、共 享、共赢的云端产业生态圈。</w:t>
      </w:r>
    </w:p>
    <w:p>
      <w:pPr>
        <w:pStyle w:val="Style31"/>
        <w:keepNext w:val="0"/>
        <w:keepLines w:val="0"/>
        <w:widowControl w:val="0"/>
        <w:shd w:val="clear" w:color="auto" w:fill="auto"/>
        <w:bidi w:val="0"/>
        <w:spacing w:before="0" w:after="360" w:line="313" w:lineRule="exact"/>
        <w:ind w:left="0" w:right="0" w:firstLine="500"/>
        <w:jc w:val="both"/>
      </w:pPr>
      <w:r>
        <w:rPr>
          <w:color w:val="000000"/>
          <w:spacing w:val="0"/>
          <w:w w:val="100"/>
          <w:position w:val="0"/>
        </w:rPr>
        <w:t>报告期内，在董事长陈利浩先生的带领下，公司快速反应，积极部署，保障了全国</w:t>
      </w:r>
      <w:r>
        <w:rPr>
          <w:rFonts w:ascii="Times New Roman" w:eastAsia="Times New Roman" w:hAnsi="Times New Roman" w:cs="Times New Roman"/>
          <w:color w:val="000000"/>
          <w:spacing w:val="0"/>
          <w:w w:val="100"/>
          <w:position w:val="0"/>
        </w:rPr>
        <w:t>5000</w:t>
      </w:r>
      <w:r>
        <w:rPr>
          <w:color w:val="000000"/>
          <w:spacing w:val="0"/>
          <w:w w:val="100"/>
          <w:position w:val="0"/>
        </w:rPr>
        <w:t>多名同事无一 人因工作原因感染新冠病毒；采用</w:t>
      </w:r>
      <w:r>
        <w:rPr>
          <w:rFonts w:ascii="Times New Roman" w:eastAsia="Times New Roman" w:hAnsi="Times New Roman" w:cs="Times New Roman"/>
          <w:color w:val="000000"/>
          <w:spacing w:val="0"/>
          <w:w w:val="100"/>
          <w:position w:val="0"/>
        </w:rPr>
        <w:t>“</w:t>
      </w:r>
      <w:r>
        <w:rPr>
          <w:color w:val="000000"/>
          <w:spacing w:val="0"/>
          <w:w w:val="100"/>
          <w:position w:val="0"/>
        </w:rPr>
        <w:t>本地化远程</w:t>
      </w:r>
      <w:r>
        <w:rPr>
          <w:rFonts w:ascii="Times New Roman" w:eastAsia="Times New Roman" w:hAnsi="Times New Roman" w:cs="Times New Roman"/>
          <w:color w:val="000000"/>
          <w:spacing w:val="0"/>
          <w:w w:val="100"/>
          <w:position w:val="0"/>
        </w:rPr>
        <w:t>”</w:t>
      </w:r>
      <w:r>
        <w:rPr>
          <w:color w:val="000000"/>
          <w:spacing w:val="0"/>
          <w:w w:val="100"/>
          <w:position w:val="0"/>
        </w:rPr>
        <w:t>的工作方式和管理模式，疫情期间无一天停工，既确保了 全体同事的健康和安全，更确保了对广大客户核心业务的支持。公司主动承担社会责任，捐款捐物支援一 线，并积极利用自身业务优势研发抗疫产品，如员工健康打卡系统、壹善平台、智能人脸识别测温仪、防 疫版智能报账机器人等，并免费开放部分协同办公产品，如远光天鸿、天鹿等，助力企业复工，经济复苏。</w:t>
      </w:r>
    </w:p>
    <w:p>
      <w:pPr>
        <w:pStyle w:val="Style20"/>
        <w:keepNext/>
        <w:keepLines/>
        <w:widowControl w:val="0"/>
        <w:shd w:val="clear" w:color="auto" w:fill="auto"/>
        <w:tabs>
          <w:tab w:pos="480" w:val="left"/>
        </w:tabs>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rPr>
        <w:t>二</w:t>
      </w:r>
      <w:bookmarkEnd w:id="59"/>
      <w:r>
        <w:rPr>
          <w:color w:val="000000"/>
          <w:spacing w:val="0"/>
          <w:w w:val="100"/>
          <w:position w:val="0"/>
        </w:rPr>
        <w:t>、</w:t>
        <w:tab/>
        <w:t>主要资产重大变化情况</w:t>
      </w:r>
      <w:bookmarkEnd w:id="57"/>
      <w:bookmarkEnd w:id="58"/>
      <w:bookmarkEnd w:id="60"/>
    </w:p>
    <w:p>
      <w:pPr>
        <w:pStyle w:val="Style27"/>
        <w:keepNext/>
        <w:keepLines/>
        <w:widowControl w:val="0"/>
        <w:shd w:val="clear" w:color="auto" w:fill="auto"/>
        <w:bidi w:val="0"/>
        <w:spacing w:before="0" w:after="240" w:line="326" w:lineRule="auto"/>
        <w:ind w:left="0" w:right="0" w:firstLine="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bl>
    <w:tbl>
      <w:tblPr>
        <w:tblOverlap w:val="never"/>
        <w:jc w:val="center"/>
        <w:tblLayout w:type="fixed"/>
      </w:tblPr>
      <w:tblGrid>
        <w:gridCol w:w="3058"/>
        <w:gridCol w:w="652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期末较期初减少</w:t>
            </w:r>
            <w:r>
              <w:rPr>
                <w:color w:val="000000"/>
                <w:spacing w:val="0"/>
                <w:w w:val="100"/>
                <w:position w:val="0"/>
                <w:sz w:val="18"/>
                <w:szCs w:val="18"/>
              </w:rPr>
              <w:t>4,873.94</w:t>
            </w:r>
            <w:r>
              <w:rPr>
                <w:rFonts w:ascii="SimSun" w:eastAsia="SimSun" w:hAnsi="SimSun" w:cs="SimSun"/>
                <w:color w:val="000000"/>
                <w:spacing w:val="0"/>
                <w:w w:val="100"/>
                <w:position w:val="0"/>
                <w:sz w:val="17"/>
                <w:szCs w:val="17"/>
              </w:rPr>
              <w:t>万元，减少</w:t>
            </w:r>
            <w:r>
              <w:rPr>
                <w:color w:val="000000"/>
                <w:spacing w:val="0"/>
                <w:w w:val="100"/>
                <w:position w:val="0"/>
                <w:sz w:val="18"/>
                <w:szCs w:val="18"/>
              </w:rPr>
              <w:t>40.30%</w:t>
            </w:r>
            <w:r>
              <w:rPr>
                <w:rFonts w:ascii="SimSun" w:eastAsia="SimSun" w:hAnsi="SimSun" w:cs="SimSun"/>
                <w:color w:val="000000"/>
                <w:spacing w:val="0"/>
                <w:w w:val="100"/>
                <w:position w:val="0"/>
                <w:sz w:val="17"/>
                <w:szCs w:val="17"/>
              </w:rPr>
              <w:t>，主要原因为：报告期减资退出参股 公司北京融和晟源售电有限公司，以及参股公司绍兴柯桥天堂硅谷远光股权投资合 伙企业（有限合伙）权益分配所致。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无重大变化</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3,260.18</w:t>
            </w:r>
            <w:r>
              <w:rPr>
                <w:rFonts w:ascii="SimSun" w:eastAsia="SimSun" w:hAnsi="SimSun" w:cs="SimSun"/>
                <w:color w:val="000000"/>
                <w:spacing w:val="0"/>
                <w:w w:val="100"/>
                <w:position w:val="0"/>
                <w:sz w:val="17"/>
                <w:szCs w:val="17"/>
              </w:rPr>
              <w:t>万元，增加</w:t>
            </w:r>
            <w:r>
              <w:rPr>
                <w:color w:val="000000"/>
                <w:spacing w:val="0"/>
                <w:w w:val="100"/>
                <w:position w:val="0"/>
                <w:sz w:val="18"/>
                <w:szCs w:val="18"/>
              </w:rPr>
              <w:t>33.53%</w:t>
            </w:r>
            <w:r>
              <w:rPr>
                <w:rFonts w:ascii="SimSun" w:eastAsia="SimSun" w:hAnsi="SimSun" w:cs="SimSun"/>
                <w:color w:val="000000"/>
                <w:spacing w:val="0"/>
                <w:w w:val="100"/>
                <w:position w:val="0"/>
                <w:sz w:val="17"/>
                <w:szCs w:val="17"/>
              </w:rPr>
              <w:t>，主要原因为：报告期智能产业园项 目建设投入所致。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期末较期初减少</w:t>
            </w:r>
            <w:r>
              <w:rPr>
                <w:color w:val="000000"/>
                <w:spacing w:val="0"/>
                <w:w w:val="100"/>
                <w:position w:val="0"/>
                <w:sz w:val="18"/>
                <w:szCs w:val="18"/>
              </w:rPr>
              <w:t>31,735.00</w:t>
            </w:r>
            <w:r>
              <w:rPr>
                <w:rFonts w:ascii="SimSun" w:eastAsia="SimSun" w:hAnsi="SimSun" w:cs="SimSun"/>
                <w:color w:val="000000"/>
                <w:spacing w:val="0"/>
                <w:w w:val="100"/>
                <w:position w:val="0"/>
                <w:sz w:val="17"/>
                <w:szCs w:val="17"/>
              </w:rPr>
              <w:t>万元，减少</w:t>
            </w:r>
            <w:r>
              <w:rPr>
                <w:color w:val="000000"/>
                <w:spacing w:val="0"/>
                <w:w w:val="100"/>
                <w:position w:val="0"/>
                <w:sz w:val="18"/>
                <w:szCs w:val="18"/>
              </w:rPr>
              <w:t>36.48%</w:t>
            </w:r>
            <w:r>
              <w:rPr>
                <w:rFonts w:ascii="SimSun" w:eastAsia="SimSun" w:hAnsi="SimSun" w:cs="SimSun"/>
                <w:color w:val="000000"/>
                <w:spacing w:val="0"/>
                <w:w w:val="100"/>
                <w:position w:val="0"/>
                <w:sz w:val="17"/>
                <w:szCs w:val="17"/>
              </w:rPr>
              <w:t>，主要原因为：报告期结构性存款 到期收回所致。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3,917.48</w:t>
            </w:r>
            <w:r>
              <w:rPr>
                <w:rFonts w:ascii="SimSun" w:eastAsia="SimSun" w:hAnsi="SimSun" w:cs="SimSun"/>
                <w:color w:val="000000"/>
                <w:spacing w:val="0"/>
                <w:w w:val="100"/>
                <w:position w:val="0"/>
                <w:sz w:val="17"/>
                <w:szCs w:val="17"/>
              </w:rPr>
              <w:t>万元，增加</w:t>
            </w:r>
            <w:r>
              <w:rPr>
                <w:color w:val="000000"/>
                <w:spacing w:val="0"/>
                <w:w w:val="100"/>
                <w:position w:val="0"/>
                <w:sz w:val="18"/>
                <w:szCs w:val="18"/>
              </w:rPr>
              <w:t>106.32%</w:t>
            </w:r>
            <w:r>
              <w:rPr>
                <w:rFonts w:ascii="SimSun" w:eastAsia="SimSun" w:hAnsi="SimSun" w:cs="SimSun"/>
                <w:color w:val="000000"/>
                <w:spacing w:val="0"/>
                <w:w w:val="100"/>
                <w:position w:val="0"/>
                <w:sz w:val="17"/>
                <w:szCs w:val="17"/>
              </w:rPr>
              <w:t>，主要原因为：报告期使用票据结算 的业务增多所致。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期末较期初减少</w:t>
            </w:r>
            <w:r>
              <w:rPr>
                <w:color w:val="000000"/>
                <w:spacing w:val="0"/>
                <w:w w:val="100"/>
                <w:position w:val="0"/>
                <w:sz w:val="18"/>
                <w:szCs w:val="18"/>
              </w:rPr>
              <w:t>1,808.76</w:t>
            </w:r>
            <w:r>
              <w:rPr>
                <w:rFonts w:ascii="SimSun" w:eastAsia="SimSun" w:hAnsi="SimSun" w:cs="SimSun"/>
                <w:color w:val="000000"/>
                <w:spacing w:val="0"/>
                <w:w w:val="100"/>
                <w:position w:val="0"/>
                <w:sz w:val="17"/>
                <w:szCs w:val="17"/>
              </w:rPr>
              <w:t>万元，减少</w:t>
            </w:r>
            <w:r>
              <w:rPr>
                <w:color w:val="000000"/>
                <w:spacing w:val="0"/>
                <w:w w:val="100"/>
                <w:position w:val="0"/>
                <w:sz w:val="18"/>
                <w:szCs w:val="18"/>
              </w:rPr>
              <w:t>53.51%</w:t>
            </w:r>
            <w:r>
              <w:rPr>
                <w:rFonts w:ascii="SimSun" w:eastAsia="SimSun" w:hAnsi="SimSun" w:cs="SimSun"/>
                <w:color w:val="000000"/>
                <w:spacing w:val="0"/>
                <w:w w:val="100"/>
                <w:position w:val="0"/>
                <w:sz w:val="17"/>
                <w:szCs w:val="17"/>
              </w:rPr>
              <w:t>，主要原因为：报告期强化投标保证 金及备用金管理所致。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45,972.32</w:t>
            </w:r>
            <w:r>
              <w:rPr>
                <w:rFonts w:ascii="SimSun" w:eastAsia="SimSun" w:hAnsi="SimSun" w:cs="SimSun"/>
                <w:color w:val="000000"/>
                <w:spacing w:val="0"/>
                <w:w w:val="100"/>
                <w:position w:val="0"/>
                <w:sz w:val="17"/>
                <w:szCs w:val="17"/>
              </w:rPr>
              <w:t>万元，增加</w:t>
            </w:r>
            <w:r>
              <w:rPr>
                <w:color w:val="000000"/>
                <w:spacing w:val="0"/>
                <w:w w:val="100"/>
                <w:position w:val="0"/>
                <w:sz w:val="18"/>
                <w:szCs w:val="18"/>
              </w:rPr>
              <w:t>32236.42%</w:t>
            </w:r>
            <w:r>
              <w:rPr>
                <w:rFonts w:ascii="SimSun" w:eastAsia="SimSun" w:hAnsi="SimSun" w:cs="SimSun"/>
                <w:color w:val="000000"/>
                <w:spacing w:val="0"/>
                <w:w w:val="100"/>
                <w:position w:val="0"/>
                <w:sz w:val="17"/>
                <w:szCs w:val="17"/>
              </w:rPr>
              <w:t>，主要原因为：报告期购买国债 逆回购产品所致。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期末较期初增加</w:t>
            </w:r>
            <w:r>
              <w:rPr>
                <w:color w:val="000000"/>
                <w:spacing w:val="0"/>
                <w:w w:val="100"/>
                <w:position w:val="0"/>
                <w:sz w:val="18"/>
                <w:szCs w:val="18"/>
              </w:rPr>
              <w:t>1,173.44</w:t>
            </w:r>
            <w:r>
              <w:rPr>
                <w:rFonts w:ascii="SimSun" w:eastAsia="SimSun" w:hAnsi="SimSun" w:cs="SimSun"/>
                <w:color w:val="000000"/>
                <w:spacing w:val="0"/>
                <w:w w:val="100"/>
                <w:position w:val="0"/>
                <w:sz w:val="17"/>
                <w:szCs w:val="17"/>
              </w:rPr>
              <w:t>万元，增加</w:t>
            </w:r>
            <w:r>
              <w:rPr>
                <w:color w:val="000000"/>
                <w:spacing w:val="0"/>
                <w:w w:val="100"/>
                <w:position w:val="0"/>
                <w:sz w:val="18"/>
                <w:szCs w:val="18"/>
              </w:rPr>
              <w:t>47.86%</w:t>
            </w:r>
            <w:r>
              <w:rPr>
                <w:rFonts w:ascii="SimSun" w:eastAsia="SimSun" w:hAnsi="SimSun" w:cs="SimSun"/>
                <w:color w:val="000000"/>
                <w:spacing w:val="0"/>
                <w:w w:val="100"/>
                <w:position w:val="0"/>
                <w:sz w:val="17"/>
                <w:szCs w:val="17"/>
              </w:rPr>
              <w:t>，主要原因为：报告期拟资本化开发 项目研发持续投入、尚未完工结转无形资产所致。</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65" w:name="bookmark6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5"/>
    </w:p>
    <w:p>
      <w:pPr>
        <w:widowControl w:val="0"/>
        <w:spacing w:after="359" w:line="1" w:lineRule="exact"/>
      </w:pP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2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三</w:t>
      </w:r>
      <w:bookmarkEnd w:id="68"/>
      <w:r>
        <w:rPr>
          <w:color w:val="000000"/>
          <w:spacing w:val="0"/>
          <w:w w:val="100"/>
          <w:position w:val="0"/>
        </w:rPr>
        <w:t>、核心竞争力分析</w:t>
      </w:r>
      <w:bookmarkEnd w:id="66"/>
      <w:bookmarkEnd w:id="67"/>
      <w:bookmarkEnd w:id="69"/>
    </w:p>
    <w:p>
      <w:pPr>
        <w:pStyle w:val="Style6"/>
        <w:keepNext w:val="0"/>
        <w:keepLines w:val="0"/>
        <w:widowControl w:val="0"/>
        <w:shd w:val="clear" w:color="auto" w:fill="auto"/>
        <w:bidi w:val="0"/>
        <w:spacing w:before="0" w:after="80" w:line="240" w:lineRule="auto"/>
        <w:ind w:left="0" w:right="0" w:firstLine="400"/>
        <w:jc w:val="both"/>
        <w:rPr>
          <w:sz w:val="24"/>
          <w:szCs w:val="24"/>
        </w:rPr>
      </w:pPr>
      <w:r>
        <w:rPr>
          <w:rFonts w:ascii="SimSun" w:eastAsia="SimSun" w:hAnsi="SimSun" w:cs="SimSun"/>
          <w:color w:val="000000"/>
          <w:spacing w:val="0"/>
          <w:w w:val="100"/>
          <w:position w:val="0"/>
          <w:sz w:val="24"/>
          <w:szCs w:val="24"/>
        </w:rPr>
        <w:t>与</w:t>
      </w:r>
      <w:r>
        <w:rPr>
          <w:color w:val="000000"/>
          <w:spacing w:val="0"/>
          <w:w w:val="100"/>
          <w:position w:val="0"/>
          <w:sz w:val="24"/>
          <w:szCs w:val="24"/>
        </w:rPr>
        <w:t>2019</w:t>
      </w:r>
      <w:r>
        <w:rPr>
          <w:rFonts w:ascii="SimSun" w:eastAsia="SimSun" w:hAnsi="SimSun" w:cs="SimSun"/>
          <w:color w:val="000000"/>
          <w:spacing w:val="0"/>
          <w:w w:val="100"/>
          <w:position w:val="0"/>
          <w:sz w:val="24"/>
          <w:szCs w:val="24"/>
        </w:rPr>
        <w:t>年度相比，报告期内，公司的核心竞争力继续得到巩固和提高。</w:t>
      </w:r>
    </w:p>
    <w:p>
      <w:pPr>
        <w:pStyle w:val="Style6"/>
        <w:keepNext w:val="0"/>
        <w:keepLines w:val="0"/>
        <w:widowControl w:val="0"/>
        <w:shd w:val="clear" w:color="auto" w:fill="auto"/>
        <w:tabs>
          <w:tab w:pos="887" w:val="left"/>
        </w:tabs>
        <w:bidi w:val="0"/>
        <w:spacing w:before="0" w:after="0" w:line="240" w:lineRule="auto"/>
        <w:ind w:left="0" w:right="0" w:firstLine="500"/>
        <w:jc w:val="both"/>
        <w:rPr>
          <w:sz w:val="22"/>
          <w:szCs w:val="22"/>
        </w:rPr>
      </w:pPr>
      <w:bookmarkStart w:id="70" w:name="bookmark70"/>
      <w:r>
        <w:rPr>
          <w:b/>
          <w:bCs/>
          <w:color w:val="000000"/>
          <w:spacing w:val="0"/>
          <w:w w:val="100"/>
          <w:position w:val="0"/>
          <w:sz w:val="24"/>
          <w:szCs w:val="24"/>
        </w:rPr>
        <w:t>1</w:t>
      </w:r>
      <w:bookmarkEnd w:id="70"/>
      <w:r>
        <w:rPr>
          <w:rFonts w:ascii="SimSun" w:eastAsia="SimSun" w:hAnsi="SimSun" w:cs="SimSun"/>
          <w:b/>
          <w:bCs/>
          <w:color w:val="000000"/>
          <w:spacing w:val="0"/>
          <w:w w:val="100"/>
          <w:position w:val="0"/>
          <w:sz w:val="22"/>
          <w:szCs w:val="22"/>
        </w:rPr>
        <w:t>、</w:t>
        <w:tab/>
        <w:t>行业积累优势</w:t>
      </w:r>
    </w:p>
    <w:p>
      <w:pPr>
        <w:pStyle w:val="Style31"/>
        <w:keepNext w:val="0"/>
        <w:keepLines w:val="0"/>
        <w:widowControl w:val="0"/>
        <w:shd w:val="clear" w:color="auto" w:fill="auto"/>
        <w:tabs>
          <w:tab w:pos="6830" w:val="left"/>
        </w:tabs>
        <w:bidi w:val="0"/>
        <w:spacing w:before="0" w:after="0" w:line="309" w:lineRule="exact"/>
        <w:ind w:left="0" w:right="0" w:firstLine="500"/>
        <w:jc w:val="both"/>
      </w:pPr>
      <w:r>
        <w:rPr>
          <w:color w:val="000000"/>
          <w:spacing w:val="0"/>
          <w:w w:val="100"/>
          <w:position w:val="0"/>
        </w:rPr>
        <w:t>能源行业是国民经济重要的基础产业，具有资金密集、资产密集、技术密集和网络互连的特点，伴随 着中国能源行业信息化的发展，公司已服务能源行业企业信息化逾</w:t>
      </w:r>
      <w:r>
        <w:rPr>
          <w:rFonts w:ascii="Times New Roman" w:eastAsia="Times New Roman" w:hAnsi="Times New Roman" w:cs="Times New Roman"/>
          <w:color w:val="000000"/>
          <w:spacing w:val="0"/>
          <w:w w:val="100"/>
          <w:position w:val="0"/>
        </w:rPr>
        <w:t>30</w:t>
      </w:r>
      <w:r>
        <w:rPr>
          <w:color w:val="000000"/>
          <w:spacing w:val="0"/>
          <w:w w:val="100"/>
          <w:position w:val="0"/>
        </w:rPr>
        <w:t>年。在多年的发展中，先后参与了包 括国家电网</w:t>
      </w:r>
      <w:r>
        <w:rPr>
          <w:rFonts w:ascii="Times New Roman" w:eastAsia="Times New Roman" w:hAnsi="Times New Roman" w:cs="Times New Roman"/>
          <w:color w:val="000000"/>
          <w:spacing w:val="0"/>
          <w:w w:val="100"/>
          <w:position w:val="0"/>
        </w:rPr>
        <w:t>“SG186”“SGERP”</w:t>
      </w:r>
      <w:r>
        <w:rPr>
          <w:color w:val="000000"/>
          <w:spacing w:val="0"/>
          <w:w w:val="100"/>
          <w:position w:val="0"/>
        </w:rPr>
        <w:t>、</w:t>
      </w:r>
      <w:r>
        <w:rPr>
          <w:color w:val="000000"/>
          <w:spacing w:val="0"/>
          <w:w w:val="100"/>
          <w:position w:val="0"/>
        </w:rPr>
        <w:t>南方电网</w:t>
      </w:r>
      <w:r>
        <w:rPr>
          <w:rFonts w:ascii="Times New Roman" w:eastAsia="Times New Roman" w:hAnsi="Times New Roman" w:cs="Times New Roman"/>
          <w:color w:val="000000"/>
          <w:spacing w:val="0"/>
          <w:w w:val="100"/>
          <w:position w:val="0"/>
        </w:rPr>
        <w:t>“</w:t>
      </w:r>
      <w:r>
        <w:rPr>
          <w:color w:val="000000"/>
          <w:spacing w:val="0"/>
          <w:w w:val="100"/>
          <w:position w:val="0"/>
        </w:rPr>
        <w:t>企业级管理信息系统</w:t>
      </w:r>
      <w:r>
        <w:rPr>
          <w:color w:val="000000"/>
          <w:spacing w:val="0"/>
          <w:w w:val="100"/>
          <w:position w:val="0"/>
        </w:rPr>
        <w:t>（</w:t>
      </w:r>
      <w:r>
        <w:rPr>
          <w:rFonts w:ascii="Times New Roman" w:eastAsia="Times New Roman" w:hAnsi="Times New Roman" w:cs="Times New Roman"/>
          <w:color w:val="000000"/>
          <w:spacing w:val="0"/>
          <w:w w:val="100"/>
          <w:position w:val="0"/>
        </w:rPr>
        <w:t xml:space="preserve">CSG </w:t>
      </w:r>
      <w:r>
        <w:rPr>
          <w:rFonts w:ascii="Times New Roman" w:eastAsia="Times New Roman" w:hAnsi="Times New Roman" w:cs="Times New Roman"/>
          <w:color w:val="000000"/>
          <w:spacing w:val="0"/>
          <w:w w:val="100"/>
          <w:position w:val="0"/>
        </w:rPr>
        <w:t>II</w:t>
      </w:r>
      <w:r>
        <w:rPr>
          <w:color w:val="000000"/>
          <w:spacing w:val="0"/>
          <w:w w:val="100"/>
          <w:position w:val="0"/>
        </w:rPr>
        <w:t>）</w:t>
        <w:tab/>
        <w:t>数字南网</w:t>
      </w:r>
      <w:r>
        <w:rPr>
          <w:rFonts w:ascii="Times New Roman" w:eastAsia="Times New Roman" w:hAnsi="Times New Roman" w:cs="Times New Roman"/>
          <w:color w:val="000000"/>
          <w:spacing w:val="0"/>
          <w:w w:val="100"/>
          <w:position w:val="0"/>
        </w:rPr>
        <w:t>”</w:t>
      </w:r>
      <w:r>
        <w:rPr>
          <w:color w:val="000000"/>
          <w:spacing w:val="0"/>
          <w:w w:val="100"/>
          <w:position w:val="0"/>
        </w:rPr>
        <w:t>、国电集团</w:t>
      </w:r>
      <w:r>
        <w:rPr>
          <w:rFonts w:ascii="Times New Roman" w:eastAsia="Times New Roman" w:hAnsi="Times New Roman" w:cs="Times New Roman"/>
          <w:color w:val="000000"/>
          <w:spacing w:val="0"/>
          <w:w w:val="100"/>
          <w:position w:val="0"/>
        </w:rPr>
        <w:t>“GD193”</w:t>
      </w:r>
    </w:p>
    <w:p>
      <w:pPr>
        <w:pStyle w:val="Style31"/>
        <w:keepNext w:val="0"/>
        <w:keepLines w:val="0"/>
        <w:widowControl w:val="0"/>
        <w:shd w:val="clear" w:color="auto" w:fill="auto"/>
        <w:bidi w:val="0"/>
        <w:spacing w:before="0" w:after="80" w:line="309" w:lineRule="exact"/>
        <w:ind w:left="0" w:right="0" w:firstLine="0"/>
        <w:jc w:val="both"/>
      </w:pPr>
      <w:r>
        <w:rPr>
          <w:color w:val="000000"/>
          <w:spacing w:val="0"/>
          <w:w w:val="100"/>
          <w:position w:val="0"/>
        </w:rPr>
        <w:t>等在内的多家大型能源集团的信息化工程建设，对能源行业的产业特性、经营特点、管理模式、业务流程 等有着长期、深入、全面的理解。当今能源互联网建设日趋加速，公司在能源行业多年沉淀与积累的优势 也愈加明显，有利于公司及时掌握客户的需求和信息化建设的方向，在行业和政策变化形势中，及时抓住 战略性的新机遇。</w:t>
      </w:r>
    </w:p>
    <w:p>
      <w:pPr>
        <w:pStyle w:val="Style31"/>
        <w:keepNext w:val="0"/>
        <w:keepLines w:val="0"/>
        <w:widowControl w:val="0"/>
        <w:shd w:val="clear" w:color="auto" w:fill="auto"/>
        <w:tabs>
          <w:tab w:pos="902" w:val="left"/>
        </w:tabs>
        <w:bidi w:val="0"/>
        <w:spacing w:before="0" w:after="0" w:line="240" w:lineRule="auto"/>
        <w:ind w:left="0" w:right="0" w:firstLine="500"/>
        <w:jc w:val="both"/>
        <w:rPr>
          <w:sz w:val="22"/>
          <w:szCs w:val="22"/>
        </w:rPr>
      </w:pPr>
      <w:bookmarkStart w:id="71" w:name="bookmark71"/>
      <w:r>
        <w:rPr>
          <w:rFonts w:ascii="Times New Roman" w:eastAsia="Times New Roman" w:hAnsi="Times New Roman" w:cs="Times New Roman"/>
          <w:b/>
          <w:bCs/>
          <w:color w:val="000000"/>
          <w:spacing w:val="0"/>
          <w:w w:val="100"/>
          <w:position w:val="0"/>
          <w:sz w:val="24"/>
          <w:szCs w:val="24"/>
        </w:rPr>
        <w:t>2</w:t>
      </w:r>
      <w:bookmarkEnd w:id="71"/>
      <w:r>
        <w:rPr>
          <w:b/>
          <w:bCs/>
          <w:color w:val="000000"/>
          <w:spacing w:val="0"/>
          <w:w w:val="100"/>
          <w:position w:val="0"/>
          <w:sz w:val="22"/>
          <w:szCs w:val="22"/>
        </w:rPr>
        <w:t>、</w:t>
        <w:tab/>
        <w:t>市场服务优势</w:t>
      </w:r>
    </w:p>
    <w:p>
      <w:pPr>
        <w:pStyle w:val="Style31"/>
        <w:keepNext w:val="0"/>
        <w:keepLines w:val="0"/>
        <w:widowControl w:val="0"/>
        <w:shd w:val="clear" w:color="auto" w:fill="auto"/>
        <w:bidi w:val="0"/>
        <w:spacing w:before="0" w:after="80" w:line="312" w:lineRule="exact"/>
        <w:ind w:left="0" w:right="0" w:firstLine="500"/>
        <w:jc w:val="left"/>
      </w:pPr>
      <w:r>
        <w:rPr>
          <w:color w:val="000000"/>
          <w:spacing w:val="0"/>
          <w:w w:val="100"/>
          <w:position w:val="0"/>
        </w:rPr>
        <w:t>基于对集团管理特性的深入理解，以及对电力行业用户，特别是电力央企高质量发展需求的观察掌握， 公司在集团管理等核心产品上已形成稳固的市场份额优势，产品与服务被集团客户特别是电力行业客户认 可和接受。公司拥有一支高素质高效率、能为客户提供全面解决方案的专业的咨询、实施和服务团队；拥 有遍布于全国的五十多个分支机构及分子公司，能为客户提供专业、多层次、快捷、高效的本地化服务， 全面满足客户需求。</w:t>
      </w:r>
    </w:p>
    <w:p>
      <w:pPr>
        <w:pStyle w:val="Style31"/>
        <w:keepNext w:val="0"/>
        <w:keepLines w:val="0"/>
        <w:widowControl w:val="0"/>
        <w:shd w:val="clear" w:color="auto" w:fill="auto"/>
        <w:tabs>
          <w:tab w:pos="902" w:val="left"/>
        </w:tabs>
        <w:bidi w:val="0"/>
        <w:spacing w:before="0" w:after="0" w:line="240" w:lineRule="auto"/>
        <w:ind w:left="0" w:right="0" w:firstLine="500"/>
        <w:jc w:val="both"/>
        <w:rPr>
          <w:sz w:val="22"/>
          <w:szCs w:val="22"/>
        </w:rPr>
      </w:pPr>
      <w:bookmarkStart w:id="72" w:name="bookmark72"/>
      <w:r>
        <w:rPr>
          <w:rFonts w:ascii="Times New Roman" w:eastAsia="Times New Roman" w:hAnsi="Times New Roman" w:cs="Times New Roman"/>
          <w:b/>
          <w:bCs/>
          <w:color w:val="000000"/>
          <w:spacing w:val="0"/>
          <w:w w:val="100"/>
          <w:position w:val="0"/>
          <w:sz w:val="24"/>
          <w:szCs w:val="24"/>
        </w:rPr>
        <w:t>3</w:t>
      </w:r>
      <w:bookmarkEnd w:id="72"/>
      <w:r>
        <w:rPr>
          <w:b/>
          <w:bCs/>
          <w:color w:val="000000"/>
          <w:spacing w:val="0"/>
          <w:w w:val="100"/>
          <w:position w:val="0"/>
          <w:sz w:val="22"/>
          <w:szCs w:val="22"/>
        </w:rPr>
        <w:t>、</w:t>
        <w:tab/>
        <w:t>产品技术优势</w:t>
      </w:r>
    </w:p>
    <w:p>
      <w:pPr>
        <w:pStyle w:val="Style31"/>
        <w:keepNext w:val="0"/>
        <w:keepLines w:val="0"/>
        <w:widowControl w:val="0"/>
        <w:shd w:val="clear" w:color="auto" w:fill="auto"/>
        <w:bidi w:val="0"/>
        <w:spacing w:before="0" w:after="100" w:line="309" w:lineRule="exact"/>
        <w:ind w:left="0" w:right="0" w:firstLine="500"/>
        <w:jc w:val="both"/>
      </w:pPr>
      <w:r>
        <w:rPr>
          <w:color w:val="000000"/>
          <w:spacing w:val="0"/>
          <w:w w:val="100"/>
          <w:position w:val="0"/>
        </w:rPr>
        <w:t>公司紧贴行业发展趋势，在</w:t>
      </w:r>
      <w:r>
        <w:rPr>
          <w:rFonts w:ascii="Times New Roman" w:eastAsia="Times New Roman" w:hAnsi="Times New Roman" w:cs="Times New Roman"/>
          <w:color w:val="000000"/>
          <w:spacing w:val="0"/>
          <w:w w:val="100"/>
          <w:position w:val="0"/>
        </w:rPr>
        <w:t>“</w:t>
      </w:r>
      <w:r>
        <w:rPr>
          <w:color w:val="000000"/>
          <w:spacing w:val="0"/>
          <w:w w:val="100"/>
          <w:position w:val="0"/>
        </w:rPr>
        <w:t>能源互联网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 xml:space="preserve">等政策引领下，不断探索信息技术的应 </w:t>
      </w:r>
      <w:r>
        <w:rPr>
          <w:color w:val="000000"/>
          <w:spacing w:val="0"/>
          <w:w w:val="100"/>
          <w:position w:val="0"/>
        </w:rPr>
        <w:t>用实践。公司始终坚持自主研发，逐年加大对云计算、大数据、人工智能、区块链、移动互联、物联网等 领域的技术储备。公司建有远光研究院，北京、武汉、珠海三大研发中心，一个博士后工作站，聚焦前沿 技术，在区块链、人工智能、高性能计算等领域，为公司重点技术、业务领域的跟踪、研究和孵化进行技 术支撑。公司连续多年的研发投入超过当年营业收入的</w:t>
      </w:r>
      <w:r>
        <w:rPr>
          <w:rFonts w:ascii="Times New Roman" w:eastAsia="Times New Roman" w:hAnsi="Times New Roman" w:cs="Times New Roman"/>
          <w:color w:val="000000"/>
          <w:spacing w:val="0"/>
          <w:w w:val="100"/>
          <w:position w:val="0"/>
        </w:rPr>
        <w:t>20%</w:t>
      </w:r>
      <w:r>
        <w:rPr>
          <w:color w:val="000000"/>
          <w:spacing w:val="0"/>
          <w:w w:val="100"/>
          <w:position w:val="0"/>
        </w:rPr>
        <w:t>以上，高额持续的投资，在保证现有产品稳定 运行的前提下，不断升级新技术，在行业快速转型发展过程中抢得先机，使公司产品始终站在行业前端， 为现有及潜在的客户提供更先进、灵活的信息化支持。</w:t>
      </w:r>
    </w:p>
    <w:p>
      <w:pPr>
        <w:pStyle w:val="Style31"/>
        <w:keepNext w:val="0"/>
        <w:keepLines w:val="0"/>
        <w:widowControl w:val="0"/>
        <w:shd w:val="clear" w:color="auto" w:fill="auto"/>
        <w:tabs>
          <w:tab w:pos="853" w:val="left"/>
        </w:tabs>
        <w:bidi w:val="0"/>
        <w:spacing w:before="0" w:after="0" w:line="240" w:lineRule="auto"/>
        <w:ind w:left="0" w:right="0" w:firstLine="500"/>
        <w:jc w:val="both"/>
        <w:rPr>
          <w:sz w:val="22"/>
          <w:szCs w:val="22"/>
        </w:rPr>
      </w:pPr>
      <w:bookmarkStart w:id="73" w:name="bookmark73"/>
      <w:r>
        <w:rPr>
          <w:rFonts w:ascii="Times New Roman" w:eastAsia="Times New Roman" w:hAnsi="Times New Roman" w:cs="Times New Roman"/>
          <w:b/>
          <w:bCs/>
          <w:color w:val="000000"/>
          <w:spacing w:val="0"/>
          <w:w w:val="100"/>
          <w:position w:val="0"/>
          <w:sz w:val="24"/>
          <w:szCs w:val="24"/>
        </w:rPr>
        <w:t>4</w:t>
      </w:r>
      <w:bookmarkEnd w:id="73"/>
      <w:r>
        <w:rPr>
          <w:b/>
          <w:bCs/>
          <w:color w:val="000000"/>
          <w:spacing w:val="0"/>
          <w:w w:val="100"/>
          <w:position w:val="0"/>
          <w:sz w:val="22"/>
          <w:szCs w:val="22"/>
        </w:rPr>
        <w:t>、</w:t>
        <w:tab/>
        <w:t>产业链优势</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能源互联网是信息技术与能源技术融合发展的必然趋势，各类新兴技术在能源行业深入应用，能源互 联网迎来实质性发展。公司凭借丰富的行业经验与积累，提前布局，通过对外投资、并购等方式，引入成 熟的产品技术、市场及业务团队，完善产品线布局，整合优势资源，优化配置，快速打通能源行业上下游 产业链，构建了全面覆盖发电、输电、配电、售电和用电全产业价值链各环节的产品体系。</w:t>
      </w:r>
    </w:p>
    <w:p>
      <w:pPr>
        <w:pStyle w:val="Style31"/>
        <w:keepNext w:val="0"/>
        <w:keepLines w:val="0"/>
        <w:widowControl w:val="0"/>
        <w:shd w:val="clear" w:color="auto" w:fill="auto"/>
        <w:tabs>
          <w:tab w:pos="853" w:val="left"/>
        </w:tabs>
        <w:bidi w:val="0"/>
        <w:spacing w:before="0" w:after="0" w:line="240" w:lineRule="auto"/>
        <w:ind w:left="0" w:right="0" w:firstLine="500"/>
        <w:jc w:val="left"/>
        <w:rPr>
          <w:sz w:val="22"/>
          <w:szCs w:val="22"/>
        </w:rPr>
      </w:pPr>
      <w:bookmarkStart w:id="74" w:name="bookmark74"/>
      <w:r>
        <w:rPr>
          <w:rFonts w:ascii="Times New Roman" w:eastAsia="Times New Roman" w:hAnsi="Times New Roman" w:cs="Times New Roman"/>
          <w:b/>
          <w:bCs/>
          <w:color w:val="000000"/>
          <w:spacing w:val="0"/>
          <w:w w:val="100"/>
          <w:position w:val="0"/>
          <w:sz w:val="24"/>
          <w:szCs w:val="24"/>
        </w:rPr>
        <w:t>5</w:t>
      </w:r>
      <w:bookmarkEnd w:id="74"/>
      <w:r>
        <w:rPr>
          <w:b/>
          <w:bCs/>
          <w:color w:val="000000"/>
          <w:spacing w:val="0"/>
          <w:w w:val="100"/>
          <w:position w:val="0"/>
          <w:sz w:val="22"/>
          <w:szCs w:val="22"/>
        </w:rPr>
        <w:t>、</w:t>
        <w:tab/>
        <w:t>资本优势</w:t>
      </w:r>
    </w:p>
    <w:p>
      <w:pPr>
        <w:pStyle w:val="Style31"/>
        <w:keepNext w:val="0"/>
        <w:keepLines w:val="0"/>
        <w:widowControl w:val="0"/>
        <w:shd w:val="clear" w:color="auto" w:fill="auto"/>
        <w:bidi w:val="0"/>
        <w:spacing w:before="0" w:after="100" w:line="312" w:lineRule="exact"/>
        <w:ind w:left="0" w:right="0" w:firstLine="360"/>
        <w:jc w:val="both"/>
        <w:sectPr>
          <w:footnotePr>
            <w:pos w:val="pageBottom"/>
            <w:numFmt w:val="decimal"/>
            <w:numRestart w:val="continuous"/>
          </w:footnotePr>
          <w:pgSz w:w="11900" w:h="16840"/>
          <w:pgMar w:top="1393" w:right="1006" w:bottom="1580" w:left="1102" w:header="0" w:footer="3" w:gutter="0"/>
          <w:cols w:space="720"/>
          <w:noEndnote/>
          <w:rtlGutter w:val="0"/>
          <w:docGrid w:linePitch="360"/>
        </w:sectPr>
      </w:pPr>
      <w:r>
        <w:rPr>
          <w:color w:val="000000"/>
          <w:spacing w:val="0"/>
          <w:w w:val="100"/>
          <w:position w:val="0"/>
        </w:rPr>
        <w:t>能源行业是关系国计民生的命脉行业，各大电力企业对核心信息系统提供商的经营稳定性、持续性有 着很高的要求。国网电商公司为公司控股股东，国务院国资委为公司的实际控制人，从根本上保证了公司 为电力企业提供的产品和服务的持续和稳定。同时，公司的产品优势和国网电商公司的平台优势相结合， 公司成熟、优质的资本平台与国有资产</w:t>
      </w:r>
      <w:r>
        <w:rPr>
          <w:rFonts w:ascii="Times New Roman" w:eastAsia="Times New Roman" w:hAnsi="Times New Roman" w:cs="Times New Roman"/>
          <w:color w:val="000000"/>
          <w:spacing w:val="0"/>
          <w:w w:val="100"/>
          <w:position w:val="0"/>
        </w:rPr>
        <w:t>“</w:t>
      </w:r>
      <w:r>
        <w:rPr>
          <w:color w:val="000000"/>
          <w:spacing w:val="0"/>
          <w:w w:val="100"/>
          <w:position w:val="0"/>
        </w:rPr>
        <w:t>混改</w:t>
      </w:r>
      <w:r>
        <w:rPr>
          <w:rFonts w:ascii="Times New Roman" w:eastAsia="Times New Roman" w:hAnsi="Times New Roman" w:cs="Times New Roman"/>
          <w:color w:val="000000"/>
          <w:spacing w:val="0"/>
          <w:w w:val="100"/>
          <w:position w:val="0"/>
        </w:rPr>
        <w:t>''</w:t>
      </w:r>
      <w:r>
        <w:rPr>
          <w:color w:val="000000"/>
          <w:spacing w:val="0"/>
          <w:w w:val="100"/>
          <w:position w:val="0"/>
        </w:rPr>
        <w:t>的要求相结合，都是公司规模增长、业务发展的有利因素。</w:t>
      </w:r>
    </w:p>
    <w:p>
      <w:pPr>
        <w:pStyle w:val="Style11"/>
        <w:keepNext/>
        <w:keepLines/>
        <w:widowControl w:val="0"/>
        <w:shd w:val="clear" w:color="auto" w:fill="auto"/>
        <w:bidi w:val="0"/>
        <w:spacing w:before="600" w:line="240" w:lineRule="auto"/>
        <w:ind w:left="0" w:right="0" w:firstLine="0"/>
        <w:jc w:val="center"/>
      </w:pPr>
      <w:bookmarkStart w:id="75" w:name="bookmark75"/>
      <w:bookmarkStart w:id="76" w:name="bookmark76"/>
      <w:bookmarkStart w:id="77" w:name="bookmark77"/>
      <w:r>
        <w:rPr>
          <w:color w:val="000000"/>
          <w:spacing w:val="0"/>
          <w:w w:val="100"/>
          <w:position w:val="0"/>
        </w:rPr>
        <w:t>第四节经营情况讨论与分析</w:t>
      </w:r>
      <w:bookmarkEnd w:id="75"/>
      <w:bookmarkEnd w:id="76"/>
      <w:bookmarkEnd w:id="77"/>
    </w:p>
    <w:p>
      <w:pPr>
        <w:pStyle w:val="Style20"/>
        <w:keepNext/>
        <w:keepLines/>
        <w:widowControl w:val="0"/>
        <w:shd w:val="clear" w:color="auto" w:fill="auto"/>
        <w:bidi w:val="0"/>
        <w:spacing w:before="0" w:after="28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rPr>
        <w:t>一</w:t>
      </w:r>
      <w:bookmarkEnd w:id="80"/>
      <w:r>
        <w:rPr>
          <w:color w:val="000000"/>
          <w:spacing w:val="0"/>
          <w:w w:val="100"/>
          <w:position w:val="0"/>
        </w:rPr>
        <w:t>、概述</w:t>
      </w:r>
      <w:bookmarkEnd w:id="78"/>
      <w:bookmarkEnd w:id="79"/>
      <w:bookmarkEnd w:id="81"/>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报告期内，公司不断深化产品技术创新、强化业务模式变革。在全面落实常态化疫情防控工作的同时, 积极把握企业国产化、数字新基建、国企改革、能源电力发展的战略机遇，全力打造和推进数字经济时代 的智能化、全球化、社会化、数字化、安全可信的创新产品，取得了多项成果。公司持续深入与国网电商 公司的合作，不断加大在能源互联网领域的投入和技术创新，大力推进能源互联网示范项目、智能设备应 用等项目建设。</w:t>
      </w:r>
    </w:p>
    <w:p>
      <w:pPr>
        <w:pStyle w:val="Style31"/>
        <w:keepNext w:val="0"/>
        <w:keepLines w:val="0"/>
        <w:widowControl w:val="0"/>
        <w:shd w:val="clear" w:color="auto" w:fill="auto"/>
        <w:bidi w:val="0"/>
        <w:spacing w:before="0" w:after="100" w:line="312"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年，公司全面达成年初制定的经营指标。实现营业收入</w:t>
      </w:r>
      <w:r>
        <w:rPr>
          <w:rFonts w:ascii="Times New Roman" w:eastAsia="Times New Roman" w:hAnsi="Times New Roman" w:cs="Times New Roman"/>
          <w:color w:val="000000"/>
          <w:spacing w:val="0"/>
          <w:w w:val="100"/>
          <w:position w:val="0"/>
        </w:rPr>
        <w:t>169,151.92</w:t>
      </w:r>
      <w:r>
        <w:rPr>
          <w:color w:val="000000"/>
          <w:spacing w:val="0"/>
          <w:w w:val="100"/>
          <w:position w:val="0"/>
        </w:rPr>
        <w:t>万元，同比增长</w:t>
      </w:r>
      <w:r>
        <w:rPr>
          <w:rFonts w:ascii="Times New Roman" w:eastAsia="Times New Roman" w:hAnsi="Times New Roman" w:cs="Times New Roman"/>
          <w:color w:val="000000"/>
          <w:spacing w:val="0"/>
          <w:w w:val="100"/>
          <w:position w:val="0"/>
        </w:rPr>
        <w:t>8.07%</w:t>
      </w:r>
      <w:r>
        <w:rPr>
          <w:color w:val="000000"/>
          <w:spacing w:val="0"/>
          <w:w w:val="100"/>
          <w:position w:val="0"/>
        </w:rPr>
        <w:t>；实现归 属于上市公司股东的净利润</w:t>
      </w:r>
      <w:r>
        <w:rPr>
          <w:rFonts w:ascii="Times New Roman" w:eastAsia="Times New Roman" w:hAnsi="Times New Roman" w:cs="Times New Roman"/>
          <w:color w:val="000000"/>
          <w:spacing w:val="0"/>
          <w:w w:val="100"/>
          <w:position w:val="0"/>
        </w:rPr>
        <w:t>26,288.51</w:t>
      </w:r>
      <w:r>
        <w:rPr>
          <w:color w:val="000000"/>
          <w:spacing w:val="0"/>
          <w:w w:val="100"/>
          <w:position w:val="0"/>
        </w:rPr>
        <w:t>万元，同比增长</w:t>
      </w:r>
      <w:r>
        <w:rPr>
          <w:rFonts w:ascii="Times New Roman" w:eastAsia="Times New Roman" w:hAnsi="Times New Roman" w:cs="Times New Roman"/>
          <w:color w:val="000000"/>
          <w:spacing w:val="0"/>
          <w:w w:val="100"/>
          <w:position w:val="0"/>
        </w:rPr>
        <w:t>15.96%</w:t>
      </w:r>
      <w:r>
        <w:rPr>
          <w:color w:val="000000"/>
          <w:spacing w:val="0"/>
          <w:w w:val="100"/>
          <w:position w:val="0"/>
        </w:rPr>
        <w:t>。</w:t>
      </w:r>
    </w:p>
    <w:p>
      <w:pPr>
        <w:pStyle w:val="Style31"/>
        <w:keepNext w:val="0"/>
        <w:keepLines w:val="0"/>
        <w:widowControl w:val="0"/>
        <w:shd w:val="clear" w:color="auto" w:fill="auto"/>
        <w:bidi w:val="0"/>
        <w:spacing w:before="0" w:after="100" w:line="240" w:lineRule="auto"/>
        <w:ind w:left="0" w:right="0" w:firstLine="0"/>
        <w:jc w:val="both"/>
        <w:rPr>
          <w:sz w:val="22"/>
          <w:szCs w:val="22"/>
        </w:rPr>
      </w:pPr>
      <w:bookmarkStart w:id="82" w:name="bookmark82"/>
      <w:r>
        <w:rPr>
          <w:b/>
          <w:bCs/>
          <w:color w:val="000000"/>
          <w:spacing w:val="0"/>
          <w:w w:val="100"/>
          <w:position w:val="0"/>
          <w:sz w:val="22"/>
          <w:szCs w:val="22"/>
        </w:rPr>
        <w:t>（</w:t>
      </w:r>
      <w:bookmarkEnd w:id="82"/>
      <w:r>
        <w:rPr>
          <w:b/>
          <w:bCs/>
          <w:color w:val="000000"/>
          <w:spacing w:val="0"/>
          <w:w w:val="100"/>
          <w:position w:val="0"/>
          <w:sz w:val="22"/>
          <w:szCs w:val="22"/>
        </w:rPr>
        <w:t>一）业务方面</w:t>
      </w:r>
    </w:p>
    <w:p>
      <w:pPr>
        <w:pStyle w:val="Style31"/>
        <w:keepNext w:val="0"/>
        <w:keepLines w:val="0"/>
        <w:widowControl w:val="0"/>
        <w:shd w:val="clear" w:color="auto" w:fill="auto"/>
        <w:bidi w:val="0"/>
        <w:spacing w:before="0" w:after="0" w:line="240" w:lineRule="auto"/>
        <w:ind w:left="0" w:right="0" w:firstLine="420"/>
        <w:jc w:val="both"/>
        <w:rPr>
          <w:sz w:val="22"/>
          <w:szCs w:val="22"/>
        </w:rPr>
      </w:pPr>
      <w:bookmarkStart w:id="83" w:name="bookmark83"/>
      <w:r>
        <w:rPr>
          <w:rFonts w:ascii="Times New Roman" w:eastAsia="Times New Roman" w:hAnsi="Times New Roman" w:cs="Times New Roman"/>
          <w:b/>
          <w:bCs/>
          <w:color w:val="000000"/>
          <w:spacing w:val="0"/>
          <w:w w:val="100"/>
          <w:position w:val="0"/>
          <w:sz w:val="24"/>
          <w:szCs w:val="24"/>
        </w:rPr>
        <w:t>1</w:t>
      </w:r>
      <w:bookmarkEnd w:id="83"/>
      <w:r>
        <w:rPr>
          <w:b/>
          <w:bCs/>
          <w:color w:val="000000"/>
          <w:spacing w:val="0"/>
          <w:w w:val="100"/>
          <w:position w:val="0"/>
          <w:sz w:val="22"/>
          <w:szCs w:val="22"/>
        </w:rPr>
        <w:t>、集团管理业务</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在国家电网，承建智慧共享财务平台顶层设计、</w:t>
      </w:r>
      <w:r>
        <w:rPr>
          <w:rFonts w:ascii="Times New Roman" w:eastAsia="Times New Roman" w:hAnsi="Times New Roman" w:cs="Times New Roman"/>
          <w:color w:val="000000"/>
          <w:spacing w:val="0"/>
          <w:w w:val="100"/>
          <w:position w:val="0"/>
        </w:rPr>
        <w:t>1233</w:t>
      </w:r>
      <w:r>
        <w:rPr>
          <w:color w:val="000000"/>
          <w:spacing w:val="0"/>
          <w:w w:val="100"/>
          <w:position w:val="0"/>
        </w:rPr>
        <w:t>卓越资金管理体系、企业级报表中心、企业数字 应用服务</w:t>
      </w:r>
      <w:r>
        <w:rPr>
          <w:color w:val="000000"/>
          <w:spacing w:val="0"/>
          <w:w w:val="100"/>
          <w:position w:val="0"/>
        </w:rPr>
        <w:t>（</w:t>
      </w:r>
      <w:r>
        <w:rPr>
          <w:rFonts w:ascii="Times New Roman" w:eastAsia="Times New Roman" w:hAnsi="Times New Roman" w:cs="Times New Roman"/>
          <w:color w:val="000000"/>
          <w:spacing w:val="0"/>
          <w:w w:val="100"/>
          <w:position w:val="0"/>
        </w:rPr>
        <w:t>DAP</w:t>
      </w:r>
      <w:r>
        <w:rPr>
          <w:color w:val="000000"/>
          <w:spacing w:val="0"/>
          <w:w w:val="100"/>
          <w:position w:val="0"/>
        </w:rPr>
        <w:t>）</w:t>
      </w:r>
      <w:r>
        <w:rPr>
          <w:color w:val="000000"/>
          <w:spacing w:val="0"/>
          <w:w w:val="100"/>
          <w:position w:val="0"/>
        </w:rPr>
        <w:t>、智能票据档案馆、新兴技术应用等多个重大项目建设。第一，全面参与智慧共享财务 平台顶层设计及详细业务设计工作，上线关联交易协同应用，构建智慧共享财务运营中心，持续夯实多维 精益管理变革成果，有力支撑</w:t>
      </w:r>
      <w:r>
        <w:rPr>
          <w:rFonts w:ascii="Times New Roman" w:eastAsia="Times New Roman" w:hAnsi="Times New Roman" w:cs="Times New Roman"/>
          <w:color w:val="000000"/>
          <w:spacing w:val="0"/>
          <w:w w:val="100"/>
          <w:position w:val="0"/>
        </w:rPr>
        <w:t>“</w:t>
      </w:r>
      <w:r>
        <w:rPr>
          <w:color w:val="000000"/>
          <w:spacing w:val="0"/>
          <w:w w:val="100"/>
          <w:position w:val="0"/>
        </w:rPr>
        <w:t>开放协同、智慧共享</w:t>
      </w:r>
      <w:r>
        <w:rPr>
          <w:color w:val="000000"/>
          <w:spacing w:val="0"/>
          <w:w w:val="100"/>
          <w:position w:val="0"/>
        </w:rPr>
        <w:t>''</w:t>
      </w:r>
      <w:r>
        <w:rPr>
          <w:color w:val="000000"/>
          <w:spacing w:val="0"/>
          <w:w w:val="100"/>
          <w:position w:val="0"/>
        </w:rPr>
        <w:t>价值生态系统构建，推动财务信息系统转型升级。第 二，全面完成资金</w:t>
      </w:r>
      <w:r>
        <w:rPr>
          <w:rFonts w:ascii="Times New Roman" w:eastAsia="Times New Roman" w:hAnsi="Times New Roman" w:cs="Times New Roman"/>
          <w:color w:val="000000"/>
          <w:spacing w:val="0"/>
          <w:w w:val="100"/>
          <w:position w:val="0"/>
        </w:rPr>
        <w:t>1233</w:t>
      </w:r>
      <w:r>
        <w:rPr>
          <w:color w:val="000000"/>
          <w:spacing w:val="0"/>
          <w:w w:val="100"/>
          <w:position w:val="0"/>
        </w:rPr>
        <w:t>项目推广上线，完成资金省级集中全覆盖，实现资金监控、资金调控及资金移动应 用</w:t>
      </w:r>
      <w:r>
        <w:rPr>
          <w:rFonts w:ascii="Times New Roman" w:eastAsia="Times New Roman" w:hAnsi="Times New Roman" w:cs="Times New Roman"/>
          <w:color w:val="000000"/>
          <w:spacing w:val="0"/>
          <w:w w:val="100"/>
          <w:position w:val="0"/>
        </w:rPr>
        <w:t>APP</w:t>
      </w:r>
      <w:r>
        <w:rPr>
          <w:color w:val="000000"/>
          <w:spacing w:val="0"/>
          <w:w w:val="100"/>
          <w:position w:val="0"/>
        </w:rPr>
        <w:t>的上线应用，进一步提高资金运转效率，提升安全管控水平，助力国网公司在央企中树立资金精益 管理典范。第三，开展企业级报表中心建设，依托统一数据中台打造企业数据洞察门户，提供智能化分析 平台工具，报表工具产品能力位列榜首，为服务各业务部门数字化创新奠定坚实基础。第四，</w:t>
      </w:r>
      <w:r>
        <w:rPr>
          <w:rFonts w:ascii="Times New Roman" w:eastAsia="Times New Roman" w:hAnsi="Times New Roman" w:cs="Times New Roman"/>
          <w:color w:val="000000"/>
          <w:spacing w:val="0"/>
          <w:w w:val="100"/>
          <w:position w:val="0"/>
        </w:rPr>
        <w:t>DAP</w:t>
      </w:r>
      <w:r>
        <w:rPr>
          <w:color w:val="000000"/>
          <w:spacing w:val="0"/>
          <w:w w:val="100"/>
          <w:position w:val="0"/>
        </w:rPr>
        <w:t>产品（新 一代</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在国网电商公司上线应用，通过云化部署、模块化组合配置、微服务应用，大幅缩短实施周期, 替代原</w:t>
      </w:r>
      <w:r>
        <w:rPr>
          <w:rFonts w:ascii="Times New Roman" w:eastAsia="Times New Roman" w:hAnsi="Times New Roman" w:cs="Times New Roman"/>
          <w:color w:val="000000"/>
          <w:spacing w:val="0"/>
          <w:w w:val="100"/>
          <w:position w:val="0"/>
        </w:rPr>
        <w:t>ERP</w:t>
      </w:r>
      <w:r>
        <w:rPr>
          <w:color w:val="000000"/>
          <w:spacing w:val="0"/>
          <w:w w:val="100"/>
          <w:position w:val="0"/>
        </w:rPr>
        <w:t>和管控系统能力，实现基于订单驱动的电商业务经营全程数字化，基于进度计划的项目建设与 管控全域数字化，大幅提高人财物资源管理与业务体系的衔接效率和融合程度。第五，利用大数据技术创 新构建民企清欠数字化应用，大幅提升往来清欠排查效率，创新企业风控数字化转型新路径；依托</w:t>
      </w:r>
      <w:r>
        <w:rPr>
          <w:rFonts w:ascii="Times New Roman" w:eastAsia="Times New Roman" w:hAnsi="Times New Roman" w:cs="Times New Roman"/>
          <w:color w:val="000000"/>
          <w:spacing w:val="0"/>
          <w:w w:val="100"/>
          <w:position w:val="0"/>
        </w:rPr>
        <w:t>“</w:t>
      </w:r>
      <w:r>
        <w:rPr>
          <w:color w:val="000000"/>
          <w:spacing w:val="0"/>
          <w:w w:val="100"/>
          <w:position w:val="0"/>
        </w:rPr>
        <w:t>国网 链''推出冬奥绿电溯源系统、区块链电子发票应用、供应链金融关键信息上链，区块链应用场景和规模持 续发展；应用远光</w:t>
      </w:r>
      <w:r>
        <w:rPr>
          <w:rFonts w:ascii="Times New Roman" w:eastAsia="Times New Roman" w:hAnsi="Times New Roman" w:cs="Times New Roman"/>
          <w:color w:val="000000"/>
          <w:spacing w:val="0"/>
          <w:w w:val="100"/>
          <w:position w:val="0"/>
        </w:rPr>
        <w:t>“</w:t>
      </w:r>
      <w:r>
        <w:rPr>
          <w:color w:val="000000"/>
          <w:spacing w:val="0"/>
          <w:w w:val="100"/>
          <w:position w:val="0"/>
        </w:rPr>
        <w:t>九天</w:t>
      </w:r>
      <w:r>
        <w:rPr>
          <w:color w:val="000000"/>
          <w:spacing w:val="0"/>
          <w:w w:val="100"/>
          <w:position w:val="0"/>
        </w:rPr>
        <w:t>''</w:t>
      </w:r>
      <w:r>
        <w:rPr>
          <w:color w:val="000000"/>
          <w:spacing w:val="0"/>
          <w:w w:val="100"/>
          <w:position w:val="0"/>
        </w:rPr>
        <w:t>技术平台的协同设计能力，参与国网</w:t>
      </w:r>
      <w:r>
        <w:rPr>
          <w:rFonts w:ascii="Times New Roman" w:eastAsia="Times New Roman" w:hAnsi="Times New Roman" w:cs="Times New Roman"/>
          <w:color w:val="000000"/>
          <w:spacing w:val="0"/>
          <w:w w:val="100"/>
          <w:position w:val="0"/>
        </w:rPr>
        <w:t>SG-UAP</w:t>
      </w:r>
      <w:r>
        <w:rPr>
          <w:color w:val="000000"/>
          <w:spacing w:val="0"/>
          <w:w w:val="100"/>
          <w:position w:val="0"/>
        </w:rPr>
        <w:t>平台建设，构建领域建模组件，提 升信息技术生产力；承接国网电商智能票据档案馆建设项目，全面推进软硬件一体化智能设施设备设计开 发，为全行业推广奠定坚实基础。</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在南方电网，公司深入参与南方电网公司数字化转型和数字电网</w:t>
      </w:r>
      <w:r>
        <w:rPr>
          <w:rFonts w:ascii="Times New Roman" w:eastAsia="Times New Roman" w:hAnsi="Times New Roman" w:cs="Times New Roman"/>
          <w:color w:val="000000"/>
          <w:spacing w:val="0"/>
          <w:w w:val="100"/>
          <w:position w:val="0"/>
        </w:rPr>
        <w:t>“4321</w:t>
      </w:r>
      <w:r>
        <w:rPr>
          <w:color w:val="000000"/>
          <w:spacing w:val="0"/>
          <w:w w:val="100"/>
          <w:position w:val="0"/>
        </w:rPr>
        <w:t>工程</w:t>
      </w:r>
      <w:r>
        <w:rPr>
          <w:color w:val="000000"/>
          <w:spacing w:val="0"/>
          <w:w w:val="100"/>
          <w:position w:val="0"/>
        </w:rPr>
        <w:t>''</w:t>
      </w:r>
      <w:r>
        <w:rPr>
          <w:color w:val="000000"/>
          <w:spacing w:val="0"/>
          <w:w w:val="100"/>
          <w:position w:val="0"/>
        </w:rPr>
        <w:t>建设，在业务应用建设方 面，负责开展电网管理平台计划财务域需求梳理、详细设计、系统开发等工作，并参与计划财务域的共享 服务中心、司库管理、合并抵销建设等重点任务，助力南网数字化转型。在数据分析方面，完成财务数据 分析应用</w:t>
      </w:r>
      <w:r>
        <w:rPr>
          <w:rFonts w:ascii="Times New Roman" w:eastAsia="Times New Roman" w:hAnsi="Times New Roman" w:cs="Times New Roman"/>
          <w:color w:val="000000"/>
          <w:spacing w:val="0"/>
          <w:w w:val="100"/>
          <w:position w:val="0"/>
        </w:rPr>
        <w:t>V2.0</w:t>
      </w:r>
      <w:r>
        <w:rPr>
          <w:color w:val="000000"/>
          <w:spacing w:val="0"/>
          <w:w w:val="100"/>
          <w:position w:val="0"/>
        </w:rPr>
        <w:t>及财务数据分析移动应用</w:t>
      </w:r>
      <w:r>
        <w:rPr>
          <w:rFonts w:ascii="Times New Roman" w:eastAsia="Times New Roman" w:hAnsi="Times New Roman" w:cs="Times New Roman"/>
          <w:color w:val="000000"/>
          <w:spacing w:val="0"/>
          <w:w w:val="100"/>
          <w:position w:val="0"/>
        </w:rPr>
        <w:t>V2.0</w:t>
      </w:r>
      <w:r>
        <w:rPr>
          <w:color w:val="000000"/>
          <w:spacing w:val="0"/>
          <w:w w:val="100"/>
          <w:position w:val="0"/>
        </w:rPr>
        <w:t>的竣工验收，同时深度参与战略运行管控平台的建设，完成经 营价值链分析主题的开发及上线，以及财务域分析主题的融合应用。在商旅应用方面，承建并参与运营的 南网统一商旅服务平台上线运行，服务南网</w:t>
      </w:r>
      <w:r>
        <w:rPr>
          <w:rFonts w:ascii="Times New Roman" w:eastAsia="Times New Roman" w:hAnsi="Times New Roman" w:cs="Times New Roman"/>
          <w:color w:val="000000"/>
          <w:spacing w:val="0"/>
          <w:w w:val="100"/>
          <w:position w:val="0"/>
        </w:rPr>
        <w:t>28</w:t>
      </w:r>
      <w:r>
        <w:rPr>
          <w:color w:val="000000"/>
          <w:spacing w:val="0"/>
          <w:w w:val="100"/>
          <w:position w:val="0"/>
        </w:rPr>
        <w:t>万员工，实现因公出行</w:t>
      </w:r>
      <w:r>
        <w:rPr>
          <w:rFonts w:ascii="Times New Roman" w:eastAsia="Times New Roman" w:hAnsi="Times New Roman" w:cs="Times New Roman"/>
          <w:color w:val="000000"/>
          <w:spacing w:val="0"/>
          <w:w w:val="100"/>
          <w:position w:val="0"/>
        </w:rPr>
        <w:t>“</w:t>
      </w:r>
      <w:r>
        <w:rPr>
          <w:color w:val="000000"/>
          <w:spacing w:val="0"/>
          <w:w w:val="100"/>
          <w:position w:val="0"/>
        </w:rPr>
        <w:t>免垫资，免押金，免报销</w:t>
      </w:r>
      <w:r>
        <w:rPr>
          <w:color w:val="000000"/>
          <w:spacing w:val="0"/>
          <w:w w:val="100"/>
          <w:position w:val="0"/>
        </w:rPr>
        <w:t>''，</w:t>
      </w:r>
      <w:r>
        <w:rPr>
          <w:color w:val="000000"/>
          <w:spacing w:val="0"/>
          <w:w w:val="100"/>
          <w:position w:val="0"/>
        </w:rPr>
        <w:t>助力集 团整体降本增效。积极开拓新业务，深度参与数据中台业务、互联网子公司金融业务。</w:t>
      </w:r>
    </w:p>
    <w:p>
      <w:pPr>
        <w:pStyle w:val="Style31"/>
        <w:keepNext w:val="0"/>
        <w:keepLines w:val="0"/>
        <w:widowControl w:val="0"/>
        <w:shd w:val="clear" w:color="auto" w:fill="auto"/>
        <w:bidi w:val="0"/>
        <w:spacing w:before="0" w:after="0" w:line="308" w:lineRule="exact"/>
        <w:ind w:left="0" w:right="0" w:firstLine="480"/>
        <w:jc w:val="both"/>
      </w:pPr>
      <w:r>
        <w:rPr>
          <w:color w:val="000000"/>
          <w:spacing w:val="0"/>
          <w:w w:val="100"/>
          <w:position w:val="0"/>
        </w:rPr>
        <w:t>在发电集团，公司积极把握数字化转型的历史机遇，进一步深化与各大集团的交流与合作，在商业模 式、应用产品及研发平台等方面实现了新的创新突破。在国家能源集团，参与智慧国家能源建设，承建集 团一体化集中管控系统资金模块，积极参与集团公司财务数字化转型工作；</w:t>
      </w:r>
      <w:r>
        <w:rPr>
          <w:rFonts w:ascii="Times New Roman" w:eastAsia="Times New Roman" w:hAnsi="Times New Roman" w:cs="Times New Roman"/>
          <w:color w:val="000000"/>
          <w:spacing w:val="0"/>
          <w:w w:val="100"/>
          <w:position w:val="0"/>
        </w:rPr>
        <w:t>RPA</w:t>
      </w:r>
      <w:r>
        <w:rPr>
          <w:color w:val="000000"/>
          <w:spacing w:val="0"/>
          <w:w w:val="100"/>
          <w:position w:val="0"/>
        </w:rPr>
        <w:t>财务机器人在试点单位上 线应用；燃料智能化、内控与审计及工程项目管理业务持续推进；积极布局区块链、供应链金融等新业务。 在国家电投集团，深度参与集团公司智能</w:t>
      </w:r>
      <w:r>
        <w:rPr>
          <w:rFonts w:ascii="Times New Roman" w:eastAsia="Times New Roman" w:hAnsi="Times New Roman" w:cs="Times New Roman"/>
          <w:color w:val="000000"/>
          <w:spacing w:val="0"/>
          <w:w w:val="100"/>
          <w:position w:val="0"/>
        </w:rPr>
        <w:t>ERP</w:t>
      </w:r>
      <w:r>
        <w:rPr>
          <w:color w:val="000000"/>
          <w:spacing w:val="0"/>
          <w:w w:val="100"/>
          <w:position w:val="0"/>
        </w:rPr>
        <w:t xml:space="preserve">选型，完成了集团税务共享试点单位的上线应用，为能源电 </w:t>
      </w:r>
      <w:r>
        <w:rPr>
          <w:color w:val="000000"/>
          <w:spacing w:val="0"/>
          <w:w w:val="100"/>
          <w:position w:val="0"/>
        </w:rPr>
        <w:t>力行业集团税务共享做出了样板；财务共享产品进一步推广应用，助力集团区域财务共享建设；推进</w:t>
      </w:r>
      <w:r>
        <w:rPr>
          <w:rFonts w:ascii="Times New Roman" w:eastAsia="Times New Roman" w:hAnsi="Times New Roman" w:cs="Times New Roman"/>
          <w:color w:val="000000"/>
          <w:spacing w:val="0"/>
          <w:w w:val="100"/>
          <w:position w:val="0"/>
        </w:rPr>
        <w:t>RPA</w:t>
      </w:r>
      <w:r>
        <w:rPr>
          <w:color w:val="000000"/>
          <w:spacing w:val="0"/>
          <w:w w:val="100"/>
          <w:position w:val="0"/>
        </w:rPr>
        <w:t xml:space="preserve">、 </w:t>
      </w:r>
      <w:r>
        <w:rPr>
          <w:color w:val="000000"/>
          <w:spacing w:val="0"/>
          <w:w w:val="100"/>
          <w:position w:val="0"/>
        </w:rPr>
        <w:t>智慧商旅、智能设备等应用落地；深化与国家电投电站运营中心合作，智安之星系统在部分单位成功上线 应用，智能安防业务稳步推进。在安徽能源集团，全面上线财务管控及共享中心项目。在华电集团，完成 财务共享试点项目全面上线，积极开展推广项目准备工作。在华能集团和大唐集团，完成大唐全面风险项 目终验，稳定开展华能、大唐风险内控系统的运维支持，推进新业务的拓展，完成华能碳资产管理信息系 统项目和大唐集团营销咨询项目的落地。</w:t>
      </w:r>
    </w:p>
    <w:p>
      <w:pPr>
        <w:pStyle w:val="Style31"/>
        <w:keepNext w:val="0"/>
        <w:keepLines w:val="0"/>
        <w:widowControl w:val="0"/>
        <w:shd w:val="clear" w:color="auto" w:fill="auto"/>
        <w:bidi w:val="0"/>
        <w:spacing w:before="0" w:after="60" w:line="313" w:lineRule="exact"/>
        <w:ind w:left="0" w:right="0" w:firstLine="500"/>
        <w:jc w:val="both"/>
      </w:pPr>
      <w:r>
        <w:rPr>
          <w:color w:val="000000"/>
          <w:spacing w:val="0"/>
          <w:w w:val="100"/>
          <w:position w:val="0"/>
        </w:rPr>
        <w:t>在电力行业外，公司持续推动行业外业务发展，基于成熟的集团产品优势以及新技术的应用，助力集 团客户的数字化转型。重点推进海尔全球司库管理系统（</w:t>
      </w:r>
      <w:r>
        <w:rPr>
          <w:rFonts w:ascii="Times New Roman" w:eastAsia="Times New Roman" w:hAnsi="Times New Roman" w:cs="Times New Roman"/>
          <w:color w:val="000000"/>
          <w:spacing w:val="0"/>
          <w:w w:val="100"/>
          <w:position w:val="0"/>
        </w:rPr>
        <w:t>GTMS</w:t>
      </w:r>
      <w:r>
        <w:rPr>
          <w:color w:val="000000"/>
          <w:spacing w:val="0"/>
          <w:w w:val="100"/>
          <w:position w:val="0"/>
        </w:rPr>
        <w:t>）</w:t>
      </w:r>
      <w:r>
        <w:rPr>
          <w:color w:val="000000"/>
          <w:spacing w:val="0"/>
          <w:w w:val="100"/>
          <w:position w:val="0"/>
        </w:rPr>
        <w:t>、广州地铁成本分摊项目、皖能集团财 务管控项目等项目的上线应用，实现金川集团资产管理系统项目一期、河南能源集团财务共享一期项目等 项目的顺利验收；公司中标酒泉钢铁集团财务共享实施咨询项目，中标承建</w:t>
      </w:r>
      <w:r>
        <w:rPr>
          <w:rFonts w:ascii="Times New Roman" w:eastAsia="Times New Roman" w:hAnsi="Times New Roman" w:cs="Times New Roman"/>
          <w:color w:val="000000"/>
          <w:spacing w:val="0"/>
          <w:w w:val="100"/>
          <w:position w:val="0"/>
        </w:rPr>
        <w:t>4</w:t>
      </w:r>
      <w:r>
        <w:rPr>
          <w:color w:val="000000"/>
          <w:spacing w:val="0"/>
          <w:w w:val="100"/>
          <w:position w:val="0"/>
        </w:rPr>
        <w:t>家医院的智慧财务项目，扩 大在医疗行业的影响力，进一步拓展在生产制造、医疗行业、轨道交通、航空、能源化工、钢铁等非电市 场领域业务。</w:t>
      </w:r>
    </w:p>
    <w:p>
      <w:pPr>
        <w:pStyle w:val="Style31"/>
        <w:keepNext w:val="0"/>
        <w:keepLines w:val="0"/>
        <w:widowControl w:val="0"/>
        <w:shd w:val="clear" w:color="auto" w:fill="auto"/>
        <w:bidi w:val="0"/>
        <w:spacing w:before="0" w:after="0" w:line="271" w:lineRule="auto"/>
        <w:ind w:left="0" w:right="0" w:firstLine="500"/>
        <w:jc w:val="both"/>
        <w:rPr>
          <w:sz w:val="22"/>
          <w:szCs w:val="22"/>
        </w:rPr>
      </w:pPr>
      <w:bookmarkStart w:id="84" w:name="bookmark84"/>
      <w:r>
        <w:rPr>
          <w:rFonts w:ascii="Times New Roman" w:eastAsia="Times New Roman" w:hAnsi="Times New Roman" w:cs="Times New Roman"/>
          <w:b/>
          <w:bCs/>
          <w:color w:val="000000"/>
          <w:spacing w:val="0"/>
          <w:w w:val="100"/>
          <w:position w:val="0"/>
          <w:sz w:val="24"/>
          <w:szCs w:val="24"/>
        </w:rPr>
        <w:t>2</w:t>
      </w:r>
      <w:bookmarkEnd w:id="84"/>
      <w:r>
        <w:rPr>
          <w:b/>
          <w:bCs/>
          <w:color w:val="000000"/>
          <w:spacing w:val="0"/>
          <w:w w:val="100"/>
          <w:position w:val="0"/>
          <w:sz w:val="22"/>
          <w:szCs w:val="22"/>
        </w:rPr>
        <w:t>、资产全生命周期管理业务</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报告期内，资产全生命周期产品体系稳步发展。在项目管理产品方面，发布了项目管理</w:t>
      </w:r>
      <w:r>
        <w:rPr>
          <w:rFonts w:ascii="Times New Roman" w:eastAsia="Times New Roman" w:hAnsi="Times New Roman" w:cs="Times New Roman"/>
          <w:color w:val="000000"/>
          <w:spacing w:val="0"/>
          <w:w w:val="100"/>
          <w:position w:val="0"/>
        </w:rPr>
        <w:t>V7.</w:t>
      </w:r>
      <w:r>
        <w:rPr>
          <w:rFonts w:ascii="Times New Roman" w:eastAsia="Times New Roman" w:hAnsi="Times New Roman" w:cs="Times New Roman"/>
          <w:color w:val="000000"/>
          <w:spacing w:val="0"/>
          <w:w w:val="100"/>
          <w:position w:val="0"/>
        </w:rPr>
        <w:t>0</w:t>
      </w:r>
      <w:r>
        <w:rPr>
          <w:color w:val="000000"/>
          <w:spacing w:val="0"/>
          <w:w w:val="100"/>
          <w:position w:val="0"/>
        </w:rPr>
        <w:t>版本，丰 富了项目进度管理、项目质量管理、项目安全管理产品功能，构建全面覆盖项目启动、规划、执行、监控、 收尾全过程，完成了信息化项目管理、医疗科教项目管理两个专业领域产品能力研发，满足集团型企业多 产业各类型项目管理要求；在资产管理产品方面，发布了资产管理</w:t>
      </w:r>
      <w:r>
        <w:rPr>
          <w:rFonts w:ascii="Times New Roman" w:eastAsia="Times New Roman" w:hAnsi="Times New Roman" w:cs="Times New Roman"/>
          <w:color w:val="000000"/>
          <w:spacing w:val="0"/>
          <w:w w:val="100"/>
          <w:position w:val="0"/>
        </w:rPr>
        <w:t>V7.</w:t>
      </w:r>
      <w:r>
        <w:rPr>
          <w:rFonts w:ascii="Times New Roman" w:eastAsia="Times New Roman" w:hAnsi="Times New Roman" w:cs="Times New Roman"/>
          <w:color w:val="000000"/>
          <w:spacing w:val="0"/>
          <w:w w:val="100"/>
          <w:position w:val="0"/>
        </w:rPr>
        <w:t>0</w:t>
      </w:r>
      <w:r>
        <w:rPr>
          <w:color w:val="000000"/>
          <w:spacing w:val="0"/>
          <w:w w:val="100"/>
          <w:position w:val="0"/>
        </w:rPr>
        <w:t>版本，研发资产决策分析模块，实 时监控设备资产运行情况，辅助资产管理决策。研发了资产协同作业平台，满足集团内外部合作伙伴一平 台协同作业需求；在物资管理产品方面，发布了物资管理</w:t>
      </w:r>
      <w:r>
        <w:rPr>
          <w:rFonts w:ascii="Times New Roman" w:eastAsia="Times New Roman" w:hAnsi="Times New Roman" w:cs="Times New Roman"/>
          <w:color w:val="000000"/>
          <w:spacing w:val="0"/>
          <w:w w:val="100"/>
          <w:position w:val="0"/>
        </w:rPr>
        <w:t>V7.</w:t>
      </w:r>
      <w:r>
        <w:rPr>
          <w:rFonts w:ascii="Times New Roman" w:eastAsia="Times New Roman" w:hAnsi="Times New Roman" w:cs="Times New Roman"/>
          <w:color w:val="000000"/>
          <w:spacing w:val="0"/>
          <w:w w:val="100"/>
          <w:position w:val="0"/>
        </w:rPr>
        <w:t>0</w:t>
      </w:r>
      <w:r>
        <w:rPr>
          <w:color w:val="000000"/>
          <w:spacing w:val="0"/>
          <w:w w:val="100"/>
          <w:position w:val="0"/>
        </w:rPr>
        <w:t>版本，补全销售管理产品能力，并同电商商 城集成应用，打通了物资同税务、项目、资产数据链路，实现业务融合应用，为企业构建一站式购销协同 平台；在安健环管理方面，发布了安健环管理</w:t>
      </w:r>
      <w:r>
        <w:rPr>
          <w:rFonts w:ascii="Times New Roman" w:eastAsia="Times New Roman" w:hAnsi="Times New Roman" w:cs="Times New Roman"/>
          <w:color w:val="000000"/>
          <w:spacing w:val="0"/>
          <w:w w:val="100"/>
          <w:position w:val="0"/>
        </w:rPr>
        <w:t>V7.</w:t>
      </w:r>
      <w:r>
        <w:rPr>
          <w:rFonts w:ascii="Times New Roman" w:eastAsia="Times New Roman" w:hAnsi="Times New Roman" w:cs="Times New Roman"/>
          <w:color w:val="000000"/>
          <w:spacing w:val="0"/>
          <w:w w:val="100"/>
          <w:position w:val="0"/>
        </w:rPr>
        <w:t>0</w:t>
      </w:r>
      <w:r>
        <w:rPr>
          <w:color w:val="000000"/>
          <w:spacing w:val="0"/>
          <w:w w:val="100"/>
          <w:position w:val="0"/>
        </w:rPr>
        <w:t>版本，完善班组管理、经验反馈、教育培训、安全文化、 消防管理等模块研发，构建企业安全全过程、全方位管理体系；在资本运营管理方面，发布了资本运营管 理</w:t>
      </w:r>
      <w:r>
        <w:rPr>
          <w:rFonts w:ascii="Times New Roman" w:eastAsia="Times New Roman" w:hAnsi="Times New Roman" w:cs="Times New Roman"/>
          <w:color w:val="000000"/>
          <w:spacing w:val="0"/>
          <w:w w:val="100"/>
          <w:position w:val="0"/>
        </w:rPr>
        <w:t>V7.</w:t>
      </w:r>
      <w:r>
        <w:rPr>
          <w:rFonts w:ascii="Times New Roman" w:eastAsia="Times New Roman" w:hAnsi="Times New Roman" w:cs="Times New Roman"/>
          <w:color w:val="000000"/>
          <w:spacing w:val="0"/>
          <w:w w:val="100"/>
          <w:position w:val="0"/>
        </w:rPr>
        <w:t>0</w:t>
      </w:r>
      <w:r>
        <w:rPr>
          <w:color w:val="000000"/>
          <w:spacing w:val="0"/>
          <w:w w:val="100"/>
          <w:position w:val="0"/>
        </w:rPr>
        <w:t>版本，完善了资本投资项目协同管理、担保管理和项目后评价等功能，构建资本运营项目进行全过 程闭环管理体系。</w:t>
      </w:r>
    </w:p>
    <w:p>
      <w:pPr>
        <w:pStyle w:val="Style31"/>
        <w:keepNext w:val="0"/>
        <w:keepLines w:val="0"/>
        <w:widowControl w:val="0"/>
        <w:shd w:val="clear" w:color="auto" w:fill="auto"/>
        <w:bidi w:val="0"/>
        <w:spacing w:before="0" w:after="60" w:line="313" w:lineRule="exact"/>
        <w:ind w:left="0" w:right="0" w:firstLine="500"/>
        <w:jc w:val="both"/>
      </w:pPr>
      <w:r>
        <w:rPr>
          <w:color w:val="000000"/>
          <w:spacing w:val="0"/>
          <w:w w:val="100"/>
          <w:position w:val="0"/>
        </w:rPr>
        <w:t xml:space="preserve">报告期内，在国网电商公司完成物资管理、项目管理、资产管理等产品功能实施，支撑国网电商公司 </w:t>
      </w:r>
      <w:r>
        <w:rPr>
          <w:rFonts w:ascii="Times New Roman" w:eastAsia="Times New Roman" w:hAnsi="Times New Roman" w:cs="Times New Roman"/>
          <w:color w:val="000000"/>
          <w:spacing w:val="0"/>
          <w:w w:val="100"/>
          <w:position w:val="0"/>
        </w:rPr>
        <w:t>ERP</w:t>
      </w:r>
      <w:r>
        <w:rPr>
          <w:color w:val="000000"/>
          <w:spacing w:val="0"/>
          <w:w w:val="100"/>
          <w:position w:val="0"/>
        </w:rPr>
        <w:t>国产化替代；资产管理产品在金川集团股份有限公司试点成功，试点项目完成验收，并开始在金川集 团下属</w:t>
      </w:r>
      <w:r>
        <w:rPr>
          <w:rFonts w:ascii="Times New Roman" w:eastAsia="Times New Roman" w:hAnsi="Times New Roman" w:cs="Times New Roman"/>
          <w:color w:val="000000"/>
          <w:spacing w:val="0"/>
          <w:w w:val="100"/>
          <w:position w:val="0"/>
        </w:rPr>
        <w:t>40</w:t>
      </w:r>
      <w:r>
        <w:rPr>
          <w:color w:val="000000"/>
          <w:spacing w:val="0"/>
          <w:w w:val="100"/>
          <w:position w:val="0"/>
        </w:rPr>
        <w:t>家单位进行全面推广应用，打造冶金行业资产管理应用标杆。与国家电投集团科学技术研究院有 限公司共同合作研发国家电投安健环管理产品体系，并在国家电投黄河公司试点成功，完成国家电投黄河 公司</w:t>
      </w:r>
      <w:r>
        <w:rPr>
          <w:rFonts w:ascii="Times New Roman" w:eastAsia="Times New Roman" w:hAnsi="Times New Roman" w:cs="Times New Roman"/>
          <w:color w:val="000000"/>
          <w:spacing w:val="0"/>
          <w:w w:val="100"/>
          <w:position w:val="0"/>
        </w:rPr>
        <w:t>5</w:t>
      </w:r>
      <w:r>
        <w:rPr>
          <w:color w:val="000000"/>
          <w:spacing w:val="0"/>
          <w:w w:val="100"/>
          <w:position w:val="0"/>
        </w:rPr>
        <w:t>家推广实施上线，为下一步全面推广打好坚实基础。成功中标北京大学口腔医院科研项目经费管理 信息系统建设项目，并完成项目建设工作，拓展项目管理产品业务类型，开展医疗行业科研项目管理体系 构建。</w:t>
      </w:r>
    </w:p>
    <w:p>
      <w:pPr>
        <w:pStyle w:val="Style31"/>
        <w:keepNext w:val="0"/>
        <w:keepLines w:val="0"/>
        <w:widowControl w:val="0"/>
        <w:shd w:val="clear" w:color="auto" w:fill="auto"/>
        <w:bidi w:val="0"/>
        <w:spacing w:before="0" w:after="0" w:line="271" w:lineRule="auto"/>
        <w:ind w:left="0" w:right="0" w:firstLine="420"/>
        <w:jc w:val="both"/>
        <w:rPr>
          <w:sz w:val="22"/>
          <w:szCs w:val="22"/>
        </w:rPr>
      </w:pPr>
      <w:bookmarkStart w:id="85" w:name="bookmark85"/>
      <w:r>
        <w:rPr>
          <w:rFonts w:ascii="Times New Roman" w:eastAsia="Times New Roman" w:hAnsi="Times New Roman" w:cs="Times New Roman"/>
          <w:b/>
          <w:bCs/>
          <w:color w:val="000000"/>
          <w:spacing w:val="0"/>
          <w:w w:val="100"/>
          <w:position w:val="0"/>
          <w:sz w:val="24"/>
          <w:szCs w:val="24"/>
        </w:rPr>
        <w:t>3</w:t>
      </w:r>
      <w:bookmarkEnd w:id="85"/>
      <w:r>
        <w:rPr>
          <w:b/>
          <w:bCs/>
          <w:color w:val="000000"/>
          <w:spacing w:val="0"/>
          <w:w w:val="100"/>
          <w:position w:val="0"/>
          <w:sz w:val="22"/>
          <w:szCs w:val="22"/>
        </w:rPr>
        <w:t>、智慧能源业务</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报告期内，公司深入贯彻国家能源安全新战略要求，围绕国家电网公司</w:t>
      </w:r>
      <w:r>
        <w:rPr>
          <w:rFonts w:ascii="Times New Roman" w:eastAsia="Times New Roman" w:hAnsi="Times New Roman" w:cs="Times New Roman"/>
          <w:color w:val="000000"/>
          <w:spacing w:val="0"/>
          <w:w w:val="100"/>
          <w:position w:val="0"/>
        </w:rPr>
        <w:t>“</w:t>
      </w:r>
      <w:r>
        <w:rPr>
          <w:color w:val="000000"/>
          <w:spacing w:val="0"/>
          <w:w w:val="100"/>
          <w:position w:val="0"/>
        </w:rPr>
        <w:t>数字新基建</w:t>
      </w:r>
      <w:r>
        <w:rPr>
          <w:rFonts w:ascii="Times New Roman" w:eastAsia="Times New Roman" w:hAnsi="Times New Roman" w:cs="Times New Roman"/>
          <w:color w:val="000000"/>
          <w:spacing w:val="0"/>
          <w:w w:val="100"/>
          <w:position w:val="0"/>
        </w:rPr>
        <w:t>''</w:t>
      </w:r>
      <w:r>
        <w:rPr>
          <w:color w:val="000000"/>
          <w:spacing w:val="0"/>
          <w:w w:val="100"/>
          <w:position w:val="0"/>
        </w:rPr>
        <w:t xml:space="preserve">重点建设任务及 </w:t>
      </w:r>
      <w:r>
        <w:rPr>
          <w:rFonts w:ascii="Times New Roman" w:eastAsia="Times New Roman" w:hAnsi="Times New Roman" w:cs="Times New Roman"/>
          <w:color w:val="000000"/>
          <w:spacing w:val="0"/>
          <w:w w:val="100"/>
          <w:position w:val="0"/>
        </w:rPr>
        <w:t>“2020</w:t>
      </w:r>
      <w:r>
        <w:rPr>
          <w:color w:val="000000"/>
          <w:spacing w:val="0"/>
          <w:w w:val="100"/>
          <w:position w:val="0"/>
        </w:rPr>
        <w:t>年重点工作任务</w:t>
      </w:r>
      <w:r>
        <w:rPr>
          <w:rFonts w:ascii="Times New Roman" w:eastAsia="Times New Roman" w:hAnsi="Times New Roman" w:cs="Times New Roman"/>
          <w:color w:val="000000"/>
          <w:spacing w:val="0"/>
          <w:w w:val="100"/>
          <w:position w:val="0"/>
        </w:rPr>
        <w:t>''</w:t>
      </w:r>
      <w:r>
        <w:rPr>
          <w:color w:val="000000"/>
          <w:spacing w:val="0"/>
          <w:w w:val="100"/>
          <w:position w:val="0"/>
        </w:rPr>
        <w:t>目标，持续与国网电商公司深度合作，在智慧能源业务领域共同开展平台技术、解 决方案、市场应用等方向的深度研究与开发。以</w:t>
      </w:r>
      <w:r>
        <w:rPr>
          <w:rFonts w:ascii="Times New Roman" w:eastAsia="Times New Roman" w:hAnsi="Times New Roman" w:cs="Times New Roman"/>
          <w:color w:val="000000"/>
          <w:spacing w:val="0"/>
          <w:w w:val="100"/>
          <w:position w:val="0"/>
        </w:rPr>
        <w:t>“</w:t>
      </w:r>
      <w:r>
        <w:rPr>
          <w:color w:val="000000"/>
          <w:spacing w:val="0"/>
          <w:w w:val="100"/>
          <w:position w:val="0"/>
        </w:rPr>
        <w:t>市场化、透明度、高效率</w:t>
      </w:r>
      <w:r>
        <w:rPr>
          <w:rFonts w:ascii="Times New Roman" w:eastAsia="Times New Roman" w:hAnsi="Times New Roman" w:cs="Times New Roman"/>
          <w:color w:val="000000"/>
          <w:spacing w:val="0"/>
          <w:w w:val="100"/>
          <w:position w:val="0"/>
        </w:rPr>
        <w:t>''</w:t>
      </w:r>
      <w:r>
        <w:rPr>
          <w:color w:val="000000"/>
          <w:spacing w:val="0"/>
          <w:w w:val="100"/>
          <w:position w:val="0"/>
        </w:rPr>
        <w:t>为基本目标，打造多维度数字 产品，深化电力市场增值服务应用，培育新优势、提升新能级；支撑国家电网公司建设满足能源生态全域 服务的能源工业互联网平台，打造</w:t>
      </w:r>
      <w:r>
        <w:rPr>
          <w:rFonts w:ascii="Times New Roman" w:eastAsia="Times New Roman" w:hAnsi="Times New Roman" w:cs="Times New Roman"/>
          <w:color w:val="000000"/>
          <w:spacing w:val="0"/>
          <w:w w:val="100"/>
          <w:position w:val="0"/>
        </w:rPr>
        <w:t>“</w:t>
      </w:r>
      <w:r>
        <w:rPr>
          <w:color w:val="000000"/>
          <w:spacing w:val="0"/>
          <w:w w:val="100"/>
          <w:position w:val="0"/>
        </w:rPr>
        <w:t>互联共享、全域赋能</w:t>
      </w:r>
      <w:r>
        <w:rPr>
          <w:rFonts w:ascii="Times New Roman" w:eastAsia="Times New Roman" w:hAnsi="Times New Roman" w:cs="Times New Roman"/>
          <w:color w:val="000000"/>
          <w:spacing w:val="0"/>
          <w:w w:val="100"/>
          <w:position w:val="0"/>
        </w:rPr>
        <w:t>''</w:t>
      </w:r>
      <w:r>
        <w:rPr>
          <w:color w:val="000000"/>
          <w:spacing w:val="0"/>
          <w:w w:val="100"/>
          <w:position w:val="0"/>
        </w:rPr>
        <w:t>能源工业云网。目前已经形成围绕能源工业云网、 智慧能源综合服务、电力市场服务等新兴业态的一系列成熟产品和解决方案，包括综合能源服务平台、电 力市场服务云平台、电力现货交易模拟仿真平台、电力现货交易结算系统、发电企业市场交易辅助决策系 统、碳资产管理系统等。</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综合能源服务平台聚焦</w:t>
      </w:r>
      <w:r>
        <w:rPr>
          <w:rFonts w:ascii="Times New Roman" w:eastAsia="Times New Roman" w:hAnsi="Times New Roman" w:cs="Times New Roman"/>
          <w:color w:val="000000"/>
          <w:spacing w:val="0"/>
          <w:w w:val="100"/>
          <w:position w:val="0"/>
        </w:rPr>
        <w:t>7</w:t>
      </w:r>
      <w:r>
        <w:rPr>
          <w:color w:val="000000"/>
          <w:spacing w:val="0"/>
          <w:w w:val="100"/>
          <w:position w:val="0"/>
        </w:rPr>
        <w:t>大智慧能源综合服务应用场景：区域综合能源供应、公共台区用能优化、智 能配电运维、电动汽车有序充电优化管控、建筑能效综合管理、企业需求响应、用户侧电能质量，深度挖 掘细分市场，持续优化升级产品功能。运用</w:t>
      </w:r>
      <w:r>
        <w:rPr>
          <w:rFonts w:ascii="Times New Roman" w:eastAsia="Times New Roman" w:hAnsi="Times New Roman" w:cs="Times New Roman"/>
          <w:color w:val="000000"/>
          <w:spacing w:val="0"/>
          <w:w w:val="100"/>
          <w:position w:val="0"/>
        </w:rPr>
        <w:t>Web</w:t>
      </w:r>
      <w:r>
        <w:rPr>
          <w:color w:val="000000"/>
          <w:spacing w:val="0"/>
          <w:w w:val="100"/>
          <w:position w:val="0"/>
        </w:rPr>
        <w:t>三维引擎技术，模拟还原客户真实能源场景，集成资源运 行状态、供能、用能、异常</w:t>
      </w:r>
      <w:r>
        <w:rPr>
          <w:rFonts w:ascii="Times New Roman" w:eastAsia="Times New Roman" w:hAnsi="Times New Roman" w:cs="Times New Roman"/>
          <w:color w:val="000000"/>
          <w:spacing w:val="0"/>
          <w:w w:val="100"/>
          <w:position w:val="0"/>
        </w:rPr>
        <w:t>/</w:t>
      </w:r>
      <w:r>
        <w:rPr>
          <w:color w:val="000000"/>
          <w:spacing w:val="0"/>
          <w:w w:val="100"/>
          <w:position w:val="0"/>
        </w:rPr>
        <w:t xml:space="preserve">告警、视频监视、环境监测等实时数据，实现能源空间管理可视化。报告期内 </w:t>
      </w:r>
      <w:r>
        <w:rPr>
          <w:color w:val="000000"/>
          <w:spacing w:val="0"/>
          <w:w w:val="100"/>
          <w:position w:val="0"/>
        </w:rPr>
        <w:t>该产品已为福建、江苏、广东、贵州等地客户提供信息化服务，为湖南电力提供综合能源咨询服务。</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电力市场服务云平台创新线上双边协商交易、零售代理交易等业务模式，提供批发商城、零售商城、 结算服务、电费账单分析等多种公开透明、便捷高效的市场交易服务，实现市场交易供需双方快捷对接和 精准匹配、数据关联融合和开放共享、业务转型升级和引流赋能。目前，该平台已成功在山东、福建、安 徽等试点省份上线运行，入驻发电企业、售电公司、电力用户等各类市场主体，达成交易电量超过</w:t>
      </w:r>
      <w:r>
        <w:rPr>
          <w:rFonts w:ascii="Times New Roman" w:eastAsia="Times New Roman" w:hAnsi="Times New Roman" w:cs="Times New Roman"/>
          <w:color w:val="000000"/>
          <w:spacing w:val="0"/>
          <w:w w:val="100"/>
          <w:position w:val="0"/>
        </w:rPr>
        <w:t>90</w:t>
      </w:r>
      <w:r>
        <w:rPr>
          <w:color w:val="000000"/>
          <w:spacing w:val="0"/>
          <w:w w:val="100"/>
          <w:position w:val="0"/>
        </w:rPr>
        <w:t>亿千 瓦时。</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发电企业市场交易辅助决策系统深度聚焦</w:t>
      </w:r>
      <w:r>
        <w:rPr>
          <w:rFonts w:ascii="Times New Roman" w:eastAsia="Times New Roman" w:hAnsi="Times New Roman" w:cs="Times New Roman"/>
          <w:color w:val="000000"/>
          <w:spacing w:val="0"/>
          <w:w w:val="100"/>
          <w:position w:val="0"/>
        </w:rPr>
        <w:t>“</w:t>
      </w:r>
      <w:r>
        <w:rPr>
          <w:color w:val="000000"/>
          <w:spacing w:val="0"/>
          <w:w w:val="100"/>
          <w:position w:val="0"/>
        </w:rPr>
        <w:t>发售一体</w:t>
      </w:r>
      <w:r>
        <w:rPr>
          <w:color w:val="000000"/>
          <w:spacing w:val="0"/>
          <w:w w:val="100"/>
          <w:position w:val="0"/>
        </w:rPr>
        <w:t>''</w:t>
      </w:r>
      <w:r>
        <w:rPr>
          <w:color w:val="000000"/>
          <w:spacing w:val="0"/>
          <w:w w:val="100"/>
          <w:position w:val="0"/>
        </w:rPr>
        <w:t>新交易模式下发电企业的业务需求变化，持续更 新迭代</w:t>
      </w:r>
      <w:r>
        <w:rPr>
          <w:rFonts w:ascii="Times New Roman" w:eastAsia="Times New Roman" w:hAnsi="Times New Roman" w:cs="Times New Roman"/>
          <w:color w:val="000000"/>
          <w:spacing w:val="0"/>
          <w:w w:val="100"/>
          <w:position w:val="0"/>
        </w:rPr>
        <w:t>“</w:t>
      </w:r>
      <w:r>
        <w:rPr>
          <w:color w:val="000000"/>
          <w:spacing w:val="0"/>
          <w:w w:val="100"/>
          <w:position w:val="0"/>
        </w:rPr>
        <w:t>远光发售电一体化平台''应用，重点建设了实时成本测算、负荷预测、电价预测、交易申报决策等 智能化核心功能，实现运用多种人工智能算法优选电力现货交易方案。通过建立一套灵活、智慧、科学的 市场交易决策支持体系，为发电企业参加电力现货市场竞争提供信息技术支撑和高效、精准、快捷的辅助 决策服务。报告期内该产品获得</w:t>
      </w:r>
      <w:r>
        <w:rPr>
          <w:rFonts w:ascii="Times New Roman" w:eastAsia="Times New Roman" w:hAnsi="Times New Roman" w:cs="Times New Roman"/>
          <w:color w:val="000000"/>
          <w:spacing w:val="0"/>
          <w:w w:val="100"/>
          <w:position w:val="0"/>
        </w:rPr>
        <w:t>“</w:t>
      </w:r>
      <w:r>
        <w:rPr>
          <w:color w:val="000000"/>
          <w:spacing w:val="0"/>
          <w:w w:val="100"/>
          <w:position w:val="0"/>
        </w:rPr>
        <w:t>广东省高新技术产品证书''、</w:t>
      </w:r>
      <w:r>
        <w:rPr>
          <w:rFonts w:ascii="Times New Roman" w:eastAsia="Times New Roman" w:hAnsi="Times New Roman" w:cs="Times New Roman"/>
          <w:color w:val="000000"/>
          <w:spacing w:val="0"/>
          <w:w w:val="100"/>
          <w:position w:val="0"/>
        </w:rPr>
        <w:t>“2020</w:t>
      </w:r>
      <w:r>
        <w:rPr>
          <w:color w:val="000000"/>
          <w:spacing w:val="0"/>
          <w:w w:val="100"/>
          <w:position w:val="0"/>
        </w:rPr>
        <w:t>年全国智慧企业建设最佳实践案例</w:t>
      </w:r>
      <w:r>
        <w:rPr>
          <w:color w:val="000000"/>
          <w:spacing w:val="0"/>
          <w:w w:val="100"/>
          <w:position w:val="0"/>
        </w:rPr>
        <w:t>''</w:t>
      </w:r>
      <w:r>
        <w:rPr>
          <w:color w:val="000000"/>
          <w:spacing w:val="0"/>
          <w:w w:val="100"/>
          <w:position w:val="0"/>
        </w:rPr>
        <w:t>等 荣誉，目前该系统已应用于国电电力东胜热电、华阳电业、华能澜沧江水电等多家大型发电企业。</w:t>
      </w:r>
    </w:p>
    <w:p>
      <w:pPr>
        <w:pStyle w:val="Style31"/>
        <w:keepNext w:val="0"/>
        <w:keepLines w:val="0"/>
        <w:widowControl w:val="0"/>
        <w:shd w:val="clear" w:color="auto" w:fill="auto"/>
        <w:bidi w:val="0"/>
        <w:spacing w:before="0" w:after="0" w:line="312" w:lineRule="exact"/>
        <w:ind w:left="0" w:right="0" w:firstLine="580"/>
        <w:jc w:val="both"/>
      </w:pPr>
      <w:r>
        <w:rPr>
          <w:color w:val="000000"/>
          <w:spacing w:val="0"/>
          <w:w w:val="100"/>
          <w:position w:val="0"/>
        </w:rPr>
        <w:t>报告期内，电力现货市场持续推进，南方区域、浙江、福建、山西、山东、内蒙等现货试点省份相 继启动结算试运行工作，公司电力现货交易结算系统有效提升了广东、福建、浙江等地客户在结算试运行 期间的业务开展和经营水平。公司加大电力现货交易核心出清算法研究，电力现货交易模拟仿真平台紧贴 客户需求，为广东、山东、山西、浙江等试点省份发电企业及售电公司客户提供电力现货全景模拟仿真培 训。</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为更好服务全国电力市场主体，扩大公司在智慧能源业务领域的品牌影响力，公司推出网络直播课程 及月刊</w:t>
      </w:r>
      <w:r>
        <w:rPr>
          <w:rFonts w:ascii="Times New Roman" w:eastAsia="Times New Roman" w:hAnsi="Times New Roman" w:cs="Times New Roman"/>
          <w:color w:val="000000"/>
          <w:spacing w:val="0"/>
          <w:w w:val="100"/>
          <w:position w:val="0"/>
        </w:rPr>
        <w:t>“</w:t>
      </w:r>
      <w:r>
        <w:rPr>
          <w:color w:val="000000"/>
          <w:spacing w:val="0"/>
          <w:w w:val="100"/>
          <w:position w:val="0"/>
        </w:rPr>
        <w:t>远光能源之声</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内容涵盖能源互联网、综合能源服务、电力市场等领域，为各类发、售、用电客 户提供深度定制内容，产品、业务和技术实力得到行业内客户广泛认可。</w:t>
      </w:r>
    </w:p>
    <w:p>
      <w:pPr>
        <w:pStyle w:val="Style31"/>
        <w:keepNext w:val="0"/>
        <w:keepLines w:val="0"/>
        <w:widowControl w:val="0"/>
        <w:shd w:val="clear" w:color="auto" w:fill="auto"/>
        <w:bidi w:val="0"/>
        <w:spacing w:before="0" w:after="100" w:line="314" w:lineRule="exact"/>
        <w:ind w:left="0" w:right="0" w:firstLine="580"/>
        <w:jc w:val="both"/>
      </w:pPr>
      <w:r>
        <w:rPr>
          <w:color w:val="000000"/>
          <w:spacing w:val="0"/>
          <w:w w:val="100"/>
          <w:position w:val="0"/>
        </w:rPr>
        <w:t>此外，公司控股子公司昊美科技深挖能源数据价值，将电力环保设备运行数据与环保监管相结合， 研发电力大数据</w:t>
      </w:r>
      <w:r>
        <w:rPr>
          <w:rFonts w:ascii="Times New Roman" w:eastAsia="Times New Roman" w:hAnsi="Times New Roman" w:cs="Times New Roman"/>
          <w:color w:val="000000"/>
          <w:spacing w:val="0"/>
          <w:w w:val="100"/>
          <w:position w:val="0"/>
        </w:rPr>
        <w:t>+</w:t>
      </w:r>
      <w:r>
        <w:rPr>
          <w:color w:val="000000"/>
          <w:spacing w:val="0"/>
          <w:w w:val="100"/>
          <w:position w:val="0"/>
        </w:rPr>
        <w:t>环保监测产品，在杭州市富阳区成功推广应用，实现企业经济效益和社会效益的共赢， 获得了省、市、区三级领导批示肯定。同时持续升级物联网网关设备，启动支持</w:t>
      </w:r>
      <w:r>
        <w:rPr>
          <w:rFonts w:ascii="Times New Roman" w:eastAsia="Times New Roman" w:hAnsi="Times New Roman" w:cs="Times New Roman"/>
          <w:color w:val="000000"/>
          <w:spacing w:val="0"/>
          <w:w w:val="100"/>
          <w:position w:val="0"/>
        </w:rPr>
        <w:t>6</w:t>
      </w:r>
      <w:r>
        <w:rPr>
          <w:color w:val="000000"/>
          <w:spacing w:val="0"/>
          <w:w w:val="100"/>
          <w:position w:val="0"/>
        </w:rPr>
        <w:t>串口的</w:t>
      </w:r>
      <w:r>
        <w:rPr>
          <w:rFonts w:ascii="Times New Roman" w:eastAsia="Times New Roman" w:hAnsi="Times New Roman" w:cs="Times New Roman"/>
          <w:color w:val="000000"/>
          <w:spacing w:val="0"/>
          <w:w w:val="100"/>
          <w:position w:val="0"/>
        </w:rPr>
        <w:t>HM2380A</w:t>
      </w:r>
      <w:r>
        <w:rPr>
          <w:color w:val="000000"/>
          <w:spacing w:val="0"/>
          <w:w w:val="100"/>
          <w:position w:val="0"/>
        </w:rPr>
        <w:t>型号产 品研发，满足智慧能源应用场景下大型厂站接入需求。</w:t>
      </w:r>
    </w:p>
    <w:p>
      <w:pPr>
        <w:pStyle w:val="Style31"/>
        <w:keepNext w:val="0"/>
        <w:keepLines w:val="0"/>
        <w:widowControl w:val="0"/>
        <w:shd w:val="clear" w:color="auto" w:fill="auto"/>
        <w:tabs>
          <w:tab w:pos="775" w:val="left"/>
        </w:tabs>
        <w:bidi w:val="0"/>
        <w:spacing w:before="0" w:after="0" w:line="240" w:lineRule="auto"/>
        <w:ind w:left="0" w:right="0" w:firstLine="420"/>
        <w:jc w:val="both"/>
        <w:rPr>
          <w:sz w:val="22"/>
          <w:szCs w:val="22"/>
        </w:rPr>
      </w:pPr>
      <w:bookmarkStart w:id="86" w:name="bookmark86"/>
      <w:r>
        <w:rPr>
          <w:rFonts w:ascii="Times New Roman" w:eastAsia="Times New Roman" w:hAnsi="Times New Roman" w:cs="Times New Roman"/>
          <w:b/>
          <w:bCs/>
          <w:color w:val="000000"/>
          <w:spacing w:val="0"/>
          <w:w w:val="100"/>
          <w:position w:val="0"/>
          <w:sz w:val="24"/>
          <w:szCs w:val="24"/>
        </w:rPr>
        <w:t>4</w:t>
      </w:r>
      <w:bookmarkEnd w:id="86"/>
      <w:r>
        <w:rPr>
          <w:b/>
          <w:bCs/>
          <w:color w:val="000000"/>
          <w:spacing w:val="0"/>
          <w:w w:val="100"/>
          <w:position w:val="0"/>
          <w:sz w:val="22"/>
          <w:szCs w:val="22"/>
        </w:rPr>
        <w:t>、</w:t>
        <w:tab/>
        <w:t>配售电业务</w:t>
      </w:r>
    </w:p>
    <w:p>
      <w:pPr>
        <w:pStyle w:val="Style31"/>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报告期内，公司积极开拓售电业务，控股子公司高远电能交易电量位居广东售电公司前列。除了售电 业务外，高远电能还积极涉足容改需、光伏、充电桩等售电增值服务领域。容改需方面，为多家用电企业 提供了容改需服务，为客户减少了大量基本电费支出；光伏方面，由高远电能投资的远光软件园</w:t>
      </w:r>
      <w:r>
        <w:rPr>
          <w:rFonts w:ascii="Times New Roman" w:eastAsia="Times New Roman" w:hAnsi="Times New Roman" w:cs="Times New Roman"/>
          <w:color w:val="000000"/>
          <w:spacing w:val="0"/>
          <w:w w:val="100"/>
          <w:position w:val="0"/>
        </w:rPr>
        <w:t>108KW</w:t>
      </w:r>
      <w:r>
        <w:rPr>
          <w:color w:val="000000"/>
          <w:spacing w:val="0"/>
          <w:w w:val="100"/>
          <w:position w:val="0"/>
        </w:rPr>
        <w:t>分 布式光伏项目、由远光晴天投资的国药集团</w:t>
      </w:r>
      <w:r>
        <w:rPr>
          <w:rFonts w:ascii="Times New Roman" w:eastAsia="Times New Roman" w:hAnsi="Times New Roman" w:cs="Times New Roman"/>
          <w:color w:val="000000"/>
          <w:spacing w:val="0"/>
          <w:w w:val="100"/>
          <w:position w:val="0"/>
        </w:rPr>
        <w:t>1963.5KW</w:t>
      </w:r>
      <w:r>
        <w:rPr>
          <w:color w:val="000000"/>
          <w:spacing w:val="0"/>
          <w:w w:val="100"/>
          <w:position w:val="0"/>
        </w:rPr>
        <w:t>分布式光伏项目均已完成并网发电；充电桩方面， 由高远电能投资建设的远光软件园充电站项目已对外运营。</w:t>
      </w:r>
      <w:r>
        <w:rPr>
          <w:rFonts w:ascii="Times New Roman" w:eastAsia="Times New Roman" w:hAnsi="Times New Roman" w:cs="Times New Roman"/>
          <w:color w:val="000000"/>
          <w:spacing w:val="0"/>
          <w:w w:val="100"/>
          <w:position w:val="0"/>
        </w:rPr>
        <w:t>“</w:t>
      </w:r>
      <w:r>
        <w:rPr>
          <w:color w:val="000000"/>
          <w:spacing w:val="0"/>
          <w:w w:val="100"/>
          <w:position w:val="0"/>
        </w:rPr>
        <w:t>售电</w:t>
      </w:r>
      <w:r>
        <w:rPr>
          <w:rFonts w:ascii="Times New Roman" w:eastAsia="Times New Roman" w:hAnsi="Times New Roman" w:cs="Times New Roman"/>
          <w:color w:val="000000"/>
          <w:spacing w:val="0"/>
          <w:w w:val="100"/>
          <w:position w:val="0"/>
        </w:rPr>
        <w:t>+</w:t>
      </w:r>
      <w:r>
        <w:rPr>
          <w:color w:val="000000"/>
          <w:spacing w:val="0"/>
          <w:w w:val="100"/>
          <w:position w:val="0"/>
        </w:rPr>
        <w:t>专业增值服务</w:t>
      </w:r>
      <w:r>
        <w:rPr>
          <w:rFonts w:ascii="Times New Roman" w:eastAsia="Times New Roman" w:hAnsi="Times New Roman" w:cs="Times New Roman"/>
          <w:color w:val="000000"/>
          <w:spacing w:val="0"/>
          <w:w w:val="100"/>
          <w:position w:val="0"/>
        </w:rPr>
        <w:t>''</w:t>
      </w:r>
      <w:r>
        <w:rPr>
          <w:color w:val="000000"/>
          <w:spacing w:val="0"/>
          <w:w w:val="100"/>
          <w:position w:val="0"/>
        </w:rPr>
        <w:t>逐渐成为高远电能的主 要业务模式。</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在配售电业务服务方面，远光购售电一体化云平台</w:t>
      </w:r>
      <w:r>
        <w:rPr>
          <w:color w:val="000000"/>
          <w:spacing w:val="0"/>
          <w:w w:val="100"/>
          <w:position w:val="0"/>
        </w:rPr>
        <w:t>(</w:t>
      </w:r>
      <w:r>
        <w:rPr>
          <w:rFonts w:ascii="Times New Roman" w:eastAsia="Times New Roman" w:hAnsi="Times New Roman" w:cs="Times New Roman"/>
          <w:color w:val="000000"/>
          <w:spacing w:val="0"/>
          <w:w w:val="100"/>
          <w:position w:val="0"/>
        </w:rPr>
        <w:t>www.dianl23.com</w:t>
      </w:r>
      <w:r>
        <w:rPr>
          <w:color w:val="000000"/>
          <w:spacing w:val="0"/>
          <w:w w:val="100"/>
          <w:position w:val="0"/>
        </w:rPr>
        <w:t>)注册用户数近</w:t>
      </w:r>
      <w:r>
        <w:rPr>
          <w:rFonts w:ascii="Times New Roman" w:eastAsia="Times New Roman" w:hAnsi="Times New Roman" w:cs="Times New Roman"/>
          <w:color w:val="000000"/>
          <w:spacing w:val="0"/>
          <w:w w:val="100"/>
          <w:position w:val="0"/>
        </w:rPr>
        <w:t>2500</w:t>
      </w:r>
      <w:r>
        <w:rPr>
          <w:color w:val="000000"/>
          <w:spacing w:val="0"/>
          <w:w w:val="100"/>
          <w:position w:val="0"/>
        </w:rPr>
        <w:t>家，所服 务的客户覆盖</w:t>
      </w:r>
      <w:r>
        <w:rPr>
          <w:rFonts w:ascii="Times New Roman" w:eastAsia="Times New Roman" w:hAnsi="Times New Roman" w:cs="Times New Roman"/>
          <w:color w:val="000000"/>
          <w:spacing w:val="0"/>
          <w:w w:val="100"/>
          <w:position w:val="0"/>
        </w:rPr>
        <w:t>31</w:t>
      </w:r>
      <w:r>
        <w:rPr>
          <w:color w:val="000000"/>
          <w:spacing w:val="0"/>
          <w:w w:val="100"/>
          <w:position w:val="0"/>
        </w:rPr>
        <w:t>个省市区，年度续费用户数量同比增长约</w:t>
      </w:r>
      <w:r>
        <w:rPr>
          <w:rFonts w:ascii="Times New Roman" w:eastAsia="Times New Roman" w:hAnsi="Times New Roman" w:cs="Times New Roman"/>
          <w:color w:val="000000"/>
          <w:spacing w:val="0"/>
          <w:w w:val="100"/>
          <w:position w:val="0"/>
        </w:rPr>
        <w:t>250%</w:t>
      </w:r>
      <w:r>
        <w:rPr>
          <w:color w:val="000000"/>
          <w:spacing w:val="0"/>
          <w:w w:val="100"/>
          <w:position w:val="0"/>
        </w:rPr>
        <w:t>。为帮助配售电企业抗疫复工，上半年远光 购售电一体化云平台开放免费使用权限，期间试用及后期付费用户环比增长</w:t>
      </w:r>
      <w:r>
        <w:rPr>
          <w:rFonts w:ascii="Times New Roman" w:eastAsia="Times New Roman" w:hAnsi="Times New Roman" w:cs="Times New Roman"/>
          <w:color w:val="000000"/>
          <w:spacing w:val="0"/>
          <w:w w:val="100"/>
          <w:position w:val="0"/>
        </w:rPr>
        <w:t>300%</w:t>
      </w:r>
      <w:r>
        <w:rPr>
          <w:color w:val="000000"/>
          <w:spacing w:val="0"/>
          <w:w w:val="100"/>
          <w:position w:val="0"/>
        </w:rPr>
        <w:t>以上，有效助力配售电企 业在远程办公期间线下业务线上云端管理。下半年公司新推出</w:t>
      </w:r>
      <w:r>
        <w:rPr>
          <w:rFonts w:ascii="Times New Roman" w:eastAsia="Times New Roman" w:hAnsi="Times New Roman" w:cs="Times New Roman"/>
          <w:color w:val="000000"/>
          <w:spacing w:val="0"/>
          <w:w w:val="100"/>
          <w:position w:val="0"/>
        </w:rPr>
        <w:t>“</w:t>
      </w:r>
      <w:r>
        <w:rPr>
          <w:color w:val="000000"/>
          <w:spacing w:val="0"/>
          <w:w w:val="100"/>
          <w:position w:val="0"/>
        </w:rPr>
        <w:t>购售电客户服务云平台''，实现商机管理、 项目管理、居间商管理、客户联系人管理等功能，受配售电企业关注，付费用户在平台上线</w:t>
      </w:r>
      <w:r>
        <w:rPr>
          <w:rFonts w:ascii="Times New Roman" w:eastAsia="Times New Roman" w:hAnsi="Times New Roman" w:cs="Times New Roman"/>
          <w:color w:val="000000"/>
          <w:spacing w:val="0"/>
          <w:w w:val="100"/>
          <w:position w:val="0"/>
        </w:rPr>
        <w:t>2</w:t>
      </w:r>
      <w:r>
        <w:rPr>
          <w:color w:val="000000"/>
          <w:spacing w:val="0"/>
          <w:w w:val="100"/>
          <w:position w:val="0"/>
        </w:rPr>
        <w:t>个月内覆盖 了安徽、江西、四川、黑龙江、广东、重庆、山东等省区。</w:t>
      </w:r>
    </w:p>
    <w:p>
      <w:pPr>
        <w:pStyle w:val="Style31"/>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随着国家增量配电业务改革试点推进，公司配网营销管理系统在河南、江苏等省为增量配售电企业提 供业务运营支撑，面向地电企业、配售电公司，提供轻量化业务流程管理，为元坤供电公司、洛阳润奥供 电公司、中煤大屯配售电公司等多家企业提供信息化服务。公司控股子公司昊美科技在配网专题图自动成 图产品上持续完善和升级，目前专题图产品己部署</w:t>
      </w:r>
      <w:r>
        <w:rPr>
          <w:rFonts w:ascii="Times New Roman" w:eastAsia="Times New Roman" w:hAnsi="Times New Roman" w:cs="Times New Roman"/>
          <w:color w:val="000000"/>
          <w:spacing w:val="0"/>
          <w:w w:val="100"/>
          <w:position w:val="0"/>
        </w:rPr>
        <w:t>19</w:t>
      </w:r>
      <w:r>
        <w:rPr>
          <w:color w:val="000000"/>
          <w:spacing w:val="0"/>
          <w:w w:val="100"/>
          <w:position w:val="0"/>
        </w:rPr>
        <w:t>个网省</w:t>
      </w:r>
      <w:r>
        <w:rPr>
          <w:rFonts w:ascii="Times New Roman" w:eastAsia="Times New Roman" w:hAnsi="Times New Roman" w:cs="Times New Roman"/>
          <w:color w:val="000000"/>
          <w:spacing w:val="0"/>
          <w:w w:val="100"/>
          <w:position w:val="0"/>
        </w:rPr>
        <w:t>61</w:t>
      </w:r>
      <w:r>
        <w:rPr>
          <w:color w:val="000000"/>
          <w:spacing w:val="0"/>
          <w:w w:val="100"/>
          <w:position w:val="0"/>
        </w:rPr>
        <w:t>个地、市级公司；同时积极拓展新业务方向， 推出图模中心产品并在</w:t>
      </w:r>
      <w:r>
        <w:rPr>
          <w:rFonts w:ascii="Times New Roman" w:eastAsia="Times New Roman" w:hAnsi="Times New Roman" w:cs="Times New Roman"/>
          <w:color w:val="000000"/>
          <w:spacing w:val="0"/>
          <w:w w:val="100"/>
          <w:position w:val="0"/>
        </w:rPr>
        <w:t>2</w:t>
      </w:r>
      <w:r>
        <w:rPr>
          <w:color w:val="000000"/>
          <w:spacing w:val="0"/>
          <w:w w:val="100"/>
          <w:position w:val="0"/>
        </w:rPr>
        <w:t>个网省公司落地。</w:t>
      </w:r>
    </w:p>
    <w:p>
      <w:pPr>
        <w:pStyle w:val="Style31"/>
        <w:keepNext w:val="0"/>
        <w:keepLines w:val="0"/>
        <w:widowControl w:val="0"/>
        <w:shd w:val="clear" w:color="auto" w:fill="auto"/>
        <w:tabs>
          <w:tab w:pos="775" w:val="left"/>
        </w:tabs>
        <w:bidi w:val="0"/>
        <w:spacing w:before="0" w:after="0" w:line="240" w:lineRule="auto"/>
        <w:ind w:left="0" w:right="0" w:firstLine="420"/>
        <w:jc w:val="both"/>
        <w:rPr>
          <w:sz w:val="22"/>
          <w:szCs w:val="22"/>
        </w:rPr>
      </w:pPr>
      <w:bookmarkStart w:id="87" w:name="bookmark87"/>
      <w:r>
        <w:rPr>
          <w:rFonts w:ascii="Times New Roman" w:eastAsia="Times New Roman" w:hAnsi="Times New Roman" w:cs="Times New Roman"/>
          <w:b/>
          <w:bCs/>
          <w:color w:val="000000"/>
          <w:spacing w:val="0"/>
          <w:w w:val="100"/>
          <w:position w:val="0"/>
          <w:sz w:val="24"/>
          <w:szCs w:val="24"/>
        </w:rPr>
        <w:t>5</w:t>
      </w:r>
      <w:bookmarkEnd w:id="87"/>
      <w:r>
        <w:rPr>
          <w:b/>
          <w:bCs/>
          <w:color w:val="000000"/>
          <w:spacing w:val="0"/>
          <w:w w:val="100"/>
          <w:position w:val="0"/>
          <w:sz w:val="22"/>
          <w:szCs w:val="22"/>
        </w:rPr>
        <w:t>、</w:t>
        <w:tab/>
        <w:t>区块链业务</w:t>
      </w:r>
    </w:p>
    <w:p>
      <w:pPr>
        <w:pStyle w:val="Style31"/>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在区块链技术发展上，公司</w:t>
      </w:r>
      <w:r>
        <w:rPr>
          <w:rFonts w:ascii="Times New Roman" w:eastAsia="Times New Roman" w:hAnsi="Times New Roman" w:cs="Times New Roman"/>
          <w:color w:val="000000"/>
          <w:spacing w:val="0"/>
          <w:w w:val="100"/>
          <w:position w:val="0"/>
        </w:rPr>
        <w:t>2020</w:t>
      </w:r>
      <w:r>
        <w:rPr>
          <w:color w:val="000000"/>
          <w:spacing w:val="0"/>
          <w:w w:val="100"/>
          <w:position w:val="0"/>
        </w:rPr>
        <w:t>年发布区块链企业应用服务平台</w:t>
      </w:r>
      <w:r>
        <w:rPr>
          <w:rFonts w:ascii="Times New Roman" w:eastAsia="Times New Roman" w:hAnsi="Times New Roman" w:cs="Times New Roman"/>
          <w:color w:val="000000"/>
          <w:spacing w:val="0"/>
          <w:w w:val="100"/>
          <w:position w:val="0"/>
        </w:rPr>
        <w:t>V3.0</w:t>
      </w:r>
      <w:r>
        <w:rPr>
          <w:color w:val="000000"/>
          <w:spacing w:val="0"/>
          <w:w w:val="100"/>
          <w:position w:val="0"/>
        </w:rPr>
        <w:t>，在安全、性能、可用性、易用 性等方面进一步提升，有效丰富了远光区块链的应用场景。公司深度参与国家电网</w:t>
      </w:r>
      <w:r>
        <w:rPr>
          <w:rFonts w:ascii="Times New Roman" w:eastAsia="Times New Roman" w:hAnsi="Times New Roman" w:cs="Times New Roman"/>
          <w:color w:val="000000"/>
          <w:spacing w:val="0"/>
          <w:w w:val="100"/>
          <w:position w:val="0"/>
        </w:rPr>
        <w:t>“</w:t>
      </w:r>
      <w:r>
        <w:rPr>
          <w:color w:val="000000"/>
          <w:spacing w:val="0"/>
          <w:w w:val="100"/>
          <w:position w:val="0"/>
        </w:rPr>
        <w:t>国网链''建设，区块链 企业应用服务平台</w:t>
      </w:r>
      <w:r>
        <w:rPr>
          <w:rFonts w:ascii="Times New Roman" w:eastAsia="Times New Roman" w:hAnsi="Times New Roman" w:cs="Times New Roman"/>
          <w:color w:val="000000"/>
          <w:spacing w:val="0"/>
          <w:w w:val="100"/>
          <w:position w:val="0"/>
        </w:rPr>
        <w:t>V3.</w:t>
      </w:r>
      <w:r>
        <w:rPr>
          <w:rFonts w:ascii="Times New Roman" w:eastAsia="Times New Roman" w:hAnsi="Times New Roman" w:cs="Times New Roman"/>
          <w:color w:val="000000"/>
          <w:spacing w:val="0"/>
          <w:w w:val="100"/>
          <w:position w:val="0"/>
        </w:rPr>
        <w:t>0</w:t>
      </w:r>
      <w:r>
        <w:rPr>
          <w:color w:val="000000"/>
          <w:spacing w:val="0"/>
          <w:w w:val="100"/>
          <w:position w:val="0"/>
        </w:rPr>
        <w:t>遵从相关技术路线，已在国网多个省公司部署应用，承担国家电网</w:t>
      </w:r>
      <w:r>
        <w:rPr>
          <w:rFonts w:ascii="Times New Roman" w:eastAsia="Times New Roman" w:hAnsi="Times New Roman" w:cs="Times New Roman"/>
          <w:color w:val="000000"/>
          <w:spacing w:val="0"/>
          <w:w w:val="100"/>
          <w:position w:val="0"/>
        </w:rPr>
        <w:t>“</w:t>
      </w:r>
      <w:r>
        <w:rPr>
          <w:color w:val="000000"/>
          <w:spacing w:val="0"/>
          <w:w w:val="100"/>
          <w:position w:val="0"/>
        </w:rPr>
        <w:t>数字新基建</w:t>
      </w:r>
      <w:r>
        <w:rPr>
          <w:color w:val="000000"/>
          <w:spacing w:val="0"/>
          <w:w w:val="100"/>
          <w:position w:val="0"/>
        </w:rPr>
        <w:t>''</w:t>
      </w:r>
      <w:r>
        <w:rPr>
          <w:color w:val="000000"/>
          <w:spacing w:val="0"/>
          <w:w w:val="100"/>
          <w:position w:val="0"/>
        </w:rPr>
        <w:t>相 关工作。同时，公司还为北京冬奥会提供区块链</w:t>
      </w:r>
      <w:r>
        <w:rPr>
          <w:rFonts w:ascii="Times New Roman" w:eastAsia="Times New Roman" w:hAnsi="Times New Roman" w:cs="Times New Roman"/>
          <w:color w:val="000000"/>
          <w:spacing w:val="0"/>
          <w:w w:val="100"/>
          <w:position w:val="0"/>
        </w:rPr>
        <w:t>“</w:t>
      </w:r>
      <w:r>
        <w:rPr>
          <w:color w:val="000000"/>
          <w:spacing w:val="0"/>
          <w:w w:val="100"/>
          <w:position w:val="0"/>
        </w:rPr>
        <w:t>绿电溯源''技术支持，助力碳中和、碳达峰。</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在区块链应用上，公司的区块链产品已经在国网上海电力、国网浙江电力、国网四川电力、国网河南 电力、国网福建电力、国网湖南电力、国网山东电力、南方电网、澳门科技大学等单位落地应用。其中， 与国网上海电力合作的</w:t>
      </w:r>
      <w:r>
        <w:rPr>
          <w:rFonts w:ascii="Times New Roman" w:eastAsia="Times New Roman" w:hAnsi="Times New Roman" w:cs="Times New Roman"/>
          <w:color w:val="000000"/>
          <w:spacing w:val="0"/>
          <w:w w:val="100"/>
          <w:position w:val="0"/>
        </w:rPr>
        <w:t>“</w:t>
      </w:r>
      <w:r>
        <w:rPr>
          <w:color w:val="000000"/>
          <w:spacing w:val="0"/>
          <w:w w:val="100"/>
          <w:position w:val="0"/>
        </w:rPr>
        <w:t>电益链能源云服务平台</w:t>
      </w:r>
      <w:r>
        <w:rPr>
          <w:rFonts w:ascii="Times New Roman" w:eastAsia="Times New Roman" w:hAnsi="Times New Roman" w:cs="Times New Roman"/>
          <w:color w:val="000000"/>
          <w:spacing w:val="0"/>
          <w:w w:val="100"/>
          <w:position w:val="0"/>
        </w:rPr>
        <w:t>”</w:t>
      </w:r>
      <w:r>
        <w:rPr>
          <w:color w:val="000000"/>
          <w:spacing w:val="0"/>
          <w:w w:val="100"/>
          <w:position w:val="0"/>
        </w:rPr>
        <w:t>支持包括金融科技、档案存证、交易结算在内的多项业务, 入选第七届中国管理科学学会管理科学奖；与澳门科技大学联合开展</w:t>
      </w:r>
      <w:r>
        <w:rPr>
          <w:rFonts w:ascii="Times New Roman" w:eastAsia="Times New Roman" w:hAnsi="Times New Roman" w:cs="Times New Roman"/>
          <w:color w:val="000000"/>
          <w:spacing w:val="0"/>
          <w:w w:val="100"/>
          <w:position w:val="0"/>
        </w:rPr>
        <w:t>“</w:t>
      </w:r>
      <w:r>
        <w:rPr>
          <w:color w:val="000000"/>
          <w:spacing w:val="0"/>
          <w:w w:val="100"/>
          <w:position w:val="0"/>
        </w:rPr>
        <w:t>基于区块链技术的货物跨境物流溯 源管理系统研究</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与澳门科技大学合作建设的</w:t>
      </w:r>
      <w:r>
        <w:rPr>
          <w:rFonts w:ascii="Times New Roman" w:eastAsia="Times New Roman" w:hAnsi="Times New Roman" w:cs="Times New Roman"/>
          <w:color w:val="000000"/>
          <w:spacing w:val="0"/>
          <w:w w:val="100"/>
          <w:position w:val="0"/>
        </w:rPr>
        <w:t>“</w:t>
      </w:r>
      <w:r>
        <w:rPr>
          <w:color w:val="000000"/>
          <w:spacing w:val="0"/>
          <w:w w:val="100"/>
          <w:position w:val="0"/>
        </w:rPr>
        <w:t>区块链电子学历应用管理平台</w:t>
      </w:r>
      <w:r>
        <w:rPr>
          <w:rFonts w:ascii="Times New Roman" w:eastAsia="Times New Roman" w:hAnsi="Times New Roman" w:cs="Times New Roman"/>
          <w:color w:val="000000"/>
          <w:spacing w:val="0"/>
          <w:w w:val="100"/>
          <w:position w:val="0"/>
        </w:rPr>
        <w:t>''</w:t>
      </w:r>
      <w:r>
        <w:rPr>
          <w:color w:val="000000"/>
          <w:spacing w:val="0"/>
          <w:w w:val="100"/>
          <w:position w:val="0"/>
        </w:rPr>
        <w:t>入选</w:t>
      </w:r>
      <w:r>
        <w:rPr>
          <w:rFonts w:ascii="Times New Roman" w:eastAsia="Times New Roman" w:hAnsi="Times New Roman" w:cs="Times New Roman"/>
          <w:color w:val="000000"/>
          <w:spacing w:val="0"/>
          <w:w w:val="100"/>
          <w:position w:val="0"/>
        </w:rPr>
        <w:t>“</w:t>
      </w:r>
      <w:r>
        <w:rPr>
          <w:color w:val="000000"/>
          <w:spacing w:val="0"/>
          <w:w w:val="100"/>
          <w:position w:val="0"/>
        </w:rPr>
        <w:t>粤港澳大湾区工业数 字经济十大特色案例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为粤港澳大湾区数字经济发展起到示范引领作用。</w:t>
      </w:r>
    </w:p>
    <w:p>
      <w:pPr>
        <w:pStyle w:val="Style31"/>
        <w:keepNext w:val="0"/>
        <w:keepLines w:val="0"/>
        <w:widowControl w:val="0"/>
        <w:shd w:val="clear" w:color="auto" w:fill="auto"/>
        <w:bidi w:val="0"/>
        <w:spacing w:before="0" w:after="0" w:line="315" w:lineRule="exact"/>
        <w:ind w:left="0" w:right="0" w:firstLine="340"/>
        <w:jc w:val="both"/>
      </w:pPr>
      <w:r>
        <w:rPr>
          <w:color w:val="000000"/>
          <w:spacing w:val="0"/>
          <w:w w:val="100"/>
          <w:position w:val="0"/>
        </w:rPr>
        <w:t>在合规性上，公司根据国家网信办区块链信息服务备案要求，积极推进备案工作，目前已完成</w:t>
      </w:r>
      <w:r>
        <w:rPr>
          <w:rFonts w:ascii="Times New Roman" w:eastAsia="Times New Roman" w:hAnsi="Times New Roman" w:cs="Times New Roman"/>
          <w:color w:val="000000"/>
          <w:spacing w:val="0"/>
          <w:w w:val="100"/>
          <w:position w:val="0"/>
        </w:rPr>
        <w:t>7</w:t>
      </w:r>
      <w:r>
        <w:rPr>
          <w:color w:val="000000"/>
          <w:spacing w:val="0"/>
          <w:w w:val="100"/>
          <w:position w:val="0"/>
        </w:rPr>
        <w:t>项区块 链信息服务备案，覆盖底层平台、供应链金融、企业管理、智慧能源、存证溯源、慈善公益等多个领域， 其中</w:t>
      </w:r>
      <w:r>
        <w:rPr>
          <w:rFonts w:ascii="Times New Roman" w:eastAsia="Times New Roman" w:hAnsi="Times New Roman" w:cs="Times New Roman"/>
          <w:color w:val="000000"/>
          <w:spacing w:val="0"/>
          <w:w w:val="100"/>
          <w:position w:val="0"/>
        </w:rPr>
        <w:t>2020</w:t>
      </w:r>
      <w:r>
        <w:rPr>
          <w:color w:val="000000"/>
          <w:spacing w:val="0"/>
          <w:w w:val="100"/>
          <w:position w:val="0"/>
        </w:rPr>
        <w:t>年新增</w:t>
      </w:r>
      <w:r>
        <w:rPr>
          <w:rFonts w:ascii="Times New Roman" w:eastAsia="Times New Roman" w:hAnsi="Times New Roman" w:cs="Times New Roman"/>
          <w:color w:val="000000"/>
          <w:spacing w:val="0"/>
          <w:w w:val="100"/>
          <w:position w:val="0"/>
        </w:rPr>
        <w:t>4</w:t>
      </w:r>
      <w:r>
        <w:rPr>
          <w:color w:val="000000"/>
          <w:spacing w:val="0"/>
          <w:w w:val="100"/>
          <w:position w:val="0"/>
        </w:rPr>
        <w:t>项，分别为：区块链分布式能源交易、区块链电子学历平台、区块链捐赠管理平台、区 块链内部模拟市场管理平台。</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在行业合作上，公司作为中国信通院</w:t>
      </w:r>
      <w:r>
        <w:rPr>
          <w:rFonts w:ascii="Times New Roman" w:eastAsia="Times New Roman" w:hAnsi="Times New Roman" w:cs="Times New Roman"/>
          <w:color w:val="000000"/>
          <w:spacing w:val="0"/>
          <w:w w:val="100"/>
          <w:position w:val="0"/>
        </w:rPr>
        <w:t>“</w:t>
      </w:r>
      <w:r>
        <w:rPr>
          <w:color w:val="000000"/>
          <w:spacing w:val="0"/>
          <w:w w:val="100"/>
          <w:position w:val="0"/>
        </w:rPr>
        <w:t>可信区块链推进计划''副理事长单位，参与编写了《区块链白皮 书（</w:t>
      </w:r>
      <w:r>
        <w:rPr>
          <w:rFonts w:ascii="Times New Roman" w:eastAsia="Times New Roman" w:hAnsi="Times New Roman" w:cs="Times New Roman"/>
          <w:color w:val="000000"/>
          <w:spacing w:val="0"/>
          <w:w w:val="100"/>
          <w:position w:val="0"/>
        </w:rPr>
        <w:t>2020</w:t>
      </w:r>
      <w:r>
        <w:rPr>
          <w:color w:val="000000"/>
          <w:spacing w:val="0"/>
          <w:w w:val="100"/>
          <w:position w:val="0"/>
        </w:rPr>
        <w:t>年）》、《工业区块链应用指南》、《区块链创新与知识产权发展白皮书》、《政务区块链发展 白皮书（</w:t>
      </w:r>
      <w:r>
        <w:rPr>
          <w:rFonts w:ascii="Times New Roman" w:eastAsia="Times New Roman" w:hAnsi="Times New Roman" w:cs="Times New Roman"/>
          <w:color w:val="000000"/>
          <w:spacing w:val="0"/>
          <w:w w:val="100"/>
          <w:position w:val="0"/>
        </w:rPr>
        <w:t>2020</w:t>
      </w:r>
      <w:r>
        <w:rPr>
          <w:color w:val="000000"/>
          <w:spacing w:val="0"/>
          <w:w w:val="100"/>
          <w:position w:val="0"/>
        </w:rPr>
        <w:t>年）》、《区块链溯源应用指南》。公司继续参与国网电商公司牵头的</w:t>
      </w:r>
      <w:r>
        <w:rPr>
          <w:rFonts w:ascii="Times New Roman" w:eastAsia="Times New Roman" w:hAnsi="Times New Roman" w:cs="Times New Roman"/>
          <w:color w:val="000000"/>
          <w:spacing w:val="0"/>
          <w:w w:val="100"/>
          <w:position w:val="0"/>
        </w:rPr>
        <w:t>“</w:t>
      </w:r>
      <w:r>
        <w:rPr>
          <w:color w:val="000000"/>
          <w:spacing w:val="0"/>
          <w:w w:val="100"/>
          <w:position w:val="0"/>
        </w:rPr>
        <w:t>工信部区块链重点 实验室电力应用工作组''相关工作，参与编写《电力区块链技术产业发展报告（</w:t>
      </w:r>
      <w:r>
        <w:rPr>
          <w:rFonts w:ascii="Times New Roman" w:eastAsia="Times New Roman" w:hAnsi="Times New Roman" w:cs="Times New Roman"/>
          <w:color w:val="000000"/>
          <w:spacing w:val="0"/>
          <w:w w:val="100"/>
          <w:position w:val="0"/>
        </w:rPr>
        <w:t>2020</w:t>
      </w:r>
      <w:r>
        <w:rPr>
          <w:color w:val="000000"/>
          <w:spacing w:val="0"/>
          <w:w w:val="100"/>
          <w:position w:val="0"/>
        </w:rPr>
        <w:t>）》、和国网电商公 司联合申报的国家电网</w:t>
      </w:r>
      <w:r>
        <w:rPr>
          <w:rFonts w:ascii="Times New Roman" w:eastAsia="Times New Roman" w:hAnsi="Times New Roman" w:cs="Times New Roman"/>
          <w:color w:val="000000"/>
          <w:spacing w:val="0"/>
          <w:w w:val="100"/>
          <w:position w:val="0"/>
        </w:rPr>
        <w:t>“</w:t>
      </w:r>
      <w:r>
        <w:rPr>
          <w:color w:val="000000"/>
          <w:spacing w:val="0"/>
          <w:w w:val="100"/>
          <w:position w:val="0"/>
        </w:rPr>
        <w:t>区块链应用技术联合实验室''正式揭牌，公司还参与了国网河南省电力公司能源区 块链技术应用实验室的合作建设，共同培育创新人才，推进区块链技术与应用创新。</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月，公司已累计申请区块链发明专利近百件，其中</w:t>
      </w:r>
      <w:r>
        <w:rPr>
          <w:rFonts w:ascii="Times New Roman" w:eastAsia="Times New Roman" w:hAnsi="Times New Roman" w:cs="Times New Roman"/>
          <w:color w:val="000000"/>
          <w:spacing w:val="0"/>
          <w:w w:val="100"/>
          <w:position w:val="0"/>
        </w:rPr>
        <w:t>2020</w:t>
      </w:r>
      <w:r>
        <w:rPr>
          <w:color w:val="000000"/>
          <w:spacing w:val="0"/>
          <w:w w:val="100"/>
          <w:position w:val="0"/>
        </w:rPr>
        <w:t>年新申请</w:t>
      </w:r>
      <w:r>
        <w:rPr>
          <w:rFonts w:ascii="Times New Roman" w:eastAsia="Times New Roman" w:hAnsi="Times New Roman" w:cs="Times New Roman"/>
          <w:color w:val="000000"/>
          <w:spacing w:val="0"/>
          <w:w w:val="100"/>
          <w:position w:val="0"/>
        </w:rPr>
        <w:t>20</w:t>
      </w:r>
      <w:r>
        <w:rPr>
          <w:color w:val="000000"/>
          <w:spacing w:val="0"/>
          <w:w w:val="100"/>
          <w:position w:val="0"/>
        </w:rPr>
        <w:t>件，在由知识产权产 业媒体</w:t>
      </w:r>
      <w:r>
        <w:rPr>
          <w:rFonts w:ascii="Times New Roman" w:eastAsia="Times New Roman" w:hAnsi="Times New Roman" w:cs="Times New Roman"/>
          <w:color w:val="000000"/>
          <w:spacing w:val="0"/>
          <w:w w:val="100"/>
          <w:position w:val="0"/>
        </w:rPr>
        <w:t>IPRdaily</w:t>
      </w:r>
      <w:r>
        <w:rPr>
          <w:color w:val="000000"/>
          <w:spacing w:val="0"/>
          <w:w w:val="100"/>
          <w:position w:val="0"/>
        </w:rPr>
        <w:t>与</w:t>
      </w:r>
      <w:r>
        <w:rPr>
          <w:rFonts w:ascii="Times New Roman" w:eastAsia="Times New Roman" w:hAnsi="Times New Roman" w:cs="Times New Roman"/>
          <w:color w:val="000000"/>
          <w:spacing w:val="0"/>
          <w:w w:val="100"/>
          <w:position w:val="0"/>
        </w:rPr>
        <w:t>incoPat</w:t>
      </w:r>
      <w:r>
        <w:rPr>
          <w:color w:val="000000"/>
          <w:spacing w:val="0"/>
          <w:w w:val="100"/>
          <w:position w:val="0"/>
        </w:rPr>
        <w:t>创新指数研究中心联合发布的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上半年全球企业区块链发明专利排行榜 </w:t>
      </w:r>
      <w:r>
        <w:rPr>
          <w:rFonts w:ascii="Times New Roman" w:eastAsia="Times New Roman" w:hAnsi="Times New Roman" w:cs="Times New Roman"/>
          <w:color w:val="000000"/>
          <w:spacing w:val="0"/>
          <w:w w:val="100"/>
          <w:position w:val="0"/>
        </w:rPr>
        <w:t>（TOP100）</w:t>
      </w:r>
      <w:r>
        <w:rPr>
          <w:color w:val="000000"/>
          <w:spacing w:val="0"/>
          <w:w w:val="100"/>
          <w:position w:val="0"/>
        </w:rPr>
        <w:t>中，远光软件排名</w:t>
      </w:r>
      <w:r>
        <w:rPr>
          <w:rFonts w:ascii="Times New Roman" w:eastAsia="Times New Roman" w:hAnsi="Times New Roman" w:cs="Times New Roman"/>
          <w:color w:val="000000"/>
          <w:spacing w:val="0"/>
          <w:w w:val="100"/>
          <w:position w:val="0"/>
        </w:rPr>
        <w:t>46</w:t>
      </w:r>
      <w:r>
        <w:rPr>
          <w:color w:val="000000"/>
          <w:spacing w:val="0"/>
          <w:w w:val="100"/>
          <w:position w:val="0"/>
        </w:rPr>
        <w:t>。</w:t>
      </w:r>
    </w:p>
    <w:p>
      <w:pPr>
        <w:pStyle w:val="Style31"/>
        <w:keepNext w:val="0"/>
        <w:keepLines w:val="0"/>
        <w:widowControl w:val="0"/>
        <w:shd w:val="clear" w:color="auto" w:fill="auto"/>
        <w:bidi w:val="0"/>
        <w:spacing w:before="0" w:after="0" w:line="271" w:lineRule="auto"/>
        <w:ind w:left="0" w:right="0" w:firstLine="420"/>
        <w:jc w:val="both"/>
        <w:rPr>
          <w:sz w:val="22"/>
          <w:szCs w:val="22"/>
        </w:rPr>
      </w:pPr>
      <w:bookmarkStart w:id="88" w:name="bookmark88"/>
      <w:r>
        <w:rPr>
          <w:rFonts w:ascii="Times New Roman" w:eastAsia="Times New Roman" w:hAnsi="Times New Roman" w:cs="Times New Roman"/>
          <w:b/>
          <w:bCs/>
          <w:color w:val="000000"/>
          <w:spacing w:val="0"/>
          <w:w w:val="100"/>
          <w:position w:val="0"/>
          <w:sz w:val="24"/>
          <w:szCs w:val="24"/>
        </w:rPr>
        <w:t>6</w:t>
      </w:r>
      <w:bookmarkEnd w:id="88"/>
      <w:r>
        <w:rPr>
          <w:b/>
          <w:bCs/>
          <w:color w:val="000000"/>
          <w:spacing w:val="0"/>
          <w:w w:val="100"/>
          <w:position w:val="0"/>
          <w:sz w:val="22"/>
          <w:szCs w:val="22"/>
        </w:rPr>
        <w:t>、人工智能业务</w:t>
      </w:r>
    </w:p>
    <w:p>
      <w:pPr>
        <w:pStyle w:val="Style31"/>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年，公司正式成立了人工智能事业部，将人工智能业务上升到公司的战略层面。继续深化对自然 语言处理、</w:t>
      </w:r>
      <w:r>
        <w:rPr>
          <w:rFonts w:ascii="Times New Roman" w:eastAsia="Times New Roman" w:hAnsi="Times New Roman" w:cs="Times New Roman"/>
          <w:color w:val="000000"/>
          <w:spacing w:val="0"/>
          <w:w w:val="100"/>
          <w:position w:val="0"/>
        </w:rPr>
        <w:t>OCR</w:t>
      </w:r>
      <w:r>
        <w:rPr>
          <w:color w:val="000000"/>
          <w:spacing w:val="0"/>
          <w:w w:val="100"/>
          <w:position w:val="0"/>
        </w:rPr>
        <w:t>、</w:t>
      </w:r>
      <w:r>
        <w:rPr>
          <w:rFonts w:ascii="Times New Roman" w:eastAsia="Times New Roman" w:hAnsi="Times New Roman" w:cs="Times New Roman"/>
          <w:color w:val="000000"/>
          <w:spacing w:val="0"/>
          <w:w w:val="100"/>
          <w:position w:val="0"/>
        </w:rPr>
        <w:t>NPL</w:t>
      </w:r>
      <w:r>
        <w:rPr>
          <w:color w:val="000000"/>
          <w:spacing w:val="0"/>
          <w:w w:val="100"/>
          <w:position w:val="0"/>
        </w:rPr>
        <w:t>、</w:t>
      </w:r>
      <w:r>
        <w:rPr>
          <w:color w:val="000000"/>
          <w:spacing w:val="0"/>
          <w:w w:val="100"/>
          <w:position w:val="0"/>
        </w:rPr>
        <w:t>知识图谱、机器学习、自然语言处理等技术的研究与应用。截至</w:t>
      </w:r>
      <w:r>
        <w:rPr>
          <w:rFonts w:ascii="Times New Roman" w:eastAsia="Times New Roman" w:hAnsi="Times New Roman" w:cs="Times New Roman"/>
          <w:color w:val="000000"/>
          <w:spacing w:val="0"/>
          <w:w w:val="100"/>
          <w:position w:val="0"/>
        </w:rPr>
        <w:t>2020</w:t>
      </w:r>
      <w:r>
        <w:rPr>
          <w:color w:val="000000"/>
          <w:spacing w:val="0"/>
          <w:w w:val="100"/>
          <w:position w:val="0"/>
        </w:rPr>
        <w:t>年底，累计 已受理人工智能专利</w:t>
      </w:r>
      <w:r>
        <w:rPr>
          <w:rFonts w:ascii="Times New Roman" w:eastAsia="Times New Roman" w:hAnsi="Times New Roman" w:cs="Times New Roman"/>
          <w:color w:val="000000"/>
          <w:spacing w:val="0"/>
          <w:w w:val="100"/>
          <w:position w:val="0"/>
        </w:rPr>
        <w:t>70</w:t>
      </w:r>
      <w:r>
        <w:rPr>
          <w:color w:val="000000"/>
          <w:spacing w:val="0"/>
          <w:w w:val="100"/>
          <w:position w:val="0"/>
        </w:rPr>
        <w:t>余个，其中，</w:t>
      </w:r>
      <w:r>
        <w:rPr>
          <w:rFonts w:ascii="Times New Roman" w:eastAsia="Times New Roman" w:hAnsi="Times New Roman" w:cs="Times New Roman"/>
          <w:color w:val="000000"/>
          <w:spacing w:val="0"/>
          <w:w w:val="100"/>
          <w:position w:val="0"/>
        </w:rPr>
        <w:t>2020</w:t>
      </w:r>
      <w:r>
        <w:rPr>
          <w:color w:val="000000"/>
          <w:spacing w:val="0"/>
          <w:w w:val="100"/>
          <w:position w:val="0"/>
        </w:rPr>
        <w:t>年最新获得人工智能专利授权</w:t>
      </w:r>
      <w:r>
        <w:rPr>
          <w:rFonts w:ascii="Times New Roman" w:eastAsia="Times New Roman" w:hAnsi="Times New Roman" w:cs="Times New Roman"/>
          <w:color w:val="000000"/>
          <w:spacing w:val="0"/>
          <w:w w:val="100"/>
          <w:position w:val="0"/>
        </w:rPr>
        <w:t>10</w:t>
      </w:r>
      <w:r>
        <w:rPr>
          <w:color w:val="000000"/>
          <w:spacing w:val="0"/>
          <w:w w:val="100"/>
          <w:position w:val="0"/>
        </w:rPr>
        <w:t>件。同时，公司还提出</w:t>
      </w:r>
      <w:r>
        <w:rPr>
          <w:rFonts w:ascii="Times New Roman" w:eastAsia="Times New Roman" w:hAnsi="Times New Roman" w:cs="Times New Roman"/>
          <w:color w:val="000000"/>
          <w:spacing w:val="0"/>
          <w:w w:val="100"/>
          <w:position w:val="0"/>
        </w:rPr>
        <w:t>3+N</w:t>
      </w:r>
      <w:r>
        <w:rPr>
          <w:color w:val="000000"/>
          <w:spacing w:val="0"/>
          <w:w w:val="100"/>
          <w:position w:val="0"/>
        </w:rPr>
        <w:t>的产 品规划构想，以智能设备管理平台、</w:t>
      </w:r>
      <w:r>
        <w:rPr>
          <w:rFonts w:ascii="Times New Roman" w:eastAsia="Times New Roman" w:hAnsi="Times New Roman" w:cs="Times New Roman"/>
          <w:color w:val="000000"/>
          <w:spacing w:val="0"/>
          <w:w w:val="100"/>
          <w:position w:val="0"/>
        </w:rPr>
        <w:t>RPA</w:t>
      </w:r>
      <w:r>
        <w:rPr>
          <w:color w:val="000000"/>
          <w:spacing w:val="0"/>
          <w:w w:val="100"/>
          <w:position w:val="0"/>
        </w:rPr>
        <w:t>云平台和</w:t>
      </w:r>
      <w:r>
        <w:rPr>
          <w:rFonts w:ascii="Times New Roman" w:eastAsia="Times New Roman" w:hAnsi="Times New Roman" w:cs="Times New Roman"/>
          <w:color w:val="000000"/>
          <w:spacing w:val="0"/>
          <w:w w:val="100"/>
          <w:position w:val="0"/>
        </w:rPr>
        <w:t>AI</w:t>
      </w:r>
      <w:r>
        <w:rPr>
          <w:color w:val="000000"/>
          <w:spacing w:val="0"/>
          <w:w w:val="100"/>
          <w:position w:val="0"/>
        </w:rPr>
        <w:t>计算平台为基础，深度结合用户的实际应用场景，累 计打造出百余款软硬件机器人。目前，公司已成为广东省人工智能产业协会常务理事单位，以及中国信息 通信研究院旗下</w:t>
      </w:r>
      <w:r>
        <w:rPr>
          <w:rFonts w:ascii="Times New Roman" w:eastAsia="Times New Roman" w:hAnsi="Times New Roman" w:cs="Times New Roman"/>
          <w:color w:val="000000"/>
          <w:spacing w:val="0"/>
          <w:w w:val="100"/>
          <w:position w:val="0"/>
        </w:rPr>
        <w:t>RPA</w:t>
      </w:r>
      <w:r>
        <w:rPr>
          <w:color w:val="000000"/>
          <w:spacing w:val="0"/>
          <w:w w:val="100"/>
          <w:position w:val="0"/>
        </w:rPr>
        <w:t>产业推进方阵的会员单位。</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在智能硬件产品方面，最新自主研发的智能开票机、标准版智能报账机、智能印章机等多款智能硬件 终端分别在国家电网、南方电网、皖能集团、华电集团、河南省人民医院、湖北物资公司、胜利油田等大 型企业成功上线应用，在不同行业形成良好示范作用；此外，公司还以聚焦智慧档案为</w:t>
      </w:r>
      <w:r>
        <w:rPr>
          <w:rFonts w:ascii="Times New Roman" w:eastAsia="Times New Roman" w:hAnsi="Times New Roman" w:cs="Times New Roman"/>
          <w:color w:val="000000"/>
          <w:spacing w:val="0"/>
          <w:w w:val="100"/>
          <w:position w:val="0"/>
        </w:rPr>
        <w:t>2021</w:t>
      </w:r>
      <w:r>
        <w:rPr>
          <w:color w:val="000000"/>
          <w:spacing w:val="0"/>
          <w:w w:val="100"/>
          <w:position w:val="0"/>
        </w:rPr>
        <w:t>年的重要目标, 深入探索物联网技术在智慧档案馆建设中的创新应用，加快集团企业的档案电子化、数字化，推动档案馆 的实体智能化管理。目前，最新产品智能档案柜和智能归档柜已完成研发。</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rPr>
        <w:t>RPA</w:t>
      </w:r>
      <w:r>
        <w:rPr>
          <w:color w:val="000000"/>
          <w:spacing w:val="0"/>
          <w:w w:val="100"/>
          <w:position w:val="0"/>
        </w:rPr>
        <w:t>机器人产品方面，公司发布了</w:t>
      </w:r>
      <w:r>
        <w:rPr>
          <w:rFonts w:ascii="Times New Roman" w:eastAsia="Times New Roman" w:hAnsi="Times New Roman" w:cs="Times New Roman"/>
          <w:color w:val="000000"/>
          <w:spacing w:val="0"/>
          <w:w w:val="100"/>
          <w:position w:val="0"/>
        </w:rPr>
        <w:t>RPA</w:t>
      </w:r>
      <w:r>
        <w:rPr>
          <w:color w:val="000000"/>
          <w:spacing w:val="0"/>
          <w:w w:val="100"/>
          <w:position w:val="0"/>
        </w:rPr>
        <w:t>云平台最新</w:t>
      </w:r>
      <w:r>
        <w:rPr>
          <w:rFonts w:ascii="Times New Roman" w:eastAsia="Times New Roman" w:hAnsi="Times New Roman" w:cs="Times New Roman"/>
          <w:color w:val="000000"/>
          <w:spacing w:val="0"/>
          <w:w w:val="100"/>
          <w:position w:val="0"/>
        </w:rPr>
        <w:t>3.0</w:t>
      </w:r>
      <w:r>
        <w:rPr>
          <w:color w:val="000000"/>
          <w:spacing w:val="0"/>
          <w:w w:val="100"/>
          <w:position w:val="0"/>
        </w:rPr>
        <w:t>版本，支持企业快速自定义开发、管理、运 营</w:t>
      </w:r>
      <w:r>
        <w:rPr>
          <w:rFonts w:ascii="Times New Roman" w:eastAsia="Times New Roman" w:hAnsi="Times New Roman" w:cs="Times New Roman"/>
          <w:color w:val="000000"/>
          <w:spacing w:val="0"/>
          <w:w w:val="100"/>
          <w:position w:val="0"/>
        </w:rPr>
        <w:t>RPA</w:t>
      </w:r>
      <w:r>
        <w:rPr>
          <w:color w:val="000000"/>
          <w:spacing w:val="0"/>
          <w:w w:val="100"/>
          <w:position w:val="0"/>
        </w:rPr>
        <w:t>机器人，可针对不同场景</w:t>
      </w:r>
      <w:r>
        <w:rPr>
          <w:rFonts w:ascii="Times New Roman" w:eastAsia="Times New Roman" w:hAnsi="Times New Roman" w:cs="Times New Roman"/>
          <w:color w:val="000000"/>
          <w:spacing w:val="0"/>
          <w:w w:val="100"/>
          <w:position w:val="0"/>
        </w:rPr>
        <w:t>“</w:t>
      </w:r>
      <w:r>
        <w:rPr>
          <w:color w:val="000000"/>
          <w:spacing w:val="0"/>
          <w:w w:val="100"/>
          <w:position w:val="0"/>
        </w:rPr>
        <w:t>自助式</w:t>
      </w:r>
      <w:r>
        <w:rPr>
          <w:rFonts w:ascii="Times New Roman" w:eastAsia="Times New Roman" w:hAnsi="Times New Roman" w:cs="Times New Roman"/>
          <w:color w:val="000000"/>
          <w:spacing w:val="0"/>
          <w:w w:val="100"/>
          <w:position w:val="0"/>
        </w:rPr>
        <w:t>”</w:t>
      </w:r>
      <w:r>
        <w:rPr>
          <w:color w:val="000000"/>
          <w:spacing w:val="0"/>
          <w:w w:val="100"/>
          <w:position w:val="0"/>
        </w:rPr>
        <w:t>地创建</w:t>
      </w:r>
      <w:r>
        <w:rPr>
          <w:rFonts w:ascii="Times New Roman" w:eastAsia="Times New Roman" w:hAnsi="Times New Roman" w:cs="Times New Roman"/>
          <w:color w:val="000000"/>
          <w:spacing w:val="0"/>
          <w:w w:val="100"/>
          <w:position w:val="0"/>
        </w:rPr>
        <w:t>RPA</w:t>
      </w:r>
      <w:r>
        <w:rPr>
          <w:color w:val="000000"/>
          <w:spacing w:val="0"/>
          <w:w w:val="100"/>
          <w:position w:val="0"/>
        </w:rPr>
        <w:t>机器人，赋予企业自助实现智能化的平台级能力。同 时，将机器学习、自然语言处理和</w:t>
      </w:r>
      <w:r>
        <w:rPr>
          <w:rFonts w:ascii="Times New Roman" w:eastAsia="Times New Roman" w:hAnsi="Times New Roman" w:cs="Times New Roman"/>
          <w:color w:val="000000"/>
          <w:spacing w:val="0"/>
          <w:w w:val="100"/>
          <w:position w:val="0"/>
        </w:rPr>
        <w:t>OCR</w:t>
      </w:r>
      <w:r>
        <w:rPr>
          <w:color w:val="000000"/>
          <w:spacing w:val="0"/>
          <w:w w:val="100"/>
          <w:position w:val="0"/>
        </w:rPr>
        <w:t>识别等智能技术融入到</w:t>
      </w:r>
      <w:r>
        <w:rPr>
          <w:rFonts w:ascii="Times New Roman" w:eastAsia="Times New Roman" w:hAnsi="Times New Roman" w:cs="Times New Roman"/>
          <w:color w:val="000000"/>
          <w:spacing w:val="0"/>
          <w:w w:val="100"/>
          <w:position w:val="0"/>
        </w:rPr>
        <w:t>RPA</w:t>
      </w:r>
      <w:r>
        <w:rPr>
          <w:color w:val="000000"/>
          <w:spacing w:val="0"/>
          <w:w w:val="100"/>
          <w:position w:val="0"/>
        </w:rPr>
        <w:t>中，打造功能增强的智能</w:t>
      </w:r>
      <w:r>
        <w:rPr>
          <w:rFonts w:ascii="Times New Roman" w:eastAsia="Times New Roman" w:hAnsi="Times New Roman" w:cs="Times New Roman"/>
          <w:color w:val="000000"/>
          <w:spacing w:val="0"/>
          <w:w w:val="100"/>
          <w:position w:val="0"/>
        </w:rPr>
        <w:t>RPA</w:t>
      </w:r>
      <w:r>
        <w:rPr>
          <w:color w:val="000000"/>
          <w:spacing w:val="0"/>
          <w:w w:val="100"/>
          <w:position w:val="0"/>
        </w:rPr>
        <w:t>机器人， 用以适配企业复杂的业务环境，赋予企业全业务链自动化的能力，助力企业全面实现智能化转型。截至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年，基于</w:t>
      </w:r>
      <w:r>
        <w:rPr>
          <w:rFonts w:ascii="Times New Roman" w:eastAsia="Times New Roman" w:hAnsi="Times New Roman" w:cs="Times New Roman"/>
          <w:color w:val="000000"/>
          <w:spacing w:val="0"/>
          <w:w w:val="100"/>
          <w:position w:val="0"/>
        </w:rPr>
        <w:t>RPA</w:t>
      </w:r>
      <w:r>
        <w:rPr>
          <w:color w:val="000000"/>
          <w:spacing w:val="0"/>
          <w:w w:val="100"/>
          <w:position w:val="0"/>
        </w:rPr>
        <w:t>云平台研发的所有</w:t>
      </w:r>
      <w:r>
        <w:rPr>
          <w:rFonts w:ascii="Times New Roman" w:eastAsia="Times New Roman" w:hAnsi="Times New Roman" w:cs="Times New Roman"/>
          <w:color w:val="000000"/>
          <w:spacing w:val="0"/>
          <w:w w:val="100"/>
          <w:position w:val="0"/>
        </w:rPr>
        <w:t>RPA</w:t>
      </w:r>
      <w:r>
        <w:rPr>
          <w:color w:val="000000"/>
          <w:spacing w:val="0"/>
          <w:w w:val="100"/>
          <w:position w:val="0"/>
        </w:rPr>
        <w:t>机器人累计服务单位近</w:t>
      </w:r>
      <w:r>
        <w:rPr>
          <w:rFonts w:ascii="Times New Roman" w:eastAsia="Times New Roman" w:hAnsi="Times New Roman" w:cs="Times New Roman"/>
          <w:color w:val="000000"/>
          <w:spacing w:val="0"/>
          <w:w w:val="100"/>
          <w:position w:val="0"/>
        </w:rPr>
        <w:t>5000</w:t>
      </w:r>
      <w:r>
        <w:rPr>
          <w:color w:val="000000"/>
          <w:spacing w:val="0"/>
          <w:w w:val="100"/>
          <w:position w:val="0"/>
        </w:rPr>
        <w:t>家；</w:t>
      </w:r>
      <w:r>
        <w:rPr>
          <w:rFonts w:ascii="Times New Roman" w:eastAsia="Times New Roman" w:hAnsi="Times New Roman" w:cs="Times New Roman"/>
          <w:color w:val="000000"/>
          <w:spacing w:val="0"/>
          <w:w w:val="100"/>
          <w:position w:val="0"/>
        </w:rPr>
        <w:t>2020</w:t>
      </w:r>
      <w:r>
        <w:rPr>
          <w:color w:val="000000"/>
          <w:spacing w:val="0"/>
          <w:w w:val="100"/>
          <w:position w:val="0"/>
        </w:rPr>
        <w:t>年公司新研发近百款</w:t>
      </w:r>
      <w:r>
        <w:rPr>
          <w:rFonts w:ascii="Times New Roman" w:eastAsia="Times New Roman" w:hAnsi="Times New Roman" w:cs="Times New Roman"/>
          <w:color w:val="000000"/>
          <w:spacing w:val="0"/>
          <w:w w:val="100"/>
          <w:position w:val="0"/>
        </w:rPr>
        <w:t>RPA</w:t>
      </w:r>
      <w:r>
        <w:rPr>
          <w:color w:val="000000"/>
          <w:spacing w:val="0"/>
          <w:w w:val="100"/>
          <w:position w:val="0"/>
        </w:rPr>
        <w:t>机器人, 己服务于</w:t>
      </w:r>
      <w:r>
        <w:rPr>
          <w:rFonts w:ascii="Times New Roman" w:eastAsia="Times New Roman" w:hAnsi="Times New Roman" w:cs="Times New Roman"/>
          <w:color w:val="000000"/>
          <w:spacing w:val="0"/>
          <w:w w:val="100"/>
          <w:position w:val="0"/>
        </w:rPr>
        <w:t>3000</w:t>
      </w:r>
      <w:r>
        <w:rPr>
          <w:color w:val="000000"/>
          <w:spacing w:val="0"/>
          <w:w w:val="100"/>
          <w:position w:val="0"/>
        </w:rPr>
        <w:t>多家单位。其中，新光伏结算机器人、多维明细数据稽核机器人、银行回单管理机器人、银 企对账机器人、科目表数据导出机器人、银行到账自动认款机器人在国家电网、国家能源集团物资有限公 司、国家电力投资集团有限公司、河南能源化工集团有限公司、广东电网有限责任公司等多个大型企业成 功应用，取得了良好应用效果。</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在</w:t>
      </w:r>
      <w:r>
        <w:rPr>
          <w:rFonts w:ascii="Times New Roman" w:eastAsia="Times New Roman" w:hAnsi="Times New Roman" w:cs="Times New Roman"/>
          <w:color w:val="000000"/>
          <w:spacing w:val="0"/>
          <w:w w:val="100"/>
          <w:position w:val="0"/>
        </w:rPr>
        <w:t>AI</w:t>
      </w:r>
      <w:r>
        <w:rPr>
          <w:color w:val="000000"/>
          <w:spacing w:val="0"/>
          <w:w w:val="100"/>
          <w:position w:val="0"/>
        </w:rPr>
        <w:t>计算平台方面，公司自主研发了知识抽取、知识推理等核心算法模块，并取得</w:t>
      </w:r>
      <w:r>
        <w:rPr>
          <w:rFonts w:ascii="Times New Roman" w:eastAsia="Times New Roman" w:hAnsi="Times New Roman" w:cs="Times New Roman"/>
          <w:color w:val="000000"/>
          <w:spacing w:val="0"/>
          <w:w w:val="100"/>
          <w:position w:val="0"/>
        </w:rPr>
        <w:t>3</w:t>
      </w:r>
      <w:r>
        <w:rPr>
          <w:color w:val="000000"/>
          <w:spacing w:val="0"/>
          <w:w w:val="100"/>
          <w:position w:val="0"/>
        </w:rPr>
        <w:t>项专利。同时， 基于</w:t>
      </w:r>
      <w:r>
        <w:rPr>
          <w:rFonts w:ascii="Times New Roman" w:eastAsia="Times New Roman" w:hAnsi="Times New Roman" w:cs="Times New Roman"/>
          <w:color w:val="000000"/>
          <w:spacing w:val="0"/>
          <w:w w:val="100"/>
          <w:position w:val="0"/>
        </w:rPr>
        <w:t>OCR</w:t>
      </w:r>
      <w:r>
        <w:rPr>
          <w:color w:val="000000"/>
          <w:spacing w:val="0"/>
          <w:w w:val="100"/>
          <w:position w:val="0"/>
        </w:rPr>
        <w:t>、</w:t>
      </w:r>
      <w:r>
        <w:rPr>
          <w:color w:val="000000"/>
          <w:spacing w:val="0"/>
          <w:w w:val="100"/>
          <w:position w:val="0"/>
        </w:rPr>
        <w:t>图像识别、</w:t>
      </w:r>
      <w:r>
        <w:rPr>
          <w:rFonts w:ascii="Times New Roman" w:eastAsia="Times New Roman" w:hAnsi="Times New Roman" w:cs="Times New Roman"/>
          <w:color w:val="000000"/>
          <w:spacing w:val="0"/>
          <w:w w:val="100"/>
          <w:position w:val="0"/>
        </w:rPr>
        <w:t>NLP</w:t>
      </w:r>
      <w:r>
        <w:rPr>
          <w:color w:val="000000"/>
          <w:spacing w:val="0"/>
          <w:w w:val="100"/>
          <w:position w:val="0"/>
        </w:rPr>
        <w:t>及知识图谱等技术，完成了智税、智慧审计等多个新场景，以及知识图谱应用 平台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w:t>
      </w:r>
      <w:r>
        <w:rPr>
          <w:color w:val="000000"/>
          <w:spacing w:val="0"/>
          <w:w w:val="100"/>
          <w:position w:val="0"/>
        </w:rPr>
        <w:t>的研发。通过知识图谱平台，开发出了发票合规性审核，财务审单等多个</w:t>
      </w:r>
      <w:r>
        <w:rPr>
          <w:rFonts w:ascii="Times New Roman" w:eastAsia="Times New Roman" w:hAnsi="Times New Roman" w:cs="Times New Roman"/>
          <w:color w:val="000000"/>
          <w:spacing w:val="0"/>
          <w:w w:val="100"/>
          <w:position w:val="0"/>
        </w:rPr>
        <w:t>RPA+A</w:t>
      </w:r>
      <w:r>
        <w:rPr>
          <w:rFonts w:ascii="Times New Roman" w:eastAsia="Times New Roman" w:hAnsi="Times New Roman" w:cs="Times New Roman"/>
          <w:color w:val="000000"/>
          <w:spacing w:val="0"/>
          <w:w w:val="100"/>
          <w:position w:val="0"/>
        </w:rPr>
        <w:t>I</w:t>
      </w:r>
      <w:r>
        <w:rPr>
          <w:color w:val="000000"/>
          <w:spacing w:val="0"/>
          <w:w w:val="100"/>
          <w:position w:val="0"/>
        </w:rPr>
        <w:t>的应用场景，为 用户提供成熟易用的</w:t>
      </w:r>
      <w:r>
        <w:rPr>
          <w:rFonts w:ascii="Times New Roman" w:eastAsia="Times New Roman" w:hAnsi="Times New Roman" w:cs="Times New Roman"/>
          <w:color w:val="000000"/>
          <w:spacing w:val="0"/>
          <w:w w:val="100"/>
          <w:position w:val="0"/>
        </w:rPr>
        <w:t>AI</w:t>
      </w:r>
      <w:r>
        <w:rPr>
          <w:color w:val="000000"/>
          <w:spacing w:val="0"/>
          <w:w w:val="100"/>
          <w:position w:val="0"/>
        </w:rPr>
        <w:t>算法服务，已在大唐中水物资公司、湖北电力审计部等大型企业的知识管理、智能 审批等场景应用，并取得良好效果。</w:t>
      </w:r>
    </w:p>
    <w:p>
      <w:pPr>
        <w:pStyle w:val="Style31"/>
        <w:keepNext w:val="0"/>
        <w:keepLines w:val="0"/>
        <w:widowControl w:val="0"/>
        <w:shd w:val="clear" w:color="auto" w:fill="auto"/>
        <w:tabs>
          <w:tab w:pos="782" w:val="left"/>
        </w:tabs>
        <w:bidi w:val="0"/>
        <w:spacing w:before="0" w:after="0" w:line="313" w:lineRule="exact"/>
        <w:ind w:left="0" w:right="0" w:firstLine="420"/>
        <w:jc w:val="both"/>
        <w:rPr>
          <w:sz w:val="22"/>
          <w:szCs w:val="22"/>
        </w:rPr>
      </w:pPr>
      <w:bookmarkStart w:id="89" w:name="bookmark89"/>
      <w:r>
        <w:rPr>
          <w:rFonts w:ascii="Times New Roman" w:eastAsia="Times New Roman" w:hAnsi="Times New Roman" w:cs="Times New Roman"/>
          <w:b/>
          <w:bCs/>
          <w:color w:val="000000"/>
          <w:spacing w:val="0"/>
          <w:w w:val="100"/>
          <w:position w:val="0"/>
          <w:sz w:val="24"/>
          <w:szCs w:val="24"/>
        </w:rPr>
        <w:t>7</w:t>
      </w:r>
      <w:bookmarkEnd w:id="89"/>
      <w:r>
        <w:rPr>
          <w:b/>
          <w:bCs/>
          <w:color w:val="000000"/>
          <w:spacing w:val="0"/>
          <w:w w:val="100"/>
          <w:position w:val="0"/>
          <w:sz w:val="22"/>
          <w:szCs w:val="22"/>
        </w:rPr>
        <w:t>、</w:t>
        <w:tab/>
        <w:t>智能硬件及系统业务</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公司智能硬件及系统业务主要包括：集团、区域燃料管控产品及服务，电厂的燃料智能化软件、硬件 及服务，为火电集团及下属电厂提供智能化燃料生产与经营解决方案。在发电集团层面，构建集团燃料数 据应用平台，持续优化集团燃料管控、智慧采购、电子商务、智慧调运及燃料数据挖掘与分析服务；在区 域公司、发电企业层面，基于已实现的燃料业务全程管控，深挖客户需求，研发衍生产品，推动业务由燃 料管理向经营计划、生产管理延伸。同时结合自身优势布局基于移动互联网、工业物联、</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大数据等技 术应用的数字安防业务领域。</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报告期内，成功签署国家能源集团燃料管控推广应用、煤炭贸易平台运维、良村热电智慧电厂（燃料 智能化分包）等重大项目，进一步开拓市场范围。研发方面持续提升、改进成熟产品，研发并推广智能机 械手、智能采样监督、智能矿票终端、智能防作弊终端、煤样瓶自动清洗，全自动制样机等产品，同时配 合营销完成</w:t>
      </w:r>
      <w:r>
        <w:rPr>
          <w:rFonts w:ascii="Times New Roman" w:eastAsia="Times New Roman" w:hAnsi="Times New Roman" w:cs="Times New Roman"/>
          <w:color w:val="000000"/>
          <w:spacing w:val="0"/>
          <w:w w:val="100"/>
          <w:position w:val="0"/>
        </w:rPr>
        <w:t>“</w:t>
      </w:r>
      <w:r>
        <w:rPr>
          <w:color w:val="000000"/>
          <w:spacing w:val="0"/>
          <w:w w:val="100"/>
          <w:position w:val="0"/>
        </w:rPr>
        <w:t>小而美''软件产品（安全分区、燃</w:t>
      </w:r>
      <w:r>
        <w:rPr>
          <w:rFonts w:ascii="Times New Roman" w:eastAsia="Times New Roman" w:hAnsi="Times New Roman" w:cs="Times New Roman"/>
          <w:color w:val="000000"/>
          <w:spacing w:val="0"/>
          <w:w w:val="100"/>
          <w:position w:val="0"/>
        </w:rPr>
        <w:t>E</w:t>
      </w:r>
      <w:r>
        <w:rPr>
          <w:color w:val="000000"/>
          <w:spacing w:val="0"/>
          <w:w w:val="100"/>
          <w:position w:val="0"/>
        </w:rPr>
        <w:t>通、经营计划等）的研发、推广、实施工作，均取得圆满 成功。项目管理方面继续深化、推动以客户为中心、区域为主体的销售、工程、运维一体化的组织。构建 项目预算全程管控、回付款计划管控等流程及机制，全力推进重点项目实施，推进已验收项目转运维。</w:t>
      </w:r>
    </w:p>
    <w:p>
      <w:pPr>
        <w:pStyle w:val="Style31"/>
        <w:keepNext w:val="0"/>
        <w:keepLines w:val="0"/>
        <w:widowControl w:val="0"/>
        <w:shd w:val="clear" w:color="auto" w:fill="auto"/>
        <w:tabs>
          <w:tab w:pos="782" w:val="left"/>
        </w:tabs>
        <w:bidi w:val="0"/>
        <w:spacing w:before="0" w:after="0" w:line="313" w:lineRule="exact"/>
        <w:ind w:left="0" w:right="0" w:firstLine="420"/>
        <w:jc w:val="both"/>
        <w:rPr>
          <w:sz w:val="22"/>
          <w:szCs w:val="22"/>
        </w:rPr>
      </w:pPr>
      <w:bookmarkStart w:id="90" w:name="bookmark90"/>
      <w:r>
        <w:rPr>
          <w:rFonts w:ascii="Times New Roman" w:eastAsia="Times New Roman" w:hAnsi="Times New Roman" w:cs="Times New Roman"/>
          <w:b/>
          <w:bCs/>
          <w:color w:val="000000"/>
          <w:spacing w:val="0"/>
          <w:w w:val="100"/>
          <w:position w:val="0"/>
          <w:sz w:val="24"/>
          <w:szCs w:val="24"/>
        </w:rPr>
        <w:t>8</w:t>
      </w:r>
      <w:bookmarkEnd w:id="90"/>
      <w:r>
        <w:rPr>
          <w:b/>
          <w:bCs/>
          <w:color w:val="000000"/>
          <w:spacing w:val="0"/>
          <w:w w:val="100"/>
          <w:position w:val="0"/>
          <w:sz w:val="22"/>
          <w:szCs w:val="22"/>
        </w:rPr>
        <w:t>、</w:t>
        <w:tab/>
        <w:t>数字社会业务</w:t>
      </w:r>
    </w:p>
    <w:p>
      <w:pPr>
        <w:pStyle w:val="Style31"/>
        <w:keepNext w:val="0"/>
        <w:keepLines w:val="0"/>
        <w:widowControl w:val="0"/>
        <w:shd w:val="clear" w:color="auto" w:fill="auto"/>
        <w:bidi w:val="0"/>
        <w:spacing w:before="0" w:after="60" w:line="310" w:lineRule="exact"/>
        <w:ind w:left="0" w:right="0" w:firstLine="480"/>
        <w:jc w:val="left"/>
      </w:pPr>
      <w:r>
        <w:rPr>
          <w:color w:val="000000"/>
          <w:spacing w:val="0"/>
          <w:w w:val="100"/>
          <w:position w:val="0"/>
        </w:rPr>
        <w:t>报告期内，未来社区业务原有项目持续稳步推进，社区金融云、人才安居等多个系统已经完成交付， 正持续推进在各地社区的实施工作。在无人智能服务机器人方面，持续拓展新的落地场景，除原有机器人 外，再新增面向会议记录等场景的智能语音转写和面向财务人员的智能助手，并已经成功落地试点。在消 防领域，</w:t>
      </w:r>
      <w:r>
        <w:rPr>
          <w:rFonts w:ascii="Times New Roman" w:eastAsia="Times New Roman" w:hAnsi="Times New Roman" w:cs="Times New Roman"/>
          <w:color w:val="000000"/>
          <w:spacing w:val="0"/>
          <w:w w:val="100"/>
          <w:position w:val="0"/>
        </w:rPr>
        <w:t>119</w:t>
      </w:r>
      <w:r>
        <w:rPr>
          <w:color w:val="000000"/>
          <w:spacing w:val="0"/>
          <w:w w:val="100"/>
          <w:position w:val="0"/>
        </w:rPr>
        <w:t>智能接处警业务试点工作顺利完成，获得全国推广的机会，正积极推进各省市支队的推广落 地工作。</w:t>
      </w:r>
    </w:p>
    <w:p>
      <w:pPr>
        <w:pStyle w:val="Style31"/>
        <w:keepNext w:val="0"/>
        <w:keepLines w:val="0"/>
        <w:widowControl w:val="0"/>
        <w:shd w:val="clear" w:color="auto" w:fill="auto"/>
        <w:tabs>
          <w:tab w:pos="782" w:val="left"/>
        </w:tabs>
        <w:bidi w:val="0"/>
        <w:spacing w:before="0" w:after="0" w:line="313" w:lineRule="exact"/>
        <w:ind w:left="0" w:right="0" w:firstLine="420"/>
        <w:jc w:val="both"/>
        <w:rPr>
          <w:sz w:val="22"/>
          <w:szCs w:val="22"/>
        </w:rPr>
      </w:pPr>
      <w:bookmarkStart w:id="91" w:name="bookmark91"/>
      <w:r>
        <w:rPr>
          <w:rFonts w:ascii="Times New Roman" w:eastAsia="Times New Roman" w:hAnsi="Times New Roman" w:cs="Times New Roman"/>
          <w:b/>
          <w:bCs/>
          <w:color w:val="000000"/>
          <w:spacing w:val="0"/>
          <w:w w:val="100"/>
          <w:position w:val="0"/>
          <w:sz w:val="24"/>
          <w:szCs w:val="24"/>
        </w:rPr>
        <w:t>9</w:t>
      </w:r>
      <w:bookmarkEnd w:id="91"/>
      <w:r>
        <w:rPr>
          <w:b/>
          <w:bCs/>
          <w:color w:val="000000"/>
          <w:spacing w:val="0"/>
          <w:w w:val="100"/>
          <w:position w:val="0"/>
          <w:sz w:val="22"/>
          <w:szCs w:val="22"/>
        </w:rPr>
        <w:t>、</w:t>
        <w:tab/>
        <w:t>系统集成业务</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报告期内，公司系统集成业务凭借行业资源和方案优势，依靠</w:t>
      </w:r>
      <w:r>
        <w:rPr>
          <w:rFonts w:ascii="Times New Roman" w:eastAsia="Times New Roman" w:hAnsi="Times New Roman" w:cs="Times New Roman"/>
          <w:color w:val="000000"/>
          <w:spacing w:val="0"/>
          <w:w w:val="100"/>
          <w:position w:val="0"/>
        </w:rPr>
        <w:t>IT</w:t>
      </w:r>
      <w:r>
        <w:rPr>
          <w:color w:val="000000"/>
          <w:spacing w:val="0"/>
          <w:w w:val="100"/>
          <w:position w:val="0"/>
        </w:rPr>
        <w:t>系统规划、建设及治理方面的丰富经 验，不断为新老客户提供优质的产品和服务，交付了多个应用系统数据库分布式存储升级改造项目。不断 对解决方案进行优化升级与创新孵化，持续巩固并扩大业务覆盖面和市场占有率，完成了对</w:t>
      </w:r>
      <w:r>
        <w:rPr>
          <w:rFonts w:ascii="Times New Roman" w:eastAsia="Times New Roman" w:hAnsi="Times New Roman" w:cs="Times New Roman"/>
          <w:color w:val="000000"/>
          <w:spacing w:val="0"/>
          <w:w w:val="100"/>
          <w:position w:val="0"/>
        </w:rPr>
        <w:t>20</w:t>
      </w:r>
      <w:r>
        <w:rPr>
          <w:color w:val="000000"/>
          <w:spacing w:val="0"/>
          <w:w w:val="100"/>
          <w:position w:val="0"/>
        </w:rPr>
        <w:t>多套数据库 云平台的升级及维护服务。在</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w:t>
      </w:r>
      <w:r>
        <w:rPr>
          <w:color w:val="000000"/>
          <w:spacing w:val="0"/>
          <w:w w:val="100"/>
          <w:position w:val="0"/>
        </w:rPr>
        <w:t>云服务</w:t>
      </w:r>
      <w:r>
        <w:rPr>
          <w:rFonts w:ascii="Times New Roman" w:eastAsia="Times New Roman" w:hAnsi="Times New Roman" w:cs="Times New Roman"/>
          <w:color w:val="000000"/>
          <w:spacing w:val="0"/>
          <w:w w:val="100"/>
          <w:position w:val="0"/>
        </w:rPr>
        <w:t>”“</w:t>
      </w:r>
      <w:r>
        <w:rPr>
          <w:color w:val="000000"/>
          <w:spacing w:val="0"/>
          <w:w w:val="100"/>
          <w:position w:val="0"/>
        </w:rPr>
        <w:t>云安全</w:t>
      </w:r>
      <w:r>
        <w:rPr>
          <w:rFonts w:ascii="Times New Roman" w:eastAsia="Times New Roman" w:hAnsi="Times New Roman" w:cs="Times New Roman"/>
          <w:color w:val="000000"/>
          <w:spacing w:val="0"/>
          <w:w w:val="100"/>
          <w:position w:val="0"/>
        </w:rPr>
        <w:t>''</w:t>
      </w:r>
      <w:r>
        <w:rPr>
          <w:color w:val="000000"/>
          <w:spacing w:val="0"/>
          <w:w w:val="100"/>
          <w:position w:val="0"/>
        </w:rPr>
        <w:t>等技术业务领域加速推进，交付了多个数据仿真 和数据安全项目。同时，积极开展国产化技术与产品的适配研究与应用，目前数据库云平台已支持部分品 牌国产数据库，计划在</w:t>
      </w:r>
      <w:r>
        <w:rPr>
          <w:rFonts w:ascii="Times New Roman" w:eastAsia="Times New Roman" w:hAnsi="Times New Roman" w:cs="Times New Roman"/>
          <w:color w:val="000000"/>
          <w:spacing w:val="0"/>
          <w:w w:val="100"/>
          <w:position w:val="0"/>
        </w:rPr>
        <w:t>2021</w:t>
      </w:r>
      <w:r>
        <w:rPr>
          <w:color w:val="000000"/>
          <w:spacing w:val="0"/>
          <w:w w:val="100"/>
          <w:position w:val="0"/>
        </w:rPr>
        <w:t>年进行市场推广。全年不断夯实数据库云平台、云备份、数据仿真、数据容灾、 数据安全等软、硬、服一体化解决方案，加强产品运营与管理，提升云服务运营水平与效益，持续提升产 品应用率及客户满意。</w:t>
      </w:r>
    </w:p>
    <w:p>
      <w:pPr>
        <w:pStyle w:val="Style31"/>
        <w:keepNext w:val="0"/>
        <w:keepLines w:val="0"/>
        <w:widowControl w:val="0"/>
        <w:shd w:val="clear" w:color="auto" w:fill="auto"/>
        <w:bidi w:val="0"/>
        <w:spacing w:before="0" w:after="0" w:line="313" w:lineRule="exact"/>
        <w:ind w:left="0" w:right="0" w:firstLine="0"/>
        <w:jc w:val="left"/>
        <w:rPr>
          <w:sz w:val="22"/>
          <w:szCs w:val="22"/>
        </w:rPr>
      </w:pPr>
      <w:bookmarkStart w:id="92" w:name="bookmark92"/>
      <w:r>
        <w:rPr>
          <w:b/>
          <w:bCs/>
          <w:color w:val="000000"/>
          <w:spacing w:val="0"/>
          <w:w w:val="100"/>
          <w:position w:val="0"/>
          <w:sz w:val="22"/>
          <w:szCs w:val="22"/>
        </w:rPr>
        <w:t>（</w:t>
      </w:r>
      <w:bookmarkEnd w:id="92"/>
      <w:r>
        <w:rPr>
          <w:b/>
          <w:bCs/>
          <w:color w:val="000000"/>
          <w:spacing w:val="0"/>
          <w:w w:val="100"/>
          <w:position w:val="0"/>
          <w:sz w:val="22"/>
          <w:szCs w:val="22"/>
        </w:rPr>
        <w:t>二）公司品牌建设</w:t>
      </w:r>
    </w:p>
    <w:p>
      <w:pPr>
        <w:pStyle w:val="Style3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报告期内，公司持续加强品牌建设，优化品牌形象。荣获</w:t>
      </w:r>
      <w:r>
        <w:rPr>
          <w:rFonts w:ascii="Times New Roman" w:eastAsia="Times New Roman" w:hAnsi="Times New Roman" w:cs="Times New Roman"/>
          <w:color w:val="000000"/>
          <w:spacing w:val="0"/>
          <w:w w:val="100"/>
          <w:position w:val="0"/>
        </w:rPr>
        <w:t>“2019</w:t>
      </w:r>
      <w:r>
        <w:rPr>
          <w:color w:val="000000"/>
          <w:spacing w:val="0"/>
          <w:w w:val="100"/>
          <w:position w:val="0"/>
        </w:rPr>
        <w:t>年度重点软件企业</w:t>
      </w:r>
      <w:r>
        <w:rPr>
          <w:rFonts w:ascii="Times New Roman" w:eastAsia="Times New Roman" w:hAnsi="Times New Roman" w:cs="Times New Roman"/>
          <w:color w:val="000000"/>
          <w:spacing w:val="0"/>
          <w:w w:val="100"/>
          <w:position w:val="0"/>
        </w:rPr>
        <w:t>“</w:t>
      </w:r>
      <w:r>
        <w:rPr>
          <w:color w:val="000000"/>
          <w:spacing w:val="0"/>
          <w:w w:val="100"/>
          <w:position w:val="0"/>
        </w:rPr>
        <w:t>中国技术市场 协会金桥奖（集体优秀奖）’'、</w:t>
      </w:r>
      <w:r>
        <w:rPr>
          <w:rFonts w:ascii="Times New Roman" w:eastAsia="Times New Roman" w:hAnsi="Times New Roman" w:cs="Times New Roman"/>
          <w:color w:val="000000"/>
          <w:spacing w:val="0"/>
          <w:w w:val="100"/>
          <w:position w:val="0"/>
        </w:rPr>
        <w:t>“</w:t>
      </w:r>
      <w:r>
        <w:rPr>
          <w:color w:val="000000"/>
          <w:spacing w:val="0"/>
          <w:w w:val="100"/>
          <w:position w:val="0"/>
        </w:rPr>
        <w:t>中国信创可靠企业核新软件品牌''、</w:t>
      </w:r>
      <w:r>
        <w:rPr>
          <w:rFonts w:ascii="Times New Roman" w:eastAsia="Times New Roman" w:hAnsi="Times New Roman" w:cs="Times New Roman"/>
          <w:color w:val="000000"/>
          <w:spacing w:val="0"/>
          <w:w w:val="100"/>
          <w:position w:val="0"/>
        </w:rPr>
        <w:t>“</w:t>
      </w:r>
      <w:r>
        <w:rPr>
          <w:color w:val="000000"/>
          <w:spacing w:val="0"/>
          <w:w w:val="100"/>
          <w:position w:val="0"/>
        </w:rPr>
        <w:t>广东省软件行业卓粤企业''、</w:t>
      </w:r>
      <w:r>
        <w:rPr>
          <w:rFonts w:ascii="Times New Roman" w:eastAsia="Times New Roman" w:hAnsi="Times New Roman" w:cs="Times New Roman"/>
          <w:color w:val="000000"/>
          <w:spacing w:val="0"/>
          <w:w w:val="100"/>
          <w:position w:val="0"/>
        </w:rPr>
        <w:t>“ICT</w:t>
      </w:r>
      <w:r>
        <w:rPr>
          <w:color w:val="000000"/>
          <w:spacing w:val="0"/>
          <w:w w:val="100"/>
          <w:position w:val="0"/>
        </w:rPr>
        <w:t>产业 数字革新企业</w:t>
      </w:r>
      <w:r>
        <w:rPr>
          <w:color w:val="000000"/>
          <w:spacing w:val="0"/>
          <w:w w:val="100"/>
          <w:position w:val="0"/>
        </w:rPr>
        <w:t>''</w:t>
      </w:r>
      <w:r>
        <w:rPr>
          <w:color w:val="000000"/>
          <w:spacing w:val="0"/>
          <w:w w:val="100"/>
          <w:position w:val="0"/>
        </w:rPr>
        <w:t>等系列荣誉，品牌影响力及美誉度不断提升。</w:t>
      </w:r>
    </w:p>
    <w:p>
      <w:pPr>
        <w:pStyle w:val="Style31"/>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在产品品牌方面，公司坚持技术创新，在云平台、区块链、人工智能等技术领域的创新成果与应用备 受社会各界关注与认可。远光九天数智化创新平台助力企业数字化转型，荣获</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ICT</w:t>
      </w:r>
      <w:r>
        <w:rPr>
          <w:color w:val="000000"/>
          <w:spacing w:val="0"/>
          <w:w w:val="100"/>
          <w:position w:val="0"/>
        </w:rPr>
        <w:t>产业最佳信创 服务奖在区块链领域，与国网上海市电力公司携手建设的</w:t>
      </w:r>
      <w:r>
        <w:rPr>
          <w:rFonts w:ascii="Times New Roman" w:eastAsia="Times New Roman" w:hAnsi="Times New Roman" w:cs="Times New Roman"/>
          <w:color w:val="000000"/>
          <w:spacing w:val="0"/>
          <w:w w:val="100"/>
          <w:position w:val="0"/>
        </w:rPr>
        <w:t>“</w:t>
      </w:r>
      <w:r>
        <w:rPr>
          <w:color w:val="000000"/>
          <w:spacing w:val="0"/>
          <w:w w:val="100"/>
          <w:position w:val="0"/>
        </w:rPr>
        <w:t>电益链</w:t>
      </w:r>
      <w:r>
        <w:rPr>
          <w:rFonts w:ascii="Times New Roman" w:eastAsia="Times New Roman" w:hAnsi="Times New Roman" w:cs="Times New Roman"/>
          <w:color w:val="000000"/>
          <w:spacing w:val="0"/>
          <w:w w:val="100"/>
          <w:position w:val="0"/>
        </w:rPr>
        <w:t>''</w:t>
      </w:r>
      <w:r>
        <w:rPr>
          <w:color w:val="000000"/>
          <w:spacing w:val="0"/>
          <w:w w:val="100"/>
          <w:position w:val="0"/>
        </w:rPr>
        <w:t>能源服务平台获得了第七届中国管理 科学学会管理科学奖专项奖（创新奖），公司位列</w:t>
      </w:r>
      <w:r>
        <w:rPr>
          <w:rFonts w:ascii="Times New Roman" w:eastAsia="Times New Roman" w:hAnsi="Times New Roman" w:cs="Times New Roman"/>
          <w:color w:val="000000"/>
          <w:spacing w:val="0"/>
          <w:w w:val="100"/>
          <w:position w:val="0"/>
        </w:rPr>
        <w:t>“2020</w:t>
      </w:r>
      <w:r>
        <w:rPr>
          <w:color w:val="000000"/>
          <w:spacing w:val="0"/>
          <w:w w:val="100"/>
          <w:position w:val="0"/>
        </w:rPr>
        <w:t>上半年全球企业区块链发明专利排行榜</w:t>
      </w:r>
      <w:r>
        <w:rPr>
          <w:color w:val="000000"/>
          <w:spacing w:val="0"/>
          <w:w w:val="100"/>
          <w:position w:val="0"/>
        </w:rPr>
        <w:t>（</w:t>
      </w:r>
      <w:r>
        <w:rPr>
          <w:rFonts w:ascii="Times New Roman" w:eastAsia="Times New Roman" w:hAnsi="Times New Roman" w:cs="Times New Roman"/>
          <w:color w:val="000000"/>
          <w:spacing w:val="0"/>
          <w:w w:val="100"/>
          <w:position w:val="0"/>
        </w:rPr>
        <w:t>TOP100</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rPr>
        <w:t>46</w:t>
      </w:r>
      <w:r>
        <w:rPr>
          <w:color w:val="000000"/>
          <w:spacing w:val="0"/>
          <w:w w:val="100"/>
          <w:position w:val="0"/>
        </w:rPr>
        <w:t>名。在人工智能领域，首次以线上直播方式举办了</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YG-RPA</w:t>
      </w:r>
      <w:r>
        <w:rPr>
          <w:color w:val="000000"/>
          <w:spacing w:val="0"/>
          <w:w w:val="100"/>
          <w:position w:val="0"/>
        </w:rPr>
        <w:t>云平台</w:t>
      </w:r>
      <w:r>
        <w:rPr>
          <w:rFonts w:ascii="Times New Roman" w:eastAsia="Times New Roman" w:hAnsi="Times New Roman" w:cs="Times New Roman"/>
          <w:color w:val="000000"/>
          <w:spacing w:val="0"/>
          <w:w w:val="100"/>
          <w:position w:val="0"/>
        </w:rPr>
        <w:t>V3.</w:t>
      </w:r>
      <w:r>
        <w:rPr>
          <w:rFonts w:ascii="Times New Roman" w:eastAsia="Times New Roman" w:hAnsi="Times New Roman" w:cs="Times New Roman"/>
          <w:color w:val="000000"/>
          <w:spacing w:val="0"/>
          <w:w w:val="100"/>
          <w:position w:val="0"/>
        </w:rPr>
        <w:t>0</w:t>
      </w:r>
      <w:r>
        <w:rPr>
          <w:color w:val="000000"/>
          <w:spacing w:val="0"/>
          <w:w w:val="100"/>
          <w:position w:val="0"/>
        </w:rPr>
        <w:t>发布仪式暨</w:t>
      </w:r>
      <w:r>
        <w:rPr>
          <w:rFonts w:ascii="Times New Roman" w:eastAsia="Times New Roman" w:hAnsi="Times New Roman" w:cs="Times New Roman"/>
          <w:color w:val="000000"/>
          <w:spacing w:val="0"/>
          <w:w w:val="100"/>
          <w:position w:val="0"/>
        </w:rPr>
        <w:t>2020</w:t>
      </w:r>
      <w:r>
        <w:rPr>
          <w:color w:val="000000"/>
          <w:spacing w:val="0"/>
          <w:w w:val="100"/>
          <w:position w:val="0"/>
        </w:rPr>
        <w:t>人工智能新产 品发布会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远光智能报账机获</w:t>
      </w:r>
      <w:r>
        <w:rPr>
          <w:rFonts w:ascii="Times New Roman" w:eastAsia="Times New Roman" w:hAnsi="Times New Roman" w:cs="Times New Roman"/>
          <w:color w:val="000000"/>
          <w:spacing w:val="0"/>
          <w:w w:val="100"/>
          <w:position w:val="0"/>
        </w:rPr>
        <w:t>“2020</w:t>
      </w:r>
      <w:r>
        <w:rPr>
          <w:color w:val="000000"/>
          <w:spacing w:val="0"/>
          <w:w w:val="100"/>
          <w:position w:val="0"/>
        </w:rPr>
        <w:t>年人工智能优秀产品和应用解决方案</w:t>
      </w:r>
      <w:r>
        <w:rPr>
          <w:rFonts w:ascii="Times New Roman" w:eastAsia="Times New Roman" w:hAnsi="Times New Roman" w:cs="Times New Roman"/>
          <w:color w:val="000000"/>
          <w:spacing w:val="0"/>
          <w:w w:val="100"/>
          <w:position w:val="0"/>
        </w:rPr>
        <w:t>”</w:t>
      </w:r>
      <w:r>
        <w:rPr>
          <w:color w:val="000000"/>
          <w:spacing w:val="0"/>
          <w:w w:val="100"/>
          <w:position w:val="0"/>
        </w:rPr>
        <w:t>，远光</w:t>
      </w:r>
      <w:r>
        <w:rPr>
          <w:rFonts w:ascii="Times New Roman" w:eastAsia="Times New Roman" w:hAnsi="Times New Roman" w:cs="Times New Roman"/>
          <w:color w:val="000000"/>
          <w:spacing w:val="0"/>
          <w:w w:val="100"/>
          <w:position w:val="0"/>
        </w:rPr>
        <w:t>RPA</w:t>
      </w:r>
      <w:r>
        <w:rPr>
          <w:color w:val="000000"/>
          <w:spacing w:val="0"/>
          <w:w w:val="100"/>
          <w:position w:val="0"/>
        </w:rPr>
        <w:t>机器人获</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 </w:t>
      </w:r>
      <w:r>
        <w:rPr>
          <w:color w:val="000000"/>
          <w:spacing w:val="0"/>
          <w:w w:val="100"/>
          <w:position w:val="0"/>
        </w:rPr>
        <w:t>最值得客户信赖奖</w:t>
      </w:r>
      <w:r>
        <w:rPr>
          <w:rFonts w:ascii="Times New Roman" w:eastAsia="Times New Roman" w:hAnsi="Times New Roman" w:cs="Times New Roman"/>
          <w:color w:val="000000"/>
          <w:spacing w:val="0"/>
          <w:w w:val="100"/>
          <w:position w:val="0"/>
        </w:rPr>
        <w:t>''</w:t>
      </w:r>
      <w:r>
        <w:rPr>
          <w:color w:val="000000"/>
          <w:spacing w:val="0"/>
          <w:w w:val="100"/>
          <w:position w:val="0"/>
        </w:rPr>
        <w:t>。此外，远光综合能源服务平台、远光财智家园系统等多款产品荣获</w:t>
      </w:r>
      <w:r>
        <w:rPr>
          <w:rFonts w:ascii="Times New Roman" w:eastAsia="Times New Roman" w:hAnsi="Times New Roman" w:cs="Times New Roman"/>
          <w:color w:val="000000"/>
          <w:spacing w:val="0"/>
          <w:w w:val="100"/>
          <w:position w:val="0"/>
        </w:rPr>
        <w:t>“2020</w:t>
      </w:r>
      <w:r>
        <w:rPr>
          <w:color w:val="000000"/>
          <w:spacing w:val="0"/>
          <w:w w:val="100"/>
          <w:position w:val="0"/>
        </w:rPr>
        <w:t>年度优秀软 件产品</w:t>
      </w:r>
      <w:r>
        <w:rPr>
          <w:color w:val="000000"/>
          <w:spacing w:val="0"/>
          <w:w w:val="100"/>
          <w:position w:val="0"/>
        </w:rPr>
        <w:t>''，</w:t>
      </w:r>
      <w:r>
        <w:rPr>
          <w:color w:val="000000"/>
          <w:spacing w:val="0"/>
          <w:w w:val="100"/>
          <w:position w:val="0"/>
        </w:rPr>
        <w:t>发电企业市场交易辅助决策系统获得</w:t>
      </w:r>
      <w:r>
        <w:rPr>
          <w:rFonts w:ascii="Times New Roman" w:eastAsia="Times New Roman" w:hAnsi="Times New Roman" w:cs="Times New Roman"/>
          <w:color w:val="000000"/>
          <w:spacing w:val="0"/>
          <w:w w:val="100"/>
          <w:position w:val="0"/>
        </w:rPr>
        <w:t>“</w:t>
      </w:r>
      <w:r>
        <w:rPr>
          <w:color w:val="000000"/>
          <w:spacing w:val="0"/>
          <w:w w:val="100"/>
          <w:position w:val="0"/>
        </w:rPr>
        <w:t>广东省高新技术产品证书''、</w:t>
      </w:r>
      <w:r>
        <w:rPr>
          <w:rFonts w:ascii="Times New Roman" w:eastAsia="Times New Roman" w:hAnsi="Times New Roman" w:cs="Times New Roman"/>
          <w:color w:val="000000"/>
          <w:spacing w:val="0"/>
          <w:w w:val="100"/>
          <w:position w:val="0"/>
        </w:rPr>
        <w:t>“2020</w:t>
      </w:r>
      <w:r>
        <w:rPr>
          <w:color w:val="000000"/>
          <w:spacing w:val="0"/>
          <w:w w:val="100"/>
          <w:position w:val="0"/>
        </w:rPr>
        <w:t>年全国智慧企业建设最 佳实践案例</w:t>
      </w:r>
      <w:r>
        <w:rPr>
          <w:color w:val="000000"/>
          <w:spacing w:val="0"/>
          <w:w w:val="100"/>
          <w:position w:val="0"/>
        </w:rPr>
        <w:t>''</w:t>
      </w:r>
      <w:r>
        <w:rPr>
          <w:color w:val="000000"/>
          <w:spacing w:val="0"/>
          <w:w w:val="100"/>
          <w:position w:val="0"/>
        </w:rPr>
        <w:t>等荣誉，远光资金调控平台解决方案、远光资金智能监控</w:t>
      </w:r>
      <w:r>
        <w:rPr>
          <w:rFonts w:ascii="Times New Roman" w:eastAsia="Times New Roman" w:hAnsi="Times New Roman" w:cs="Times New Roman"/>
          <w:color w:val="000000"/>
          <w:spacing w:val="0"/>
          <w:w w:val="100"/>
          <w:position w:val="0"/>
        </w:rPr>
        <w:t>APP</w:t>
      </w:r>
      <w:r>
        <w:rPr>
          <w:color w:val="000000"/>
          <w:spacing w:val="0"/>
          <w:w w:val="100"/>
          <w:position w:val="0"/>
        </w:rPr>
        <w:t>多款产品获</w:t>
      </w:r>
      <w:r>
        <w:rPr>
          <w:rFonts w:ascii="Times New Roman" w:eastAsia="Times New Roman" w:hAnsi="Times New Roman" w:cs="Times New Roman"/>
          <w:color w:val="000000"/>
          <w:spacing w:val="0"/>
          <w:w w:val="100"/>
          <w:position w:val="0"/>
        </w:rPr>
        <w:t>“2020</w:t>
      </w:r>
      <w:r>
        <w:rPr>
          <w:color w:val="000000"/>
          <w:spacing w:val="0"/>
          <w:w w:val="100"/>
          <w:position w:val="0"/>
        </w:rPr>
        <w:t>年电力行业两 化融合优秀解决方案</w:t>
      </w:r>
      <w:r>
        <w:rPr>
          <w:color w:val="000000"/>
          <w:spacing w:val="0"/>
          <w:w w:val="100"/>
          <w:position w:val="0"/>
        </w:rPr>
        <w:t>''，</w:t>
      </w:r>
      <w:r>
        <w:rPr>
          <w:color w:val="000000"/>
          <w:spacing w:val="0"/>
          <w:w w:val="100"/>
          <w:position w:val="0"/>
        </w:rPr>
        <w:t>远光智慧商旅平台获</w:t>
      </w:r>
      <w:r>
        <w:rPr>
          <w:rFonts w:ascii="Times New Roman" w:eastAsia="Times New Roman" w:hAnsi="Times New Roman" w:cs="Times New Roman"/>
          <w:color w:val="000000"/>
          <w:spacing w:val="0"/>
          <w:w w:val="100"/>
          <w:position w:val="0"/>
        </w:rPr>
        <w:t>“2020</w:t>
      </w:r>
      <w:r>
        <w:rPr>
          <w:color w:val="000000"/>
          <w:spacing w:val="0"/>
          <w:w w:val="100"/>
          <w:position w:val="0"/>
        </w:rPr>
        <w:t>创新云服务平台</w:t>
      </w:r>
      <w:r>
        <w:rPr>
          <w:rFonts w:ascii="Times New Roman" w:eastAsia="Times New Roman" w:hAnsi="Times New Roman" w:cs="Times New Roman"/>
          <w:color w:val="000000"/>
          <w:spacing w:val="0"/>
          <w:w w:val="100"/>
          <w:position w:val="0"/>
        </w:rPr>
        <w:t>”</w:t>
      </w:r>
      <w:r>
        <w:rPr>
          <w:color w:val="000000"/>
          <w:spacing w:val="0"/>
          <w:w w:val="100"/>
          <w:position w:val="0"/>
        </w:rPr>
        <w:t>，远光资金智能监控软件、远光企业数 字化创新应用平台等产品获</w:t>
      </w:r>
      <w:r>
        <w:rPr>
          <w:rFonts w:ascii="Times New Roman" w:eastAsia="Times New Roman" w:hAnsi="Times New Roman" w:cs="Times New Roman"/>
          <w:color w:val="000000"/>
          <w:spacing w:val="0"/>
          <w:w w:val="100"/>
          <w:position w:val="0"/>
        </w:rPr>
        <w:t>“</w:t>
      </w:r>
      <w:r>
        <w:rPr>
          <w:color w:val="000000"/>
          <w:spacing w:val="0"/>
          <w:w w:val="100"/>
          <w:position w:val="0"/>
        </w:rPr>
        <w:t>广东省卓粤软件产品''等荣誉。</w:t>
      </w:r>
    </w:p>
    <w:p>
      <w:pPr>
        <w:pStyle w:val="Style31"/>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报告期内，公司参与承办</w:t>
      </w:r>
      <w:r>
        <w:rPr>
          <w:rFonts w:ascii="Times New Roman" w:eastAsia="Times New Roman" w:hAnsi="Times New Roman" w:cs="Times New Roman"/>
          <w:color w:val="000000"/>
          <w:spacing w:val="0"/>
          <w:w w:val="100"/>
          <w:position w:val="0"/>
        </w:rPr>
        <w:t>2020</w:t>
      </w:r>
      <w:r>
        <w:rPr>
          <w:color w:val="000000"/>
          <w:spacing w:val="0"/>
          <w:w w:val="100"/>
          <w:position w:val="0"/>
        </w:rPr>
        <w:t>年电力信息通信新技术大会，聚焦新基建，携手行业助力推动智慧能源 发展；亮相</w:t>
      </w:r>
      <w:r>
        <w:rPr>
          <w:rFonts w:ascii="Times New Roman" w:eastAsia="Times New Roman" w:hAnsi="Times New Roman" w:cs="Times New Roman"/>
          <w:color w:val="000000"/>
          <w:spacing w:val="0"/>
          <w:w w:val="100"/>
          <w:position w:val="0"/>
        </w:rPr>
        <w:t>2020</w:t>
      </w:r>
      <w:r>
        <w:rPr>
          <w:color w:val="000000"/>
          <w:spacing w:val="0"/>
          <w:w w:val="100"/>
          <w:position w:val="0"/>
        </w:rPr>
        <w:t>澳珠企业家峰会并参与承办科技创新分论坛，聚焦区块链前沿科技，探索澳珠企业管理创 新理论和区块链等先进技术的融合应用新思路、新模式；亮相第二届综合能源服务落地实践峰会、第二十 四届中国国际软件博览会、第七届世界互联网大会</w:t>
      </w:r>
      <w:r>
        <w:rPr>
          <w:rFonts w:ascii="Times New Roman" w:eastAsia="Times New Roman" w:hAnsi="Times New Roman" w:cs="Times New Roman"/>
          <w:color w:val="000000"/>
          <w:spacing w:val="0"/>
          <w:w w:val="100"/>
          <w:position w:val="0"/>
        </w:rPr>
        <w:t>“</w:t>
      </w:r>
      <w:r>
        <w:rPr>
          <w:color w:val="000000"/>
          <w:spacing w:val="0"/>
          <w:w w:val="100"/>
          <w:position w:val="0"/>
        </w:rPr>
        <w:t>互联网之光</w:t>
      </w:r>
      <w:r>
        <w:rPr>
          <w:rFonts w:ascii="Times New Roman" w:eastAsia="Times New Roman" w:hAnsi="Times New Roman" w:cs="Times New Roman"/>
          <w:color w:val="000000"/>
          <w:spacing w:val="0"/>
          <w:w w:val="100"/>
          <w:position w:val="0"/>
        </w:rPr>
        <w:t>''</w:t>
      </w:r>
      <w:r>
        <w:rPr>
          <w:color w:val="000000"/>
          <w:spacing w:val="0"/>
          <w:w w:val="100"/>
          <w:position w:val="0"/>
        </w:rPr>
        <w:t>博览会、第十届能源企业信息化大会等大 型展会、高峰论坛，综合展示公司的新技术研发与实践成果，致力推动企业升级、能源革命、经济增长和 社会进步。</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公司管理层在引领科技创新、促进产业发展、践行社会责任等方面做出积极贡献，并得到社会的充分 肯定。报告期内，公司董事长陈利浩获评为</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0</w:t>
      </w:r>
      <w:r>
        <w:rPr>
          <w:color w:val="000000"/>
          <w:spacing w:val="0"/>
          <w:w w:val="100"/>
          <w:position w:val="0"/>
        </w:rPr>
        <w:t>年全国优秀企业家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年度责任商业领袖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 东省软件行业卓粤企业家</w:t>
      </w:r>
      <w:r>
        <w:rPr>
          <w:rFonts w:ascii="Times New Roman" w:eastAsia="Times New Roman" w:hAnsi="Times New Roman" w:cs="Times New Roman"/>
          <w:color w:val="000000"/>
          <w:spacing w:val="0"/>
          <w:w w:val="100"/>
          <w:position w:val="0"/>
        </w:rPr>
        <w:t>''</w:t>
      </w:r>
      <w:r>
        <w:rPr>
          <w:color w:val="000000"/>
          <w:spacing w:val="0"/>
          <w:w w:val="100"/>
          <w:position w:val="0"/>
        </w:rPr>
        <w:t>等荣誉。总裁黄笑华获评</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ICT</w:t>
      </w:r>
      <w:r>
        <w:rPr>
          <w:color w:val="000000"/>
          <w:spacing w:val="0"/>
          <w:w w:val="100"/>
          <w:position w:val="0"/>
        </w:rPr>
        <w:t>产业十大杰出人物</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珠海市软件行业杰 出人物</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另外，报告期内，公司积极推进信创产业发展，加入国家、省、市</w:t>
      </w:r>
      <w:r>
        <w:rPr>
          <w:rFonts w:ascii="Times New Roman" w:eastAsia="Times New Roman" w:hAnsi="Times New Roman" w:cs="Times New Roman"/>
          <w:color w:val="000000"/>
          <w:spacing w:val="0"/>
          <w:w w:val="100"/>
          <w:position w:val="0"/>
        </w:rPr>
        <w:t>“</w:t>
      </w:r>
      <w:r>
        <w:rPr>
          <w:color w:val="000000"/>
          <w:spacing w:val="0"/>
          <w:w w:val="100"/>
          <w:position w:val="0"/>
        </w:rPr>
        <w:t>信创</w:t>
      </w:r>
      <w:r>
        <w:rPr>
          <w:color w:val="000000"/>
          <w:spacing w:val="0"/>
          <w:w w:val="100"/>
          <w:position w:val="0"/>
        </w:rPr>
        <w:t>''</w:t>
      </w:r>
      <w:r>
        <w:rPr>
          <w:color w:val="000000"/>
          <w:spacing w:val="0"/>
          <w:w w:val="100"/>
          <w:position w:val="0"/>
        </w:rPr>
        <w:t>三级生态组织，成立信创发 展推进工作组，并担任广东省信创产业联盟电力行业适配工作组组长单位，加快信创产品适配，协同推进 信创产业发展。</w:t>
      </w:r>
    </w:p>
    <w:p>
      <w:pPr>
        <w:pStyle w:val="Style31"/>
        <w:keepNext w:val="0"/>
        <w:keepLines w:val="0"/>
        <w:widowControl w:val="0"/>
        <w:shd w:val="clear" w:color="auto" w:fill="auto"/>
        <w:bidi w:val="0"/>
        <w:spacing w:before="0" w:after="0" w:line="240" w:lineRule="auto"/>
        <w:ind w:left="0" w:right="0" w:firstLine="0"/>
        <w:jc w:val="both"/>
        <w:rPr>
          <w:sz w:val="22"/>
          <w:szCs w:val="22"/>
        </w:rPr>
      </w:pPr>
      <w:bookmarkStart w:id="93" w:name="bookmark93"/>
      <w:r>
        <w:rPr>
          <w:b/>
          <w:bCs/>
          <w:color w:val="000000"/>
          <w:spacing w:val="0"/>
          <w:w w:val="100"/>
          <w:position w:val="0"/>
          <w:sz w:val="22"/>
          <w:szCs w:val="22"/>
        </w:rPr>
        <w:t>（</w:t>
      </w:r>
      <w:bookmarkEnd w:id="93"/>
      <w:r>
        <w:rPr>
          <w:b/>
          <w:bCs/>
          <w:color w:val="000000"/>
          <w:spacing w:val="0"/>
          <w:w w:val="100"/>
          <w:position w:val="0"/>
          <w:sz w:val="22"/>
          <w:szCs w:val="22"/>
        </w:rPr>
        <w:t>三）公司内部管理</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报告期内，公司在新的社会发展形势下，及时调整人力资源管理策略，助力公司业务的良好发展。优 化现有人才引进模式，加强对新入职员工的关注，坚持校招毕业生的引进，夯实后备队伍力量，对于重难 点的招聘岗位，开展联合招聘，确保人才的及时供应；通过组织规划、人才盘点、领导力培训、专业技术 序列职级评审等各项人才建设工作，进一步提升核心骨干的专业技术能力及管理能力；进一步推动人力资 源共享服务的标准化、流程化、产品化，在提高效率的同时提供更加优质的人力资源服务及解决方案，未 来将进一步推动人力资源共享服务信息化的建设；继续优化以人才供应链为核心的人力资源三支柱管理模 型，加强前后端的业务协同，进一步提升</w:t>
      </w:r>
      <w:r>
        <w:rPr>
          <w:rFonts w:ascii="Times New Roman" w:eastAsia="Times New Roman" w:hAnsi="Times New Roman" w:cs="Times New Roman"/>
          <w:color w:val="000000"/>
          <w:spacing w:val="0"/>
          <w:w w:val="100"/>
          <w:position w:val="0"/>
        </w:rPr>
        <w:t>HR</w:t>
      </w:r>
      <w:r>
        <w:rPr>
          <w:color w:val="000000"/>
          <w:spacing w:val="0"/>
          <w:w w:val="100"/>
          <w:position w:val="0"/>
        </w:rPr>
        <w:t>团队和业务部门对话的能力，构建起公司良好的人力资源管理 生态。</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报告期内，公司开展了全司范围的培训需求调查，一方面，基于任职资格管理体系，公司与各主要职 业发展通道的专家深入交流，分析得出年度培训排期并按计划推进；另一方面，通过主题引导、提能接口 人赋能等，指导并推动各部门积极开展日常提能活动，促进全员能力提升。上半年虽受疫情影响，无法开 展现场学习，但公司积极探索线上直播、云会议平台、社交软件等在培训项目管理领域的应用，形成了一 套培训项目的云操作模式，保障了培训工作的正常、有序推进。在培训项目运营方面，为实现更好、更快 的梯队人才培养，在原有远光星起点、春天行动等基础上，新增领导力知见班、领导力知行班、设计的艺 术等新的品牌培训项目。同时，公司加强了业务端的赋能，特别是加强了需求、开发、测试等专业领域的 课程开发及授课，保障员工职业能力的提升，进而为客户持续提供高品质的产品与服务。</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报告期内，在营销管理方面，以创新思维危中寻机，在常态化疫情防控中有序推进项目交付、产品运 维和市场营销工作，多措并举推进市场业务不断取得突破。进一步完善营销内部管理工作，强化对机构的 赋能机制和人员队伍建设，优化各项成本管控，完善分支机构激励模式，提升项目实施服务质量，提高机 构经营效益。公司在项目管理、运维服务、产品运营与市场营销等方面大力推进数字化建设，进一步提高 产品研发与项目交付的协同效率；通过增强信息安全、服务标准、服务能力建设，进一步巩固和提升客户 满意度；持续推进行业标杆项目的分享推广，进一步助力行业客户数字化转型战略落地；积极开展新技术、 新产品在产业链协同、跨行业融合等方面的推广应用，进一步提高公司综合竞争力和品牌影响力。</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报告期内，在财务管理方面，积极顺应公司经营环境变化，进一步夯实财务监督职能，强化合规风险 与经营风险防范；落实上级单位财务精益化管理要求，持续优化公司财务管理制度，落实过程宣贯与监督、 </w:t>
      </w:r>
      <w:r>
        <w:rPr>
          <w:color w:val="000000"/>
          <w:spacing w:val="0"/>
          <w:w w:val="100"/>
          <w:position w:val="0"/>
        </w:rPr>
        <w:t>结果考核与惩处，强化财务监督力度；在预算管理方面，全员控本增效意识得到进一步提升，成本费用合 理控制；在风险防范方面，梳理优化风险防控措施，强化事前事中防控、事后稽核，进一步提升公司风控 水平；积极支撑公司经营绩效达成，进一步提升财务共享管理精益化与财务服务质效；为公司各层级管理 人员提供财务辅助决策支持服务，为公司一线员工提供优质的报账服务，持续提升用户体验与财务服务水 平；在公司理财方面，利用闲置资金进行理财，在保障公司正常有序运行的同时，取得了较好的理财收益, 充分发挥资金的贡献价值。</w:t>
      </w:r>
    </w:p>
    <w:p>
      <w:pPr>
        <w:pStyle w:val="Style31"/>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报告期内，在法务工作方面，完成公司规章制度合规审查工作，保证公司经营管理的合规性；跟进处 理公司诉讼及非诉专项事务，维护公司合法权益；加强内部各类合同审核，优化合同标准文本，降低交易 风险；加强知识产权管理与保护，保障公司知识产权权益；为公司业务开展提供法律支持，规避业务活动 中的法律风险。</w:t>
      </w:r>
    </w:p>
    <w:p>
      <w:pPr>
        <w:pStyle w:val="Style31"/>
        <w:keepNext w:val="0"/>
        <w:keepLines w:val="0"/>
        <w:widowControl w:val="0"/>
        <w:shd w:val="clear" w:color="auto" w:fill="auto"/>
        <w:bidi w:val="0"/>
        <w:spacing w:before="0" w:after="360" w:line="313" w:lineRule="exact"/>
        <w:ind w:left="0" w:right="0" w:firstLine="480"/>
        <w:jc w:val="left"/>
      </w:pPr>
      <w:r>
        <w:rPr>
          <w:color w:val="000000"/>
          <w:spacing w:val="0"/>
          <w:w w:val="100"/>
          <w:position w:val="0"/>
        </w:rPr>
        <w:t>报告期内，在行政管理方面，遵从公司</w:t>
      </w:r>
      <w:r>
        <w:rPr>
          <w:rFonts w:ascii="Times New Roman" w:eastAsia="Times New Roman" w:hAnsi="Times New Roman" w:cs="Times New Roman"/>
          <w:color w:val="000000"/>
          <w:spacing w:val="0"/>
          <w:w w:val="100"/>
          <w:position w:val="0"/>
        </w:rPr>
        <w:t>“</w:t>
      </w:r>
      <w:r>
        <w:rPr>
          <w:color w:val="000000"/>
          <w:spacing w:val="0"/>
          <w:w w:val="100"/>
          <w:position w:val="0"/>
        </w:rPr>
        <w:t>最小化现场人员，最优远程工作</w:t>
      </w:r>
      <w:r>
        <w:rPr>
          <w:color w:val="000000"/>
          <w:spacing w:val="0"/>
          <w:w w:val="100"/>
          <w:position w:val="0"/>
        </w:rPr>
        <w:t>''</w:t>
      </w:r>
      <w:r>
        <w:rPr>
          <w:color w:val="000000"/>
          <w:spacing w:val="0"/>
          <w:w w:val="100"/>
          <w:position w:val="0"/>
        </w:rPr>
        <w:t>的方式，园区管理防控结合。 疫情初期，迅速响应防疫要求，编写并发布公司防疫制度，以制度为基准开展各项防疫工作，通过寻找各 种防疫物品的多采购渠道，保证园区供应，并向其它地区提供必要支持；通过入园检测、办公落座、用餐 方式调整等方式，保障园区人员健康、安全。随疫情常态化，优化信息化工具，开展总部园区内自动登记、 线上服务等信息化建设，满足远程办公需求，为园区现场办公同事提供一站式、便捷、高效的服务。</w:t>
      </w:r>
    </w:p>
    <w:p>
      <w:pPr>
        <w:pStyle w:val="Style20"/>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二</w:t>
      </w:r>
      <w:bookmarkEnd w:id="96"/>
      <w:r>
        <w:rPr>
          <w:color w:val="000000"/>
          <w:spacing w:val="0"/>
          <w:w w:val="100"/>
          <w:position w:val="0"/>
        </w:rPr>
        <w:t>、主营业务分析</w:t>
      </w:r>
      <w:bookmarkEnd w:id="94"/>
      <w:bookmarkEnd w:id="95"/>
      <w:bookmarkEnd w:id="97"/>
    </w:p>
    <w:p>
      <w:pPr>
        <w:pStyle w:val="Style27"/>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、概述</w:t>
      </w:r>
      <w:bookmarkEnd w:id="101"/>
      <w:bookmarkEnd w:id="98"/>
      <w:bookmarkEnd w:id="99"/>
    </w:p>
    <w:tbl>
      <w:tblPr>
        <w:tblOverlap w:val="never"/>
        <w:jc w:val="center"/>
        <w:tblLayout w:type="fixed"/>
      </w:tblPr>
      <w:tblGrid>
        <w:gridCol w:w="2616"/>
        <w:gridCol w:w="2458"/>
        <w:gridCol w:w="2270"/>
        <w:gridCol w:w="2232"/>
      </w:tblGrid>
      <w:tr>
        <w:trPr>
          <w:trHeight w:val="3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本年数（元）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上年数（元）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同比增减</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1,691,519,226.39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1,565,208,558.82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652,423,360.71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546,769,668.17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13,972,256.93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15,862,432.01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193,961,738.99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233,938,768.71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197,219,550.68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191,167,286.45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354,137,608.36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308,964,472.83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-4,847,532.35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-11,268,172.92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-51,889,161.09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-100,930,215.23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-2,405,350.37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92.70%</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54,183,803.36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34,437,524.46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57.34%</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17,145,799.26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16,201,539.50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303,963,570.78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227,025,447.83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409,934.70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520,473.27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943,538.18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-44.84%</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303,691,464.07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226,491,844.35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281,019,045.88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221,406,711.27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262,885,099.41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226,707,159.85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w:t>
            </w:r>
          </w:p>
        </w:tc>
      </w:tr>
    </w:tbl>
    <w:tbl>
      <w:tblPr>
        <w:tblOverlap w:val="never"/>
        <w:jc w:val="center"/>
        <w:tblLayout w:type="fixed"/>
      </w:tblPr>
      <w:tblGrid>
        <w:gridCol w:w="2616"/>
        <w:gridCol w:w="2458"/>
        <w:gridCol w:w="2270"/>
        <w:gridCol w:w="2232"/>
      </w:tblGrid>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0.2055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16.01%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0.2055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16.01%</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78,849,111.26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186,617,104.47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-78,465,664.83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-921,750,535.56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91.49%</w:t>
            </w:r>
          </w:p>
        </w:tc>
      </w:tr>
      <w:tr>
        <w:trPr>
          <w:trHeight w:val="4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-57,024,654.29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-77,087,979.20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26.03%</w:t>
            </w:r>
          </w:p>
        </w:tc>
      </w:tr>
      <w:tr>
        <w:trPr>
          <w:trHeight w:val="4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-56,664,757.20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-812,214,844.77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93.02%</w:t>
            </w:r>
          </w:p>
        </w:tc>
      </w:tr>
    </w:tbl>
    <w:p>
      <w:pPr>
        <w:widowControl w:val="0"/>
        <w:spacing w:after="559" w:line="1" w:lineRule="exact"/>
      </w:pPr>
    </w:p>
    <w:p>
      <w:pPr>
        <w:pStyle w:val="Style24"/>
        <w:keepNext w:val="0"/>
        <w:keepLines w:val="0"/>
        <w:widowControl w:val="0"/>
        <w:numPr>
          <w:ilvl w:val="0"/>
          <w:numId w:val="1"/>
        </w:numPr>
        <w:shd w:val="clear" w:color="auto" w:fill="auto"/>
        <w:tabs>
          <w:tab w:pos="720" w:val="left"/>
        </w:tabs>
        <w:bidi w:val="0"/>
        <w:spacing w:before="0" w:after="0" w:line="322" w:lineRule="exact"/>
        <w:ind w:left="0" w:right="0" w:firstLine="360"/>
        <w:jc w:val="left"/>
      </w:pPr>
      <w:bookmarkStart w:id="102" w:name="bookmark102"/>
      <w:bookmarkEnd w:id="102"/>
      <w:r>
        <w:rPr>
          <w:color w:val="000000"/>
          <w:spacing w:val="0"/>
          <w:w w:val="100"/>
          <w:position w:val="0"/>
        </w:rPr>
        <w:t>财务费用增加</w:t>
      </w:r>
      <w:r>
        <w:rPr>
          <w:rFonts w:ascii="Times New Roman" w:eastAsia="Times New Roman" w:hAnsi="Times New Roman" w:cs="Times New Roman"/>
          <w:color w:val="000000"/>
          <w:spacing w:val="0"/>
          <w:w w:val="100"/>
          <w:position w:val="0"/>
          <w:sz w:val="18"/>
          <w:szCs w:val="18"/>
        </w:rPr>
        <w:t>56.98%</w:t>
      </w:r>
      <w:r>
        <w:rPr>
          <w:color w:val="000000"/>
          <w:spacing w:val="0"/>
          <w:w w:val="100"/>
          <w:position w:val="0"/>
        </w:rPr>
        <w:t>，主要原因为报告期存款利息收入同比减少所致。</w:t>
      </w:r>
    </w:p>
    <w:p>
      <w:pPr>
        <w:pStyle w:val="Style24"/>
        <w:keepNext w:val="0"/>
        <w:keepLines w:val="0"/>
        <w:widowControl w:val="0"/>
        <w:numPr>
          <w:ilvl w:val="0"/>
          <w:numId w:val="1"/>
        </w:numPr>
        <w:shd w:val="clear" w:color="auto" w:fill="auto"/>
        <w:tabs>
          <w:tab w:pos="720" w:val="left"/>
        </w:tabs>
        <w:bidi w:val="0"/>
        <w:spacing w:before="0" w:after="60" w:line="322" w:lineRule="exact"/>
        <w:ind w:left="0" w:right="0" w:firstLine="360"/>
        <w:jc w:val="left"/>
      </w:pPr>
      <w:bookmarkStart w:id="103" w:name="bookmark103"/>
      <w:bookmarkEnd w:id="103"/>
      <w:r>
        <w:rPr>
          <w:color w:val="000000"/>
          <w:spacing w:val="0"/>
          <w:w w:val="100"/>
          <w:position w:val="0"/>
        </w:rPr>
        <w:t>信用减值损失减少</w:t>
      </w:r>
      <w:r>
        <w:rPr>
          <w:rFonts w:ascii="Times New Roman" w:eastAsia="Times New Roman" w:hAnsi="Times New Roman" w:cs="Times New Roman"/>
          <w:color w:val="000000"/>
          <w:spacing w:val="0"/>
          <w:w w:val="100"/>
          <w:position w:val="0"/>
          <w:sz w:val="18"/>
          <w:szCs w:val="18"/>
        </w:rPr>
        <w:t>48.59%</w:t>
      </w:r>
      <w:r>
        <w:rPr>
          <w:color w:val="000000"/>
          <w:spacing w:val="0"/>
          <w:w w:val="100"/>
          <w:position w:val="0"/>
        </w:rPr>
        <w:t>，主要原因为：上年同期就应收共创的往来款项全额计提坏账准备所致。</w:t>
      </w:r>
    </w:p>
    <w:p>
      <w:pPr>
        <w:pStyle w:val="Style24"/>
        <w:keepNext w:val="0"/>
        <w:keepLines w:val="0"/>
        <w:widowControl w:val="0"/>
        <w:numPr>
          <w:ilvl w:val="0"/>
          <w:numId w:val="1"/>
        </w:numPr>
        <w:shd w:val="clear" w:color="auto" w:fill="auto"/>
        <w:tabs>
          <w:tab w:pos="720" w:val="left"/>
        </w:tabs>
        <w:bidi w:val="0"/>
        <w:spacing w:before="0" w:after="60" w:line="322" w:lineRule="exact"/>
        <w:ind w:left="0" w:right="0" w:firstLine="360"/>
        <w:jc w:val="left"/>
      </w:pPr>
      <w:bookmarkStart w:id="104" w:name="bookmark104"/>
      <w:bookmarkEnd w:id="104"/>
      <w:r>
        <w:rPr>
          <w:color w:val="000000"/>
          <w:spacing w:val="0"/>
          <w:w w:val="100"/>
          <w:position w:val="0"/>
        </w:rPr>
        <w:t>资产减值损失减少</w:t>
      </w:r>
      <w:r>
        <w:rPr>
          <w:rFonts w:ascii="Times New Roman" w:eastAsia="Times New Roman" w:hAnsi="Times New Roman" w:cs="Times New Roman"/>
          <w:color w:val="000000"/>
          <w:spacing w:val="0"/>
          <w:w w:val="100"/>
          <w:position w:val="0"/>
          <w:sz w:val="18"/>
          <w:szCs w:val="18"/>
        </w:rPr>
        <w:t>92.70%</w:t>
      </w:r>
      <w:r>
        <w:rPr>
          <w:color w:val="000000"/>
          <w:spacing w:val="0"/>
          <w:w w:val="100"/>
          <w:position w:val="0"/>
        </w:rPr>
        <w:t>，主要原因为：上年同期对控股子公司计提商誉减值，报告期未发生商誉减值所致。</w:t>
      </w:r>
    </w:p>
    <w:p>
      <w:pPr>
        <w:pStyle w:val="Style24"/>
        <w:keepNext w:val="0"/>
        <w:keepLines w:val="0"/>
        <w:widowControl w:val="0"/>
        <w:numPr>
          <w:ilvl w:val="0"/>
          <w:numId w:val="1"/>
        </w:numPr>
        <w:shd w:val="clear" w:color="auto" w:fill="auto"/>
        <w:tabs>
          <w:tab w:pos="720" w:val="left"/>
        </w:tabs>
        <w:bidi w:val="0"/>
        <w:spacing w:before="0" w:after="60" w:line="322" w:lineRule="exact"/>
        <w:ind w:left="0" w:right="0" w:firstLine="360"/>
        <w:jc w:val="left"/>
      </w:pPr>
      <w:bookmarkStart w:id="105" w:name="bookmark105"/>
      <w:bookmarkEnd w:id="105"/>
      <w:r>
        <w:rPr>
          <w:color w:val="000000"/>
          <w:spacing w:val="0"/>
          <w:w w:val="100"/>
          <w:position w:val="0"/>
        </w:rPr>
        <w:t>投资收益同比增长</w:t>
      </w:r>
      <w:r>
        <w:rPr>
          <w:rFonts w:ascii="Times New Roman" w:eastAsia="Times New Roman" w:hAnsi="Times New Roman" w:cs="Times New Roman"/>
          <w:color w:val="000000"/>
          <w:spacing w:val="0"/>
          <w:w w:val="100"/>
          <w:position w:val="0"/>
          <w:sz w:val="18"/>
          <w:szCs w:val="18"/>
        </w:rPr>
        <w:t>57.34%</w:t>
      </w:r>
      <w:r>
        <w:rPr>
          <w:color w:val="000000"/>
          <w:spacing w:val="0"/>
          <w:w w:val="100"/>
          <w:position w:val="0"/>
        </w:rPr>
        <w:t>，主要原因为：报告期对参股公司投资收益以及理财投资收益同比增加所致。</w:t>
      </w:r>
    </w:p>
    <w:p>
      <w:pPr>
        <w:pStyle w:val="Style24"/>
        <w:keepNext w:val="0"/>
        <w:keepLines w:val="0"/>
        <w:widowControl w:val="0"/>
        <w:numPr>
          <w:ilvl w:val="0"/>
          <w:numId w:val="1"/>
        </w:numPr>
        <w:shd w:val="clear" w:color="auto" w:fill="auto"/>
        <w:tabs>
          <w:tab w:pos="720" w:val="left"/>
        </w:tabs>
        <w:bidi w:val="0"/>
        <w:spacing w:before="0" w:after="60" w:line="326" w:lineRule="exact"/>
        <w:ind w:left="720" w:right="0" w:hanging="360"/>
        <w:jc w:val="left"/>
      </w:pPr>
      <w:bookmarkStart w:id="106" w:name="bookmark106"/>
      <w:bookmarkEnd w:id="106"/>
      <w:r>
        <w:rPr>
          <w:color w:val="000000"/>
          <w:spacing w:val="0"/>
          <w:w w:val="100"/>
          <w:position w:val="0"/>
        </w:rPr>
        <w:t>营业利润同比增加</w:t>
      </w:r>
      <w:r>
        <w:rPr>
          <w:rFonts w:ascii="Times New Roman" w:eastAsia="Times New Roman" w:hAnsi="Times New Roman" w:cs="Times New Roman"/>
          <w:color w:val="000000"/>
          <w:spacing w:val="0"/>
          <w:w w:val="100"/>
          <w:position w:val="0"/>
          <w:sz w:val="18"/>
          <w:szCs w:val="18"/>
        </w:rPr>
        <w:t>33.89%</w:t>
      </w:r>
      <w:r>
        <w:rPr>
          <w:color w:val="000000"/>
          <w:spacing w:val="0"/>
          <w:w w:val="100"/>
          <w:position w:val="0"/>
        </w:rPr>
        <w:t>，主要原因为：报告期主营业务收入增长、投资收益增加及信用减值损失减少共同 影响所致。</w:t>
      </w:r>
    </w:p>
    <w:p>
      <w:pPr>
        <w:pStyle w:val="Style24"/>
        <w:keepNext w:val="0"/>
        <w:keepLines w:val="0"/>
        <w:widowControl w:val="0"/>
        <w:numPr>
          <w:ilvl w:val="0"/>
          <w:numId w:val="1"/>
        </w:numPr>
        <w:shd w:val="clear" w:color="auto" w:fill="auto"/>
        <w:tabs>
          <w:tab w:pos="720" w:val="left"/>
        </w:tabs>
        <w:bidi w:val="0"/>
        <w:spacing w:before="0" w:after="60" w:line="322" w:lineRule="exact"/>
        <w:ind w:left="0" w:right="0" w:firstLine="360"/>
        <w:jc w:val="left"/>
      </w:pPr>
      <w:bookmarkStart w:id="107" w:name="bookmark107"/>
      <w:bookmarkEnd w:id="107"/>
      <w:r>
        <w:rPr>
          <w:color w:val="000000"/>
          <w:spacing w:val="0"/>
          <w:w w:val="100"/>
          <w:position w:val="0"/>
        </w:rPr>
        <w:t>营业外收入同比减少</w:t>
      </w:r>
      <w:r>
        <w:rPr>
          <w:rFonts w:ascii="Times New Roman" w:eastAsia="Times New Roman" w:hAnsi="Times New Roman" w:cs="Times New Roman"/>
          <w:color w:val="000000"/>
          <w:spacing w:val="0"/>
          <w:w w:val="100"/>
          <w:position w:val="0"/>
          <w:sz w:val="18"/>
          <w:szCs w:val="18"/>
        </w:rPr>
        <w:t>39.41%</w:t>
      </w:r>
      <w:r>
        <w:rPr>
          <w:color w:val="000000"/>
          <w:spacing w:val="0"/>
          <w:w w:val="100"/>
          <w:position w:val="0"/>
        </w:rPr>
        <w:t>，主要原因为：绝对金额变化不大而比较基数相对较小共同影响所致。</w:t>
      </w:r>
    </w:p>
    <w:p>
      <w:pPr>
        <w:pStyle w:val="Style24"/>
        <w:keepNext w:val="0"/>
        <w:keepLines w:val="0"/>
        <w:widowControl w:val="0"/>
        <w:numPr>
          <w:ilvl w:val="0"/>
          <w:numId w:val="1"/>
        </w:numPr>
        <w:shd w:val="clear" w:color="auto" w:fill="auto"/>
        <w:tabs>
          <w:tab w:pos="720" w:val="left"/>
        </w:tabs>
        <w:bidi w:val="0"/>
        <w:spacing w:before="0" w:after="60" w:line="322" w:lineRule="exact"/>
        <w:ind w:left="0" w:right="0" w:firstLine="360"/>
        <w:jc w:val="left"/>
      </w:pPr>
      <w:bookmarkStart w:id="108" w:name="bookmark108"/>
      <w:bookmarkEnd w:id="108"/>
      <w:r>
        <w:rPr>
          <w:color w:val="000000"/>
          <w:spacing w:val="0"/>
          <w:w w:val="100"/>
          <w:position w:val="0"/>
        </w:rPr>
        <w:t>营业外支出同比减少</w:t>
      </w:r>
      <w:r>
        <w:rPr>
          <w:rFonts w:ascii="Times New Roman" w:eastAsia="Times New Roman" w:hAnsi="Times New Roman" w:cs="Times New Roman"/>
          <w:color w:val="000000"/>
          <w:spacing w:val="0"/>
          <w:w w:val="100"/>
          <w:position w:val="0"/>
          <w:sz w:val="18"/>
          <w:szCs w:val="18"/>
        </w:rPr>
        <w:t>44.84%</w:t>
      </w:r>
      <w:r>
        <w:rPr>
          <w:color w:val="000000"/>
          <w:spacing w:val="0"/>
          <w:w w:val="100"/>
          <w:position w:val="0"/>
        </w:rPr>
        <w:t>，主要原因为：绝对金额变化不大而比较基数相对较小共同影响所致。</w:t>
      </w:r>
    </w:p>
    <w:p>
      <w:pPr>
        <w:pStyle w:val="Style24"/>
        <w:keepNext w:val="0"/>
        <w:keepLines w:val="0"/>
        <w:widowControl w:val="0"/>
        <w:numPr>
          <w:ilvl w:val="0"/>
          <w:numId w:val="1"/>
        </w:numPr>
        <w:shd w:val="clear" w:color="auto" w:fill="auto"/>
        <w:tabs>
          <w:tab w:pos="720" w:val="left"/>
        </w:tabs>
        <w:bidi w:val="0"/>
        <w:spacing w:before="0" w:after="60" w:line="331" w:lineRule="exact"/>
        <w:ind w:left="720" w:right="0" w:hanging="360"/>
        <w:jc w:val="left"/>
      </w:pPr>
      <w:bookmarkStart w:id="109" w:name="bookmark109"/>
      <w:bookmarkEnd w:id="109"/>
      <w:r>
        <w:rPr>
          <w:color w:val="000000"/>
          <w:spacing w:val="0"/>
          <w:w w:val="100"/>
          <w:position w:val="0"/>
        </w:rPr>
        <w:t>利润总额同比增加</w:t>
      </w:r>
      <w:r>
        <w:rPr>
          <w:rFonts w:ascii="Times New Roman" w:eastAsia="Times New Roman" w:hAnsi="Times New Roman" w:cs="Times New Roman"/>
          <w:color w:val="000000"/>
          <w:spacing w:val="0"/>
          <w:w w:val="100"/>
          <w:position w:val="0"/>
          <w:sz w:val="18"/>
          <w:szCs w:val="18"/>
        </w:rPr>
        <w:t>34.08%</w:t>
      </w:r>
      <w:r>
        <w:rPr>
          <w:color w:val="000000"/>
          <w:spacing w:val="0"/>
          <w:w w:val="100"/>
          <w:position w:val="0"/>
        </w:rPr>
        <w:t>，主要原因为：报告期主营业务收入增长、投资收益增加及信用减值损失减少共同 影响所致。</w:t>
      </w:r>
    </w:p>
    <w:p>
      <w:pPr>
        <w:pStyle w:val="Style24"/>
        <w:keepNext w:val="0"/>
        <w:keepLines w:val="0"/>
        <w:widowControl w:val="0"/>
        <w:numPr>
          <w:ilvl w:val="0"/>
          <w:numId w:val="1"/>
        </w:numPr>
        <w:shd w:val="clear" w:color="auto" w:fill="auto"/>
        <w:tabs>
          <w:tab w:pos="720" w:val="left"/>
        </w:tabs>
        <w:bidi w:val="0"/>
        <w:spacing w:before="0" w:after="0" w:line="326" w:lineRule="exact"/>
        <w:ind w:left="720" w:right="0" w:hanging="360"/>
        <w:jc w:val="left"/>
      </w:pPr>
      <w:bookmarkStart w:id="110" w:name="bookmark110"/>
      <w:bookmarkEnd w:id="110"/>
      <w:r>
        <w:rPr>
          <w:color w:val="000000"/>
          <w:spacing w:val="0"/>
          <w:w w:val="100"/>
          <w:position w:val="0"/>
        </w:rPr>
        <w:t>经营活动产生的现金流量净额同比减少</w:t>
      </w:r>
      <w:r>
        <w:rPr>
          <w:rFonts w:ascii="Times New Roman" w:eastAsia="Times New Roman" w:hAnsi="Times New Roman" w:cs="Times New Roman"/>
          <w:color w:val="000000"/>
          <w:spacing w:val="0"/>
          <w:w w:val="100"/>
          <w:position w:val="0"/>
          <w:sz w:val="18"/>
          <w:szCs w:val="18"/>
        </w:rPr>
        <w:t>57.75%</w:t>
      </w:r>
      <w:r>
        <w:rPr>
          <w:color w:val="000000"/>
          <w:spacing w:val="0"/>
          <w:w w:val="100"/>
          <w:position w:val="0"/>
        </w:rPr>
        <w:t>，主要原因为：报告期公司经营规模持续扩大，经营活动现金 流出持续增加，报告期内销售回款增幅低于经营活动现金流出增幅所致。</w:t>
      </w:r>
    </w:p>
    <w:p>
      <w:pPr>
        <w:pStyle w:val="Style24"/>
        <w:keepNext w:val="0"/>
        <w:keepLines w:val="0"/>
        <w:widowControl w:val="0"/>
        <w:numPr>
          <w:ilvl w:val="0"/>
          <w:numId w:val="1"/>
        </w:numPr>
        <w:shd w:val="clear" w:color="auto" w:fill="auto"/>
        <w:tabs>
          <w:tab w:pos="757" w:val="left"/>
        </w:tabs>
        <w:bidi w:val="0"/>
        <w:spacing w:before="0" w:after="0" w:line="318" w:lineRule="exact"/>
        <w:ind w:left="720" w:right="0" w:hanging="360"/>
        <w:jc w:val="left"/>
      </w:pPr>
      <w:bookmarkStart w:id="111" w:name="bookmark111"/>
      <w:bookmarkEnd w:id="111"/>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91.49%</w:t>
      </w:r>
      <w:r>
        <w:rPr>
          <w:color w:val="000000"/>
          <w:spacing w:val="0"/>
          <w:w w:val="100"/>
          <w:position w:val="0"/>
        </w:rPr>
        <w:t>，主要原因为：上年末理财产品与结构性存款投资总规模同比 大幅增加、投资活动现金流量大幅净流出，报告期末理财产品与结构性存款投资总规模同比增幅较小、投资活 动现金流量净流出相对较小所致。</w:t>
      </w:r>
    </w:p>
    <w:p>
      <w:pPr>
        <w:pStyle w:val="Style24"/>
        <w:keepNext w:val="0"/>
        <w:keepLines w:val="0"/>
        <w:widowControl w:val="0"/>
        <w:numPr>
          <w:ilvl w:val="0"/>
          <w:numId w:val="1"/>
        </w:numPr>
        <w:shd w:val="clear" w:color="auto" w:fill="auto"/>
        <w:tabs>
          <w:tab w:pos="757" w:val="left"/>
        </w:tabs>
        <w:bidi w:val="0"/>
        <w:spacing w:before="0" w:after="380" w:line="318" w:lineRule="exact"/>
        <w:ind w:left="720" w:right="0" w:hanging="360"/>
        <w:jc w:val="left"/>
      </w:pPr>
      <w:bookmarkStart w:id="112" w:name="bookmark112"/>
      <w:bookmarkEnd w:id="112"/>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93.02%</w:t>
      </w:r>
      <w:r>
        <w:rPr>
          <w:color w:val="000000"/>
          <w:spacing w:val="0"/>
          <w:w w:val="100"/>
          <w:position w:val="0"/>
        </w:rPr>
        <w:t>，主要原因为：上年末理财产品与结构性存款投资总规模同比大 幅增加、投资活动现金流量大幅净流出，报告期末理财产品与结构性存款投资总规模同比增幅较小、投资活动 现金流量净流出相对较小所致。</w:t>
      </w:r>
    </w:p>
    <w:p>
      <w:pPr>
        <w:pStyle w:val="Style27"/>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44"/>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1,691,519,226.39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1,565,208,558.82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1,511,494,208.98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1,398,390,758.15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180,025,017.41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166,817,800.67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1,118,165,166.55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1,104,839,919.47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资产全生命周期管 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70,931,790.19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70,500,295.00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智慧能源业务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157,096,609.97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140,405,768.96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配售电业务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30,380,472.98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24,324,325.03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20,810,598.35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19,892,547.19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74,204,574.97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36,131,278.37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智能硬件及系统业 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152,390,596.34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120,466,479.41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数字社会业务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58,795,306.22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31,032,055.30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5,621,040.85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13,611,973.96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3,123,069.97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4,003,916.13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110,995,095.66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119,076,527.45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448,361,417.79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419,801,030.41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520,169,684.78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462,282,226.74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212,972,568.86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221,454,805.65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244,289,356.85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202,324,814.88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154,731,102.45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140,269,153.69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239,683,416.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409,127,857.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334,508,027.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708,199,925.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301,041,291.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331,337,111.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312,336,714.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620,493,441.</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东的净利润</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6,955,094.19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74,934,959.8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56,545,494.9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124,449,550.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6,860,169.44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73,448,370.6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53,859,352.2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92,539,267.5</w:t>
            </w:r>
          </w:p>
        </w:tc>
      </w:tr>
      <w:tr>
        <w:trPr>
          <w:trHeight w:val="27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44"/>
        <w:keepNext/>
        <w:keepLines/>
        <w:widowControl w:val="0"/>
        <w:numPr>
          <w:ilvl w:val="0"/>
          <w:numId w:val="3"/>
        </w:numPr>
        <w:shd w:val="clear" w:color="auto" w:fill="auto"/>
        <w:bidi w:val="0"/>
        <w:spacing w:before="0" w:after="24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4"/>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350" w:lineRule="exact"/>
        <w:ind w:left="8920" w:right="0" w:hanging="892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1,511,494,208.98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568,653,590.41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180,025,017.41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83,769,770.30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1,118,165,166.55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401,915,885.50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448,361,417.79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169,641,446.29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520,169,684.78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216,075,998.65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212,972,568.86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73,661,555.10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244,289,356.85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89,426,188.74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2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4"/>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24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4"/>
        <w:keepNext w:val="0"/>
        <w:keepLines w:val="0"/>
        <w:widowControl w:val="0"/>
        <w:shd w:val="clear" w:color="auto" w:fill="auto"/>
        <w:bidi w:val="0"/>
        <w:spacing w:before="0" w:line="341" w:lineRule="exact"/>
        <w:ind w:left="0" w:right="0" w:firstLine="0"/>
        <w:jc w:val="both"/>
      </w:pPr>
      <w:r>
        <w:rPr>
          <w:color w:val="000000"/>
          <w:spacing w:val="0"/>
          <w:w w:val="100"/>
          <w:position w:val="0"/>
        </w:rPr>
        <w:t>行业和产品分类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568,653,590.41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475,497,376.02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83,769,770.30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71,272,292.15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w:t>
            </w:r>
          </w:p>
        </w:tc>
      </w:tr>
    </w:tbl>
    <w:p>
      <w:pPr>
        <w:widowControl w:val="0"/>
        <w:spacing w:after="5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401,915,885.50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359,090,323.00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资产全生命周期 管理业务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13,569,251.46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13,395,056.05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智慧能源业务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93,849,514.80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83,764,471.81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配售电业务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9,080,723.37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7,808,475.92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3,993,537.50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3,560,765.95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11,961,777.49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6,075,332.05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智能硬件及系统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84,699,018.87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55,012,860.36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数字社会业务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27,826,045.32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6,841,635.93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硬件与服务成本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3,954,679.40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9,446,581.13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服务成本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1,572,927.01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1,774,165.97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r>
    </w:tbl>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报告期，公司营业成本的主要构成项目较上年度无重大变动。</w:t>
      </w:r>
    </w:p>
    <w:p>
      <w:pPr>
        <w:pStyle w:val="Style24"/>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主营业务成本构成</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第三方软硬件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242,039,028.52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190,969,653.48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1,571,930.99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1,267,860.96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341,056,637.32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304,988,963.43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67,755,763.88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49,543,190.30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652,423,360.71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546,769,668.17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w:t>
            </w:r>
          </w:p>
        </w:tc>
      </w:tr>
    </w:tbl>
    <w:p>
      <w:pPr>
        <w:widowControl w:val="0"/>
        <w:spacing w:after="319" w:line="1" w:lineRule="exact"/>
      </w:pPr>
    </w:p>
    <w:p>
      <w:pPr>
        <w:pStyle w:val="Style44"/>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7"/>
      <w:bookmarkEnd w:id="138"/>
      <w:bookmarkEnd w:id="14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1"/>
      <w:bookmarkEnd w:id="142"/>
      <w:bookmarkEnd w:id="14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271,105,757.89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68,332,876.25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57,835,849.24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54,676,163.19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47,205,452.02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43,055,417.19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271,105,757.89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39,308,155.27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3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11,217,478.77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8,632,075.47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7,800,960.18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6,303,773.58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5,353,867.27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39,308,155.27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193,961,738.99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233,938,768.71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197,219,550.68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191,167,286.45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-4,847,532.35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-11,268,172.92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报告期存款利息收入同比减少所致。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354,137,608.36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308,964,472.83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4"/>
        <w:keepNext w:val="0"/>
        <w:keepLines w:val="0"/>
        <w:widowControl w:val="0"/>
        <w:shd w:val="clear" w:color="auto" w:fill="auto"/>
        <w:bidi w:val="0"/>
        <w:spacing w:before="0" w:after="40" w:line="30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60" w:line="309" w:lineRule="exact"/>
        <w:ind w:left="0" w:right="0" w:firstLine="0"/>
        <w:jc w:val="left"/>
      </w:pPr>
      <w:r>
        <w:rPr>
          <w:color w:val="000000"/>
          <w:spacing w:val="0"/>
          <w:w w:val="100"/>
          <w:position w:val="0"/>
        </w:rPr>
        <w:t>报告期内，公司在抓紧、抓实、抓细常态化疫情防控工作的同时，抢抓企业国产化、数字新基建、国企改革、能源电 力发展的战略机遇，全力打造和推进数字经济时代的数字化、智能化、全球化、社会化、安全可信的创新产品，取得 了多项成果：推出了全栈自主可控的信息化生产力工具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远光九天数智化创新平台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；研发推出新一代国产</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 xml:space="preserve">远光 </w:t>
      </w:r>
      <w:r>
        <w:rPr>
          <w:rFonts w:ascii="Times New Roman" w:eastAsia="Times New Roman" w:hAnsi="Times New Roman" w:cs="Times New Roman"/>
          <w:color w:val="000000"/>
          <w:spacing w:val="0"/>
          <w:w w:val="100"/>
          <w:position w:val="0"/>
          <w:sz w:val="18"/>
          <w:szCs w:val="18"/>
        </w:rPr>
        <w:t>DAP</w:t>
      </w:r>
      <w:r>
        <w:rPr>
          <w:color w:val="000000"/>
          <w:spacing w:val="0"/>
          <w:w w:val="100"/>
          <w:position w:val="0"/>
        </w:rPr>
        <w:t>,</w:t>
      </w:r>
      <w:r>
        <w:rPr>
          <w:color w:val="000000"/>
          <w:spacing w:val="0"/>
          <w:w w:val="100"/>
          <w:position w:val="0"/>
        </w:rPr>
        <w:t>同步各集团企业快速上云步伐，推进公司产品全面云化、微化、中台化；持续专注人工智能技术研究，密集突</w:t>
        <w:br w:type="page"/>
      </w:r>
      <w:r>
        <w:rPr>
          <w:color w:val="000000"/>
          <w:spacing w:val="0"/>
          <w:w w:val="100"/>
          <w:position w:val="0"/>
        </w:rPr>
        <w:t>破自然语言处理、深度学习、知识图谱等细分技术的场景化应用，赋予产品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智慧大脑</w:t>
      </w:r>
      <w:r>
        <w:rPr>
          <w:color w:val="000000"/>
          <w:spacing w:val="0"/>
          <w:w w:val="100"/>
          <w:position w:val="0"/>
        </w:rPr>
        <w:t>''；</w:t>
      </w:r>
      <w:r>
        <w:rPr>
          <w:color w:val="000000"/>
          <w:spacing w:val="0"/>
          <w:w w:val="100"/>
          <w:position w:val="0"/>
        </w:rPr>
        <w:t>公司致力于以数据驱动业务管 理、以人工智能支撑战略决策，以数字技术和数据思维赋能经营管理，帮助企业形成开放、共建、共享、共赢的云端 产业生态圈。报告期内公司研发投入金额</w:t>
      </w:r>
      <w:r>
        <w:rPr>
          <w:rFonts w:ascii="Times New Roman" w:eastAsia="Times New Roman" w:hAnsi="Times New Roman" w:cs="Times New Roman"/>
          <w:color w:val="000000"/>
          <w:spacing w:val="0"/>
          <w:w w:val="100"/>
          <w:position w:val="0"/>
          <w:sz w:val="18"/>
          <w:szCs w:val="18"/>
        </w:rPr>
        <w:t>41,037.15</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16.35%</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410,371,508.97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352,689,313.69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56,233,900.61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43,724,840.86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实施进度</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数据存证区块链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6,565,905.32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利用区块链分布式数据库的 本质和防篡改、易追溯的特 点，对重要数据多点备份，并 记录数据归属、合法性、流转 过程并提供存证服务，同时支 持一键审计及点对点数据共 享，可被广泛应用于身份认 证、电子合同、电子票据、电 子档案等领域。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32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基于分布式架构的研发运维 一体化平台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7,542,871.10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天擎产品是一款集微服务和 单体应用研发、运行和管理的 支撑平台。其专注于底层技 术，主要以完善高效的工具、 稳定的服务、对产品和团队赋 能，三方面内容为主。将持续 以工具的完善、服务的能力作 为持续发展目标。以工具为基 础，围绕服务，构建成熟研发 生态，实现全方面赋能。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知识共享交流管理平台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3,461,213.43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基于分布式架构的研发运维 一体化平台是底层开发平台，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sz w:val="17"/>
                <w:szCs w:val="17"/>
              </w:rPr>
              <w:t>年开始，预计</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月研发完成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提供基础服务和专项服务，支 撑微服务、</w:t>
            </w:r>
            <w:r>
              <w:rPr>
                <w:color w:val="000000"/>
                <w:spacing w:val="0"/>
                <w:w w:val="100"/>
                <w:position w:val="0"/>
                <w:sz w:val="18"/>
                <w:szCs w:val="18"/>
              </w:rPr>
              <w:t>AI</w:t>
            </w:r>
            <w:r>
              <w:rPr>
                <w:rFonts w:ascii="SimSun" w:eastAsia="SimSun" w:hAnsi="SimSun" w:cs="SimSun"/>
                <w:color w:val="000000"/>
                <w:spacing w:val="0"/>
                <w:w w:val="100"/>
                <w:position w:val="0"/>
                <w:sz w:val="17"/>
                <w:szCs w:val="17"/>
              </w:rPr>
              <w:t>智能、大数据、 区块链、移动应用等服务框 架，实现环境、资源、安全、 性能全面的智能监控。</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营销云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1,856,591.90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采用大数据、人工智能等新技 术，运用互联网思维，支持精 准的知识管理及模糊的知识 管理两种方式，智能化进行知 识管理。为各业务场景提供统 一标准的知识收集、知识整 合、知识权限、知识搜索、知 识问答、知识分享、知识交流、 知识推荐、知识运营等中台服 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sz w:val="17"/>
                <w:szCs w:val="17"/>
              </w:rPr>
              <w:t>年开始，预计</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月研发完成</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基于云计算的用户体验研发 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4,695,057.15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用于解决前端用户体验的产 品，集体验设置、页面展现、 </w:t>
            </w:r>
            <w:r>
              <w:rPr>
                <w:color w:val="000000"/>
                <w:spacing w:val="0"/>
                <w:w w:val="100"/>
                <w:position w:val="0"/>
                <w:sz w:val="18"/>
                <w:szCs w:val="18"/>
              </w:rPr>
              <w:t>UI</w:t>
            </w:r>
            <w:r>
              <w:rPr>
                <w:rFonts w:ascii="SimSun" w:eastAsia="SimSun" w:hAnsi="SimSun" w:cs="SimSun"/>
                <w:color w:val="000000"/>
                <w:spacing w:val="0"/>
                <w:w w:val="100"/>
                <w:position w:val="0"/>
                <w:sz w:val="17"/>
                <w:szCs w:val="17"/>
              </w:rPr>
              <w:t>组件、主题管理、国际化、 开发编译为一体，支持多端展 示，多框架支持等特性。能快 速构建企业用户体验体系，为 企业提供一套可持续的用户 体验解决方案。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年开始，预计</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月研发完成</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AI</w:t>
            </w:r>
            <w:r>
              <w:rPr>
                <w:rFonts w:ascii="SimSun" w:eastAsia="SimSun" w:hAnsi="SimSun" w:cs="SimSun"/>
                <w:color w:val="000000"/>
                <w:spacing w:val="0"/>
                <w:w w:val="100"/>
                <w:position w:val="0"/>
                <w:sz w:val="17"/>
                <w:szCs w:val="17"/>
              </w:rPr>
              <w:t>技术的智能业务中台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7,650,165.73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AI</w:t>
            </w:r>
            <w:r>
              <w:rPr>
                <w:rFonts w:ascii="SimSun" w:eastAsia="SimSun" w:hAnsi="SimSun" w:cs="SimSun"/>
                <w:color w:val="000000"/>
                <w:spacing w:val="0"/>
                <w:w w:val="100"/>
                <w:position w:val="0"/>
                <w:sz w:val="17"/>
                <w:szCs w:val="17"/>
              </w:rPr>
              <w:t>底层能力为基础，围绕 业务应用场景，聚合了各种智 能模型、智能服务的全生命周 期管理平台和配置体系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年开始，预计</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月研发完成</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基于微服务架构的财务资金 智能分析预测辅助决策平台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4,569,974.74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利用大数据技术，对资金按照 主题进行分析、对风险进行多 维度识别监控、对资金进行预 测，辅助决策，并且提供主体 画像功能，充分应用结果，实 现业务的联动管理。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年开始，预计</w:t>
            </w:r>
            <w:r>
              <w:rPr>
                <w:color w:val="000000"/>
                <w:spacing w:val="0"/>
                <w:w w:val="100"/>
                <w:position w:val="0"/>
              </w:rPr>
              <w:t>2022</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月研发完成</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基于自然语言处理技术的电 价政策智能解析平台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4,762,434.01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应用区块链技术，满足企业填 开发票、批量开票、发票红冲、 发票板式文件生成等开票业 务基本需求。整合资源，建立 覆盖进、销项全景业务管理的 发票服务平台。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年开始，预计</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月完成</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基于区块链技术的内模应用 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4,683,571.28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构建基于区块链技术的内模 市场应用管理平台，实现业务 量从业务系统自动获取、多方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共同参与内模活动业务定价、 业务价值即时结算、业务全流 程上链存证,从而解决传统</w:t>
            </w:r>
            <w:r>
              <w:rPr>
                <w:color w:val="000000"/>
                <w:spacing w:val="0"/>
                <w:w w:val="100"/>
                <w:position w:val="0"/>
                <w:sz w:val="18"/>
                <w:szCs w:val="18"/>
              </w:rPr>
              <w:t>“</w:t>
            </w:r>
            <w:r>
              <w:rPr>
                <w:rFonts w:ascii="SimSun" w:eastAsia="SimSun" w:hAnsi="SimSun" w:cs="SimSun"/>
                <w:color w:val="000000"/>
                <w:spacing w:val="0"/>
                <w:w w:val="100"/>
                <w:position w:val="0"/>
                <w:sz w:val="17"/>
                <w:szCs w:val="17"/>
              </w:rPr>
              <w:t>内 模市场</w:t>
            </w:r>
            <w:r>
              <w:rPr>
                <w:color w:val="000000"/>
                <w:spacing w:val="0"/>
                <w:w w:val="100"/>
                <w:position w:val="0"/>
                <w:sz w:val="18"/>
                <w:szCs w:val="18"/>
              </w:rPr>
              <w:t>”</w:t>
            </w:r>
            <w:r>
              <w:rPr>
                <w:rFonts w:ascii="SimSun" w:eastAsia="SimSun" w:hAnsi="SimSun" w:cs="SimSun"/>
                <w:color w:val="000000"/>
                <w:spacing w:val="0"/>
                <w:w w:val="100"/>
                <w:position w:val="0"/>
                <w:sz w:val="17"/>
                <w:szCs w:val="17"/>
              </w:rPr>
              <w:t>运行中过度依赖业务 主管部门、行政审批层级多、 效率低、数据不透明、公信度 低等问题，打造</w:t>
            </w:r>
            <w:r>
              <w:rPr>
                <w:color w:val="000000"/>
                <w:spacing w:val="0"/>
                <w:w w:val="100"/>
                <w:position w:val="0"/>
                <w:sz w:val="18"/>
                <w:szCs w:val="18"/>
              </w:rPr>
              <w:t>“</w:t>
            </w:r>
            <w:r>
              <w:rPr>
                <w:rFonts w:ascii="SimSun" w:eastAsia="SimSun" w:hAnsi="SimSun" w:cs="SimSun"/>
                <w:color w:val="000000"/>
                <w:spacing w:val="0"/>
                <w:w w:val="100"/>
                <w:position w:val="0"/>
                <w:sz w:val="17"/>
                <w:szCs w:val="17"/>
              </w:rPr>
              <w:t>数据客观公 正、交易即时结算、操作高效 便捷</w:t>
            </w:r>
            <w:r>
              <w:rPr>
                <w:color w:val="000000"/>
                <w:spacing w:val="0"/>
                <w:w w:val="100"/>
                <w:position w:val="0"/>
                <w:sz w:val="18"/>
                <w:szCs w:val="18"/>
              </w:rPr>
              <w:t>”</w:t>
            </w:r>
            <w:r>
              <w:rPr>
                <w:rFonts w:ascii="SimSun" w:eastAsia="SimSun" w:hAnsi="SimSun" w:cs="SimSun"/>
                <w:color w:val="000000"/>
                <w:spacing w:val="0"/>
                <w:w w:val="100"/>
                <w:position w:val="0"/>
                <w:sz w:val="17"/>
                <w:szCs w:val="17"/>
              </w:rPr>
              <w:t>的内模市场。</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基于区块链技术的电子学历 应用平台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为各大高校提供电子学历服 务系统，作为本校电子签章及 电子学历证书发放的信息管 理；为高校联盟提供查验平台 的注册用户管理及入驻高校 路由服务信息管理系统；为高 校毕业生提供微信小程序，供 学子申请并管理各自的学历 证书；提供方便、可信的电子 学历证书查验方式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已完成</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基于区块链技术的能源金融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6,118,959.95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打造合规性的金融服务平台， 基于区块链技术，实现了信用 的多级穿透，提升了线上金融 服务的可信度。使得核心企业 的负债和供应链管理能力、小 微供应商的产业链生存能力， 金融机构的风控能力显著提 升，同时，丰富的金融服务提 升了各类企业的入驻意愿。</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sz w:val="17"/>
                <w:szCs w:val="17"/>
              </w:rPr>
              <w:t>年开始，预计</w:t>
            </w:r>
            <w:r>
              <w:rPr>
                <w:color w:val="000000"/>
                <w:spacing w:val="0"/>
                <w:w w:val="100"/>
                <w:position w:val="0"/>
              </w:rPr>
              <w:t>2021</w:t>
            </w:r>
            <w:r>
              <w:rPr>
                <w:rFonts w:ascii="SimSun" w:eastAsia="SimSun" w:hAnsi="SimSun" w:cs="SimSun"/>
                <w:color w:val="000000"/>
                <w:spacing w:val="0"/>
                <w:w w:val="100"/>
                <w:position w:val="0"/>
                <w:sz w:val="17"/>
                <w:szCs w:val="17"/>
              </w:rPr>
              <w:t>年</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月完成</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56,233,900.61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公司制订和发布了《研发资本化管理办法》，对研发资本化项目的评估与决策、研究支出与开发支出的划分依据等进 行了明确和规范。</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研究阶段为项目前期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市场调研一可行性论证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的阶段，按照公司研发业务流程，具体归集范围包括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市场调研一产品储 备及可研立项（可行性论证）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二个阶段，核算实务上，以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产品储备立项审批通过的时间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作为项目进入研发阶段的 标准，以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产品规划评审通过时间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作为项目完成阶段的标准。</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开发阶段为项目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需求分析一程序设计一代码编写、功能测试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的阶段，按照公司研发立务流程，项目经审批确认开发立 项后即进入开发阶段，核算实务上，以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产品规划评审通过时间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即规划立项经公司评审会议通过作为项目进入开发阶段 的标准，以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产品规划验收时间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作为项目完成开发阶段的标准。</w:t>
      </w:r>
    </w:p>
    <w:p>
      <w:pPr>
        <w:pStyle w:val="Style24"/>
        <w:keepNext w:val="0"/>
        <w:keepLines w:val="0"/>
        <w:widowControl w:val="0"/>
        <w:shd w:val="clear" w:color="auto" w:fill="auto"/>
        <w:bidi w:val="0"/>
        <w:spacing w:before="0"/>
        <w:ind w:left="0" w:right="0" w:firstLine="0"/>
        <w:jc w:val="left"/>
      </w:pPr>
      <w:r>
        <w:rPr>
          <w:color w:val="000000"/>
          <w:spacing w:val="0"/>
          <w:w w:val="100"/>
          <w:position w:val="0"/>
        </w:rPr>
        <w:t>研究阶段的支出，于发生时计入当期损益。</w:t>
      </w:r>
    </w:p>
    <w:p>
      <w:pPr>
        <w:pStyle w:val="Style24"/>
        <w:keepNext w:val="0"/>
        <w:keepLines w:val="0"/>
        <w:widowControl w:val="0"/>
        <w:shd w:val="clear" w:color="auto" w:fill="auto"/>
        <w:bidi w:val="0"/>
        <w:spacing w:before="0"/>
        <w:ind w:left="0" w:right="0" w:firstLine="0"/>
        <w:jc w:val="left"/>
      </w:pPr>
      <w:r>
        <w:rPr>
          <w:color w:val="000000"/>
          <w:spacing w:val="0"/>
          <w:w w:val="100"/>
          <w:position w:val="0"/>
        </w:rPr>
        <w:t>开发阶段的支出同时满足下列条件的，确认为无形资产，不能满足下述条件的开发阶段的支出计入当期损益：</w:t>
      </w:r>
    </w:p>
    <w:p>
      <w:pPr>
        <w:pStyle w:val="Style24"/>
        <w:keepNext w:val="0"/>
        <w:keepLines w:val="0"/>
        <w:widowControl w:val="0"/>
        <w:numPr>
          <w:ilvl w:val="0"/>
          <w:numId w:val="5"/>
        </w:numPr>
        <w:shd w:val="clear" w:color="auto" w:fill="auto"/>
        <w:tabs>
          <w:tab w:pos="355" w:val="left"/>
        </w:tabs>
        <w:bidi w:val="0"/>
        <w:spacing w:before="0"/>
        <w:ind w:left="0" w:right="0" w:firstLine="0"/>
        <w:jc w:val="left"/>
      </w:pPr>
      <w:bookmarkStart w:id="157" w:name="bookmark157"/>
      <w:bookmarkEnd w:id="157"/>
      <w:r>
        <w:rPr>
          <w:color w:val="000000"/>
          <w:spacing w:val="0"/>
          <w:w w:val="100"/>
          <w:position w:val="0"/>
        </w:rPr>
        <w:t>完成该无形资产以使其能够使用或出售在技术上具有可行性；</w:t>
      </w:r>
    </w:p>
    <w:p>
      <w:pPr>
        <w:pStyle w:val="Style24"/>
        <w:keepNext w:val="0"/>
        <w:keepLines w:val="0"/>
        <w:widowControl w:val="0"/>
        <w:numPr>
          <w:ilvl w:val="0"/>
          <w:numId w:val="5"/>
        </w:numPr>
        <w:shd w:val="clear" w:color="auto" w:fill="auto"/>
        <w:tabs>
          <w:tab w:pos="355" w:val="left"/>
        </w:tabs>
        <w:bidi w:val="0"/>
        <w:spacing w:before="0"/>
        <w:ind w:left="0" w:right="0" w:firstLine="0"/>
        <w:jc w:val="left"/>
      </w:pPr>
      <w:bookmarkStart w:id="158" w:name="bookmark158"/>
      <w:bookmarkEnd w:id="158"/>
      <w:r>
        <w:rPr>
          <w:color w:val="000000"/>
          <w:spacing w:val="0"/>
          <w:w w:val="100"/>
          <w:position w:val="0"/>
        </w:rPr>
        <w:t>具有完成该无形资产并使用或出售的意图；</w:t>
      </w:r>
    </w:p>
    <w:p>
      <w:pPr>
        <w:pStyle w:val="Style24"/>
        <w:keepNext w:val="0"/>
        <w:keepLines w:val="0"/>
        <w:widowControl w:val="0"/>
        <w:numPr>
          <w:ilvl w:val="0"/>
          <w:numId w:val="5"/>
        </w:numPr>
        <w:shd w:val="clear" w:color="auto" w:fill="auto"/>
        <w:tabs>
          <w:tab w:pos="363" w:val="left"/>
        </w:tabs>
        <w:bidi w:val="0"/>
        <w:spacing w:before="0" w:after="0" w:line="322" w:lineRule="exact"/>
        <w:ind w:left="380" w:right="0" w:hanging="380"/>
        <w:jc w:val="left"/>
      </w:pPr>
      <w:bookmarkStart w:id="159" w:name="bookmark159"/>
      <w:bookmarkEnd w:id="159"/>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4"/>
        <w:keepNext w:val="0"/>
        <w:keepLines w:val="0"/>
        <w:widowControl w:val="0"/>
        <w:numPr>
          <w:ilvl w:val="0"/>
          <w:numId w:val="5"/>
        </w:numPr>
        <w:shd w:val="clear" w:color="auto" w:fill="auto"/>
        <w:tabs>
          <w:tab w:pos="363" w:val="left"/>
        </w:tabs>
        <w:bidi w:val="0"/>
        <w:spacing w:before="0" w:after="100" w:line="322" w:lineRule="exact"/>
        <w:ind w:left="0" w:right="0" w:firstLine="0"/>
        <w:jc w:val="left"/>
      </w:pPr>
      <w:bookmarkStart w:id="160" w:name="bookmark160"/>
      <w:bookmarkEnd w:id="160"/>
      <w:r>
        <w:rPr>
          <w:color w:val="000000"/>
          <w:spacing w:val="0"/>
          <w:w w:val="100"/>
          <w:position w:val="0"/>
        </w:rPr>
        <w:t>有足够的技术、财务资源和其他资源支持，以完成该无形资产的开发，并有能力使用或出售该无形资产；</w:t>
      </w:r>
    </w:p>
    <w:p>
      <w:pPr>
        <w:pStyle w:val="Style24"/>
        <w:keepNext w:val="0"/>
        <w:keepLines w:val="0"/>
        <w:widowControl w:val="0"/>
        <w:numPr>
          <w:ilvl w:val="0"/>
          <w:numId w:val="5"/>
        </w:numPr>
        <w:shd w:val="clear" w:color="auto" w:fill="auto"/>
        <w:tabs>
          <w:tab w:pos="363" w:val="left"/>
        </w:tabs>
        <w:bidi w:val="0"/>
        <w:spacing w:before="0" w:after="100" w:line="322" w:lineRule="exact"/>
        <w:ind w:left="0" w:right="0" w:firstLine="0"/>
        <w:jc w:val="left"/>
      </w:pPr>
      <w:bookmarkStart w:id="161" w:name="bookmark161"/>
      <w:bookmarkEnd w:id="161"/>
      <w:r>
        <w:rPr>
          <w:color w:val="000000"/>
          <w:spacing w:val="0"/>
          <w:w w:val="100"/>
          <w:position w:val="0"/>
        </w:rPr>
        <w:t>归属于该无形资产开发阶段的支出能够可靠地计量。</w:t>
      </w:r>
    </w:p>
    <w:p>
      <w:pPr>
        <w:pStyle w:val="Style24"/>
        <w:keepNext w:val="0"/>
        <w:keepLines w:val="0"/>
        <w:widowControl w:val="0"/>
        <w:shd w:val="clear" w:color="auto" w:fill="auto"/>
        <w:bidi w:val="0"/>
        <w:spacing w:before="0" w:after="460" w:line="322" w:lineRule="exact"/>
        <w:ind w:left="0" w:right="0" w:firstLine="0"/>
        <w:jc w:val="left"/>
      </w:pPr>
      <w:r>
        <w:rPr>
          <w:color w:val="000000"/>
          <w:spacing w:val="0"/>
          <w:w w:val="100"/>
          <w:position w:val="0"/>
        </w:rPr>
        <w:t>无法区分研究阶段支出和开发阶段支出的，将发生的研发支出全部计入当期损益。</w:t>
      </w:r>
    </w:p>
    <w:p>
      <w:pPr>
        <w:pStyle w:val="Style24"/>
        <w:keepNext w:val="0"/>
        <w:keepLines w:val="0"/>
        <w:widowControl w:val="0"/>
        <w:shd w:val="clear" w:color="auto" w:fill="auto"/>
        <w:bidi w:val="0"/>
        <w:spacing w:before="0" w:after="100" w:line="322" w:lineRule="exact"/>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1,578,294,233.87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1,543,313,864.56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1,499,445,122.61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1,356,696,760.09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78,849,111.26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186,617,104.47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1,213,555,681.67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165,660,100.37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1,292,021,346.50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1,087,410,635.93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-78,465,664.83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-921,750,535.56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85,154,406.54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102,024,654.29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162,242,385.74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-57,024,654.29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-77,087,979.20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-56,664,757.20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-812,214,844.77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93.02%</w:t>
            </w:r>
          </w:p>
        </w:tc>
      </w:tr>
    </w:tbl>
    <w:p>
      <w:pPr>
        <w:pStyle w:val="Style24"/>
        <w:keepNext w:val="0"/>
        <w:keepLines w:val="0"/>
        <w:widowControl w:val="0"/>
        <w:shd w:val="clear" w:color="auto" w:fill="auto"/>
        <w:bidi w:val="0"/>
        <w:spacing w:before="0" w:after="100" w:line="322"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322"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经营活动产生的现金流量净额同比下降</w:t>
      </w:r>
      <w:r>
        <w:rPr>
          <w:rFonts w:ascii="Times New Roman" w:eastAsia="Times New Roman" w:hAnsi="Times New Roman" w:cs="Times New Roman"/>
          <w:color w:val="000000"/>
          <w:spacing w:val="0"/>
          <w:w w:val="100"/>
          <w:position w:val="0"/>
          <w:sz w:val="18"/>
          <w:szCs w:val="18"/>
        </w:rPr>
        <w:t>57.75%</w:t>
      </w:r>
      <w:r>
        <w:rPr>
          <w:color w:val="000000"/>
          <w:spacing w:val="0"/>
          <w:w w:val="100"/>
          <w:position w:val="0"/>
        </w:rPr>
        <w:t>，主要原因为：报告期公司经营规模持续扩大，经营活动现金流出持 续增加，报告期内销售回款增幅低于经营活动现金流出增幅所致</w:t>
      </w:r>
    </w:p>
    <w:p>
      <w:pPr>
        <w:pStyle w:val="Style24"/>
        <w:keepNext w:val="0"/>
        <w:keepLines w:val="0"/>
        <w:widowControl w:val="0"/>
        <w:numPr>
          <w:ilvl w:val="0"/>
          <w:numId w:val="7"/>
        </w:numPr>
        <w:shd w:val="clear" w:color="auto" w:fill="auto"/>
        <w:tabs>
          <w:tab w:pos="320" w:val="left"/>
        </w:tabs>
        <w:bidi w:val="0"/>
        <w:spacing w:before="0" w:after="100" w:line="322" w:lineRule="exact"/>
        <w:ind w:left="0" w:right="0" w:firstLine="0"/>
        <w:jc w:val="left"/>
      </w:pPr>
      <w:bookmarkStart w:id="166" w:name="bookmark166"/>
      <w:bookmarkEnd w:id="166"/>
      <w:r>
        <w:rPr>
          <w:color w:val="000000"/>
          <w:spacing w:val="0"/>
          <w:w w:val="100"/>
          <w:position w:val="0"/>
        </w:rPr>
        <w:t>投资活动现金流入同比增加</w:t>
      </w:r>
      <w:r>
        <w:rPr>
          <w:rFonts w:ascii="Times New Roman" w:eastAsia="Times New Roman" w:hAnsi="Times New Roman" w:cs="Times New Roman"/>
          <w:color w:val="000000"/>
          <w:spacing w:val="0"/>
          <w:w w:val="100"/>
          <w:position w:val="0"/>
          <w:sz w:val="18"/>
          <w:szCs w:val="18"/>
        </w:rPr>
        <w:t>632.56%</w:t>
      </w:r>
      <w:r>
        <w:rPr>
          <w:color w:val="000000"/>
          <w:spacing w:val="0"/>
          <w:w w:val="100"/>
          <w:position w:val="0"/>
        </w:rPr>
        <w:t>，主要原因为：报告期结构性存款到期收回金额同比增加所致。</w:t>
      </w:r>
    </w:p>
    <w:p>
      <w:pPr>
        <w:pStyle w:val="Style24"/>
        <w:keepNext w:val="0"/>
        <w:keepLines w:val="0"/>
        <w:widowControl w:val="0"/>
        <w:numPr>
          <w:ilvl w:val="0"/>
          <w:numId w:val="7"/>
        </w:numPr>
        <w:shd w:val="clear" w:color="auto" w:fill="auto"/>
        <w:tabs>
          <w:tab w:pos="320" w:val="left"/>
        </w:tabs>
        <w:bidi w:val="0"/>
        <w:spacing w:before="0" w:after="100" w:line="322" w:lineRule="exact"/>
        <w:ind w:left="0" w:right="0" w:firstLine="0"/>
        <w:jc w:val="left"/>
      </w:pPr>
      <w:bookmarkStart w:id="167" w:name="bookmark167"/>
      <w:bookmarkEnd w:id="167"/>
      <w:r>
        <w:rPr>
          <w:color w:val="000000"/>
          <w:spacing w:val="0"/>
          <w:w w:val="100"/>
          <w:position w:val="0"/>
        </w:rPr>
        <w:t>投资活动产生的现金流量净额同比增加</w:t>
      </w:r>
      <w:r>
        <w:rPr>
          <w:rFonts w:ascii="Times New Roman" w:eastAsia="Times New Roman" w:hAnsi="Times New Roman" w:cs="Times New Roman"/>
          <w:color w:val="000000"/>
          <w:spacing w:val="0"/>
          <w:w w:val="100"/>
          <w:position w:val="0"/>
          <w:sz w:val="18"/>
          <w:szCs w:val="18"/>
        </w:rPr>
        <w:t>91.49%</w:t>
      </w:r>
      <w:r>
        <w:rPr>
          <w:color w:val="000000"/>
          <w:spacing w:val="0"/>
          <w:w w:val="100"/>
          <w:position w:val="0"/>
        </w:rPr>
        <w:t>，主要原因为：上年末理财产品与结构性存款投资总规模同比大幅增加、 投资活动现金流量大幅净流出，报告期末理财产品与结构性存款投资总规模同比增幅较小、投资活动现金流量净流出 相对较小所致。</w:t>
      </w:r>
    </w:p>
    <w:p>
      <w:pPr>
        <w:pStyle w:val="Style24"/>
        <w:keepNext w:val="0"/>
        <w:keepLines w:val="0"/>
        <w:widowControl w:val="0"/>
        <w:numPr>
          <w:ilvl w:val="0"/>
          <w:numId w:val="7"/>
        </w:numPr>
        <w:shd w:val="clear" w:color="auto" w:fill="auto"/>
        <w:tabs>
          <w:tab w:pos="320" w:val="left"/>
        </w:tabs>
        <w:bidi w:val="0"/>
        <w:spacing w:before="0" w:after="100" w:line="322" w:lineRule="exact"/>
        <w:ind w:left="0" w:right="0" w:firstLine="0"/>
        <w:jc w:val="left"/>
      </w:pPr>
      <w:bookmarkStart w:id="168" w:name="bookmark168"/>
      <w:bookmarkEnd w:id="168"/>
      <w:r>
        <w:rPr>
          <w:color w:val="000000"/>
          <w:spacing w:val="0"/>
          <w:w w:val="100"/>
          <w:position w:val="0"/>
        </w:rPr>
        <w:t>筹资活动现金流入同比减少</w:t>
      </w:r>
      <w:r>
        <w:rPr>
          <w:rFonts w:ascii="Times New Roman" w:eastAsia="Times New Roman" w:hAnsi="Times New Roman" w:cs="Times New Roman"/>
          <w:color w:val="000000"/>
          <w:spacing w:val="0"/>
          <w:w w:val="100"/>
          <w:position w:val="0"/>
          <w:sz w:val="18"/>
          <w:szCs w:val="18"/>
        </w:rPr>
        <w:t>47.15%</w:t>
      </w:r>
      <w:r>
        <w:rPr>
          <w:color w:val="000000"/>
          <w:spacing w:val="0"/>
          <w:w w:val="100"/>
          <w:position w:val="0"/>
        </w:rPr>
        <w:t>，主要原因为：报告期控股子公司银行贷款同比减少所致。</w:t>
      </w:r>
    </w:p>
    <w:p>
      <w:pPr>
        <w:pStyle w:val="Style24"/>
        <w:keepNext w:val="0"/>
        <w:keepLines w:val="0"/>
        <w:widowControl w:val="0"/>
        <w:numPr>
          <w:ilvl w:val="0"/>
          <w:numId w:val="7"/>
        </w:numPr>
        <w:shd w:val="clear" w:color="auto" w:fill="auto"/>
        <w:tabs>
          <w:tab w:pos="320" w:val="left"/>
        </w:tabs>
        <w:bidi w:val="0"/>
        <w:spacing w:before="0" w:after="100" w:line="322" w:lineRule="exact"/>
        <w:ind w:left="0" w:right="0" w:firstLine="0"/>
        <w:jc w:val="left"/>
      </w:pPr>
      <w:bookmarkStart w:id="169" w:name="bookmark169"/>
      <w:bookmarkEnd w:id="169"/>
      <w:r>
        <w:rPr>
          <w:color w:val="000000"/>
          <w:spacing w:val="0"/>
          <w:w w:val="100"/>
          <w:position w:val="0"/>
        </w:rPr>
        <w:t>筹资活动现金流出同比减少</w:t>
      </w:r>
      <w:r>
        <w:rPr>
          <w:rFonts w:ascii="Times New Roman" w:eastAsia="Times New Roman" w:hAnsi="Times New Roman" w:cs="Times New Roman"/>
          <w:color w:val="000000"/>
          <w:spacing w:val="0"/>
          <w:w w:val="100"/>
          <w:position w:val="0"/>
          <w:sz w:val="18"/>
          <w:szCs w:val="18"/>
        </w:rPr>
        <w:t>37.12%</w:t>
      </w:r>
      <w:r>
        <w:rPr>
          <w:color w:val="000000"/>
          <w:spacing w:val="0"/>
          <w:w w:val="100"/>
          <w:position w:val="0"/>
        </w:rPr>
        <w:t>，主要原因为：报告期控股子公司偿还短期借款金额同比减少所致。</w:t>
      </w:r>
    </w:p>
    <w:p>
      <w:pPr>
        <w:pStyle w:val="Style24"/>
        <w:keepNext w:val="0"/>
        <w:keepLines w:val="0"/>
        <w:widowControl w:val="0"/>
        <w:numPr>
          <w:ilvl w:val="0"/>
          <w:numId w:val="7"/>
        </w:numPr>
        <w:shd w:val="clear" w:color="auto" w:fill="auto"/>
        <w:tabs>
          <w:tab w:pos="320" w:val="left"/>
        </w:tabs>
        <w:bidi w:val="0"/>
        <w:spacing w:before="0" w:after="460" w:line="322" w:lineRule="exact"/>
        <w:ind w:left="0" w:right="0" w:firstLine="0"/>
        <w:jc w:val="left"/>
      </w:pPr>
      <w:bookmarkStart w:id="170" w:name="bookmark170"/>
      <w:bookmarkEnd w:id="170"/>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sz w:val="18"/>
          <w:szCs w:val="18"/>
        </w:rPr>
        <w:t>93.02%</w:t>
      </w:r>
      <w:r>
        <w:rPr>
          <w:color w:val="000000"/>
          <w:spacing w:val="0"/>
          <w:w w:val="100"/>
          <w:position w:val="0"/>
        </w:rPr>
        <w:t xml:space="preserve">，主要原因为：上年末理财产品与结构性存款投资总规模同比大幅增加、投资 </w:t>
      </w:r>
      <w:r>
        <w:rPr>
          <w:color w:val="000000"/>
          <w:spacing w:val="0"/>
          <w:w w:val="100"/>
          <w:position w:val="0"/>
        </w:rPr>
        <w:t>活动现金流量大幅净流出，报告期末理财产品与结构性存款投资总规模同比增幅较小、投资活动现金流量净流出相对较小所 致。</w:t>
      </w:r>
    </w:p>
    <w:p>
      <w:pPr>
        <w:pStyle w:val="Style24"/>
        <w:keepNext w:val="0"/>
        <w:keepLines w:val="0"/>
        <w:widowControl w:val="0"/>
        <w:shd w:val="clear" w:color="auto" w:fill="auto"/>
        <w:bidi w:val="0"/>
        <w:spacing w:before="0"/>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78,849,111.26</w:t>
      </w:r>
      <w:r>
        <w:rPr>
          <w:color w:val="000000"/>
          <w:spacing w:val="0"/>
          <w:w w:val="100"/>
          <w:position w:val="0"/>
        </w:rPr>
        <w:t>元，本年度净利润为</w:t>
      </w:r>
      <w:r>
        <w:rPr>
          <w:rFonts w:ascii="Times New Roman" w:eastAsia="Times New Roman" w:hAnsi="Times New Roman" w:cs="Times New Roman"/>
          <w:color w:val="000000"/>
          <w:spacing w:val="0"/>
          <w:w w:val="100"/>
          <w:position w:val="0"/>
          <w:sz w:val="18"/>
          <w:szCs w:val="18"/>
        </w:rPr>
        <w:t>281,019,045.88</w:t>
      </w:r>
      <w:r>
        <w:rPr>
          <w:color w:val="000000"/>
          <w:spacing w:val="0"/>
          <w:w w:val="100"/>
          <w:position w:val="0"/>
        </w:rPr>
        <w:t>元，存在差异的主要原因为： 报告期公司经营规模持续扩大、经营活动现金流出持续增加，报告期内销售回款增幅低于经营活动现金流出增幅所致。</w:t>
      </w:r>
    </w:p>
    <w:p>
      <w:pPr>
        <w:pStyle w:val="Style20"/>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三</w:t>
      </w:r>
      <w:bookmarkEnd w:id="173"/>
      <w:r>
        <w:rPr>
          <w:color w:val="000000"/>
          <w:spacing w:val="0"/>
          <w:w w:val="100"/>
          <w:position w:val="0"/>
        </w:rPr>
        <w:t>、非主营业务分析</w:t>
      </w:r>
      <w:bookmarkEnd w:id="171"/>
      <w:bookmarkEnd w:id="172"/>
      <w:bookmarkEnd w:id="174"/>
    </w:p>
    <w:p>
      <w:pPr>
        <w:pStyle w:val="Style24"/>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54,183,803.36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长期股权投资收益、短期闲 置资金理财收益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长期股权投资收益、短期闲 置资金理财收益具有可持续 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合同资产减值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固定资产报废清理利得等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520,473.27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固定资产报废清理损失等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四</w:t>
      </w:r>
      <w:bookmarkEnd w:id="177"/>
      <w:r>
        <w:rPr>
          <w:color w:val="000000"/>
          <w:spacing w:val="0"/>
          <w:w w:val="100"/>
          <w:position w:val="0"/>
        </w:rPr>
        <w:t>、资产及负债状况分析</w:t>
      </w:r>
      <w:bookmarkEnd w:id="175"/>
      <w:bookmarkEnd w:id="176"/>
      <w:bookmarkEnd w:id="178"/>
    </w:p>
    <w:p>
      <w:pPr>
        <w:pStyle w:val="Style27"/>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237,155,865.8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294,234,099.78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913,793,228.3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745,660,990.52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31,603,533.89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31,608,743.15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32,336,072.43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43,020,543.74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72,208,284.32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120,947,702.77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170,434,359.2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165,622,751.86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129,822,557.6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97,220,739.20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7,750,681.19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9,826,411.07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49,681,193.66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45,865,400.96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552,650,000.0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报告期结构性存款到期收回所致。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76,020,395.09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36,845,554.66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15,716,727.13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33,804,310.86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461,149,296.3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1,426,098.75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报告期购买国债逆回购产品所致。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 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132,948,288.2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188,153,476.82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138,987,445.0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125,711,387.91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36,252,729.72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24,518,311.19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35,310,460.25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35,310,460.25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43,995,859.30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35,887,629.80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、以公允价值计量的资产和负债</w:t>
      </w:r>
      <w:bookmarkEnd w:id="183"/>
      <w:bookmarkEnd w:id="184"/>
      <w:bookmarkEnd w:id="18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870,000,000.0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778,650,000.0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552,650,000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188,153,476.8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-55,205,188.5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132,948,288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1,058,153,476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-55,205,188.5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778,650,000.0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685,598,288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、截至报告期末的资产权利受限情况</w:t>
      </w:r>
      <w:bookmarkEnd w:id="187"/>
      <w:bookmarkEnd w:id="188"/>
      <w:bookmarkEnd w:id="190"/>
    </w:p>
    <w:p>
      <w:pPr>
        <w:pStyle w:val="Style22"/>
        <w:keepNext w:val="0"/>
        <w:keepLines w:val="0"/>
        <w:widowControl w:val="0"/>
        <w:shd w:val="clear" w:color="auto" w:fill="auto"/>
        <w:bidi w:val="0"/>
        <w:spacing w:before="0" w:after="0" w:line="240" w:lineRule="auto"/>
        <w:ind w:left="8299" w:right="0" w:firstLine="0"/>
        <w:jc w:val="left"/>
      </w:pPr>
      <w:r>
        <w:rPr>
          <w:color w:val="000000"/>
          <w:spacing w:val="0"/>
          <w:w w:val="100"/>
          <w:position w:val="0"/>
        </w:rPr>
        <w:t>单位：元</w:t>
      </w:r>
    </w:p>
    <w:tbl>
      <w:tblPr>
        <w:tblOverlap w:val="never"/>
        <w:jc w:val="center"/>
        <w:tblLayout w:type="fixed"/>
      </w:tblPr>
      <w:tblGrid>
        <w:gridCol w:w="3341"/>
        <w:gridCol w:w="3058"/>
        <w:gridCol w:w="3192"/>
      </w:tblGrid>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13,000,131.00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保函或履约保证金</w:t>
            </w:r>
          </w:p>
        </w:tc>
      </w:tr>
      <w:tr>
        <w:trPr>
          <w:trHeight w:val="36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13,000,131.00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widowControl w:val="0"/>
        <w:spacing w:after="1339" w:line="1" w:lineRule="exact"/>
      </w:pPr>
    </w:p>
    <w:p>
      <w:pPr>
        <w:pStyle w:val="Style20"/>
        <w:keepNext/>
        <w:keepLines/>
        <w:widowControl w:val="0"/>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五</w:t>
      </w:r>
      <w:bookmarkEnd w:id="193"/>
      <w:r>
        <w:rPr>
          <w:color w:val="000000"/>
          <w:spacing w:val="0"/>
          <w:w w:val="100"/>
          <w:position w:val="0"/>
        </w:rPr>
        <w:t>、投资状况分析</w:t>
      </w:r>
      <w:bookmarkEnd w:id="191"/>
      <w:bookmarkEnd w:id="192"/>
      <w:bookmarkEnd w:id="194"/>
    </w:p>
    <w:p>
      <w:pPr>
        <w:pStyle w:val="Style27"/>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、总体情况</w:t>
      </w:r>
      <w:bookmarkEnd w:id="195"/>
      <w:bookmarkEnd w:id="196"/>
      <w:bookmarkEnd w:id="19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19,685,001.00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、报告期内获取的重大的股权投资情况</w:t>
      </w:r>
      <w:bookmarkEnd w:id="199"/>
      <w:bookmarkEnd w:id="200"/>
      <w:bookmarkEnd w:id="20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金融资产投资</w:t>
      </w:r>
      <w:bookmarkEnd w:id="207"/>
      <w:bookmarkEnd w:id="208"/>
      <w:bookmarkEnd w:id="210"/>
    </w:p>
    <w:p>
      <w:pPr>
        <w:pStyle w:val="Style44"/>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1"/>
      <w:bookmarkEnd w:id="212"/>
      <w:bookmarkEnd w:id="21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83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证券品</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证券代</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证券简</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最初投</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会计计</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计入权 益的累 计公允 价值变 动</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期末账</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会计核</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资金来</w:t>
            </w:r>
          </w:p>
        </w:tc>
      </w:tr>
      <w:tr>
        <w:trPr>
          <w:trHeight w:val="826"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种</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码</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资成本</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量模式</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left w:val="single" w:sz="4"/>
            </w:tcBorders>
            <w:shd w:val="clear" w:color="auto" w:fill="D3D3D3"/>
            <w:vAlign w:val="top"/>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变动损</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买金额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售金额</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算科目</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源</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新湖财 富</w:t>
            </w:r>
            <w:r>
              <w:rPr>
                <w:color w:val="000000"/>
                <w:spacing w:val="0"/>
                <w:w w:val="100"/>
                <w:position w:val="0"/>
                <w:sz w:val="18"/>
                <w:szCs w:val="18"/>
              </w:rPr>
              <w:t>-</w:t>
            </w:r>
            <w:r>
              <w:rPr>
                <w:rFonts w:ascii="SimSun" w:eastAsia="SimSun" w:hAnsi="SimSun" w:cs="SimSun"/>
                <w:color w:val="000000"/>
                <w:spacing w:val="0"/>
                <w:w w:val="100"/>
                <w:position w:val="0"/>
                <w:sz w:val="17"/>
                <w:szCs w:val="17"/>
              </w:rPr>
              <w:t>融创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120,000</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7,383,2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bl>
    <w:p>
      <w:pPr>
        <w:spacing w:lineRule="exact" w:line="1"/>
        <w:rPr>
          <w:sz w:val="2"/>
          <w:szCs w:val="2"/>
        </w:rPr>
      </w:pPr>
      <w:r>
        <w:br w:type="page"/>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定制投</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信托产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雪松信 托</w:t>
            </w:r>
            <w:r>
              <w:rPr>
                <w:color w:val="000000"/>
                <w:spacing w:val="0"/>
                <w:w w:val="100"/>
                <w:position w:val="0"/>
                <w:sz w:val="18"/>
                <w:szCs w:val="18"/>
              </w:rPr>
              <w:t>-</w:t>
            </w:r>
            <w:r>
              <w:rPr>
                <w:rFonts w:ascii="SimSun" w:eastAsia="SimSun" w:hAnsi="SimSun" w:cs="SimSun"/>
                <w:color w:val="000000"/>
                <w:spacing w:val="0"/>
                <w:w w:val="100"/>
                <w:position w:val="0"/>
                <w:sz w:val="17"/>
                <w:szCs w:val="17"/>
              </w:rPr>
              <w:t>定制 集合资 金信托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广发证 券</w:t>
            </w:r>
            <w:r>
              <w:rPr>
                <w:color w:val="000000"/>
                <w:spacing w:val="0"/>
                <w:w w:val="100"/>
                <w:position w:val="0"/>
                <w:sz w:val="18"/>
                <w:szCs w:val="18"/>
              </w:rPr>
              <w:t>-</w:t>
            </w:r>
            <w:r>
              <w:rPr>
                <w:rFonts w:ascii="SimSun" w:eastAsia="SimSun" w:hAnsi="SimSun" w:cs="SimSun"/>
                <w:color w:val="000000"/>
                <w:spacing w:val="0"/>
                <w:w w:val="100"/>
                <w:position w:val="0"/>
                <w:sz w:val="17"/>
                <w:szCs w:val="17"/>
              </w:rPr>
              <w:t>多添 富系列 集合资 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信托产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新湖财 富</w:t>
            </w:r>
            <w:r>
              <w:rPr>
                <w:color w:val="000000"/>
                <w:spacing w:val="0"/>
                <w:w w:val="100"/>
                <w:position w:val="0"/>
                <w:sz w:val="18"/>
                <w:szCs w:val="18"/>
              </w:rPr>
              <w:t>-</w:t>
            </w:r>
            <w:r>
              <w:rPr>
                <w:rFonts w:ascii="SimSun" w:eastAsia="SimSun" w:hAnsi="SimSun" w:cs="SimSun"/>
                <w:color w:val="000000"/>
                <w:spacing w:val="0"/>
                <w:w w:val="100"/>
                <w:position w:val="0"/>
                <w:sz w:val="17"/>
                <w:szCs w:val="17"/>
              </w:rPr>
              <w:t>睿禧 定制集 合资金 信托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广发证 券</w:t>
            </w:r>
            <w:r>
              <w:rPr>
                <w:color w:val="000000"/>
                <w:spacing w:val="0"/>
                <w:w w:val="100"/>
                <w:position w:val="0"/>
                <w:sz w:val="18"/>
                <w:szCs w:val="18"/>
              </w:rPr>
              <w:t>-</w:t>
            </w:r>
            <w:r>
              <w:rPr>
                <w:rFonts w:ascii="SimSun" w:eastAsia="SimSun" w:hAnsi="SimSun" w:cs="SimSun"/>
                <w:color w:val="000000"/>
                <w:spacing w:val="0"/>
                <w:w w:val="100"/>
                <w:position w:val="0"/>
                <w:sz w:val="17"/>
                <w:szCs w:val="17"/>
              </w:rPr>
              <w:t>定制 资管恒 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乾元</w:t>
            </w:r>
            <w:r>
              <w:rPr>
                <w:color w:val="000000"/>
                <w:spacing w:val="0"/>
                <w:w w:val="100"/>
                <w:position w:val="0"/>
                <w:sz w:val="18"/>
                <w:szCs w:val="18"/>
              </w:rPr>
              <w:t>-</w:t>
            </w:r>
            <w:r>
              <w:rPr>
                <w:rFonts w:ascii="SimSun" w:eastAsia="SimSun" w:hAnsi="SimSun" w:cs="SimSun"/>
                <w:color w:val="000000"/>
                <w:spacing w:val="0"/>
                <w:w w:val="100"/>
                <w:position w:val="0"/>
                <w:sz w:val="17"/>
                <w:szCs w:val="17"/>
              </w:rPr>
              <w:t>恒</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公允价 值计量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交易性 金融资 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71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302,650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302,650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398" w:hRule="exact"/>
        </w:trPr>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证券投资审批董事会公告 披露日期</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r>
      <w:tr>
        <w:trPr>
          <w:trHeight w:val="403" w:hRule="exact"/>
        </w:trPr>
        <w:tc>
          <w:tcPr>
            <w:gridSpan w:val="3"/>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725"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证券投资审批股东会公告 披露日期(如有</w:t>
            </w:r>
            <w:r>
              <w:rPr>
                <w:rFonts w:ascii="SimSun" w:eastAsia="SimSun" w:hAnsi="SimSun" w:cs="SimSun"/>
                <w:color w:val="000000"/>
                <w:spacing w:val="0"/>
                <w:w w:val="100"/>
                <w:position w:val="0"/>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numPr>
          <w:ilvl w:val="0"/>
          <w:numId w:val="9"/>
        </w:numPr>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衍生品投资情况</w:t>
      </w:r>
      <w:bookmarkEnd w:id="215"/>
      <w:bookmarkEnd w:id="216"/>
      <w:bookmarkEnd w:id="21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bidi w:val="0"/>
        <w:spacing w:before="0" w:after="38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公司报告期无募集资金使用情况。</w:t>
      </w:r>
    </w:p>
    <w:p>
      <w:pPr>
        <w:pStyle w:val="Style20"/>
        <w:keepNext/>
        <w:keepLines/>
        <w:widowControl w:val="0"/>
        <w:shd w:val="clear" w:color="auto" w:fill="auto"/>
        <w:tabs>
          <w:tab w:pos="51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六</w:t>
      </w:r>
      <w:bookmarkEnd w:id="225"/>
      <w:r>
        <w:rPr>
          <w:color w:val="000000"/>
          <w:spacing w:val="0"/>
          <w:w w:val="100"/>
          <w:position w:val="0"/>
        </w:rPr>
        <w:t>、</w:t>
        <w:tab/>
        <w:t>重大资产和股权出售</w:t>
      </w:r>
      <w:bookmarkEnd w:id="223"/>
      <w:bookmarkEnd w:id="224"/>
      <w:bookmarkEnd w:id="226"/>
    </w:p>
    <w:p>
      <w:pPr>
        <w:pStyle w:val="Style27"/>
        <w:keepNext/>
        <w:keepLines/>
        <w:widowControl w:val="0"/>
        <w:shd w:val="clear" w:color="auto" w:fill="auto"/>
        <w:tabs>
          <w:tab w:pos="422"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22"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七</w:t>
      </w:r>
      <w:bookmarkEnd w:id="237"/>
      <w:r>
        <w:rPr>
          <w:color w:val="000000"/>
          <w:spacing w:val="0"/>
          <w:w w:val="100"/>
          <w:position w:val="0"/>
        </w:rPr>
        <w:t>、</w:t>
        <w:tab/>
        <w:t>主要控股参股公司分析</w:t>
      </w:r>
      <w:bookmarkEnd w:id="235"/>
      <w:bookmarkEnd w:id="236"/>
      <w:bookmarkEnd w:id="23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长沙远光瑞 翔科技有限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30,080,000.0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88,486,379.6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73,387,255.0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40,795,672.0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7,863,732.98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7,435,721.54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及其子公司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221,416,978.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145,916,931.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188,766,557.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20,194,728.0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18,116,029.6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高远电能科</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66,665,125.7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63,227,655.7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29,427,962.0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14,418,215.9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10,776,934.1</w:t>
            </w:r>
          </w:p>
        </w:tc>
      </w:tr>
      <w:tr>
        <w:trPr>
          <w:trHeight w:val="35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北京智和管 理咨询有限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43,950,097.1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35,365,386.9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27,880,654.8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17,859,390.4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13,368,815.2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0"/>
        <w:keepNext/>
        <w:keepLines/>
        <w:widowControl w:val="0"/>
        <w:shd w:val="clear" w:color="auto" w:fill="auto"/>
        <w:tabs>
          <w:tab w:pos="517"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八</w:t>
      </w:r>
      <w:bookmarkEnd w:id="241"/>
      <w:r>
        <w:rPr>
          <w:color w:val="000000"/>
          <w:spacing w:val="0"/>
          <w:w w:val="100"/>
          <w:position w:val="0"/>
        </w:rPr>
        <w:t>、</w:t>
        <w:tab/>
        <w:t>公司控制的结构化主体情况</w:t>
      </w:r>
      <w:bookmarkEnd w:id="239"/>
      <w:bookmarkEnd w:id="240"/>
      <w:bookmarkEnd w:id="24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九</w:t>
      </w:r>
      <w:bookmarkEnd w:id="245"/>
      <w:r>
        <w:rPr>
          <w:color w:val="000000"/>
          <w:spacing w:val="0"/>
          <w:w w:val="100"/>
          <w:position w:val="0"/>
        </w:rPr>
        <w:t>、</w:t>
        <w:tab/>
        <w:t>公司未来发展的展望</w:t>
      </w:r>
      <w:bookmarkEnd w:id="243"/>
      <w:bookmarkEnd w:id="244"/>
      <w:bookmarkEnd w:id="246"/>
    </w:p>
    <w:p>
      <w:pPr>
        <w:pStyle w:val="Style20"/>
        <w:keepNext/>
        <w:keepLines/>
        <w:widowControl w:val="0"/>
        <w:shd w:val="clear" w:color="auto" w:fill="auto"/>
        <w:bidi w:val="0"/>
        <w:spacing w:before="0" w:after="0" w:line="240" w:lineRule="auto"/>
        <w:ind w:left="0" w:right="0" w:firstLine="0"/>
        <w:jc w:val="left"/>
      </w:pPr>
      <w:bookmarkStart w:id="243" w:name="bookmark243"/>
      <w:bookmarkStart w:id="244" w:name="bookmark244"/>
      <w:bookmarkStart w:id="247" w:name="bookmark247"/>
      <w:r>
        <w:rPr>
          <w:color w:val="000000"/>
          <w:spacing w:val="0"/>
          <w:w w:val="100"/>
          <w:position w:val="0"/>
        </w:rPr>
        <w:t>（</w:t>
      </w:r>
      <w:bookmarkEnd w:id="247"/>
      <w:r>
        <w:rPr>
          <w:color w:val="000000"/>
          <w:spacing w:val="0"/>
          <w:w w:val="100"/>
          <w:position w:val="0"/>
        </w:rPr>
        <w:t>一）行业格局和趋势</w:t>
      </w:r>
      <w:bookmarkEnd w:id="243"/>
      <w:bookmarkEnd w:id="244"/>
    </w:p>
    <w:p>
      <w:pPr>
        <w:pStyle w:val="Style31"/>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 xml:space="preserve">新一轮信息技术日趋蓬勃，全球经济进入了数字经济时代。加快数字化转型、发展数字经济已成为国 内外大型企业培育竞争新优势的普遍选择。国家不断出台相关政策，推动实体经济和数字经济融合发展。 </w:t>
      </w:r>
      <w:r>
        <w:rPr>
          <w:rFonts w:ascii="Times New Roman" w:eastAsia="Times New Roman" w:hAnsi="Times New Roman" w:cs="Times New Roman"/>
          <w:color w:val="000000"/>
          <w:spacing w:val="0"/>
          <w:w w:val="100"/>
          <w:position w:val="0"/>
        </w:rPr>
        <w:t>2020</w:t>
      </w:r>
      <w:r>
        <w:rPr>
          <w:color w:val="000000"/>
          <w:spacing w:val="0"/>
          <w:w w:val="100"/>
          <w:position w:val="0"/>
        </w:rPr>
        <w:t>年，党中央、国务院对加快大数据中心、人工智能、工业互联网等为代表的新兴基础设施建设作出了</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重要部署，国资委印发了《关于加快推进国有企业数字化转型工作的通知》，从政策层面为国有企业数字 化发展指明了方向。</w:t>
      </w:r>
    </w:p>
    <w:p>
      <w:pPr>
        <w:pStyle w:val="Style31"/>
        <w:keepNext w:val="0"/>
        <w:keepLines w:val="0"/>
        <w:widowControl w:val="0"/>
        <w:shd w:val="clear" w:color="auto" w:fill="auto"/>
        <w:bidi w:val="0"/>
        <w:spacing w:before="0" w:after="0" w:line="311" w:lineRule="exact"/>
        <w:ind w:left="0" w:right="0" w:firstLine="480"/>
        <w:jc w:val="both"/>
      </w:pPr>
      <w:r>
        <w:rPr>
          <w:color w:val="000000"/>
          <w:spacing w:val="0"/>
          <w:w w:val="100"/>
          <w:position w:val="0"/>
        </w:rPr>
        <w:t>信息技术应用创新发展是目前国内的一项战略，也是当今形势下国内经济发展的新动能。国家不断出 台多项政策鼓励在国产软件和信息关键技术等领域实现自主可控、自主创新，由中央办公厅和国务院共同 制定的《国家信息化发展战略纲要》中指出：</w:t>
      </w:r>
      <w:r>
        <w:rPr>
          <w:rFonts w:ascii="Times New Roman" w:eastAsia="Times New Roman" w:hAnsi="Times New Roman" w:cs="Times New Roman"/>
          <w:color w:val="000000"/>
          <w:spacing w:val="0"/>
          <w:w w:val="100"/>
          <w:position w:val="0"/>
        </w:rPr>
        <w:t>“</w:t>
      </w:r>
      <w:r>
        <w:rPr>
          <w:color w:val="000000"/>
          <w:spacing w:val="0"/>
          <w:w w:val="100"/>
          <w:position w:val="0"/>
        </w:rPr>
        <w:t>构建安全可控的信息技术体系，培育形成具有国际竞争力 的产业生态随着核心软硬件技术的日趋成熟，主机、操作系统、中间件、数据库、浏览器等国产产品 已广泛应用，云计算、智能应用、系统集成等应用的国产化也日趋加快，信创产业成为经济数字化转型、 提升产业链发展的关键。</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在全球新一轮科技革命与产业变革的过程中，能源互联网大力实施创新驱动发展战略，不断提升能源 科技创新能力，着力推动数字化、大数据、人工智能技术与能源技术的融合创新。</w:t>
      </w:r>
      <w:r>
        <w:rPr>
          <w:rFonts w:ascii="Times New Roman" w:eastAsia="Times New Roman" w:hAnsi="Times New Roman" w:cs="Times New Roman"/>
          <w:color w:val="000000"/>
          <w:spacing w:val="0"/>
          <w:w w:val="100"/>
          <w:position w:val="0"/>
        </w:rPr>
        <w:t>2020</w:t>
      </w:r>
      <w:r>
        <w:rPr>
          <w:color w:val="000000"/>
          <w:spacing w:val="0"/>
          <w:w w:val="100"/>
          <w:position w:val="0"/>
        </w:rPr>
        <w:t>年，中共中央发布 的《中共中央关于制定国民经济和社会发展第十四个五年规划和二</w:t>
      </w:r>
      <w:r>
        <w:rPr>
          <w:rFonts w:ascii="Times New Roman" w:eastAsia="Times New Roman" w:hAnsi="Times New Roman" w:cs="Times New Roman"/>
          <w:color w:val="000000"/>
          <w:spacing w:val="0"/>
          <w:w w:val="100"/>
          <w:position w:val="0"/>
        </w:rPr>
        <w:t>0</w:t>
      </w:r>
      <w:r>
        <w:rPr>
          <w:color w:val="000000"/>
          <w:spacing w:val="0"/>
          <w:w w:val="100"/>
          <w:position w:val="0"/>
        </w:rPr>
        <w:t>三五年远景目标的建议》中多次提到 对能源产业的发展指导建议。随着现代信息技术和能源产业的深度融合，能源行业的数字化、智能化特征 进一步凸显。国家电网以建设具有中国特色国际领先的能源互联网企业为目标，南方电网全力推进</w:t>
      </w:r>
      <w:r>
        <w:rPr>
          <w:rFonts w:ascii="Times New Roman" w:eastAsia="Times New Roman" w:hAnsi="Times New Roman" w:cs="Times New Roman"/>
          <w:color w:val="000000"/>
          <w:spacing w:val="0"/>
          <w:w w:val="100"/>
          <w:position w:val="0"/>
        </w:rPr>
        <w:t>“</w:t>
      </w:r>
      <w:r>
        <w:rPr>
          <w:color w:val="000000"/>
          <w:spacing w:val="0"/>
          <w:w w:val="100"/>
          <w:position w:val="0"/>
        </w:rPr>
        <w:t>数字 南网</w:t>
      </w:r>
      <w:r>
        <w:rPr>
          <w:rFonts w:ascii="Times New Roman" w:eastAsia="Times New Roman" w:hAnsi="Times New Roman" w:cs="Times New Roman"/>
          <w:color w:val="000000"/>
          <w:spacing w:val="0"/>
          <w:w w:val="100"/>
          <w:position w:val="0"/>
        </w:rPr>
        <w:t>''</w:t>
      </w:r>
      <w:r>
        <w:rPr>
          <w:color w:val="000000"/>
          <w:spacing w:val="0"/>
          <w:w w:val="100"/>
          <w:position w:val="0"/>
        </w:rPr>
        <w:t>战略建设，各大发电集团也都提出了新能源建设的相关目标。随着各大电力央企战略的实施，企业 的管理决策、资源调度、生产运行、营销服务等各个环节都将通过数字系统链接并反映到企业效率、经营 成果中。</w:t>
      </w:r>
    </w:p>
    <w:p>
      <w:pPr>
        <w:pStyle w:val="Style31"/>
        <w:keepNext w:val="0"/>
        <w:keepLines w:val="0"/>
        <w:widowControl w:val="0"/>
        <w:shd w:val="clear" w:color="auto" w:fill="auto"/>
        <w:tabs>
          <w:tab w:pos="602" w:val="left"/>
        </w:tabs>
        <w:bidi w:val="0"/>
        <w:spacing w:before="0" w:after="0" w:line="314" w:lineRule="exact"/>
        <w:ind w:left="0" w:right="0" w:firstLine="0"/>
        <w:jc w:val="left"/>
        <w:rPr>
          <w:sz w:val="22"/>
          <w:szCs w:val="22"/>
        </w:rPr>
      </w:pPr>
      <w:bookmarkStart w:id="248" w:name="bookmark248"/>
      <w:r>
        <w:rPr>
          <w:b/>
          <w:bCs/>
          <w:color w:val="000000"/>
          <w:spacing w:val="0"/>
          <w:w w:val="100"/>
          <w:position w:val="0"/>
          <w:sz w:val="22"/>
          <w:szCs w:val="22"/>
        </w:rPr>
        <w:t>（</w:t>
      </w:r>
      <w:bookmarkEnd w:id="248"/>
      <w:r>
        <w:rPr>
          <w:b/>
          <w:bCs/>
          <w:color w:val="000000"/>
          <w:spacing w:val="0"/>
          <w:w w:val="100"/>
          <w:position w:val="0"/>
          <w:sz w:val="22"/>
          <w:szCs w:val="22"/>
        </w:rPr>
        <w:t>二）</w:t>
        <w:tab/>
        <w:t>公司发展战略</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公司坚持</w:t>
      </w:r>
      <w:r>
        <w:rPr>
          <w:rFonts w:ascii="Times New Roman" w:eastAsia="Times New Roman" w:hAnsi="Times New Roman" w:cs="Times New Roman"/>
          <w:color w:val="000000"/>
          <w:spacing w:val="0"/>
          <w:w w:val="100"/>
          <w:position w:val="0"/>
        </w:rPr>
        <w:t>“</w:t>
      </w:r>
      <w:r>
        <w:rPr>
          <w:color w:val="000000"/>
          <w:spacing w:val="0"/>
          <w:w w:val="100"/>
          <w:position w:val="0"/>
        </w:rPr>
        <w:t>科技推动进步、创新引领发展</w:t>
      </w:r>
      <w:r>
        <w:rPr>
          <w:rFonts w:ascii="Times New Roman" w:eastAsia="Times New Roman" w:hAnsi="Times New Roman" w:cs="Times New Roman"/>
          <w:color w:val="000000"/>
          <w:spacing w:val="0"/>
          <w:w w:val="100"/>
          <w:position w:val="0"/>
        </w:rPr>
        <w:t>''</w:t>
      </w:r>
      <w:r>
        <w:rPr>
          <w:color w:val="000000"/>
          <w:spacing w:val="0"/>
          <w:w w:val="100"/>
          <w:position w:val="0"/>
        </w:rPr>
        <w:t>的理念，把握新时代全面改革开放和全球命运共同体建设的 机遇，始终以先进的信息技术、能源技术等核心技术为根本动力，在集团管理、智慧能源、智能物联和数 字社会等各个领域为广大客户提供最优质的产品和服务，推动企业升级、能源革命、经济增长和社会进步, 实现公司健康、良善、全面、优质的可持续发展，向着</w:t>
      </w:r>
      <w:r>
        <w:rPr>
          <w:rFonts w:ascii="Times New Roman" w:eastAsia="Times New Roman" w:hAnsi="Times New Roman" w:cs="Times New Roman"/>
          <w:color w:val="000000"/>
          <w:spacing w:val="0"/>
          <w:w w:val="100"/>
          <w:position w:val="0"/>
        </w:rPr>
        <w:t>“</w:t>
      </w:r>
      <w:r>
        <w:rPr>
          <w:color w:val="000000"/>
          <w:spacing w:val="0"/>
          <w:w w:val="100"/>
          <w:position w:val="0"/>
        </w:rPr>
        <w:t>国际一流的企业管理、能源互联和社会服务信息 技术、产品和服务提供商</w:t>
      </w:r>
      <w:r>
        <w:rPr>
          <w:rFonts w:ascii="Times New Roman" w:eastAsia="Times New Roman" w:hAnsi="Times New Roman" w:cs="Times New Roman"/>
          <w:color w:val="000000"/>
          <w:spacing w:val="0"/>
          <w:w w:val="100"/>
          <w:position w:val="0"/>
        </w:rPr>
        <w:t>''</w:t>
      </w:r>
      <w:r>
        <w:rPr>
          <w:color w:val="000000"/>
          <w:spacing w:val="0"/>
          <w:w w:val="100"/>
          <w:position w:val="0"/>
        </w:rPr>
        <w:t>的目标努力。</w:t>
      </w:r>
    </w:p>
    <w:p>
      <w:pPr>
        <w:pStyle w:val="Style31"/>
        <w:keepNext w:val="0"/>
        <w:keepLines w:val="0"/>
        <w:widowControl w:val="0"/>
        <w:shd w:val="clear" w:color="auto" w:fill="auto"/>
        <w:tabs>
          <w:tab w:pos="602" w:val="left"/>
        </w:tabs>
        <w:bidi w:val="0"/>
        <w:spacing w:before="0" w:after="80" w:line="314" w:lineRule="exact"/>
        <w:ind w:left="0" w:right="0" w:firstLine="0"/>
        <w:jc w:val="both"/>
        <w:rPr>
          <w:sz w:val="22"/>
          <w:szCs w:val="22"/>
        </w:rPr>
      </w:pPr>
      <w:bookmarkStart w:id="249" w:name="bookmark249"/>
      <w:r>
        <w:rPr>
          <w:b/>
          <w:bCs/>
          <w:color w:val="000000"/>
          <w:spacing w:val="0"/>
          <w:w w:val="100"/>
          <w:position w:val="0"/>
          <w:sz w:val="22"/>
          <w:szCs w:val="22"/>
        </w:rPr>
        <w:t>（</w:t>
      </w:r>
      <w:bookmarkEnd w:id="249"/>
      <w:r>
        <w:rPr>
          <w:b/>
          <w:bCs/>
          <w:color w:val="000000"/>
          <w:spacing w:val="0"/>
          <w:w w:val="100"/>
          <w:position w:val="0"/>
          <w:sz w:val="22"/>
          <w:szCs w:val="22"/>
        </w:rPr>
        <w:t>三）</w:t>
        <w:tab/>
        <w:t>经营计划</w:t>
      </w:r>
    </w:p>
    <w:p>
      <w:pPr>
        <w:pStyle w:val="Style31"/>
        <w:keepNext w:val="0"/>
        <w:keepLines w:val="0"/>
        <w:widowControl w:val="0"/>
        <w:shd w:val="clear" w:color="auto" w:fill="auto"/>
        <w:bidi w:val="0"/>
        <w:spacing w:before="0" w:after="0" w:line="276" w:lineRule="auto"/>
        <w:ind w:left="0" w:right="0" w:firstLine="420"/>
        <w:jc w:val="both"/>
        <w:rPr>
          <w:sz w:val="22"/>
          <w:szCs w:val="22"/>
        </w:rPr>
      </w:pPr>
      <w:bookmarkStart w:id="250" w:name="bookmark250"/>
      <w:r>
        <w:rPr>
          <w:rFonts w:ascii="Times New Roman" w:eastAsia="Times New Roman" w:hAnsi="Times New Roman" w:cs="Times New Roman"/>
          <w:b/>
          <w:bCs/>
          <w:color w:val="000000"/>
          <w:spacing w:val="0"/>
          <w:w w:val="100"/>
          <w:position w:val="0"/>
          <w:sz w:val="24"/>
          <w:szCs w:val="24"/>
        </w:rPr>
        <w:t>1</w:t>
      </w:r>
      <w:bookmarkEnd w:id="250"/>
      <w:r>
        <w:rPr>
          <w:b/>
          <w:bCs/>
          <w:color w:val="000000"/>
          <w:spacing w:val="0"/>
          <w:w w:val="100"/>
          <w:position w:val="0"/>
          <w:sz w:val="22"/>
          <w:szCs w:val="22"/>
        </w:rPr>
        <w:t>、业务方面</w:t>
      </w:r>
    </w:p>
    <w:p>
      <w:pPr>
        <w:pStyle w:val="Style31"/>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年，公司作为国家电网的成员单位，将进一步加强与国网电商公司在技术平台、产品研发、实施 服务、外部业务拓展、新兴技术研究、资本等领域的深入合作，充分发挥双方优势及协同效应，有效整合 优势资源，实现国产化</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集团管理、智慧能源、智慧物联、能源金融科技、能源数字技术等领域的跨 越式发展。公司将以十四五电网数字化发展为契机，通过推广</w:t>
      </w:r>
      <w:r>
        <w:rPr>
          <w:rFonts w:ascii="Times New Roman" w:eastAsia="Times New Roman" w:hAnsi="Times New Roman" w:cs="Times New Roman"/>
          <w:color w:val="000000"/>
          <w:spacing w:val="0"/>
          <w:w w:val="100"/>
          <w:position w:val="0"/>
        </w:rPr>
        <w:t>DAP</w:t>
      </w:r>
      <w:r>
        <w:rPr>
          <w:color w:val="000000"/>
          <w:spacing w:val="0"/>
          <w:w w:val="100"/>
          <w:position w:val="0"/>
        </w:rPr>
        <w:t>产品（新一代国产</w:t>
      </w:r>
      <w:r>
        <w:rPr>
          <w:rFonts w:ascii="Times New Roman" w:eastAsia="Times New Roman" w:hAnsi="Times New Roman" w:cs="Times New Roman"/>
          <w:color w:val="000000"/>
          <w:spacing w:val="0"/>
          <w:w w:val="100"/>
          <w:position w:val="0"/>
        </w:rPr>
        <w:t>ERP</w:t>
      </w:r>
      <w:r>
        <w:rPr>
          <w:color w:val="000000"/>
          <w:spacing w:val="0"/>
          <w:w w:val="100"/>
          <w:position w:val="0"/>
        </w:rPr>
        <w:t>）</w:t>
      </w:r>
      <w:r>
        <w:rPr>
          <w:color w:val="000000"/>
          <w:spacing w:val="0"/>
          <w:w w:val="100"/>
          <w:position w:val="0"/>
        </w:rPr>
        <w:t>，深入参与智 慧共享财务平台、企业级报表中心、</w:t>
      </w:r>
      <w:r>
        <w:rPr>
          <w:rFonts w:ascii="Times New Roman" w:eastAsia="Times New Roman" w:hAnsi="Times New Roman" w:cs="Times New Roman"/>
          <w:color w:val="000000"/>
          <w:spacing w:val="0"/>
          <w:w w:val="100"/>
          <w:position w:val="0"/>
        </w:rPr>
        <w:t>“1233”</w:t>
      </w:r>
      <w:r>
        <w:rPr>
          <w:color w:val="000000"/>
          <w:spacing w:val="0"/>
          <w:w w:val="100"/>
          <w:position w:val="0"/>
        </w:rPr>
        <w:t>新型资金管理体系、智慧税务管理、数智化风控、电子档案等 项目建设，协同国网电商公司做好商旅云、电</w:t>
      </w:r>
      <w:r>
        <w:rPr>
          <w:rFonts w:ascii="Times New Roman" w:eastAsia="Times New Roman" w:hAnsi="Times New Roman" w:cs="Times New Roman"/>
          <w:color w:val="000000"/>
          <w:spacing w:val="0"/>
          <w:w w:val="100"/>
          <w:position w:val="0"/>
        </w:rPr>
        <w:t>e</w:t>
      </w:r>
      <w:r>
        <w:rPr>
          <w:color w:val="000000"/>
          <w:spacing w:val="0"/>
          <w:w w:val="100"/>
          <w:position w:val="0"/>
        </w:rPr>
        <w:t>金服等平台运营，全面构建数字化、智能化、移动化的企 业级业务应用，服务能源互联网全环节数字化，为国家电网战略落地及数字化转型提供有力支撑。</w:t>
      </w:r>
    </w:p>
    <w:p>
      <w:pPr>
        <w:pStyle w:val="Style31"/>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年，在发电集团，公司将积极参与国家电投产业数字化工作，深化税务共享建设与推广，优化财 务共享功能，完成区域共享及海外共享中心建设；开展区块链、大数据等应用试点，形成一批可推广复制 方案；完成智安之星试点单位验收，分批启动区域推广工作；积极参与综合智慧能源平台建设，助力集团 公司碳达峰、碳中和。在国家能源集团，紧跟智慧国家能源建设进程，完成集团资金系统的全面推广应用， 深化</w:t>
      </w:r>
      <w:r>
        <w:rPr>
          <w:rFonts w:ascii="Times New Roman" w:eastAsia="Times New Roman" w:hAnsi="Times New Roman" w:cs="Times New Roman"/>
          <w:color w:val="000000"/>
          <w:spacing w:val="0"/>
          <w:w w:val="100"/>
          <w:position w:val="0"/>
        </w:rPr>
        <w:t>RPA</w:t>
      </w:r>
      <w:r>
        <w:rPr>
          <w:color w:val="000000"/>
          <w:spacing w:val="0"/>
          <w:w w:val="100"/>
          <w:position w:val="0"/>
        </w:rPr>
        <w:t>机器人应用与推广，积极参与集团决策支持层、经营管理层、生产执行层数字化转型工作，配合 完成数字企业建设。在华电、华能和大唐集团，推进华电财务共享推广项目稳步上线，完善并深化华能和 大唐集团风险管控系统的应用。</w:t>
      </w:r>
    </w:p>
    <w:p>
      <w:pPr>
        <w:pStyle w:val="Style31"/>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年，在南方电网，公司将以数字电网和财务数字化转型为契机，深入推进电网管理平台（计财域）、 战略运行管控（计财域）、全链条国产化适配、商旅应用、财务共享服务中心、司库管理等重点项目建设, 持续深化数字新技术与财务管理业务的深度融合，助力南方电网数字化转型升级，进一步巩固电网市场优 势地位。</w:t>
      </w:r>
    </w:p>
    <w:p>
      <w:pPr>
        <w:pStyle w:val="Style31"/>
        <w:keepNext w:val="0"/>
        <w:keepLines w:val="0"/>
        <w:widowControl w:val="0"/>
        <w:shd w:val="clear" w:color="auto" w:fill="auto"/>
        <w:bidi w:val="0"/>
        <w:spacing w:before="0" w:after="60" w:line="314" w:lineRule="exact"/>
        <w:ind w:left="0" w:right="0" w:firstLine="48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年，在电力行业外，公司将持续深度经营河南能源、海尔集团、金川集团、广州地铁等大型集团 客户，广泛开展以集团资源管理为核心的咨询业务及信息化系统实施服务，同时在医疗行业、轨道交通行 </w:t>
      </w:r>
      <w:r>
        <w:rPr>
          <w:color w:val="000000"/>
          <w:spacing w:val="0"/>
          <w:w w:val="100"/>
          <w:position w:val="0"/>
        </w:rPr>
        <w:t>业进一步拓展经营。</w:t>
      </w:r>
    </w:p>
    <w:p>
      <w:pPr>
        <w:pStyle w:val="Style31"/>
        <w:keepNext w:val="0"/>
        <w:keepLines w:val="0"/>
        <w:widowControl w:val="0"/>
        <w:shd w:val="clear" w:color="auto" w:fill="auto"/>
        <w:bidi w:val="0"/>
        <w:spacing w:before="0" w:after="0" w:line="271" w:lineRule="auto"/>
        <w:ind w:left="0" w:right="0" w:firstLine="420"/>
        <w:jc w:val="both"/>
        <w:rPr>
          <w:sz w:val="22"/>
          <w:szCs w:val="22"/>
        </w:rPr>
      </w:pPr>
      <w:bookmarkStart w:id="251" w:name="bookmark251"/>
      <w:r>
        <w:rPr>
          <w:rFonts w:ascii="Times New Roman" w:eastAsia="Times New Roman" w:hAnsi="Times New Roman" w:cs="Times New Roman"/>
          <w:b/>
          <w:bCs/>
          <w:color w:val="000000"/>
          <w:spacing w:val="0"/>
          <w:w w:val="100"/>
          <w:position w:val="0"/>
          <w:sz w:val="24"/>
          <w:szCs w:val="24"/>
        </w:rPr>
        <w:t>2</w:t>
      </w:r>
      <w:bookmarkEnd w:id="251"/>
      <w:r>
        <w:rPr>
          <w:b/>
          <w:bCs/>
          <w:color w:val="000000"/>
          <w:spacing w:val="0"/>
          <w:w w:val="100"/>
          <w:position w:val="0"/>
          <w:sz w:val="22"/>
          <w:szCs w:val="22"/>
        </w:rPr>
        <w:t>、研发方面</w:t>
      </w:r>
    </w:p>
    <w:p>
      <w:pPr>
        <w:pStyle w:val="Style31"/>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年，公司充分把握企业国产化、数字新基建、国企改革、能源电力发展的战略机遇，发挥集团企 业优势，持续推进集团化融合，深挖项目管理价值，加强市场、业务、技术以及管理等领域协作。坚持自 主研发，依托云大物移智链等新技术，深化分布式系统建设策略、深入微服务化改造、完善业务中台服务、 完成产品云部署，推进产品的智能化、国际化、共享化。</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在集团管理领域，完善新一代国产</w:t>
      </w:r>
      <w:r>
        <w:rPr>
          <w:rFonts w:ascii="Times New Roman" w:eastAsia="Times New Roman" w:hAnsi="Times New Roman" w:cs="Times New Roman"/>
          <w:color w:val="000000"/>
          <w:spacing w:val="0"/>
          <w:w w:val="100"/>
          <w:position w:val="0"/>
        </w:rPr>
        <w:t>ERP-</w:t>
      </w:r>
      <w:r>
        <w:rPr>
          <w:color w:val="000000"/>
          <w:spacing w:val="0"/>
          <w:w w:val="100"/>
          <w:position w:val="0"/>
        </w:rPr>
        <w:t>远光</w:t>
      </w:r>
      <w:r>
        <w:rPr>
          <w:rFonts w:ascii="Times New Roman" w:eastAsia="Times New Roman" w:hAnsi="Times New Roman" w:cs="Times New Roman"/>
          <w:color w:val="000000"/>
          <w:spacing w:val="0"/>
          <w:w w:val="100"/>
          <w:position w:val="0"/>
        </w:rPr>
        <w:t>DAP</w:t>
      </w:r>
      <w:r>
        <w:rPr>
          <w:color w:val="000000"/>
          <w:spacing w:val="0"/>
          <w:w w:val="100"/>
          <w:position w:val="0"/>
        </w:rPr>
        <w:t>产品功能。坚持</w:t>
      </w:r>
      <w:r>
        <w:rPr>
          <w:rFonts w:ascii="Times New Roman" w:eastAsia="Times New Roman" w:hAnsi="Times New Roman" w:cs="Times New Roman"/>
          <w:color w:val="000000"/>
          <w:spacing w:val="0"/>
          <w:w w:val="100"/>
          <w:position w:val="0"/>
        </w:rPr>
        <w:t>“</w:t>
      </w:r>
      <w:r>
        <w:rPr>
          <w:color w:val="000000"/>
          <w:spacing w:val="0"/>
          <w:w w:val="100"/>
          <w:position w:val="0"/>
        </w:rPr>
        <w:t>云原生</w:t>
      </w:r>
      <w:r>
        <w:rPr>
          <w:rFonts w:ascii="Times New Roman" w:eastAsia="Times New Roman" w:hAnsi="Times New Roman" w:cs="Times New Roman"/>
          <w:color w:val="000000"/>
          <w:spacing w:val="0"/>
          <w:w w:val="100"/>
          <w:position w:val="0"/>
        </w:rPr>
        <w:t>+</w:t>
      </w:r>
      <w:r>
        <w:rPr>
          <w:color w:val="000000"/>
          <w:spacing w:val="0"/>
          <w:w w:val="100"/>
          <w:position w:val="0"/>
        </w:rPr>
        <w:t>微服务</w:t>
      </w:r>
      <w:r>
        <w:rPr>
          <w:rFonts w:ascii="Times New Roman" w:eastAsia="Times New Roman" w:hAnsi="Times New Roman" w:cs="Times New Roman"/>
          <w:color w:val="000000"/>
          <w:spacing w:val="0"/>
          <w:w w:val="100"/>
          <w:position w:val="0"/>
        </w:rPr>
        <w:t>”</w:t>
      </w:r>
      <w:r>
        <w:rPr>
          <w:color w:val="000000"/>
          <w:spacing w:val="0"/>
          <w:w w:val="100"/>
          <w:position w:val="0"/>
        </w:rPr>
        <w:t>的架构，融合应用 大数据处理、人工智能、区块链、</w:t>
      </w:r>
      <w:r>
        <w:rPr>
          <w:rFonts w:ascii="Times New Roman" w:eastAsia="Times New Roman" w:hAnsi="Times New Roman" w:cs="Times New Roman"/>
          <w:color w:val="000000"/>
          <w:spacing w:val="0"/>
          <w:w w:val="100"/>
          <w:position w:val="0"/>
        </w:rPr>
        <w:t>IOT</w:t>
      </w:r>
      <w:r>
        <w:rPr>
          <w:color w:val="000000"/>
          <w:spacing w:val="0"/>
          <w:w w:val="100"/>
          <w:position w:val="0"/>
        </w:rPr>
        <w:t>等信息技术，将嵌入式分析、嵌入式社交、嵌入式</w:t>
      </w:r>
      <w:r>
        <w:rPr>
          <w:rFonts w:ascii="Times New Roman" w:eastAsia="Times New Roman" w:hAnsi="Times New Roman" w:cs="Times New Roman"/>
          <w:color w:val="000000"/>
          <w:spacing w:val="0"/>
          <w:w w:val="100"/>
          <w:position w:val="0"/>
        </w:rPr>
        <w:t>AI</w:t>
      </w:r>
      <w:r>
        <w:rPr>
          <w:color w:val="000000"/>
          <w:spacing w:val="0"/>
          <w:w w:val="100"/>
          <w:position w:val="0"/>
        </w:rPr>
        <w:t>等融入业务场 景中，以及社交技术、移动应用技术与业务系统有机融合，提高企业管理信息系统应用的自动化和智能化, 帮助企业构建完善的战略管理、资源配置、资本运作、共享服务、数字运营等核心应用，从而提升企业价 值整合能力、资源配置能力和核心竞争能力。</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在基础平台层面，逐步完善九天数智化引擎，深入九天数智化应用。坚持自主研发，聚焦</w:t>
      </w:r>
      <w:r>
        <w:rPr>
          <w:rFonts w:ascii="Times New Roman" w:eastAsia="Times New Roman" w:hAnsi="Times New Roman" w:cs="Times New Roman"/>
          <w:color w:val="000000"/>
          <w:spacing w:val="0"/>
          <w:w w:val="100"/>
          <w:position w:val="0"/>
        </w:rPr>
        <w:t>“</w:t>
      </w:r>
      <w:r>
        <w:rPr>
          <w:color w:val="000000"/>
          <w:spacing w:val="0"/>
          <w:w w:val="100"/>
          <w:position w:val="0"/>
        </w:rPr>
        <w:t xml:space="preserve">云上云 原生、云上协同、云上中台，融合云大物移智链等先进技术，支持产品微服务、容器化、分布式、多租户， </w:t>
      </w:r>
      <w:r>
        <w:rPr>
          <w:rFonts w:ascii="Times New Roman" w:eastAsia="Times New Roman" w:hAnsi="Times New Roman" w:cs="Times New Roman"/>
          <w:color w:val="000000"/>
          <w:spacing w:val="0"/>
          <w:w w:val="100"/>
          <w:position w:val="0"/>
        </w:rPr>
        <w:t>2021</w:t>
      </w:r>
      <w:r>
        <w:rPr>
          <w:color w:val="000000"/>
          <w:spacing w:val="0"/>
          <w:w w:val="100"/>
          <w:position w:val="0"/>
        </w:rPr>
        <w:t>年，平台将融合边缘计算和</w:t>
      </w:r>
      <w:r>
        <w:rPr>
          <w:rFonts w:ascii="Times New Roman" w:eastAsia="Times New Roman" w:hAnsi="Times New Roman" w:cs="Times New Roman"/>
          <w:color w:val="000000"/>
          <w:spacing w:val="0"/>
          <w:w w:val="100"/>
          <w:position w:val="0"/>
        </w:rPr>
        <w:t>5G</w:t>
      </w:r>
      <w:r>
        <w:rPr>
          <w:color w:val="000000"/>
          <w:spacing w:val="0"/>
          <w:w w:val="100"/>
          <w:position w:val="0"/>
        </w:rPr>
        <w:t>技术，提升平台的智能化能力，完成国产化弯道超车，更好地帮助企业 提升信息技术生产力，助力企业数字化转型和智能化发展。</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在中台建设方面，加快中台架构的研发推进，基于云基础设施及远光九天技术平台，遵从微服务架构 规范，实现多款中台中心产品实现落地研发及版本迭代突破，初步实现企业全业务域、上下游的能力贯穿 支撑，使得中台服务不仅服务于企业内部经营管理活动，更能延伸服务生态上下游，提升整个产业链价值 创造能力。</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在大数据建设方面，深度打造</w:t>
      </w:r>
      <w:r>
        <w:rPr>
          <w:rFonts w:ascii="Times New Roman" w:eastAsia="Times New Roman" w:hAnsi="Times New Roman" w:cs="Times New Roman"/>
          <w:color w:val="000000"/>
          <w:spacing w:val="0"/>
          <w:w w:val="100"/>
          <w:position w:val="0"/>
        </w:rPr>
        <w:t>“</w:t>
      </w:r>
      <w:r>
        <w:rPr>
          <w:color w:val="000000"/>
          <w:spacing w:val="0"/>
          <w:w w:val="100"/>
          <w:position w:val="0"/>
        </w:rPr>
        <w:t>远光数聚''品牌，聚焦能源生态大数据的广泛连接与深度融合。</w:t>
      </w:r>
      <w:r>
        <w:rPr>
          <w:rFonts w:ascii="Times New Roman" w:eastAsia="Times New Roman" w:hAnsi="Times New Roman" w:cs="Times New Roman"/>
          <w:color w:val="000000"/>
          <w:spacing w:val="0"/>
          <w:w w:val="100"/>
          <w:position w:val="0"/>
        </w:rPr>
        <w:t>“</w:t>
      </w:r>
      <w:r>
        <w:rPr>
          <w:color w:val="000000"/>
          <w:spacing w:val="0"/>
          <w:w w:val="100"/>
          <w:position w:val="0"/>
        </w:rPr>
        <w:t>远光 数聚</w:t>
      </w:r>
      <w:r>
        <w:rPr>
          <w:rFonts w:ascii="Times New Roman" w:eastAsia="Times New Roman" w:hAnsi="Times New Roman" w:cs="Times New Roman"/>
          <w:color w:val="000000"/>
          <w:spacing w:val="0"/>
          <w:w w:val="100"/>
          <w:position w:val="0"/>
        </w:rPr>
        <w:t>”</w:t>
      </w:r>
      <w:r>
        <w:rPr>
          <w:color w:val="000000"/>
          <w:spacing w:val="0"/>
          <w:w w:val="100"/>
          <w:position w:val="0"/>
        </w:rPr>
        <w:t>以企业数字技术平台</w:t>
      </w:r>
      <w:r>
        <w:rPr>
          <w:rFonts w:ascii="Times New Roman" w:eastAsia="Times New Roman" w:hAnsi="Times New Roman" w:cs="Times New Roman"/>
          <w:color w:val="000000"/>
          <w:spacing w:val="0"/>
          <w:w w:val="100"/>
          <w:position w:val="0"/>
        </w:rPr>
        <w:t>EDT</w:t>
      </w:r>
      <w:r>
        <w:rPr>
          <w:color w:val="000000"/>
          <w:spacing w:val="0"/>
          <w:w w:val="100"/>
          <w:position w:val="0"/>
        </w:rPr>
        <w:t>为基底、数字化创新应用平台</w:t>
      </w:r>
      <w:r>
        <w:rPr>
          <w:rFonts w:ascii="Times New Roman" w:eastAsia="Times New Roman" w:hAnsi="Times New Roman" w:cs="Times New Roman"/>
          <w:color w:val="000000"/>
          <w:spacing w:val="0"/>
          <w:w w:val="100"/>
          <w:position w:val="0"/>
        </w:rPr>
        <w:t>Realinsight</w:t>
      </w:r>
      <w:r>
        <w:rPr>
          <w:color w:val="000000"/>
          <w:spacing w:val="0"/>
          <w:w w:val="100"/>
          <w:position w:val="0"/>
        </w:rPr>
        <w:t>为应用，能源</w:t>
      </w:r>
      <w:r>
        <w:rPr>
          <w:rFonts w:ascii="Times New Roman" w:eastAsia="Times New Roman" w:hAnsi="Times New Roman" w:cs="Times New Roman"/>
          <w:color w:val="000000"/>
          <w:spacing w:val="0"/>
          <w:w w:val="100"/>
          <w:position w:val="0"/>
        </w:rPr>
        <w:t>BDaaS</w:t>
      </w:r>
      <w:r>
        <w:rPr>
          <w:color w:val="000000"/>
          <w:spacing w:val="0"/>
          <w:w w:val="100"/>
          <w:position w:val="0"/>
        </w:rPr>
        <w:t>为服务平台， 将逐步实现边缘实例管理、边缘应用管理、云边场景联动、边缘资源监控等云边协同功能，并且基于数字 挛生技术实现数字挛生建模、数字挛生可视化、数字挛生网格和交互等功能与人工智能技术深度融合，真 正赋予数据智慧大脑，从而帮助企业打通</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信息</w:t>
      </w:r>
      <w:r>
        <w:rPr>
          <w:rFonts w:ascii="Times New Roman" w:eastAsia="Times New Roman" w:hAnsi="Times New Roman" w:cs="Times New Roman"/>
          <w:color w:val="000000"/>
          <w:spacing w:val="0"/>
          <w:w w:val="100"/>
          <w:position w:val="0"/>
        </w:rPr>
        <w:t>-</w:t>
      </w:r>
      <w:r>
        <w:rPr>
          <w:color w:val="000000"/>
          <w:spacing w:val="0"/>
          <w:w w:val="100"/>
          <w:position w:val="0"/>
        </w:rPr>
        <w:t>知识</w:t>
      </w:r>
      <w:r>
        <w:rPr>
          <w:rFonts w:ascii="Times New Roman" w:eastAsia="Times New Roman" w:hAnsi="Times New Roman" w:cs="Times New Roman"/>
          <w:color w:val="000000"/>
          <w:spacing w:val="0"/>
          <w:w w:val="100"/>
          <w:position w:val="0"/>
        </w:rPr>
        <w:t>-</w:t>
      </w:r>
      <w:r>
        <w:rPr>
          <w:color w:val="000000"/>
          <w:spacing w:val="0"/>
          <w:w w:val="100"/>
          <w:position w:val="0"/>
        </w:rPr>
        <w:t>智慧</w:t>
      </w:r>
      <w:r>
        <w:rPr>
          <w:color w:val="000000"/>
          <w:spacing w:val="0"/>
          <w:w w:val="100"/>
          <w:position w:val="0"/>
        </w:rPr>
        <w:t>''</w:t>
      </w:r>
      <w:r>
        <w:rPr>
          <w:color w:val="000000"/>
          <w:spacing w:val="0"/>
          <w:w w:val="100"/>
          <w:position w:val="0"/>
        </w:rPr>
        <w:t>的全链条。</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在人工智能方面，基于自研的</w:t>
      </w:r>
      <w:r>
        <w:rPr>
          <w:rFonts w:ascii="Times New Roman" w:eastAsia="Times New Roman" w:hAnsi="Times New Roman" w:cs="Times New Roman"/>
          <w:color w:val="000000"/>
          <w:spacing w:val="0"/>
          <w:w w:val="100"/>
          <w:position w:val="0"/>
        </w:rPr>
        <w:t>RPA</w:t>
      </w:r>
      <w:r>
        <w:rPr>
          <w:color w:val="000000"/>
          <w:spacing w:val="0"/>
          <w:w w:val="100"/>
          <w:position w:val="0"/>
        </w:rPr>
        <w:t>平台和自主硬件研发能力，秉持</w:t>
      </w:r>
      <w:r>
        <w:rPr>
          <w:rFonts w:ascii="Times New Roman" w:eastAsia="Times New Roman" w:hAnsi="Times New Roman" w:cs="Times New Roman"/>
          <w:color w:val="000000"/>
          <w:spacing w:val="0"/>
          <w:w w:val="100"/>
          <w:position w:val="0"/>
        </w:rPr>
        <w:t>“3+N”</w:t>
      </w:r>
      <w:r>
        <w:rPr>
          <w:color w:val="000000"/>
          <w:spacing w:val="0"/>
          <w:w w:val="100"/>
          <w:position w:val="0"/>
        </w:rPr>
        <w:t>模式，密集突破自然语言处 理、</w:t>
      </w:r>
      <w:r>
        <w:rPr>
          <w:rFonts w:ascii="Times New Roman" w:eastAsia="Times New Roman" w:hAnsi="Times New Roman" w:cs="Times New Roman"/>
          <w:color w:val="000000"/>
          <w:spacing w:val="0"/>
          <w:w w:val="100"/>
          <w:position w:val="0"/>
        </w:rPr>
        <w:t>OCR</w:t>
      </w:r>
      <w:r>
        <w:rPr>
          <w:color w:val="000000"/>
          <w:spacing w:val="0"/>
          <w:w w:val="100"/>
          <w:position w:val="0"/>
        </w:rPr>
        <w:t>、</w:t>
      </w:r>
      <w:r>
        <w:rPr>
          <w:rFonts w:ascii="Times New Roman" w:eastAsia="Times New Roman" w:hAnsi="Times New Roman" w:cs="Times New Roman"/>
          <w:color w:val="000000"/>
          <w:spacing w:val="0"/>
          <w:w w:val="100"/>
          <w:position w:val="0"/>
        </w:rPr>
        <w:t>NPL</w:t>
      </w:r>
      <w:r>
        <w:rPr>
          <w:color w:val="000000"/>
          <w:spacing w:val="0"/>
          <w:w w:val="100"/>
          <w:position w:val="0"/>
        </w:rPr>
        <w:t>、</w:t>
      </w:r>
      <w:r>
        <w:rPr>
          <w:color w:val="000000"/>
          <w:spacing w:val="0"/>
          <w:w w:val="100"/>
          <w:position w:val="0"/>
        </w:rPr>
        <w:t>知识图谱、机器学习等细分技术的场景化应用，坚持</w:t>
      </w:r>
      <w:r>
        <w:rPr>
          <w:rFonts w:ascii="Times New Roman" w:eastAsia="Times New Roman" w:hAnsi="Times New Roman" w:cs="Times New Roman"/>
          <w:color w:val="000000"/>
          <w:spacing w:val="0"/>
          <w:w w:val="100"/>
          <w:position w:val="0"/>
        </w:rPr>
        <w:t>“</w:t>
      </w:r>
      <w:r>
        <w:rPr>
          <w:color w:val="000000"/>
          <w:spacing w:val="0"/>
          <w:w w:val="100"/>
          <w:position w:val="0"/>
        </w:rPr>
        <w:t>算法研究</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应用''的全链条尝 试。围绕</w:t>
      </w:r>
      <w:r>
        <w:rPr>
          <w:rFonts w:ascii="Times New Roman" w:eastAsia="Times New Roman" w:hAnsi="Times New Roman" w:cs="Times New Roman"/>
          <w:color w:val="000000"/>
          <w:spacing w:val="0"/>
          <w:w w:val="100"/>
          <w:position w:val="0"/>
        </w:rPr>
        <w:t>RPA</w:t>
      </w:r>
      <w:r>
        <w:rPr>
          <w:color w:val="000000"/>
          <w:spacing w:val="0"/>
          <w:w w:val="100"/>
          <w:position w:val="0"/>
        </w:rPr>
        <w:t>平台、智能设备、</w:t>
      </w:r>
      <w:r>
        <w:rPr>
          <w:rFonts w:ascii="Times New Roman" w:eastAsia="Times New Roman" w:hAnsi="Times New Roman" w:cs="Times New Roman"/>
          <w:color w:val="000000"/>
          <w:spacing w:val="0"/>
          <w:w w:val="100"/>
          <w:position w:val="0"/>
        </w:rPr>
        <w:t>AI</w:t>
      </w:r>
      <w:r>
        <w:rPr>
          <w:color w:val="000000"/>
          <w:spacing w:val="0"/>
          <w:w w:val="100"/>
          <w:position w:val="0"/>
        </w:rPr>
        <w:t>能力三个基础领域持续发力，将多项单一技术充分融合，探索新的业务 应用场景，将目标客户及业务场景中的人、流程、服务与物在内的多个要素汇聚到智能空间，为企业打造 人机共进的智能生态系统</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在区块链方面，持续打造区块链</w:t>
      </w:r>
      <w:r>
        <w:rPr>
          <w:rFonts w:ascii="Times New Roman" w:eastAsia="Times New Roman" w:hAnsi="Times New Roman" w:cs="Times New Roman"/>
          <w:color w:val="000000"/>
          <w:spacing w:val="0"/>
          <w:w w:val="100"/>
          <w:position w:val="0"/>
        </w:rPr>
        <w:t>“</w:t>
      </w:r>
      <w:r>
        <w:rPr>
          <w:color w:val="000000"/>
          <w:spacing w:val="0"/>
          <w:w w:val="100"/>
          <w:position w:val="0"/>
        </w:rPr>
        <w:t>一平台、二生态、三体系</w:t>
      </w:r>
      <w:r>
        <w:rPr>
          <w:color w:val="000000"/>
          <w:spacing w:val="0"/>
          <w:w w:val="100"/>
          <w:position w:val="0"/>
        </w:rPr>
        <w:t>''，</w:t>
      </w:r>
      <w:r>
        <w:rPr>
          <w:color w:val="000000"/>
          <w:spacing w:val="0"/>
          <w:w w:val="100"/>
          <w:position w:val="0"/>
        </w:rPr>
        <w:t>建立远光区块链应用生态。公司已经获 得国家级联盟链</w:t>
      </w:r>
      <w:r>
        <w:rPr>
          <w:rFonts w:ascii="Times New Roman" w:eastAsia="Times New Roman" w:hAnsi="Times New Roman" w:cs="Times New Roman"/>
          <w:color w:val="000000"/>
          <w:spacing w:val="0"/>
          <w:w w:val="100"/>
          <w:position w:val="0"/>
        </w:rPr>
        <w:t>BSN</w:t>
      </w:r>
      <w:r>
        <w:rPr>
          <w:color w:val="000000"/>
          <w:spacing w:val="0"/>
          <w:w w:val="100"/>
          <w:position w:val="0"/>
        </w:rPr>
        <w:t>合格开发者证书，将以联盟链为基础，与云大物移智紧密融合，发挥区块链数据易确 权、数据防篡改、过程可追溯、去中心化维护等功能，不断将区块链技术与各应用场景深度融合，持续推 广区块链应用，帮助政府及企业打造互联、互通、互信的区块链应用，提升社会服务的公信力，提升企业 运行效率。</w:t>
      </w:r>
    </w:p>
    <w:p>
      <w:pPr>
        <w:pStyle w:val="Style3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在社会化协作领域，打造财务家园成为移动应用平台与门户，沉淀知识中心和</w:t>
      </w:r>
      <w:r>
        <w:rPr>
          <w:rFonts w:ascii="Times New Roman" w:eastAsia="Times New Roman" w:hAnsi="Times New Roman" w:cs="Times New Roman"/>
          <w:color w:val="000000"/>
          <w:spacing w:val="0"/>
          <w:w w:val="100"/>
          <w:position w:val="0"/>
        </w:rPr>
        <w:t>IM</w:t>
      </w:r>
      <w:r>
        <w:rPr>
          <w:color w:val="000000"/>
          <w:spacing w:val="0"/>
          <w:w w:val="100"/>
          <w:position w:val="0"/>
        </w:rPr>
        <w:t>中心，将社交技术、 移动应用与业务系统有机融合，形成具有云管理时代特征的社交化业务系统，使得沟通更及时、协作更透 明。以移动端为入口，在企业协同、共享服务、流程贯通等领域持续探索，聚合价值链，实现产品的智能 化、自动化、社交化和数字化，为企业提供安全统一的智能化综合性协作平台。</w:t>
      </w:r>
    </w:p>
    <w:p>
      <w:pPr>
        <w:pStyle w:val="Style31"/>
        <w:keepNext w:val="0"/>
        <w:keepLines w:val="0"/>
        <w:widowControl w:val="0"/>
        <w:shd w:val="clear" w:color="auto" w:fill="auto"/>
        <w:bidi w:val="0"/>
        <w:spacing w:before="0" w:after="0" w:line="313" w:lineRule="exact"/>
        <w:ind w:left="0" w:right="0" w:firstLine="500"/>
        <w:jc w:val="both"/>
        <w:rPr>
          <w:sz w:val="22"/>
          <w:szCs w:val="22"/>
        </w:rPr>
      </w:pPr>
      <w:bookmarkStart w:id="252" w:name="bookmark252"/>
      <w:r>
        <w:rPr>
          <w:rFonts w:ascii="Times New Roman" w:eastAsia="Times New Roman" w:hAnsi="Times New Roman" w:cs="Times New Roman"/>
          <w:b/>
          <w:bCs/>
          <w:color w:val="000000"/>
          <w:spacing w:val="0"/>
          <w:w w:val="100"/>
          <w:position w:val="0"/>
          <w:sz w:val="24"/>
          <w:szCs w:val="24"/>
        </w:rPr>
        <w:t>3</w:t>
      </w:r>
      <w:bookmarkEnd w:id="252"/>
      <w:r>
        <w:rPr>
          <w:b/>
          <w:bCs/>
          <w:color w:val="000000"/>
          <w:spacing w:val="0"/>
          <w:w w:val="100"/>
          <w:position w:val="0"/>
          <w:sz w:val="22"/>
          <w:szCs w:val="22"/>
        </w:rPr>
        <w:t>、公司内部管理方面</w:t>
      </w:r>
    </w:p>
    <w:p>
      <w:pPr>
        <w:pStyle w:val="Style31"/>
        <w:keepNext w:val="0"/>
        <w:keepLines w:val="0"/>
        <w:widowControl w:val="0"/>
        <w:shd w:val="clear" w:color="auto" w:fill="auto"/>
        <w:bidi w:val="0"/>
        <w:spacing w:before="0" w:after="4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年，公司将坚持</w:t>
      </w:r>
      <w:r>
        <w:rPr>
          <w:rFonts w:ascii="Times New Roman" w:eastAsia="Times New Roman" w:hAnsi="Times New Roman" w:cs="Times New Roman"/>
          <w:color w:val="000000"/>
          <w:spacing w:val="0"/>
          <w:w w:val="100"/>
          <w:position w:val="0"/>
        </w:rPr>
        <w:t>“</w:t>
      </w:r>
      <w:r>
        <w:rPr>
          <w:color w:val="000000"/>
          <w:spacing w:val="0"/>
          <w:w w:val="100"/>
          <w:position w:val="0"/>
        </w:rPr>
        <w:t>科技推动进步、创新引领发展</w:t>
      </w:r>
      <w:r>
        <w:rPr>
          <w:color w:val="000000"/>
          <w:spacing w:val="0"/>
          <w:w w:val="100"/>
          <w:position w:val="0"/>
        </w:rPr>
        <w:t>''</w:t>
      </w:r>
      <w:r>
        <w:rPr>
          <w:color w:val="000000"/>
          <w:spacing w:val="0"/>
          <w:w w:val="100"/>
          <w:position w:val="0"/>
        </w:rPr>
        <w:t>的理念，把握新时代全面改革开放和全球命运共 同体建设的机遇，持续围绕业务全面云化的新型工作模式，依托新兴信息技术的积极创新与内部信息化工 具的深入应用，持续优化云办公模式下的业务流程、团队管理和团队协作，促进研发生产效率及整体运营 效率不断提高。公司将更加关注对企业文化的宣传和对员工的人文关怀，凝聚公司员工的向心力。公司将 加强知识产权管理的专业能力，健全管理体系，按照</w:t>
      </w:r>
      <w:r>
        <w:rPr>
          <w:rFonts w:ascii="Times New Roman" w:eastAsia="Times New Roman" w:hAnsi="Times New Roman" w:cs="Times New Roman"/>
          <w:color w:val="000000"/>
          <w:spacing w:val="0"/>
          <w:w w:val="100"/>
          <w:position w:val="0"/>
        </w:rPr>
        <w:t xml:space="preserve">GB/T </w:t>
      </w:r>
      <w:r>
        <w:rPr>
          <w:rFonts w:ascii="Times New Roman" w:eastAsia="Times New Roman" w:hAnsi="Times New Roman" w:cs="Times New Roman"/>
          <w:color w:val="000000"/>
          <w:spacing w:val="0"/>
          <w:w w:val="100"/>
          <w:position w:val="0"/>
        </w:rPr>
        <w:t>29490</w:t>
      </w:r>
      <w:r>
        <w:rPr>
          <w:color w:val="000000"/>
          <w:spacing w:val="0"/>
          <w:w w:val="100"/>
          <w:position w:val="0"/>
        </w:rPr>
        <w:t xml:space="preserve">《企业知识产权管理规范》的要求通过体 </w:t>
      </w:r>
      <w:r>
        <w:rPr>
          <w:color w:val="000000"/>
          <w:spacing w:val="0"/>
          <w:w w:val="100"/>
          <w:position w:val="0"/>
        </w:rPr>
        <w:t>系认证，以提升公司竞争力。公司将持续推进与国网电商公司的协同发展，完善常态化沟通机制，高效聚 合优势资源，全面推动属地化合作，充分发挥协同效应，实现商业平台与资本平台的融合贯通。公司将继 续深化母子公司的融合发展，推动各子公司核心业务领域与公司产业布局精准对接，严格贯彻国网公司</w:t>
      </w:r>
      <w:r>
        <w:rPr>
          <w:rFonts w:ascii="Times New Roman" w:eastAsia="Times New Roman" w:hAnsi="Times New Roman" w:cs="Times New Roman"/>
          <w:color w:val="000000"/>
          <w:spacing w:val="0"/>
          <w:w w:val="100"/>
          <w:position w:val="0"/>
        </w:rPr>
        <w:t>“</w:t>
      </w:r>
      <w:r>
        <w:rPr>
          <w:color w:val="000000"/>
          <w:spacing w:val="0"/>
          <w:w w:val="100"/>
          <w:position w:val="0"/>
        </w:rPr>
        <w:t>高 质量发展''主线，着力强化风险管控意识。</w:t>
      </w:r>
    </w:p>
    <w:p>
      <w:pPr>
        <w:pStyle w:val="Style31"/>
        <w:keepNext w:val="0"/>
        <w:keepLines w:val="0"/>
        <w:widowControl w:val="0"/>
        <w:shd w:val="clear" w:color="auto" w:fill="auto"/>
        <w:bidi w:val="0"/>
        <w:spacing w:before="0" w:after="0" w:line="276" w:lineRule="auto"/>
        <w:ind w:left="0" w:right="0" w:firstLine="420"/>
        <w:jc w:val="both"/>
        <w:rPr>
          <w:sz w:val="22"/>
          <w:szCs w:val="22"/>
        </w:rPr>
      </w:pPr>
      <w:bookmarkStart w:id="253" w:name="bookmark253"/>
      <w:r>
        <w:rPr>
          <w:rFonts w:ascii="Times New Roman" w:eastAsia="Times New Roman" w:hAnsi="Times New Roman" w:cs="Times New Roman"/>
          <w:b/>
          <w:bCs/>
          <w:color w:val="000000"/>
          <w:spacing w:val="0"/>
          <w:w w:val="100"/>
          <w:position w:val="0"/>
          <w:sz w:val="24"/>
          <w:szCs w:val="24"/>
        </w:rPr>
        <w:t>4</w:t>
      </w:r>
      <w:bookmarkEnd w:id="253"/>
      <w:r>
        <w:rPr>
          <w:b/>
          <w:bCs/>
          <w:color w:val="000000"/>
          <w:spacing w:val="0"/>
          <w:w w:val="100"/>
          <w:position w:val="0"/>
          <w:sz w:val="22"/>
          <w:szCs w:val="22"/>
        </w:rPr>
        <w:t>、投资方面</w:t>
      </w:r>
    </w:p>
    <w:p>
      <w:pPr>
        <w:pStyle w:val="Style31"/>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年，公司以产业协同为投资并购主方向。不断拓展公司产品在电力行业外的应用范围，积极开拓 新的业务领域；深入挖掘客户需求，不断完善公司产品线；以技术驱动创新，在大数据、云计算、人工智 能、区块链等技术领域加大投入。重点关注集团管理、智慧能源、智能物联和数字社会方面的投资并购机 会。</w:t>
      </w:r>
    </w:p>
    <w:p>
      <w:pPr>
        <w:pStyle w:val="Style31"/>
        <w:keepNext w:val="0"/>
        <w:keepLines w:val="0"/>
        <w:widowControl w:val="0"/>
        <w:shd w:val="clear" w:color="auto" w:fill="auto"/>
        <w:bidi w:val="0"/>
        <w:spacing w:before="0" w:after="100" w:line="317" w:lineRule="exact"/>
        <w:ind w:left="0" w:right="0" w:firstLine="0"/>
        <w:jc w:val="left"/>
        <w:rPr>
          <w:sz w:val="22"/>
          <w:szCs w:val="22"/>
        </w:rPr>
      </w:pPr>
      <w:bookmarkStart w:id="254" w:name="bookmark254"/>
      <w:r>
        <w:rPr>
          <w:b/>
          <w:bCs/>
          <w:color w:val="000000"/>
          <w:spacing w:val="0"/>
          <w:w w:val="100"/>
          <w:position w:val="0"/>
          <w:sz w:val="22"/>
          <w:szCs w:val="22"/>
        </w:rPr>
        <w:t>（</w:t>
      </w:r>
      <w:bookmarkEnd w:id="254"/>
      <w:r>
        <w:rPr>
          <w:b/>
          <w:bCs/>
          <w:color w:val="000000"/>
          <w:spacing w:val="0"/>
          <w:w w:val="100"/>
          <w:position w:val="0"/>
          <w:sz w:val="22"/>
          <w:szCs w:val="22"/>
        </w:rPr>
        <w:t>四）可能面临的风险</w:t>
      </w:r>
    </w:p>
    <w:p>
      <w:pPr>
        <w:pStyle w:val="Style31"/>
        <w:keepNext w:val="0"/>
        <w:keepLines w:val="0"/>
        <w:widowControl w:val="0"/>
        <w:shd w:val="clear" w:color="auto" w:fill="auto"/>
        <w:bidi w:val="0"/>
        <w:spacing w:before="0" w:after="0" w:line="276" w:lineRule="auto"/>
        <w:ind w:left="0" w:right="0" w:firstLine="420"/>
        <w:jc w:val="both"/>
        <w:rPr>
          <w:sz w:val="22"/>
          <w:szCs w:val="22"/>
        </w:rPr>
      </w:pPr>
      <w:bookmarkStart w:id="255" w:name="bookmark255"/>
      <w:r>
        <w:rPr>
          <w:rFonts w:ascii="Times New Roman" w:eastAsia="Times New Roman" w:hAnsi="Times New Roman" w:cs="Times New Roman"/>
          <w:b/>
          <w:bCs/>
          <w:color w:val="000000"/>
          <w:spacing w:val="0"/>
          <w:w w:val="100"/>
          <w:position w:val="0"/>
          <w:sz w:val="24"/>
          <w:szCs w:val="24"/>
        </w:rPr>
        <w:t>1</w:t>
      </w:r>
      <w:bookmarkEnd w:id="255"/>
      <w:r>
        <w:rPr>
          <w:b/>
          <w:bCs/>
          <w:color w:val="000000"/>
          <w:spacing w:val="0"/>
          <w:w w:val="100"/>
          <w:position w:val="0"/>
          <w:sz w:val="22"/>
          <w:szCs w:val="22"/>
        </w:rPr>
        <w:t>、社会大环境风险</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新冠疫情对社会宏观经济及各行各业均带来不同程度的影响，社会经济环境的日益复杂对企业经营与 发展提出了严峻的挑战。在这场全民抗</w:t>
      </w:r>
      <w:r>
        <w:rPr>
          <w:rFonts w:ascii="Times New Roman" w:eastAsia="Times New Roman" w:hAnsi="Times New Roman" w:cs="Times New Roman"/>
          <w:color w:val="000000"/>
          <w:spacing w:val="0"/>
          <w:w w:val="100"/>
          <w:position w:val="0"/>
        </w:rPr>
        <w:t>“</w:t>
      </w:r>
      <w:r>
        <w:rPr>
          <w:color w:val="000000"/>
          <w:spacing w:val="0"/>
          <w:w w:val="100"/>
          <w:position w:val="0"/>
        </w:rPr>
        <w:t>疫</w:t>
      </w:r>
      <w:r>
        <w:rPr>
          <w:rFonts w:ascii="Times New Roman" w:eastAsia="Times New Roman" w:hAnsi="Times New Roman" w:cs="Times New Roman"/>
          <w:color w:val="000000"/>
          <w:spacing w:val="0"/>
          <w:w w:val="100"/>
          <w:position w:val="0"/>
        </w:rPr>
        <w:t>''</w:t>
      </w:r>
      <w:r>
        <w:rPr>
          <w:color w:val="000000"/>
          <w:spacing w:val="0"/>
          <w:w w:val="100"/>
          <w:position w:val="0"/>
        </w:rPr>
        <w:t>中，高科技新技术越来越多的凸显出力量。作为以创新为根本 动力的信息技术公司，公司将积极顺应社会大环境的变化，探索适应新经济、新业态、新模式的产品战略, 融合高新技术，力求在变化多端的环境中稳步发展。</w:t>
      </w:r>
    </w:p>
    <w:p>
      <w:pPr>
        <w:pStyle w:val="Style31"/>
        <w:keepNext w:val="0"/>
        <w:keepLines w:val="0"/>
        <w:widowControl w:val="0"/>
        <w:shd w:val="clear" w:color="auto" w:fill="auto"/>
        <w:tabs>
          <w:tab w:pos="866" w:val="left"/>
        </w:tabs>
        <w:bidi w:val="0"/>
        <w:spacing w:before="0" w:after="0" w:line="276" w:lineRule="auto"/>
        <w:ind w:left="0" w:right="0" w:firstLine="500"/>
        <w:jc w:val="both"/>
        <w:rPr>
          <w:sz w:val="22"/>
          <w:szCs w:val="22"/>
        </w:rPr>
      </w:pPr>
      <w:bookmarkStart w:id="256" w:name="bookmark256"/>
      <w:r>
        <w:rPr>
          <w:rFonts w:ascii="Times New Roman" w:eastAsia="Times New Roman" w:hAnsi="Times New Roman" w:cs="Times New Roman"/>
          <w:b/>
          <w:bCs/>
          <w:color w:val="000000"/>
          <w:spacing w:val="0"/>
          <w:w w:val="100"/>
          <w:position w:val="0"/>
          <w:sz w:val="24"/>
          <w:szCs w:val="24"/>
        </w:rPr>
        <w:t>2</w:t>
      </w:r>
      <w:bookmarkEnd w:id="256"/>
      <w:r>
        <w:rPr>
          <w:b/>
          <w:bCs/>
          <w:color w:val="000000"/>
          <w:spacing w:val="0"/>
          <w:w w:val="100"/>
          <w:position w:val="0"/>
          <w:sz w:val="22"/>
          <w:szCs w:val="22"/>
        </w:rPr>
        <w:t>、</w:t>
        <w:tab/>
        <w:t>行业政策风险</w:t>
      </w:r>
    </w:p>
    <w:p>
      <w:pPr>
        <w:pStyle w:val="Style31"/>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公司长期为能源行业企业管理提供产品与服务，公司的发展受能源行业信息化需求的影响，也受到国 家行业政策的影响。随着能源互联网、新基建相关政策出台，</w:t>
      </w:r>
      <w:r>
        <w:rPr>
          <w:rFonts w:ascii="Times New Roman" w:eastAsia="Times New Roman" w:hAnsi="Times New Roman" w:cs="Times New Roman"/>
          <w:color w:val="000000"/>
          <w:spacing w:val="0"/>
          <w:w w:val="100"/>
          <w:position w:val="0"/>
        </w:rPr>
        <w:t>5G</w:t>
      </w:r>
      <w:r>
        <w:rPr>
          <w:color w:val="000000"/>
          <w:spacing w:val="0"/>
          <w:w w:val="100"/>
          <w:position w:val="0"/>
        </w:rPr>
        <w:t>网络、特高压、人工智能等迎来良好的发 展机遇，能源互联网相关的投资也将加大，同时也带来一定的行业风险。公司将积极关注相关政策，对市 场变化做出准确快速的应对举措，持续探索创新模式，支撑平台化转型和生态能力构建，打造</w:t>
      </w:r>
      <w:r>
        <w:rPr>
          <w:rFonts w:ascii="Times New Roman" w:eastAsia="Times New Roman" w:hAnsi="Times New Roman" w:cs="Times New Roman"/>
          <w:color w:val="000000"/>
          <w:spacing w:val="0"/>
          <w:w w:val="100"/>
          <w:position w:val="0"/>
        </w:rPr>
        <w:t>“</w:t>
      </w:r>
      <w:r>
        <w:rPr>
          <w:color w:val="000000"/>
          <w:spacing w:val="0"/>
          <w:w w:val="100"/>
          <w:position w:val="0"/>
        </w:rPr>
        <w:t>平台</w:t>
      </w:r>
      <w:r>
        <w:rPr>
          <w:rFonts w:ascii="Times New Roman" w:eastAsia="Times New Roman" w:hAnsi="Times New Roman" w:cs="Times New Roman"/>
          <w:color w:val="000000"/>
          <w:spacing w:val="0"/>
          <w:w w:val="100"/>
          <w:position w:val="0"/>
        </w:rPr>
        <w:t>+</w:t>
      </w:r>
      <w:r>
        <w:rPr>
          <w:color w:val="000000"/>
          <w:spacing w:val="0"/>
          <w:w w:val="100"/>
          <w:position w:val="0"/>
        </w:rPr>
        <w:t>生 态</w:t>
      </w:r>
      <w:r>
        <w:rPr>
          <w:rFonts w:ascii="Times New Roman" w:eastAsia="Times New Roman" w:hAnsi="Times New Roman" w:cs="Times New Roman"/>
          <w:color w:val="000000"/>
          <w:spacing w:val="0"/>
          <w:w w:val="100"/>
          <w:position w:val="0"/>
        </w:rPr>
        <w:t>''</w:t>
      </w:r>
      <w:r>
        <w:rPr>
          <w:color w:val="000000"/>
          <w:spacing w:val="0"/>
          <w:w w:val="100"/>
          <w:position w:val="0"/>
        </w:rPr>
        <w:t>型智慧企业，促进能源互联网产业核心产品的研发，增强公司未来在行业的核心竞争力。</w:t>
      </w:r>
    </w:p>
    <w:p>
      <w:pPr>
        <w:pStyle w:val="Style31"/>
        <w:keepNext w:val="0"/>
        <w:keepLines w:val="0"/>
        <w:widowControl w:val="0"/>
        <w:shd w:val="clear" w:color="auto" w:fill="auto"/>
        <w:tabs>
          <w:tab w:pos="866" w:val="left"/>
        </w:tabs>
        <w:bidi w:val="0"/>
        <w:spacing w:before="0" w:after="0" w:line="276" w:lineRule="auto"/>
        <w:ind w:left="0" w:right="0" w:firstLine="500"/>
        <w:jc w:val="both"/>
        <w:rPr>
          <w:sz w:val="22"/>
          <w:szCs w:val="22"/>
        </w:rPr>
      </w:pPr>
      <w:bookmarkStart w:id="257" w:name="bookmark257"/>
      <w:r>
        <w:rPr>
          <w:rFonts w:ascii="Times New Roman" w:eastAsia="Times New Roman" w:hAnsi="Times New Roman" w:cs="Times New Roman"/>
          <w:b/>
          <w:bCs/>
          <w:color w:val="000000"/>
          <w:spacing w:val="0"/>
          <w:w w:val="100"/>
          <w:position w:val="0"/>
          <w:sz w:val="24"/>
          <w:szCs w:val="24"/>
        </w:rPr>
        <w:t>3</w:t>
      </w:r>
      <w:bookmarkEnd w:id="257"/>
      <w:r>
        <w:rPr>
          <w:b/>
          <w:bCs/>
          <w:color w:val="000000"/>
          <w:spacing w:val="0"/>
          <w:w w:val="100"/>
          <w:position w:val="0"/>
          <w:sz w:val="22"/>
          <w:szCs w:val="22"/>
        </w:rPr>
        <w:t>、</w:t>
        <w:tab/>
        <w:t>市场竞争风险</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在电力体制新一轮改革的时代机遇下，多元化投资主体纷纷涌入，电力业务尤其是配售电行业信息化 领域同质化竞争现象严重。在政策、技术、市场的影响下，如何融合传统能源网络、用能终端、供能设施 等信息，最大化释放多能源资源互补价值、多能源技术集成价值、设施资源共享价值、能量梯级利用价值、 供能安全高效价值、用能便捷经济价值、生态环保协同价值，已成为能源领域未来发展的大势所趋。公司 将凭借多年来深耕电力行业的优势，利用多年行业积累的市场敏感性，对行业发展做出正确的分析和判断, 适时调整产品战略；充分利用云大物移智链等新技术，打通能源产业链，打造能源互联网核心产品，构建 能源服务生态链。使公司产品具备行业稀缺性和较高的技术性，有力提升公司的核心竞争力。</w:t>
      </w:r>
    </w:p>
    <w:p>
      <w:pPr>
        <w:pStyle w:val="Style31"/>
        <w:keepNext w:val="0"/>
        <w:keepLines w:val="0"/>
        <w:widowControl w:val="0"/>
        <w:shd w:val="clear" w:color="auto" w:fill="auto"/>
        <w:tabs>
          <w:tab w:pos="866" w:val="left"/>
        </w:tabs>
        <w:bidi w:val="0"/>
        <w:spacing w:before="0" w:after="0" w:line="276" w:lineRule="auto"/>
        <w:ind w:left="0" w:right="0" w:firstLine="500"/>
        <w:jc w:val="both"/>
        <w:rPr>
          <w:sz w:val="22"/>
          <w:szCs w:val="22"/>
        </w:rPr>
      </w:pPr>
      <w:bookmarkStart w:id="258" w:name="bookmark258"/>
      <w:r>
        <w:rPr>
          <w:rFonts w:ascii="Times New Roman" w:eastAsia="Times New Roman" w:hAnsi="Times New Roman" w:cs="Times New Roman"/>
          <w:b/>
          <w:bCs/>
          <w:color w:val="000000"/>
          <w:spacing w:val="0"/>
          <w:w w:val="100"/>
          <w:position w:val="0"/>
          <w:sz w:val="24"/>
          <w:szCs w:val="24"/>
        </w:rPr>
        <w:t>4</w:t>
      </w:r>
      <w:bookmarkEnd w:id="258"/>
      <w:r>
        <w:rPr>
          <w:b/>
          <w:bCs/>
          <w:color w:val="000000"/>
          <w:spacing w:val="0"/>
          <w:w w:val="100"/>
          <w:position w:val="0"/>
          <w:sz w:val="22"/>
          <w:szCs w:val="22"/>
        </w:rPr>
        <w:t>、</w:t>
        <w:tab/>
        <w:t>高端技术人才相对不足的风险</w:t>
      </w:r>
    </w:p>
    <w:p>
      <w:pPr>
        <w:pStyle w:val="Style31"/>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软件行业属于技术密集型的高科技行业，针对大型集团的管理软件，由于应用场景复杂、性能要求严 苛，因此，对软件的研发、实施和咨询服务都提出了更高的人才要求。公司需准确把握新技术发展动向和 趋势，将前沿技术与公司现有技术平台、核心产品有效结合，储备对应的高端技术人才。公司将结合未来 发展战略，重点引进高素质、高技术的核心人才；加强校园招聘，储备高素质后备人才；加强与高校合作, 建立高端人才培养基地；对公司现有的技术骨干、管理骨干等核心人才的育留提供强有力的职能支持。</w:t>
      </w:r>
    </w:p>
    <w:p>
      <w:pPr>
        <w:pStyle w:val="Style20"/>
        <w:keepNext/>
        <w:keepLines/>
        <w:widowControl w:val="0"/>
        <w:shd w:val="clear" w:color="auto" w:fill="auto"/>
        <w:bidi w:val="0"/>
        <w:spacing w:before="0" w:line="317" w:lineRule="exact"/>
        <w:ind w:left="0" w:right="0" w:firstLine="0"/>
        <w:jc w:val="left"/>
      </w:pPr>
      <w:bookmarkStart w:id="259" w:name="bookmark259"/>
      <w:bookmarkStart w:id="260" w:name="bookmark260"/>
      <w:bookmarkStart w:id="261" w:name="bookmark261"/>
      <w:r>
        <w:rPr>
          <w:color w:val="000000"/>
          <w:spacing w:val="0"/>
          <w:w w:val="100"/>
          <w:position w:val="0"/>
        </w:rPr>
        <w:t>十、接待调研、沟通、采访等活动</w:t>
      </w:r>
      <w:bookmarkEnd w:id="259"/>
      <w:bookmarkEnd w:id="260"/>
      <w:bookmarkEnd w:id="261"/>
    </w:p>
    <w:p>
      <w:pPr>
        <w:pStyle w:val="Style27"/>
        <w:keepNext/>
        <w:keepLines/>
        <w:widowControl w:val="0"/>
        <w:shd w:val="clear" w:color="auto" w:fill="auto"/>
        <w:bidi w:val="0"/>
        <w:spacing w:before="0" w:after="300" w:line="326"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、报告期内接待调研、沟通、采访等活动登记表</w:t>
      </w:r>
      <w:bookmarkEnd w:id="262"/>
      <w:bookmarkEnd w:id="263"/>
      <w:bookmarkEnd w:id="265"/>
    </w:p>
    <w:p>
      <w:pPr>
        <w:pStyle w:val="Style22"/>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谈论的主要内</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容及提供的资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bl>
    <w:p>
      <w:pPr>
        <w:spacing w:lineRule="exact" w:line="1"/>
        <w:rPr>
          <w:sz w:val="2"/>
          <w:szCs w:val="2"/>
        </w:rPr>
      </w:pPr>
      <w:r>
        <w:br w:type="page"/>
      </w:r>
    </w:p>
    <w:tbl>
      <w:tblPr>
        <w:tblOverlap w:val="never"/>
        <w:jc w:val="center"/>
        <w:tblLayout w:type="fixed"/>
      </w:tblPr>
      <w:tblGrid>
        <w:gridCol w:w="1301"/>
        <w:gridCol w:w="1296"/>
        <w:gridCol w:w="1296"/>
        <w:gridCol w:w="1296"/>
        <w:gridCol w:w="1291"/>
        <w:gridCol w:w="1296"/>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料</w:t>
            </w:r>
          </w:p>
        </w:tc>
        <w:tc>
          <w:tcPr>
            <w:tcBorders>
              <w:top w:val="single" w:sz="4"/>
              <w:left w:val="single" w:sz="4"/>
              <w:right w:val="single" w:sz="4"/>
            </w:tcBorders>
            <w:shd w:val="clear" w:color="auto" w:fill="D3D3D3"/>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东方证券、名禹 资产、殷实投资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公司的日常经 营情况、行业发 展情况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311" w:lineRule="exact"/>
              <w:ind w:left="0" w:right="0" w:firstLine="0"/>
              <w:jc w:val="both"/>
              <w:rPr>
                <w:sz w:val="17"/>
                <w:szCs w:val="17"/>
              </w:rPr>
            </w:pPr>
            <w:r>
              <w:rPr>
                <w:rFonts w:ascii="SimSun" w:eastAsia="SimSun" w:hAnsi="SimSun" w:cs="SimSun"/>
                <w:color w:val="000000"/>
                <w:spacing w:val="0"/>
                <w:w w:val="100"/>
                <w:position w:val="0"/>
                <w:sz w:val="17"/>
                <w:szCs w:val="17"/>
              </w:rPr>
              <w:t>深交所互动易平台，网 址：</w:t>
            </w:r>
          </w:p>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http: </w:t>
            </w:r>
            <w:r>
              <w:rPr>
                <w:color w:val="000000"/>
                <w:spacing w:val="0"/>
                <w:w w:val="100"/>
                <w:position w:val="0"/>
              </w:rPr>
              <w:t xml:space="preserve">// </w:t>
            </w:r>
            <w:r>
              <w:rPr>
                <w:color w:val="000000"/>
                <w:spacing w:val="0"/>
                <w:w w:val="100"/>
                <w:position w:val="0"/>
              </w:rPr>
              <w:t>irm. cninfo .com. c n/irc s/company/compan yDetail?stockcode=002 063&amp;orgld=990000038 2</w:t>
            </w:r>
          </w:p>
        </w:tc>
      </w:tr>
    </w:tbl>
    <w:p>
      <w:pPr>
        <w:sectPr>
          <w:footnotePr>
            <w:pos w:val="pageBottom"/>
            <w:numFmt w:val="decimal"/>
            <w:numRestart w:val="continuous"/>
          </w:footnotePr>
          <w:pgSz w:w="11900" w:h="16840"/>
          <w:pgMar w:top="1369" w:right="1045" w:bottom="1446" w:left="1063" w:header="0" w:footer="3" w:gutter="0"/>
          <w:cols w:space="720"/>
          <w:noEndnote/>
          <w:rtlGutter w:val="0"/>
          <w:docGrid w:linePitch="360"/>
        </w:sectPr>
      </w:pPr>
    </w:p>
    <w:p>
      <w:pPr>
        <w:pStyle w:val="Style11"/>
        <w:keepNext/>
        <w:keepLines/>
        <w:widowControl w:val="0"/>
        <w:shd w:val="clear" w:color="auto" w:fill="auto"/>
        <w:bidi w:val="0"/>
        <w:spacing w:before="560" w:line="240" w:lineRule="auto"/>
        <w:ind w:left="0" w:right="0" w:firstLine="0"/>
        <w:jc w:val="center"/>
      </w:pPr>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p>
    <w:p>
      <w:pPr>
        <w:pStyle w:val="Style20"/>
        <w:keepNext/>
        <w:keepLines/>
        <w:widowControl w:val="0"/>
        <w:shd w:val="clear" w:color="auto" w:fill="auto"/>
        <w:bidi w:val="0"/>
        <w:spacing w:before="0" w:after="38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rPr>
        <w:t>一</w:t>
      </w:r>
      <w:bookmarkEnd w:id="271"/>
      <w:r>
        <w:rPr>
          <w:color w:val="000000"/>
          <w:spacing w:val="0"/>
          <w:w w:val="100"/>
          <w:position w:val="0"/>
        </w:rPr>
        <w:t>、公司普通股利润分配及资本公积金转增股本情况</w:t>
      </w:r>
      <w:bookmarkEnd w:id="269"/>
      <w:bookmarkEnd w:id="270"/>
      <w:bookmarkEnd w:id="272"/>
    </w:p>
    <w:p>
      <w:pPr>
        <w:pStyle w:val="Style2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年度利润分配方案：以实施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年度权益分配方案时股权登记日 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0" w:line="317" w:lineRule="exact"/>
        <w:ind w:left="0" w:right="0" w:firstLine="0"/>
        <w:jc w:val="both"/>
      </w:pPr>
      <w:bookmarkStart w:id="273" w:name="bookmark273"/>
      <w:r>
        <w:rPr>
          <w:rFonts w:ascii="Times New Roman" w:eastAsia="Times New Roman" w:hAnsi="Times New Roman" w:cs="Times New Roman"/>
          <w:color w:val="000000"/>
          <w:spacing w:val="0"/>
          <w:w w:val="100"/>
          <w:position w:val="0"/>
        </w:rPr>
        <w:t>1</w:t>
      </w:r>
      <w:bookmarkEnd w:id="273"/>
      <w:r>
        <w:rPr>
          <w:color w:val="000000"/>
          <w:spacing w:val="0"/>
          <w:w w:val="100"/>
          <w:position w:val="0"/>
        </w:rPr>
        <w:t>、 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年年度利润分配预案为：经综合考虑回报投资者和公司未来经营发展、研发投入的资金需求, 拟以未来实施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2</w:t>
      </w:r>
      <w:r>
        <w:rPr>
          <w:color w:val="000000"/>
          <w:spacing w:val="0"/>
          <w:w w:val="100"/>
          <w:position w:val="0"/>
        </w:rPr>
        <w:t xml:space="preserve">股，派发 </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元人民币现金（含税），不以资本公积金转增股本。本次利润分配方案完成后，剩余未分配利润结转至 以后年度。</w:t>
      </w:r>
    </w:p>
    <w:p>
      <w:pPr>
        <w:pStyle w:val="Style31"/>
        <w:keepNext w:val="0"/>
        <w:keepLines w:val="0"/>
        <w:widowControl w:val="0"/>
        <w:shd w:val="clear" w:color="auto" w:fill="auto"/>
        <w:bidi w:val="0"/>
        <w:spacing w:before="0" w:after="0" w:line="312" w:lineRule="exact"/>
        <w:ind w:left="0" w:right="0" w:firstLine="0"/>
        <w:jc w:val="both"/>
      </w:pPr>
      <w:bookmarkStart w:id="274" w:name="bookmark274"/>
      <w:r>
        <w:rPr>
          <w:rFonts w:ascii="Times New Roman" w:eastAsia="Times New Roman" w:hAnsi="Times New Roman" w:cs="Times New Roman"/>
          <w:color w:val="000000"/>
          <w:spacing w:val="0"/>
          <w:w w:val="100"/>
          <w:position w:val="0"/>
        </w:rPr>
        <w:t>2</w:t>
      </w:r>
      <w:bookmarkEnd w:id="274"/>
      <w:r>
        <w:rPr>
          <w:color w:val="000000"/>
          <w:spacing w:val="0"/>
          <w:w w:val="100"/>
          <w:position w:val="0"/>
        </w:rPr>
        <w:t>、 公司</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年年度权益分派方案为：以公司总股本</w:t>
      </w:r>
      <w:r>
        <w:rPr>
          <w:rFonts w:ascii="Times New Roman" w:eastAsia="Times New Roman" w:hAnsi="Times New Roman" w:cs="Times New Roman"/>
          <w:color w:val="000000"/>
          <w:spacing w:val="0"/>
          <w:w w:val="100"/>
          <w:position w:val="0"/>
        </w:rPr>
        <w:t>848,066,240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股送红股 </w:t>
      </w:r>
      <w:r>
        <w:rPr>
          <w:rFonts w:ascii="Times New Roman" w:eastAsia="Times New Roman" w:hAnsi="Times New Roman" w:cs="Times New Roman"/>
          <w:color w:val="000000"/>
          <w:spacing w:val="0"/>
          <w:w w:val="100"/>
          <w:position w:val="0"/>
        </w:rPr>
        <w:t>2</w:t>
      </w:r>
      <w:r>
        <w:rPr>
          <w:color w:val="000000"/>
          <w:spacing w:val="0"/>
          <w:w w:val="100"/>
          <w:position w:val="0"/>
        </w:rPr>
        <w:t>股，派</w:t>
      </w:r>
      <w:r>
        <w:rPr>
          <w:rFonts w:ascii="Times New Roman" w:eastAsia="Times New Roman" w:hAnsi="Times New Roman" w:cs="Times New Roman"/>
          <w:color w:val="000000"/>
          <w:spacing w:val="0"/>
          <w:w w:val="100"/>
          <w:position w:val="0"/>
        </w:rPr>
        <w:t>0.55</w:t>
      </w:r>
      <w:r>
        <w:rPr>
          <w:color w:val="000000"/>
          <w:spacing w:val="0"/>
          <w:w w:val="100"/>
          <w:position w:val="0"/>
        </w:rPr>
        <w:t>元人民币现金（含税；扣税后，通过深股通持有股份的香港市场投资者、</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以 及持有首发前限售股的个人和证券投资基金每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0.295</w:t>
      </w:r>
      <w:r>
        <w:rPr>
          <w:color w:val="000000"/>
          <w:spacing w:val="0"/>
          <w:w w:val="100"/>
          <w:position w:val="0"/>
        </w:rPr>
        <w:t>元；持有首发后限售股、股权激励限售股及 无限售流通股的个人股息红利税实行差别化税率征收，公司暂不扣缴个人所得税，待个人转让股票时，根 据其持股期限计算应纳税额；持有首发后限售股、股权激励限售股及无限售流通股的证券投资基金所涉红 利税，对香港投资者持有基金份额部分按</w:t>
      </w:r>
      <w:r>
        <w:rPr>
          <w:rFonts w:ascii="Times New Roman" w:eastAsia="Times New Roman" w:hAnsi="Times New Roman" w:cs="Times New Roman"/>
          <w:color w:val="000000"/>
          <w:spacing w:val="0"/>
          <w:w w:val="100"/>
          <w:position w:val="0"/>
        </w:rPr>
        <w:t>10%</w:t>
      </w:r>
      <w:r>
        <w:rPr>
          <w:color w:val="000000"/>
          <w:spacing w:val="0"/>
          <w:w w:val="100"/>
          <w:position w:val="0"/>
        </w:rPr>
        <w:t>征收，对内地投资者持有基金份额部分实行差别化税率征 收），同时，以资本公积金向全体股东每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color w:val="000000"/>
          <w:spacing w:val="0"/>
          <w:w w:val="100"/>
          <w:position w:val="0"/>
        </w:rPr>
        <w:t>股。该利润分配方案已于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日实施完毕。</w:t>
      </w:r>
    </w:p>
    <w:p>
      <w:pPr>
        <w:pStyle w:val="Style31"/>
        <w:keepNext w:val="0"/>
        <w:keepLines w:val="0"/>
        <w:widowControl w:val="0"/>
        <w:shd w:val="clear" w:color="auto" w:fill="auto"/>
        <w:tabs>
          <w:tab w:pos="326" w:val="left"/>
        </w:tabs>
        <w:bidi w:val="0"/>
        <w:spacing w:before="0" w:after="140" w:line="312" w:lineRule="exact"/>
        <w:ind w:left="0" w:right="0" w:firstLine="0"/>
        <w:jc w:val="both"/>
      </w:pPr>
      <w:bookmarkStart w:id="275" w:name="bookmark275"/>
      <w:r>
        <w:rPr>
          <w:rFonts w:ascii="Times New Roman" w:eastAsia="Times New Roman" w:hAnsi="Times New Roman" w:cs="Times New Roman"/>
          <w:color w:val="000000"/>
          <w:spacing w:val="0"/>
          <w:w w:val="100"/>
          <w:position w:val="0"/>
        </w:rPr>
        <w:t>3</w:t>
      </w:r>
      <w:bookmarkEnd w:id="275"/>
      <w:r>
        <w:rPr>
          <w:color w:val="000000"/>
          <w:spacing w:val="0"/>
          <w:w w:val="100"/>
          <w:position w:val="0"/>
        </w:rPr>
        <w:t>、</w:t>
        <w:tab/>
        <w:t>公司</w:t>
      </w:r>
      <w:r>
        <w:rPr>
          <w:rFonts w:ascii="Times New Roman" w:eastAsia="Times New Roman" w:hAnsi="Times New Roman" w:cs="Times New Roman"/>
          <w:color w:val="000000"/>
          <w:spacing w:val="0"/>
          <w:w w:val="100"/>
          <w:position w:val="0"/>
        </w:rPr>
        <w:t>2018</w:t>
      </w:r>
      <w:r>
        <w:rPr>
          <w:color w:val="000000"/>
          <w:spacing w:val="0"/>
          <w:w w:val="100"/>
          <w:position w:val="0"/>
        </w:rPr>
        <w:t>年年度权益分派方案为：以公司总股本</w:t>
      </w:r>
      <w:r>
        <w:rPr>
          <w:rFonts w:ascii="Times New Roman" w:eastAsia="Times New Roman" w:hAnsi="Times New Roman" w:cs="Times New Roman"/>
          <w:color w:val="000000"/>
          <w:spacing w:val="0"/>
          <w:w w:val="100"/>
          <w:position w:val="0"/>
        </w:rPr>
        <w:t>849,403,251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 币现金（含税；扣税后，通过深股通持有股份的香港市场投资者、</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w:t>
      </w:r>
      <w:r>
        <w:rPr>
          <w:rFonts w:ascii="Times New Roman" w:eastAsia="Times New Roman" w:hAnsi="Times New Roman" w:cs="Times New Roman"/>
          <w:color w:val="000000"/>
          <w:spacing w:val="0"/>
          <w:w w:val="100"/>
          <w:position w:val="0"/>
        </w:rPr>
        <w:t>I</w:t>
      </w:r>
      <w:r>
        <w:rPr>
          <w:color w:val="000000"/>
          <w:spacing w:val="0"/>
          <w:w w:val="100"/>
          <w:position w:val="0"/>
        </w:rPr>
        <w:t>以及持有首发前限售股的 个人和证券投资基金每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.45</w:t>
      </w:r>
      <w:r>
        <w:rPr>
          <w:color w:val="000000"/>
          <w:spacing w:val="0"/>
          <w:w w:val="100"/>
          <w:position w:val="0"/>
        </w:rPr>
        <w:t>元；持有首发后限售股、股权激励限售股及无限售流通股的个人股息红 利税实行差别化税率征收，本公司暂不扣缴个人所得税，待个人转让股票时，根据其持股期限计算应纳税 额；持有首发后限售股、股权激励限售股及无限售流通股的证券投资基金所涉红利税，对香港投资者持有 基金份额部分按</w:t>
      </w:r>
      <w:r>
        <w:rPr>
          <w:rFonts w:ascii="Times New Roman" w:eastAsia="Times New Roman" w:hAnsi="Times New Roman" w:cs="Times New Roman"/>
          <w:color w:val="000000"/>
          <w:spacing w:val="0"/>
          <w:w w:val="100"/>
          <w:position w:val="0"/>
        </w:rPr>
        <w:t>10%</w:t>
      </w:r>
      <w:r>
        <w:rPr>
          <w:color w:val="000000"/>
          <w:spacing w:val="0"/>
          <w:w w:val="100"/>
          <w:position w:val="0"/>
        </w:rPr>
        <w:t xml:space="preserve">征收，对内地投资者持有基金份额部分实行差别化税率征收）。该利润分配方案已于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日实施完毕。</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05"/>
        <w:gridCol w:w="1195"/>
        <w:gridCol w:w="1195"/>
        <w:gridCol w:w="1195"/>
        <w:gridCol w:w="1200"/>
        <w:gridCol w:w="1195"/>
        <w:gridCol w:w="1195"/>
        <w:gridCol w:w="1205"/>
      </w:tblGrid>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分红年度合并 报表中归属于 上市公司普通 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6"/>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55,124,305.60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262,885,099.41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55,124,305.60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46,643,625.91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226,707,159.85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46,643,643.20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42,470,162.55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194,695,651.63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42,470,162.55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、本报告期利润分配及资本公积金转增股本情况</w:t>
      </w:r>
      <w:bookmarkEnd w:id="276"/>
      <w:bookmarkEnd w:id="277"/>
      <w:bookmarkEnd w:id="279"/>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1,102,486,112.00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55,124,305.60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55,124,305.60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1,182,563,729.50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现金分红总额（含其他方式）占利润分配总额的 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3614"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40" w:line="310" w:lineRule="exact"/>
              <w:ind w:left="0" w:right="0" w:firstLine="580"/>
              <w:jc w:val="both"/>
              <w:rPr>
                <w:sz w:val="17"/>
                <w:szCs w:val="17"/>
              </w:rPr>
            </w:pPr>
            <w:r>
              <w:rPr>
                <w:rFonts w:ascii="SimSun" w:eastAsia="SimSun" w:hAnsi="SimSun" w:cs="SimSun"/>
                <w:color w:val="000000"/>
                <w:spacing w:val="0"/>
                <w:w w:val="100"/>
                <w:position w:val="0"/>
                <w:sz w:val="17"/>
                <w:szCs w:val="17"/>
              </w:rPr>
              <w:t>经致同会计师事务所（特殊普通合伙）审计，公司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年度母公司实现的净利润</w:t>
            </w:r>
            <w:r>
              <w:rPr>
                <w:color w:val="000000"/>
                <w:spacing w:val="0"/>
                <w:w w:val="100"/>
                <w:position w:val="0"/>
                <w:sz w:val="18"/>
                <w:szCs w:val="18"/>
              </w:rPr>
              <w:t>226,530,847.28</w:t>
            </w:r>
            <w:r>
              <w:rPr>
                <w:rFonts w:ascii="SimSun" w:eastAsia="SimSun" w:hAnsi="SimSun" w:cs="SimSun"/>
                <w:color w:val="000000"/>
                <w:spacing w:val="0"/>
                <w:w w:val="100"/>
                <w:position w:val="0"/>
                <w:sz w:val="17"/>
                <w:szCs w:val="17"/>
              </w:rPr>
              <w:t>元，根据《公司法》 以及《公司章程》的规定，按净利润的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计提法定盈余公积</w:t>
            </w:r>
            <w:r>
              <w:rPr>
                <w:color w:val="000000"/>
                <w:spacing w:val="0"/>
                <w:w w:val="100"/>
                <w:position w:val="0"/>
                <w:sz w:val="18"/>
                <w:szCs w:val="18"/>
              </w:rPr>
              <w:t>22,653,084.73</w:t>
            </w:r>
            <w:r>
              <w:rPr>
                <w:rFonts w:ascii="SimSun" w:eastAsia="SimSun" w:hAnsi="SimSun" w:cs="SimSun"/>
                <w:color w:val="000000"/>
                <w:spacing w:val="0"/>
                <w:w w:val="100"/>
                <w:position w:val="0"/>
                <w:sz w:val="17"/>
                <w:szCs w:val="17"/>
              </w:rPr>
              <w:t xml:space="preserve">元，本年度实现可供股东分配的利润为 </w:t>
            </w:r>
            <w:r>
              <w:rPr>
                <w:color w:val="000000"/>
                <w:spacing w:val="0"/>
                <w:w w:val="100"/>
                <w:position w:val="0"/>
                <w:sz w:val="18"/>
                <w:szCs w:val="18"/>
              </w:rPr>
              <w:t>203,877,762.55</w:t>
            </w:r>
            <w:r>
              <w:rPr>
                <w:rFonts w:ascii="SimSun" w:eastAsia="SimSun" w:hAnsi="SimSun" w:cs="SimSun"/>
                <w:color w:val="000000"/>
                <w:spacing w:val="0"/>
                <w:w w:val="100"/>
                <w:position w:val="0"/>
                <w:sz w:val="17"/>
                <w:szCs w:val="17"/>
              </w:rPr>
              <w:t>元；加上以前年度未分配利润</w:t>
            </w:r>
            <w:r>
              <w:rPr>
                <w:color w:val="000000"/>
                <w:spacing w:val="0"/>
                <w:w w:val="100"/>
                <w:position w:val="0"/>
                <w:sz w:val="18"/>
                <w:szCs w:val="18"/>
              </w:rPr>
              <w:t>978,685,966.95</w:t>
            </w:r>
            <w:r>
              <w:rPr>
                <w:rFonts w:ascii="SimSun" w:eastAsia="SimSun" w:hAnsi="SimSun" w:cs="SimSun"/>
                <w:color w:val="000000"/>
                <w:spacing w:val="0"/>
                <w:w w:val="100"/>
                <w:position w:val="0"/>
                <w:sz w:val="17"/>
                <w:szCs w:val="17"/>
              </w:rPr>
              <w:t>元，本年度可供股东分配的未分配利润为</w:t>
            </w:r>
            <w:r>
              <w:rPr>
                <w:color w:val="000000"/>
                <w:spacing w:val="0"/>
                <w:w w:val="100"/>
                <w:position w:val="0"/>
                <w:sz w:val="18"/>
                <w:szCs w:val="18"/>
              </w:rPr>
              <w:t>1,182,563,729.50</w:t>
            </w:r>
            <w:r>
              <w:rPr>
                <w:rFonts w:ascii="SimSun" w:eastAsia="SimSun" w:hAnsi="SimSun" w:cs="SimSun"/>
                <w:color w:val="000000"/>
                <w:spacing w:val="0"/>
                <w:w w:val="100"/>
                <w:position w:val="0"/>
                <w:sz w:val="17"/>
                <w:szCs w:val="17"/>
              </w:rPr>
              <w:t>元。</w:t>
            </w:r>
          </w:p>
          <w:p>
            <w:pPr>
              <w:pStyle w:val="Style6"/>
              <w:keepNext w:val="0"/>
              <w:keepLines w:val="0"/>
              <w:widowControl w:val="0"/>
              <w:shd w:val="clear" w:color="auto" w:fill="auto"/>
              <w:bidi w:val="0"/>
              <w:spacing w:before="0" w:after="40" w:line="312" w:lineRule="exact"/>
              <w:ind w:left="0" w:right="0" w:firstLine="5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年度合并报表实现归属上市公司股东的净利润</w:t>
            </w:r>
            <w:r>
              <w:rPr>
                <w:color w:val="000000"/>
                <w:spacing w:val="0"/>
                <w:w w:val="100"/>
                <w:position w:val="0"/>
                <w:sz w:val="18"/>
                <w:szCs w:val="18"/>
              </w:rPr>
              <w:t>262,885,099.41</w:t>
            </w:r>
            <w:r>
              <w:rPr>
                <w:rFonts w:ascii="SimSun" w:eastAsia="SimSun" w:hAnsi="SimSun" w:cs="SimSun"/>
                <w:color w:val="000000"/>
                <w:spacing w:val="0"/>
                <w:w w:val="100"/>
                <w:position w:val="0"/>
                <w:sz w:val="17"/>
                <w:szCs w:val="17"/>
              </w:rPr>
              <w:t>元，根据《公司法》以及《公司章程》的规 定，计提法定盈余公积</w:t>
            </w:r>
            <w:r>
              <w:rPr>
                <w:color w:val="000000"/>
                <w:spacing w:val="0"/>
                <w:w w:val="100"/>
                <w:position w:val="0"/>
                <w:sz w:val="18"/>
                <w:szCs w:val="18"/>
              </w:rPr>
              <w:t>22,653,084.73</w:t>
            </w:r>
            <w:r>
              <w:rPr>
                <w:rFonts w:ascii="SimSun" w:eastAsia="SimSun" w:hAnsi="SimSun" w:cs="SimSun"/>
                <w:color w:val="000000"/>
                <w:spacing w:val="0"/>
                <w:w w:val="100"/>
                <w:position w:val="0"/>
                <w:sz w:val="17"/>
                <w:szCs w:val="17"/>
              </w:rPr>
              <w:t>元，本年度实现可供股东分配的利润为</w:t>
            </w:r>
            <w:r>
              <w:rPr>
                <w:color w:val="000000"/>
                <w:spacing w:val="0"/>
                <w:w w:val="100"/>
                <w:position w:val="0"/>
                <w:sz w:val="18"/>
                <w:szCs w:val="18"/>
              </w:rPr>
              <w:t>240,232,014.68</w:t>
            </w:r>
            <w:r>
              <w:rPr>
                <w:rFonts w:ascii="SimSun" w:eastAsia="SimSun" w:hAnsi="SimSun" w:cs="SimSun"/>
                <w:color w:val="000000"/>
                <w:spacing w:val="0"/>
                <w:w w:val="100"/>
                <w:position w:val="0"/>
                <w:sz w:val="17"/>
                <w:szCs w:val="17"/>
              </w:rPr>
              <w:t xml:space="preserve">元；加上以前年度未分配利润 </w:t>
            </w:r>
            <w:r>
              <w:rPr>
                <w:color w:val="000000"/>
                <w:spacing w:val="0"/>
                <w:w w:val="100"/>
                <w:position w:val="0"/>
                <w:sz w:val="18"/>
                <w:szCs w:val="18"/>
              </w:rPr>
              <w:t>1,224,283,502.11</w:t>
            </w:r>
            <w:r>
              <w:rPr>
                <w:rFonts w:ascii="SimSun" w:eastAsia="SimSun" w:hAnsi="SimSun" w:cs="SimSun"/>
                <w:color w:val="000000"/>
                <w:spacing w:val="0"/>
                <w:w w:val="100"/>
                <w:position w:val="0"/>
                <w:sz w:val="17"/>
                <w:szCs w:val="17"/>
              </w:rPr>
              <w:t>元，本年度可供股东分配的未分配利润为</w:t>
            </w:r>
            <w:r>
              <w:rPr>
                <w:color w:val="000000"/>
                <w:spacing w:val="0"/>
                <w:w w:val="100"/>
                <w:position w:val="0"/>
                <w:sz w:val="18"/>
                <w:szCs w:val="18"/>
              </w:rPr>
              <w:t>1,248,258,642.88</w:t>
            </w:r>
            <w:r>
              <w:rPr>
                <w:rFonts w:ascii="SimSun" w:eastAsia="SimSun" w:hAnsi="SimSun" w:cs="SimSun"/>
                <w:color w:val="000000"/>
                <w:spacing w:val="0"/>
                <w:w w:val="100"/>
                <w:position w:val="0"/>
                <w:sz w:val="17"/>
                <w:szCs w:val="17"/>
              </w:rPr>
              <w:t>元。</w:t>
            </w:r>
          </w:p>
          <w:p>
            <w:pPr>
              <w:pStyle w:val="Style6"/>
              <w:keepNext w:val="0"/>
              <w:keepLines w:val="0"/>
              <w:widowControl w:val="0"/>
              <w:shd w:val="clear" w:color="auto" w:fill="auto"/>
              <w:bidi w:val="0"/>
              <w:spacing w:before="0" w:after="40" w:line="310" w:lineRule="exact"/>
              <w:ind w:left="0" w:right="0" w:firstLine="580"/>
              <w:jc w:val="both"/>
              <w:rPr>
                <w:sz w:val="17"/>
                <w:szCs w:val="17"/>
              </w:rPr>
            </w:pPr>
            <w:r>
              <w:rPr>
                <w:rFonts w:ascii="SimSun" w:eastAsia="SimSun" w:hAnsi="SimSun" w:cs="SimSun"/>
                <w:color w:val="000000"/>
                <w:spacing w:val="0"/>
                <w:w w:val="100"/>
                <w:position w:val="0"/>
                <w:sz w:val="17"/>
                <w:szCs w:val="17"/>
              </w:rPr>
              <w:t>根据合并报表、母公司报表中可供分配利润孰低原则，本年度可供股东分配的未分配利润为</w:t>
            </w:r>
            <w:r>
              <w:rPr>
                <w:color w:val="000000"/>
                <w:spacing w:val="0"/>
                <w:w w:val="100"/>
                <w:position w:val="0"/>
                <w:sz w:val="18"/>
                <w:szCs w:val="18"/>
              </w:rPr>
              <w:t>1,182,563,729.50</w:t>
            </w:r>
            <w:r>
              <w:rPr>
                <w:rFonts w:ascii="SimSun" w:eastAsia="SimSun" w:hAnsi="SimSun" w:cs="SimSun"/>
                <w:color w:val="000000"/>
                <w:spacing w:val="0"/>
                <w:w w:val="100"/>
                <w:position w:val="0"/>
                <w:sz w:val="17"/>
                <w:szCs w:val="17"/>
              </w:rPr>
              <w:t>元。</w:t>
            </w:r>
          </w:p>
          <w:p>
            <w:pPr>
              <w:pStyle w:val="Style6"/>
              <w:keepNext w:val="0"/>
              <w:keepLines w:val="0"/>
              <w:widowControl w:val="0"/>
              <w:shd w:val="clear" w:color="auto" w:fill="auto"/>
              <w:bidi w:val="0"/>
              <w:spacing w:before="0" w:after="40" w:line="310" w:lineRule="exact"/>
              <w:ind w:left="0" w:right="0" w:firstLine="580"/>
              <w:jc w:val="both"/>
              <w:rPr>
                <w:sz w:val="17"/>
                <w:szCs w:val="17"/>
              </w:rPr>
            </w:pPr>
            <w:r>
              <w:rPr>
                <w:rFonts w:ascii="SimSun" w:eastAsia="SimSun" w:hAnsi="SimSun" w:cs="SimSun"/>
                <w:color w:val="000000"/>
                <w:spacing w:val="0"/>
                <w:w w:val="100"/>
                <w:position w:val="0"/>
                <w:sz w:val="17"/>
                <w:szCs w:val="17"/>
              </w:rPr>
              <w:t>经综合考虑回报投资者和公司未来经营发展、研发投入的资金需求，拟以未来实施</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年度权益分配方案时股权 登记日的总股本为基数，向全体股东每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w:t>
            </w:r>
            <w:r>
              <w:rPr>
                <w:color w:val="000000"/>
                <w:spacing w:val="0"/>
                <w:w w:val="100"/>
                <w:position w:val="0"/>
                <w:sz w:val="18"/>
                <w:szCs w:val="18"/>
              </w:rPr>
              <w:t>2</w:t>
            </w:r>
            <w:r>
              <w:rPr>
                <w:rFonts w:ascii="SimSun" w:eastAsia="SimSun" w:hAnsi="SimSun" w:cs="SimSun"/>
                <w:color w:val="000000"/>
                <w:spacing w:val="0"/>
                <w:w w:val="100"/>
                <w:position w:val="0"/>
                <w:sz w:val="17"/>
                <w:szCs w:val="17"/>
              </w:rPr>
              <w:t>股，派发</w:t>
            </w:r>
            <w:r>
              <w:rPr>
                <w:color w:val="000000"/>
                <w:spacing w:val="0"/>
                <w:w w:val="100"/>
                <w:position w:val="0"/>
                <w:sz w:val="18"/>
                <w:szCs w:val="18"/>
              </w:rPr>
              <w:t>0.5</w:t>
            </w:r>
            <w:r>
              <w:rPr>
                <w:rFonts w:ascii="SimSun" w:eastAsia="SimSun" w:hAnsi="SimSun" w:cs="SimSun"/>
                <w:color w:val="000000"/>
                <w:spacing w:val="0"/>
                <w:w w:val="100"/>
                <w:position w:val="0"/>
                <w:sz w:val="17"/>
                <w:szCs w:val="17"/>
              </w:rPr>
              <w:t>元人民币现金（含税），不以资本公积金转增股本。以 目前公司总股本</w:t>
            </w:r>
            <w:r>
              <w:rPr>
                <w:color w:val="000000"/>
                <w:spacing w:val="0"/>
                <w:w w:val="100"/>
                <w:position w:val="0"/>
                <w:sz w:val="18"/>
                <w:szCs w:val="18"/>
              </w:rPr>
              <w:t>1,102,486,112</w:t>
            </w:r>
            <w:r>
              <w:rPr>
                <w:rFonts w:ascii="SimSun" w:eastAsia="SimSun" w:hAnsi="SimSun" w:cs="SimSun"/>
                <w:color w:val="000000"/>
                <w:spacing w:val="0"/>
                <w:w w:val="100"/>
                <w:position w:val="0"/>
                <w:sz w:val="17"/>
                <w:szCs w:val="17"/>
              </w:rPr>
              <w:t>股为基数，预计送红股</w:t>
            </w:r>
            <w:r>
              <w:rPr>
                <w:color w:val="000000"/>
                <w:spacing w:val="0"/>
                <w:w w:val="100"/>
                <w:position w:val="0"/>
                <w:sz w:val="18"/>
                <w:szCs w:val="18"/>
              </w:rPr>
              <w:t>220,497,222</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55,124,305.60</w:t>
            </w:r>
            <w:r>
              <w:rPr>
                <w:rFonts w:ascii="SimSun" w:eastAsia="SimSun" w:hAnsi="SimSun" w:cs="SimSun"/>
                <w:color w:val="000000"/>
                <w:spacing w:val="0"/>
                <w:w w:val="100"/>
                <w:position w:val="0"/>
                <w:sz w:val="17"/>
                <w:szCs w:val="17"/>
              </w:rPr>
              <w:t>元，现金分红在本次利 润分配中所占比例为</w:t>
            </w:r>
            <w:r>
              <w:rPr>
                <w:color w:val="000000"/>
                <w:spacing w:val="0"/>
                <w:w w:val="100"/>
                <w:position w:val="0"/>
                <w:sz w:val="18"/>
                <w:szCs w:val="18"/>
              </w:rPr>
              <w:t>20%</w:t>
            </w:r>
            <w:r>
              <w:rPr>
                <w:rFonts w:ascii="SimSun" w:eastAsia="SimSun" w:hAnsi="SimSun" w:cs="SimSun"/>
                <w:color w:val="000000"/>
                <w:spacing w:val="0"/>
                <w:w w:val="100"/>
                <w:position w:val="0"/>
                <w:sz w:val="17"/>
                <w:szCs w:val="17"/>
              </w:rPr>
              <w:t>。本次利润分配前，每股净资产为</w:t>
            </w:r>
            <w:r>
              <w:rPr>
                <w:color w:val="000000"/>
                <w:spacing w:val="0"/>
                <w:w w:val="100"/>
                <w:position w:val="0"/>
                <w:sz w:val="18"/>
                <w:szCs w:val="18"/>
              </w:rPr>
              <w:t>2.40</w:t>
            </w:r>
            <w:r>
              <w:rPr>
                <w:rFonts w:ascii="SimSun" w:eastAsia="SimSun" w:hAnsi="SimSun" w:cs="SimSun"/>
                <w:color w:val="000000"/>
                <w:spacing w:val="0"/>
                <w:w w:val="100"/>
                <w:position w:val="0"/>
                <w:sz w:val="17"/>
                <w:szCs w:val="17"/>
              </w:rPr>
              <w:t>元，本次利润分配后，每股净资产为</w:t>
            </w:r>
            <w:r>
              <w:rPr>
                <w:color w:val="000000"/>
                <w:spacing w:val="0"/>
                <w:w w:val="100"/>
                <w:position w:val="0"/>
                <w:sz w:val="18"/>
                <w:szCs w:val="18"/>
              </w:rPr>
              <w:t>1.96</w:t>
            </w:r>
            <w:r>
              <w:rPr>
                <w:rFonts w:ascii="SimSun" w:eastAsia="SimSun" w:hAnsi="SimSun" w:cs="SimSun"/>
                <w:color w:val="000000"/>
                <w:spacing w:val="0"/>
                <w:w w:val="100"/>
                <w:position w:val="0"/>
                <w:sz w:val="17"/>
                <w:szCs w:val="17"/>
              </w:rPr>
              <w:t>元。本次利润</w:t>
            </w:r>
          </w:p>
        </w:tc>
      </w:tr>
    </w:tbl>
    <w:p>
      <w:pPr>
        <w:spacing w:lineRule="exact" w:line="1"/>
        <w:rPr>
          <w:sz w:val="2"/>
          <w:szCs w:val="2"/>
        </w:rPr>
      </w:pPr>
      <w:r>
        <w:br w:type="page"/>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7" w:lineRule="exact"/>
        <w:ind w:left="0" w:right="0" w:firstLine="0"/>
        <w:jc w:val="left"/>
      </w:pPr>
      <w:r>
        <w:rPr>
          <w:color w:val="000000"/>
          <w:spacing w:val="0"/>
          <w:w w:val="100"/>
          <w:position w:val="0"/>
        </w:rPr>
        <w:t>分配方案完成后，剩余未分配利润为</w:t>
      </w:r>
      <w:r>
        <w:rPr>
          <w:rFonts w:ascii="Times New Roman" w:eastAsia="Times New Roman" w:hAnsi="Times New Roman" w:cs="Times New Roman"/>
          <w:color w:val="000000"/>
          <w:spacing w:val="0"/>
          <w:w w:val="100"/>
          <w:position w:val="0"/>
          <w:sz w:val="18"/>
          <w:szCs w:val="18"/>
        </w:rPr>
        <w:t>906,942,201.90</w:t>
      </w:r>
      <w:r>
        <w:rPr>
          <w:color w:val="000000"/>
          <w:spacing w:val="0"/>
          <w:w w:val="100"/>
          <w:position w:val="0"/>
        </w:rPr>
        <w:t>元，结转至以后年度。利润分配方案符合公司章程规定的利润分配政 策、公司已披露的股东回报规划以及相关法律法规的要求。</w:t>
      </w:r>
    </w:p>
    <w:p>
      <w:pPr>
        <w:pStyle w:val="Style20"/>
        <w:keepNext/>
        <w:keepLines/>
        <w:widowControl w:val="0"/>
        <w:shd w:val="clear" w:color="auto" w:fill="auto"/>
        <w:bidi w:val="0"/>
        <w:spacing w:before="0" w:after="2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三</w:t>
      </w:r>
      <w:bookmarkEnd w:id="282"/>
      <w:r>
        <w:rPr>
          <w:color w:val="000000"/>
          <w:spacing w:val="0"/>
          <w:w w:val="100"/>
          <w:position w:val="0"/>
        </w:rPr>
        <w:t>、承诺事项履行情况</w:t>
      </w:r>
      <w:bookmarkEnd w:id="280"/>
      <w:bookmarkEnd w:id="281"/>
      <w:bookmarkEnd w:id="283"/>
    </w:p>
    <w:p>
      <w:pPr>
        <w:pStyle w:val="Style27"/>
        <w:keepNext/>
        <w:keepLines/>
        <w:widowControl w:val="0"/>
        <w:shd w:val="clear" w:color="auto" w:fill="auto"/>
        <w:bidi w:val="0"/>
        <w:spacing w:before="0" w:after="340" w:line="326"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、公司实际控制人、股东、关联方、收购人以及公司等承诺相关方在报告期内履行完毕及截至报告期末 尚未履行完毕的承诺事项</w:t>
      </w:r>
      <w:bookmarkEnd w:id="284"/>
      <w:bookmarkEnd w:id="285"/>
      <w:bookmarkEnd w:id="28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国网电子商 务有限公司、 陈利浩、黄笑 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关于保持上 市公司独立 性、关于避免 同业竞争、关 于规范关联 交易的承诺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、保证上市 公司资产、人 员、财务、机 构、业务独 立；</w:t>
            </w:r>
            <w:r>
              <w:rPr>
                <w:color w:val="000000"/>
                <w:spacing w:val="0"/>
                <w:w w:val="100"/>
                <w:position w:val="0"/>
                <w:sz w:val="18"/>
                <w:szCs w:val="18"/>
              </w:rPr>
              <w:t>2</w:t>
            </w:r>
            <w:r>
              <w:rPr>
                <w:rFonts w:ascii="SimSun" w:eastAsia="SimSun" w:hAnsi="SimSun" w:cs="SimSun"/>
                <w:color w:val="000000"/>
                <w:spacing w:val="0"/>
                <w:w w:val="100"/>
                <w:position w:val="0"/>
                <w:sz w:val="17"/>
                <w:szCs w:val="17"/>
              </w:rPr>
              <w:t>、避免 同业竞争；</w:t>
            </w:r>
            <w:r>
              <w:rPr>
                <w:color w:val="000000"/>
                <w:spacing w:val="0"/>
                <w:w w:val="100"/>
                <w:position w:val="0"/>
                <w:sz w:val="18"/>
                <w:szCs w:val="18"/>
              </w:rPr>
              <w:t>3</w:t>
            </w:r>
            <w:r>
              <w:rPr>
                <w:rFonts w:ascii="SimSun" w:eastAsia="SimSun" w:hAnsi="SimSun" w:cs="SimSun"/>
                <w:color w:val="000000"/>
                <w:spacing w:val="0"/>
                <w:w w:val="100"/>
                <w:position w:val="0"/>
                <w:sz w:val="17"/>
                <w:szCs w:val="17"/>
              </w:rPr>
              <w:t>、 规范与上市 公司之间的 关联交易，自 觉维护上市 公司及全体 股东的利益， 不利用关联 交易谋取不 正当利益。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行了承诺。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陈利浩、林芝 地区荣光科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行了该承诺。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国网电子商 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增持计划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国网电子商 务有限公司 计划自</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日起</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个月 内增持公司 股份，本次拟 增持股份数 量不少于 </w:t>
            </w:r>
            <w:r>
              <w:rPr>
                <w:color w:val="000000"/>
                <w:spacing w:val="0"/>
                <w:w w:val="100"/>
                <w:position w:val="0"/>
                <w:sz w:val="18"/>
                <w:szCs w:val="18"/>
              </w:rPr>
              <w:t>2500</w:t>
            </w:r>
            <w:r>
              <w:rPr>
                <w:rFonts w:ascii="SimSun" w:eastAsia="SimSun" w:hAnsi="SimSun" w:cs="SimSun"/>
                <w:color w:val="000000"/>
                <w:spacing w:val="0"/>
                <w:w w:val="100"/>
                <w:position w:val="0"/>
                <w:sz w:val="17"/>
                <w:szCs w:val="17"/>
              </w:rPr>
              <w:t>万股，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 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报告期内，承 诺人严格履 行了承诺。</w:t>
            </w:r>
          </w:p>
        </w:tc>
      </w:tr>
    </w:tbl>
    <w:tbl>
      <w:tblPr>
        <w:tblOverlap w:val="never"/>
        <w:jc w:val="center"/>
        <w:tblLayout w:type="fixed"/>
      </w:tblPr>
      <w:tblGrid>
        <w:gridCol w:w="2846"/>
        <w:gridCol w:w="1123"/>
        <w:gridCol w:w="1128"/>
        <w:gridCol w:w="1123"/>
        <w:gridCol w:w="1128"/>
        <w:gridCol w:w="1118"/>
        <w:gridCol w:w="1118"/>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不超过</w:t>
            </w: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万股。增持所 需资金为国 网电商公司 自有资金或 自筹资金。 本次增持不 设定价格区 间，将根据远 光软件股票 价格波动情 况及资本市 场整体趋势， 择机实施增 持计划。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2"/>
        <w:keepNext w:val="0"/>
        <w:keepLines w:val="0"/>
        <w:widowControl w:val="0"/>
        <w:shd w:val="clear" w:color="auto" w:fill="auto"/>
        <w:bidi w:val="0"/>
        <w:spacing w:before="0" w:after="0" w:line="322" w:lineRule="exact"/>
        <w:ind w:left="0" w:right="0" w:firstLine="0"/>
        <w:jc w:val="left"/>
        <w:rPr>
          <w:sz w:val="20"/>
          <w:szCs w:val="20"/>
        </w:rPr>
      </w:pPr>
      <w:bookmarkStart w:id="288" w:name="bookmark28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、公司资产或项目存在盈利预测，且报告期仍处在盈利预测期间，公司就资产或项目达到原盈利预测及 其原因做出说明</w:t>
      </w:r>
      <w:bookmarkEnd w:id="288"/>
    </w:p>
    <w:p>
      <w:pPr>
        <w:widowControl w:val="0"/>
        <w:spacing w:after="339" w:line="1" w:lineRule="exact"/>
      </w:pPr>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498" w:val="left"/>
        </w:tabs>
        <w:bidi w:val="0"/>
        <w:spacing w:before="0" w:after="340" w:line="312" w:lineRule="exact"/>
        <w:ind w:left="0" w:right="0" w:firstLine="0"/>
        <w:jc w:val="both"/>
      </w:pPr>
      <w:bookmarkStart w:id="289" w:name="bookmark289"/>
      <w:bookmarkStart w:id="290" w:name="bookmark290"/>
      <w:bookmarkStart w:id="291" w:name="bookmark291"/>
      <w:bookmarkStart w:id="292" w:name="bookmark292"/>
      <w:r>
        <w:rPr>
          <w:color w:val="000000"/>
          <w:spacing w:val="0"/>
          <w:w w:val="100"/>
          <w:position w:val="0"/>
        </w:rPr>
        <w:t>四</w:t>
      </w:r>
      <w:bookmarkEnd w:id="291"/>
      <w:r>
        <w:rPr>
          <w:color w:val="000000"/>
          <w:spacing w:val="0"/>
          <w:w w:val="100"/>
          <w:position w:val="0"/>
        </w:rPr>
        <w:t>、</w:t>
        <w:tab/>
        <w:t>控股股东及其关联方对上市公司的非经营性占用资金情况</w:t>
      </w:r>
      <w:bookmarkEnd w:id="289"/>
      <w:bookmarkEnd w:id="290"/>
      <w:bookmarkEnd w:id="292"/>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公司报告期不存在控股股东及其关联方对上市公司的非经营性占用资金。</w:t>
      </w:r>
    </w:p>
    <w:p>
      <w:pPr>
        <w:pStyle w:val="Style20"/>
        <w:keepNext/>
        <w:keepLines/>
        <w:widowControl w:val="0"/>
        <w:shd w:val="clear" w:color="auto" w:fill="auto"/>
        <w:tabs>
          <w:tab w:pos="517" w:val="left"/>
        </w:tabs>
        <w:bidi w:val="0"/>
        <w:spacing w:before="0" w:after="340" w:line="312" w:lineRule="exact"/>
        <w:ind w:left="0" w:right="0" w:firstLine="0"/>
        <w:jc w:val="both"/>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3"/>
      <w:bookmarkEnd w:id="294"/>
      <w:bookmarkEnd w:id="296"/>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40" w:line="312" w:lineRule="exact"/>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六</w:t>
      </w:r>
      <w:bookmarkEnd w:id="299"/>
      <w:r>
        <w:rPr>
          <w:color w:val="000000"/>
          <w:spacing w:val="0"/>
          <w:w w:val="100"/>
          <w:position w:val="0"/>
        </w:rPr>
        <w:t>、</w:t>
        <w:tab/>
        <w:t>与上年度财务报告相比，会计政策、会计估计和核算方法发生变化的情况说明</w:t>
      </w:r>
      <w:bookmarkEnd w:id="297"/>
      <w:bookmarkEnd w:id="298"/>
      <w:bookmarkEnd w:id="300"/>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2"/>
        <w:keepNext w:val="0"/>
        <w:keepLines w:val="0"/>
        <w:widowControl w:val="0"/>
        <w:numPr>
          <w:ilvl w:val="0"/>
          <w:numId w:val="11"/>
        </w:numPr>
        <w:shd w:val="clear" w:color="auto" w:fill="auto"/>
        <w:bidi w:val="0"/>
        <w:spacing w:before="0" w:line="312" w:lineRule="exact"/>
        <w:ind w:left="0" w:right="0" w:firstLine="0"/>
        <w:jc w:val="both"/>
      </w:pPr>
      <w:bookmarkStart w:id="301" w:name="bookmark301"/>
      <w:bookmarkEnd w:id="301"/>
      <w:r>
        <w:rPr>
          <w:color w:val="000000"/>
          <w:spacing w:val="0"/>
          <w:w w:val="100"/>
          <w:position w:val="0"/>
          <w:sz w:val="24"/>
          <w:szCs w:val="24"/>
        </w:rPr>
        <w:t>新收入准则</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年颁布了《企业会计准则第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号——收入（修订）》（以下简称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日起执行该准则，对会计政策相关内容进行了调整。</w:t>
      </w:r>
    </w:p>
    <w:p>
      <w:pPr>
        <w:pStyle w:val="Style52"/>
        <w:keepNext w:val="0"/>
        <w:keepLines w:val="0"/>
        <w:widowControl w:val="0"/>
        <w:shd w:val="clear" w:color="auto" w:fill="auto"/>
        <w:bidi w:val="0"/>
        <w:spacing w:before="0" w:after="34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 在满足一定条件时，本公司属于在某一时段内履行履约义务，否则，属于在某一时点履行履 约义务。合同中包含两项或多项履约义务的，本公司在合同开始日，按照各单项履约义务所 承诺商品或服务的单独售价的相对比例，将交易价格分摊至各单项履约义务，按照分摊至各 单项履约义务的交易价格计量收入。</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本公司依据新收入准则有关特定事项或交易的具体规定调整了相关会计政策。例如：合同成 本、质量保证、主要责任人和代理人的区分、附有销售退回条款的销售、额外购买选择权、 知识产权许可、回购安排、预收款项、无需退回的初始费的处理等。</w:t>
      </w:r>
    </w:p>
    <w:p>
      <w:pPr>
        <w:pStyle w:val="Style5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本公司已向客户转让商品而有权收取对价的权利，且该权利取决于时间流逝之外的其他因素 作为合同资产列示。本公司已收或应收客户对价而应向客户转让商品的义务作为合同负债列 示。</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本公司根据首次执行新收入准则的累积影响数，调整本公司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 其他相关项目金额，未对比较财务报表数据进行调整。本公司仅对在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日尚未完成 的合同的累积影响数调整本公司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年年初留存收益及财务报表其他相关项目金额。</w:t>
      </w:r>
    </w:p>
    <w:p>
      <w:pPr>
        <w:pStyle w:val="Style52"/>
        <w:keepNext w:val="0"/>
        <w:keepLines w:val="0"/>
        <w:widowControl w:val="0"/>
        <w:numPr>
          <w:ilvl w:val="0"/>
          <w:numId w:val="11"/>
        </w:numPr>
        <w:shd w:val="clear" w:color="auto" w:fill="auto"/>
        <w:bidi w:val="0"/>
        <w:spacing w:before="0"/>
        <w:ind w:left="0" w:right="0" w:firstLine="0"/>
        <w:jc w:val="both"/>
      </w:pPr>
      <w:bookmarkStart w:id="302" w:name="bookmark302"/>
      <w:bookmarkEnd w:id="302"/>
      <w:r>
        <w:rPr>
          <w:color w:val="000000"/>
          <w:spacing w:val="0"/>
          <w:w w:val="100"/>
          <w:position w:val="0"/>
          <w:sz w:val="24"/>
          <w:szCs w:val="24"/>
        </w:rPr>
        <w:t>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52"/>
        <w:keepNext w:val="0"/>
        <w:keepLines w:val="0"/>
        <w:widowControl w:val="0"/>
        <w:shd w:val="clear" w:color="auto" w:fill="auto"/>
        <w:bidi w:val="0"/>
        <w:spacing w:before="0" w:after="16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月发布了《企业会计准则解释第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号》（财会〔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解 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52"/>
        <w:keepNext w:val="0"/>
        <w:keepLines w:val="0"/>
        <w:widowControl w:val="0"/>
        <w:shd w:val="clear" w:color="auto" w:fill="auto"/>
        <w:bidi w:val="0"/>
        <w:spacing w:before="0" w:after="160" w:line="324"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号修订了构成业务的三个要素，细化了业务的判断条件，对非同一控制下企业合并 的购买方在判断取得的经营活动或资产的组合是否构成一项业务时，引入了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集中度测试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方法。</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号明确了企业的关联方包括企业所属企业集团的其他共同成员单位（包括母公司和 子公司）的合营企业或联营企业，以及对企业实施共同控制的投资方的企业合营企业或联营 企业等。</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解释</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日起实施，本公司采用未来适用法对上述会计政策变更进行会计处理。</w:t>
      </w:r>
    </w:p>
    <w:p>
      <w:pPr>
        <w:pStyle w:val="Style52"/>
        <w:keepNext w:val="0"/>
        <w:keepLines w:val="0"/>
        <w:widowControl w:val="0"/>
        <w:shd w:val="clear" w:color="auto" w:fill="auto"/>
        <w:bidi w:val="0"/>
        <w:spacing w:before="0"/>
        <w:ind w:left="0" w:right="0" w:firstLine="0"/>
        <w:jc w:val="left"/>
      </w:pPr>
      <w:r>
        <w:rPr>
          <w:color w:val="000000"/>
          <w:spacing w:val="0"/>
          <w:w w:val="100"/>
          <w:position w:val="0"/>
          <w:sz w:val="24"/>
          <w:szCs w:val="24"/>
        </w:rPr>
        <w:t>采用解释第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号未对本公司财务状况、经营成果和关联方披露产生重大影响。</w:t>
      </w:r>
    </w:p>
    <w:p>
      <w:pPr>
        <w:pStyle w:val="Style52"/>
        <w:keepNext w:val="0"/>
        <w:keepLines w:val="0"/>
        <w:widowControl w:val="0"/>
        <w:shd w:val="clear" w:color="auto" w:fill="auto"/>
        <w:bidi w:val="0"/>
        <w:spacing w:before="0"/>
        <w:ind w:left="0" w:right="0" w:firstLine="0"/>
        <w:jc w:val="left"/>
      </w:pPr>
      <w:bookmarkStart w:id="303" w:name="bookmark303"/>
      <w:r>
        <w:rPr>
          <w:color w:val="000000"/>
          <w:spacing w:val="0"/>
          <w:w w:val="100"/>
          <w:position w:val="0"/>
          <w:sz w:val="24"/>
          <w:szCs w:val="24"/>
        </w:rPr>
        <w:t>（</w:t>
      </w:r>
      <w:bookmarkEnd w:id="30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）重要会计估计变更</w:t>
      </w:r>
    </w:p>
    <w:p>
      <w:pPr>
        <w:pStyle w:val="Style52"/>
        <w:keepNext w:val="0"/>
        <w:keepLines w:val="0"/>
        <w:widowControl w:val="0"/>
        <w:shd w:val="clear" w:color="auto" w:fill="auto"/>
        <w:bidi w:val="0"/>
        <w:spacing w:before="0" w:after="1420"/>
        <w:ind w:left="0" w:right="0" w:firstLine="0"/>
        <w:jc w:val="left"/>
      </w:pPr>
      <w:r>
        <w:rPr>
          <w:color w:val="000000"/>
          <w:spacing w:val="0"/>
          <w:w w:val="100"/>
          <w:position w:val="0"/>
          <w:sz w:val="24"/>
          <w:szCs w:val="24"/>
        </w:rPr>
        <w:t>本公司本期无会计估计变更。</w:t>
      </w:r>
    </w:p>
    <w:p>
      <w:pPr>
        <w:pStyle w:val="Style20"/>
        <w:keepNext/>
        <w:keepLines/>
        <w:widowControl w:val="0"/>
        <w:shd w:val="clear" w:color="auto" w:fill="auto"/>
        <w:tabs>
          <w:tab w:pos="522" w:val="left"/>
        </w:tabs>
        <w:bidi w:val="0"/>
        <w:spacing w:before="0" w:after="38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七</w:t>
      </w:r>
      <w:bookmarkEnd w:id="306"/>
      <w:r>
        <w:rPr>
          <w:color w:val="000000"/>
          <w:spacing w:val="0"/>
          <w:w w:val="100"/>
          <w:position w:val="0"/>
        </w:rPr>
        <w:t>、</w:t>
        <w:tab/>
        <w:t>报告期内发生重大会计差错更正需追溯重述的情况说明</w:t>
      </w:r>
      <w:bookmarkEnd w:id="304"/>
      <w:bookmarkEnd w:id="305"/>
      <w:bookmarkEnd w:id="307"/>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0"/>
        <w:keepNext/>
        <w:keepLines/>
        <w:widowControl w:val="0"/>
        <w:shd w:val="clear" w:color="auto" w:fill="auto"/>
        <w:tabs>
          <w:tab w:pos="522" w:val="left"/>
        </w:tabs>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八</w:t>
      </w:r>
      <w:bookmarkEnd w:id="310"/>
      <w:r>
        <w:rPr>
          <w:color w:val="000000"/>
          <w:spacing w:val="0"/>
          <w:w w:val="100"/>
          <w:position w:val="0"/>
        </w:rPr>
        <w:t>、</w:t>
        <w:tab/>
        <w:t>与上年度财务报告相比，合并报表范围发生变化的情况说明</w:t>
      </w:r>
      <w:bookmarkEnd w:id="308"/>
      <w:bookmarkEnd w:id="309"/>
      <w:bookmarkEnd w:id="311"/>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公司报告期无合并报表范围发生变化的情况。</w:t>
      </w:r>
    </w:p>
    <w:p>
      <w:pPr>
        <w:pStyle w:val="Style20"/>
        <w:keepNext/>
        <w:keepLines/>
        <w:widowControl w:val="0"/>
        <w:shd w:val="clear" w:color="auto" w:fill="auto"/>
        <w:bidi w:val="0"/>
        <w:spacing w:before="0" w:after="38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九</w:t>
      </w:r>
      <w:bookmarkEnd w:id="314"/>
      <w:r>
        <w:rPr>
          <w:color w:val="000000"/>
          <w:spacing w:val="0"/>
          <w:w w:val="100"/>
          <w:position w:val="0"/>
        </w:rPr>
        <w:t>、聘任、解聘会计师事务所情况</w:t>
      </w:r>
      <w:bookmarkEnd w:id="312"/>
      <w:bookmarkEnd w:id="313"/>
      <w:bookmarkEnd w:id="315"/>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李恩成、余红</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16" w:name="bookmark316"/>
      <w:bookmarkStart w:id="317" w:name="bookmark317"/>
      <w:bookmarkStart w:id="318" w:name="bookmark318"/>
      <w:r>
        <w:rPr>
          <w:color w:val="000000"/>
          <w:spacing w:val="0"/>
          <w:w w:val="100"/>
          <w:position w:val="0"/>
        </w:rPr>
        <w:t>十、年度报告披露后面临退市情况</w:t>
      </w:r>
      <w:bookmarkEnd w:id="316"/>
      <w:bookmarkEnd w:id="317"/>
      <w:bookmarkEnd w:id="318"/>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r>
        <w:rPr>
          <w:color w:val="000000"/>
          <w:spacing w:val="0"/>
          <w:w w:val="100"/>
          <w:position w:val="0"/>
        </w:rPr>
        <w:t>十一、破产重整相关事项</w:t>
      </w:r>
      <w:bookmarkEnd w:id="319"/>
      <w:bookmarkEnd w:id="320"/>
      <w:bookmarkEnd w:id="321"/>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r>
        <w:rPr>
          <w:color w:val="000000"/>
          <w:spacing w:val="0"/>
          <w:w w:val="100"/>
          <w:position w:val="0"/>
        </w:rPr>
        <w:t>十二、重大诉讼、仲裁事项</w:t>
      </w:r>
      <w:bookmarkEnd w:id="322"/>
      <w:bookmarkEnd w:id="323"/>
      <w:bookmarkEnd w:id="324"/>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本报告期公司无重大诉讼、仲裁事项。</w:t>
      </w:r>
    </w:p>
    <w:p>
      <w:pPr>
        <w:pStyle w:val="Style20"/>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r>
        <w:rPr>
          <w:color w:val="000000"/>
          <w:spacing w:val="0"/>
          <w:w w:val="100"/>
          <w:position w:val="0"/>
        </w:rPr>
        <w:t>十三、处罚及整改情况</w:t>
      </w:r>
      <w:bookmarkEnd w:id="325"/>
      <w:bookmarkEnd w:id="326"/>
      <w:bookmarkEnd w:id="327"/>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380" w:line="240" w:lineRule="auto"/>
        <w:ind w:left="0" w:right="0" w:firstLine="0"/>
        <w:jc w:val="left"/>
      </w:pPr>
      <w:bookmarkStart w:id="328" w:name="bookmark328"/>
      <w:bookmarkStart w:id="329" w:name="bookmark329"/>
      <w:bookmarkStart w:id="330" w:name="bookmark330"/>
      <w:r>
        <w:rPr>
          <w:color w:val="000000"/>
          <w:spacing w:val="0"/>
          <w:w w:val="100"/>
          <w:position w:val="0"/>
        </w:rPr>
        <w:t>十四、公司及其控股股东、实际控制人的诚信状况</w:t>
      </w:r>
      <w:bookmarkEnd w:id="328"/>
      <w:bookmarkEnd w:id="329"/>
      <w:bookmarkEnd w:id="330"/>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31" w:name="bookmark331"/>
      <w:bookmarkStart w:id="332" w:name="bookmark332"/>
      <w:bookmarkStart w:id="333" w:name="bookmark333"/>
      <w:r>
        <w:rPr>
          <w:color w:val="000000"/>
          <w:spacing w:val="0"/>
          <w:w w:val="100"/>
          <w:position w:val="0"/>
        </w:rPr>
        <w:t>十五、公司股权激励计划、员工持股计划或其他员工激励措施的实施情况</w:t>
      </w:r>
      <w:bookmarkEnd w:id="331"/>
      <w:bookmarkEnd w:id="332"/>
      <w:bookmarkEnd w:id="333"/>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年限制性股票激励计划实施情况</w:t>
      </w:r>
    </w:p>
    <w:p>
      <w:pPr>
        <w:pStyle w:val="Style24"/>
        <w:keepNext w:val="0"/>
        <w:keepLines w:val="0"/>
        <w:widowControl w:val="0"/>
        <w:shd w:val="clear" w:color="auto" w:fill="auto"/>
        <w:bidi w:val="0"/>
        <w:spacing w:before="0" w:after="320" w:line="317" w:lineRule="exact"/>
        <w:ind w:left="0" w:right="0" w:firstLine="4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日第六届董事会第三^一次会议，以及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年第三次临时股东大会分别审议通过《关于 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年限制性股票激励计划部分限制性股票的议案》，同意对部分因离职、绩效未完全达标的激励对象获授的尚未 </w:t>
      </w:r>
      <w:r>
        <w:rPr>
          <w:color w:val="000000"/>
          <w:spacing w:val="0"/>
          <w:w w:val="100"/>
          <w:position w:val="0"/>
        </w:rPr>
        <w:t>解除限售的限制性股票进行回购注销，具体情况详见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日在《证券时报》、《中国证券报》以 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www.crnnfo.com.cn</w:t>
      </w:r>
      <w:r>
        <w:rPr>
          <w:color w:val="000000"/>
          <w:spacing w:val="0"/>
          <w:w w:val="100"/>
          <w:position w:val="0"/>
        </w:rPr>
        <w:t>)</w:t>
      </w:r>
      <w:r>
        <w:rPr>
          <w:color w:val="000000"/>
          <w:spacing w:val="0"/>
          <w:w w:val="100"/>
          <w:position w:val="0"/>
        </w:rPr>
        <w:t>的相关公告。经中国证券登记结算有限责任公司深圳分公司确认，以上限制性股票已 完成回购注销，具体情况详见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日在《证券时报》、《中国证券报》以及巨潮资讯网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的相 关公告。</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不适用。</w:t>
      </w:r>
    </w:p>
    <w:p>
      <w:pPr>
        <w:pStyle w:val="Style20"/>
        <w:keepNext/>
        <w:keepLines/>
        <w:widowControl w:val="0"/>
        <w:shd w:val="clear" w:color="auto" w:fill="auto"/>
        <w:bidi w:val="0"/>
        <w:spacing w:before="0" w:after="380" w:line="240" w:lineRule="auto"/>
        <w:ind w:left="0" w:right="0" w:firstLine="0"/>
        <w:jc w:val="left"/>
      </w:pPr>
      <w:bookmarkStart w:id="334" w:name="bookmark334"/>
      <w:bookmarkStart w:id="335" w:name="bookmark335"/>
      <w:bookmarkStart w:id="336" w:name="bookmark336"/>
      <w:r>
        <w:rPr>
          <w:color w:val="000000"/>
          <w:spacing w:val="0"/>
          <w:w w:val="100"/>
          <w:position w:val="0"/>
        </w:rPr>
        <w:t>十六、重大关联交易</w:t>
      </w:r>
      <w:bookmarkEnd w:id="334"/>
      <w:bookmarkEnd w:id="335"/>
      <w:bookmarkEnd w:id="336"/>
    </w:p>
    <w:p>
      <w:pPr>
        <w:pStyle w:val="Style27"/>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、与日常经营相关的关联交易</w:t>
      </w:r>
      <w:bookmarkEnd w:id="337"/>
      <w:bookmarkEnd w:id="338"/>
      <w:bookmarkEnd w:id="34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 易价格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关联交 易金额</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获批的 交易额 度(万</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是否超 过获批 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 的同类 交易市 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披露索</w:t>
            </w:r>
          </w:p>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引</w:t>
            </w:r>
          </w:p>
        </w:tc>
      </w:tr>
      <w:tr>
        <w:trPr>
          <w:trHeight w:val="81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国电电力 发展股份 有限公司 及其下属 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持股</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以上</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独立核</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算及公</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21,870,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货币资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21,870,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797.04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28</w:t>
            </w:r>
            <w:r>
              <w:rPr>
                <w:rFonts w:ascii="SimSun" w:eastAsia="SimSun" w:hAnsi="SimSun" w:cs="SimSun"/>
                <w:color w:val="000000"/>
                <w:spacing w:val="0"/>
                <w:w w:val="100"/>
                <w:position w:val="0"/>
                <w:sz w:val="17"/>
                <w:szCs w:val="17"/>
              </w:rPr>
              <w:t>日 在《证 券时 报》、</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 证券 报》以 及巨潮 资讯网 披露</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《远光 软件股 份有限 公司关 于确认</w:t>
            </w:r>
          </w:p>
          <w:p>
            <w:pPr>
              <w:pStyle w:val="Style6"/>
              <w:keepNext w:val="0"/>
              <w:keepLines w:val="0"/>
              <w:widowControl w:val="0"/>
              <w:numPr>
                <w:ilvl w:val="0"/>
                <w:numId w:val="13"/>
              </w:numPr>
              <w:shd w:val="clear" w:color="auto" w:fill="auto"/>
              <w:tabs>
                <w:tab w:pos="418"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年 度日常 关联交 易及对</w:t>
            </w:r>
          </w:p>
          <w:p>
            <w:pPr>
              <w:pStyle w:val="Style6"/>
              <w:keepNext w:val="0"/>
              <w:keepLines w:val="0"/>
              <w:widowControl w:val="0"/>
              <w:numPr>
                <w:ilvl w:val="0"/>
                <w:numId w:val="13"/>
              </w:numPr>
              <w:shd w:val="clear" w:color="auto" w:fill="auto"/>
              <w:tabs>
                <w:tab w:pos="418" w:val="left"/>
              </w:tabs>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年 度日常 关联交 易金额 进行预</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计的公 告》（公 告编 号： </w:t>
            </w:r>
            <w:r>
              <w:rPr>
                <w:color w:val="000000"/>
                <w:spacing w:val="0"/>
                <w:w w:val="100"/>
                <w:position w:val="0"/>
                <w:sz w:val="18"/>
                <w:szCs w:val="18"/>
              </w:rPr>
              <w:t xml:space="preserve">2020-0 </w:t>
            </w:r>
            <w:r>
              <w:rPr>
                <w:color w:val="000000"/>
                <w:spacing w:val="0"/>
                <w:w w:val="100"/>
                <w:position w:val="0"/>
                <w:sz w:val="18"/>
                <w:szCs w:val="18"/>
              </w:rPr>
              <w:t>08</w:t>
            </w:r>
            <w:r>
              <w:rPr>
                <w:rFonts w:ascii="SimSun" w:eastAsia="SimSun" w:hAnsi="SimSun" w:cs="SimSun"/>
                <w:color w:val="000000"/>
                <w:spacing w:val="0"/>
                <w:w w:val="100"/>
                <w:position w:val="0"/>
                <w:sz w:val="17"/>
                <w:szCs w:val="17"/>
              </w:rPr>
              <w:t>）</w:t>
            </w:r>
          </w:p>
        </w:tc>
      </w:tr>
      <w:tr>
        <w:trPr>
          <w:trHeight w:val="100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国家电网 有限公司 及其下属 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 东的股 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独立核</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算及公</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15,534.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102,811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货币资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1,028,1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15,534.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28</w:t>
            </w:r>
            <w:r>
              <w:rPr>
                <w:rFonts w:ascii="SimSun" w:eastAsia="SimSun" w:hAnsi="SimSun" w:cs="SimSun"/>
                <w:color w:val="000000"/>
                <w:spacing w:val="0"/>
                <w:w w:val="100"/>
                <w:position w:val="0"/>
                <w:sz w:val="17"/>
                <w:szCs w:val="17"/>
              </w:rPr>
              <w:t>日 在《证 券时 报》、</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 证券 报》以 及巨潮 资讯网 披露</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《远光 软件股 份有限 公司关 于确认</w:t>
            </w:r>
          </w:p>
          <w:p>
            <w:pPr>
              <w:pStyle w:val="Style6"/>
              <w:keepNext w:val="0"/>
              <w:keepLines w:val="0"/>
              <w:widowControl w:val="0"/>
              <w:numPr>
                <w:ilvl w:val="0"/>
                <w:numId w:val="15"/>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 度日常 关联交 易及对</w:t>
            </w:r>
          </w:p>
          <w:p>
            <w:pPr>
              <w:pStyle w:val="Style6"/>
              <w:keepNext w:val="0"/>
              <w:keepLines w:val="0"/>
              <w:widowControl w:val="0"/>
              <w:numPr>
                <w:ilvl w:val="0"/>
                <w:numId w:val="15"/>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度日常 关联交 易金额 进行预 计的公 告》（公 告编 号： </w:t>
            </w:r>
            <w:r>
              <w:rPr>
                <w:color w:val="000000"/>
                <w:spacing w:val="0"/>
                <w:w w:val="100"/>
                <w:position w:val="0"/>
                <w:sz w:val="18"/>
                <w:szCs w:val="18"/>
              </w:rPr>
              <w:t xml:space="preserve">2020-0 </w:t>
            </w:r>
            <w:r>
              <w:rPr>
                <w:color w:val="000000"/>
                <w:spacing w:val="0"/>
                <w:w w:val="100"/>
                <w:position w:val="0"/>
                <w:sz w:val="18"/>
                <w:szCs w:val="18"/>
              </w:rPr>
              <w:t>08</w:t>
            </w:r>
            <w:r>
              <w:rPr>
                <w:rFonts w:ascii="SimSun" w:eastAsia="SimSun" w:hAnsi="SimSun" w:cs="SimSun"/>
                <w:color w:val="000000"/>
                <w:spacing w:val="0"/>
                <w:w w:val="100"/>
                <w:position w:val="0"/>
                <w:sz w:val="17"/>
                <w:szCs w:val="17"/>
              </w:rPr>
              <w:t>）</w:t>
            </w:r>
          </w:p>
        </w:tc>
      </w:tr>
      <w:tr>
        <w:trPr>
          <w:trHeight w:val="19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国网电子 商务有限 公司及其 下属单位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控股股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销售商 品及提 供服务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独立核</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算及公</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货币资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22,492,</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254.75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2020</w:t>
            </w:r>
          </w:p>
          <w:p>
            <w:pPr>
              <w:pStyle w:val="Style6"/>
              <w:keepNext w:val="0"/>
              <w:keepLines w:val="0"/>
              <w:widowControl w:val="0"/>
              <w:shd w:val="clear" w:color="auto" w:fill="auto"/>
              <w:bidi w:val="0"/>
              <w:spacing w:before="0" w:after="100" w:line="317" w:lineRule="exact"/>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在《证 券时 报》、</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81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 证券 报》以 及巨潮 资讯网 披露</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《远光 软件股 份有限 公司关 于确认</w:t>
            </w:r>
          </w:p>
          <w:p>
            <w:pPr>
              <w:pStyle w:val="Style6"/>
              <w:keepNext w:val="0"/>
              <w:keepLines w:val="0"/>
              <w:widowControl w:val="0"/>
              <w:numPr>
                <w:ilvl w:val="0"/>
                <w:numId w:val="17"/>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 度日常 关联交 易及对</w:t>
            </w:r>
          </w:p>
          <w:p>
            <w:pPr>
              <w:pStyle w:val="Style6"/>
              <w:keepNext w:val="0"/>
              <w:keepLines w:val="0"/>
              <w:widowControl w:val="0"/>
              <w:numPr>
                <w:ilvl w:val="0"/>
                <w:numId w:val="17"/>
              </w:numPr>
              <w:shd w:val="clear" w:color="auto" w:fill="auto"/>
              <w:tabs>
                <w:tab w:pos="418"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年 度日常 关联交 易金额 进行预 计的公 告》（公 告编 号： </w:t>
            </w:r>
            <w:r>
              <w:rPr>
                <w:color w:val="000000"/>
                <w:spacing w:val="0"/>
                <w:w w:val="100"/>
                <w:position w:val="0"/>
                <w:sz w:val="18"/>
                <w:szCs w:val="18"/>
              </w:rPr>
              <w:t xml:space="preserve">2020-0 </w:t>
            </w:r>
            <w:r>
              <w:rPr>
                <w:color w:val="000000"/>
                <w:spacing w:val="0"/>
                <w:w w:val="100"/>
                <w:position w:val="0"/>
                <w:sz w:val="18"/>
                <w:szCs w:val="18"/>
              </w:rPr>
              <w:t>08</w:t>
            </w:r>
            <w:r>
              <w:rPr>
                <w:rFonts w:ascii="SimSun" w:eastAsia="SimSun" w:hAnsi="SimSun" w:cs="SimSun"/>
                <w:color w:val="000000"/>
                <w:spacing w:val="0"/>
                <w:w w:val="100"/>
                <w:position w:val="0"/>
                <w:sz w:val="17"/>
                <w:szCs w:val="17"/>
              </w:rPr>
              <w:t>）</w:t>
            </w:r>
          </w:p>
        </w:tc>
      </w:tr>
      <w:tr>
        <w:trPr>
          <w:trHeight w:val="56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国家电网 有限公司 及其下属 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控股股 东的股 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采购材 料及服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采购材 料及服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独立核</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算及公</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18,945,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货币资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18,945,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359.00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2020</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 在《证 券时 报》、</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《中国 证券 报》以 及巨潮 资讯网 披露</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《远光 软件股 份有限 公司关 于确认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度日常 关联交 易及对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度日常 关联交 易金额 进行预 计的公 告》（公 告编 号： </w:t>
            </w:r>
            <w:r>
              <w:rPr>
                <w:color w:val="000000"/>
                <w:spacing w:val="0"/>
                <w:w w:val="100"/>
                <w:position w:val="0"/>
                <w:sz w:val="18"/>
                <w:szCs w:val="18"/>
              </w:rPr>
              <w:t xml:space="preserve">2020-0 </w:t>
            </w:r>
            <w:r>
              <w:rPr>
                <w:color w:val="000000"/>
                <w:spacing w:val="0"/>
                <w:w w:val="100"/>
                <w:position w:val="0"/>
                <w:sz w:val="18"/>
                <w:szCs w:val="18"/>
              </w:rPr>
              <w:t>08</w:t>
            </w:r>
            <w:r>
              <w:rPr>
                <w:rFonts w:ascii="SimSun" w:eastAsia="SimSun" w:hAnsi="SimSun" w:cs="SimSun"/>
                <w:color w:val="000000"/>
                <w:spacing w:val="0"/>
                <w:w w:val="100"/>
                <w:position w:val="0"/>
                <w:sz w:val="17"/>
                <w:szCs w:val="17"/>
              </w:rPr>
              <w:t>）</w:t>
            </w:r>
          </w:p>
        </w:tc>
      </w:tr>
      <w:tr>
        <w:trPr>
          <w:trHeight w:val="94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国网电子 商务有限 公司及其 下属单位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控股股</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采购材 料及服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采购材 料及服 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独立核</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算及公</w:t>
            </w:r>
          </w:p>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78,481.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货币资</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78,481.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28</w:t>
            </w:r>
            <w:r>
              <w:rPr>
                <w:rFonts w:ascii="SimSun" w:eastAsia="SimSun" w:hAnsi="SimSun" w:cs="SimSun"/>
                <w:color w:val="000000"/>
                <w:spacing w:val="0"/>
                <w:w w:val="100"/>
                <w:position w:val="0"/>
                <w:sz w:val="17"/>
                <w:szCs w:val="17"/>
              </w:rPr>
              <w:t>日 在《证 券时 报》、</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《中国 证券 报》以 及巨潮 资讯网 披露</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《远光 软件股 份有限 公司关 于确认</w:t>
            </w:r>
          </w:p>
          <w:p>
            <w:pPr>
              <w:pStyle w:val="Style6"/>
              <w:keepNext w:val="0"/>
              <w:keepLines w:val="0"/>
              <w:widowControl w:val="0"/>
              <w:numPr>
                <w:ilvl w:val="0"/>
                <w:numId w:val="19"/>
              </w:numPr>
              <w:shd w:val="clear" w:color="auto" w:fill="auto"/>
              <w:tabs>
                <w:tab w:pos="418"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年 度日常 关联交 易及对</w:t>
            </w:r>
          </w:p>
          <w:p>
            <w:pPr>
              <w:pStyle w:val="Style6"/>
              <w:keepNext w:val="0"/>
              <w:keepLines w:val="0"/>
              <w:widowControl w:val="0"/>
              <w:numPr>
                <w:ilvl w:val="0"/>
                <w:numId w:val="19"/>
              </w:numPr>
              <w:shd w:val="clear" w:color="auto" w:fill="auto"/>
              <w:tabs>
                <w:tab w:pos="418" w:val="left"/>
              </w:tabs>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年 度日常 关联交 易金额 进行预 计的公 告》（公 告编 号：</w:t>
            </w:r>
          </w:p>
        </w:tc>
      </w:tr>
    </w:tbl>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109,150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416"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40" w:val="left"/>
              </w:tabs>
              <w:bidi w:val="0"/>
              <w:spacing w:before="0" w:after="6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公司预计</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年度销售商品及提供服务关联交易</w:t>
            </w:r>
            <w:r>
              <w:rPr>
                <w:color w:val="000000"/>
                <w:spacing w:val="0"/>
                <w:w w:val="100"/>
                <w:position w:val="0"/>
                <w:sz w:val="18"/>
                <w:szCs w:val="18"/>
              </w:rPr>
              <w:t>135,000</w:t>
            </w:r>
            <w:r>
              <w:rPr>
                <w:rFonts w:ascii="SimSun" w:eastAsia="SimSun" w:hAnsi="SimSun" w:cs="SimSun"/>
                <w:color w:val="000000"/>
                <w:spacing w:val="0"/>
                <w:w w:val="100"/>
                <w:position w:val="0"/>
                <w:sz w:val="17"/>
                <w:szCs w:val="17"/>
              </w:rPr>
              <w:t xml:space="preserve">万元，报告期已发生 </w:t>
            </w:r>
            <w:r>
              <w:rPr>
                <w:color w:val="000000"/>
                <w:spacing w:val="0"/>
                <w:w w:val="100"/>
                <w:position w:val="0"/>
                <w:sz w:val="18"/>
                <w:szCs w:val="18"/>
              </w:rPr>
              <w:t>107,247.86</w:t>
            </w:r>
            <w:r>
              <w:rPr>
                <w:rFonts w:ascii="SimSun" w:eastAsia="SimSun" w:hAnsi="SimSun" w:cs="SimSun"/>
                <w:color w:val="000000"/>
                <w:spacing w:val="0"/>
                <w:w w:val="100"/>
                <w:position w:val="0"/>
                <w:sz w:val="17"/>
                <w:szCs w:val="17"/>
              </w:rPr>
              <w:t>万元，占预计年度总金额的</w:t>
            </w:r>
            <w:r>
              <w:rPr>
                <w:color w:val="000000"/>
                <w:spacing w:val="0"/>
                <w:w w:val="100"/>
                <w:position w:val="0"/>
                <w:sz w:val="18"/>
                <w:szCs w:val="18"/>
              </w:rPr>
              <w:t>79.44%</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tabs>
                <w:tab w:pos="216" w:val="left"/>
              </w:tabs>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公司预计</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年度采购服务关联交易</w:t>
            </w:r>
            <w:r>
              <w:rPr>
                <w:color w:val="000000"/>
                <w:spacing w:val="0"/>
                <w:w w:val="100"/>
                <w:position w:val="0"/>
                <w:sz w:val="18"/>
                <w:szCs w:val="18"/>
              </w:rPr>
              <w:t>4,000</w:t>
            </w:r>
            <w:r>
              <w:rPr>
                <w:rFonts w:ascii="SimSun" w:eastAsia="SimSun" w:hAnsi="SimSun" w:cs="SimSun"/>
                <w:color w:val="000000"/>
                <w:spacing w:val="0"/>
                <w:w w:val="100"/>
                <w:position w:val="0"/>
                <w:sz w:val="17"/>
                <w:szCs w:val="17"/>
              </w:rPr>
              <w:t>万元，报告期已发生</w:t>
            </w:r>
            <w:r>
              <w:rPr>
                <w:color w:val="000000"/>
                <w:spacing w:val="0"/>
                <w:w w:val="100"/>
                <w:position w:val="0"/>
                <w:sz w:val="18"/>
                <w:szCs w:val="18"/>
              </w:rPr>
              <w:t>1,902.38</w:t>
            </w:r>
            <w:r>
              <w:rPr>
                <w:rFonts w:ascii="SimSun" w:eastAsia="SimSun" w:hAnsi="SimSun" w:cs="SimSun"/>
                <w:color w:val="000000"/>
                <w:spacing w:val="0"/>
                <w:w w:val="100"/>
                <w:position w:val="0"/>
                <w:sz w:val="17"/>
                <w:szCs w:val="17"/>
              </w:rPr>
              <w:t>万元， 占预计年度总金额的</w:t>
            </w:r>
            <w:r>
              <w:rPr>
                <w:color w:val="000000"/>
                <w:spacing w:val="0"/>
                <w:w w:val="100"/>
                <w:position w:val="0"/>
                <w:sz w:val="18"/>
                <w:szCs w:val="18"/>
              </w:rPr>
              <w:t>47.56%</w:t>
            </w:r>
            <w:r>
              <w:rPr>
                <w:rFonts w:ascii="SimSun" w:eastAsia="SimSun" w:hAnsi="SimSun" w:cs="SimSun"/>
                <w:color w:val="000000"/>
                <w:spacing w:val="0"/>
                <w:w w:val="100"/>
                <w:position w:val="0"/>
                <w:sz w:val="17"/>
                <w:szCs w:val="17"/>
              </w:rPr>
              <w:t>。</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、资产或股权收购、出售发生的关联交易</w:t>
      </w:r>
      <w:bookmarkEnd w:id="341"/>
      <w:bookmarkEnd w:id="342"/>
      <w:bookmarkEnd w:id="34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共同对外投资的关联交易</w:t>
      </w:r>
      <w:bookmarkEnd w:id="345"/>
      <w:bookmarkEnd w:id="346"/>
      <w:bookmarkEnd w:id="34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关联债权债务往来</w:t>
      </w:r>
      <w:bookmarkEnd w:id="349"/>
      <w:bookmarkEnd w:id="350"/>
      <w:bookmarkEnd w:id="352"/>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5</w:t>
      </w:r>
      <w:bookmarkEnd w:id="355"/>
      <w:r>
        <w:rPr>
          <w:color w:val="000000"/>
          <w:spacing w:val="0"/>
          <w:w w:val="100"/>
          <w:position w:val="0"/>
        </w:rPr>
        <w:t>、</w:t>
        <w:tab/>
        <w:t>其他重大关联交易</w:t>
      </w:r>
      <w:bookmarkEnd w:id="353"/>
      <w:bookmarkEnd w:id="354"/>
      <w:bookmarkEnd w:id="356"/>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rPr>
        <w:t>十七、重大合同及其履行情况</w:t>
      </w:r>
      <w:bookmarkEnd w:id="357"/>
      <w:bookmarkEnd w:id="358"/>
      <w:bookmarkEnd w:id="359"/>
    </w:p>
    <w:p>
      <w:pPr>
        <w:pStyle w:val="Style27"/>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、托管、承包、租赁事项情况</w:t>
      </w:r>
      <w:bookmarkEnd w:id="360"/>
      <w:bookmarkEnd w:id="361"/>
      <w:bookmarkEnd w:id="363"/>
    </w:p>
    <w:p>
      <w:pPr>
        <w:pStyle w:val="Style44"/>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64"/>
      <w:bookmarkEnd w:id="365"/>
      <w:bookmarkEnd w:id="367"/>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4"/>
        <w:keepNext/>
        <w:keepLines/>
        <w:widowControl w:val="0"/>
        <w:shd w:val="clear" w:color="auto" w:fill="auto"/>
        <w:tabs>
          <w:tab w:pos="493" w:val="left"/>
        </w:tabs>
        <w:bidi w:val="0"/>
        <w:spacing w:before="0" w:line="310" w:lineRule="exact"/>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8"/>
      <w:bookmarkEnd w:id="369"/>
      <w:bookmarkEnd w:id="371"/>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公司报告期不存在承包情况。</w:t>
      </w:r>
    </w:p>
    <w:p>
      <w:pPr>
        <w:pStyle w:val="Style44"/>
        <w:keepNext/>
        <w:keepLines/>
        <w:widowControl w:val="0"/>
        <w:shd w:val="clear" w:color="auto" w:fill="auto"/>
        <w:tabs>
          <w:tab w:pos="493" w:val="left"/>
        </w:tabs>
        <w:bidi w:val="0"/>
        <w:spacing w:before="0" w:line="310"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2"/>
      <w:bookmarkEnd w:id="373"/>
      <w:bookmarkEnd w:id="375"/>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租赁情况说明</w:t>
      </w:r>
    </w:p>
    <w:p>
      <w:pPr>
        <w:pStyle w:val="Style31"/>
        <w:keepNext w:val="0"/>
        <w:keepLines w:val="0"/>
        <w:widowControl w:val="0"/>
        <w:numPr>
          <w:ilvl w:val="0"/>
          <w:numId w:val="21"/>
        </w:numPr>
        <w:shd w:val="clear" w:color="auto" w:fill="auto"/>
        <w:tabs>
          <w:tab w:pos="325" w:val="left"/>
        </w:tabs>
        <w:bidi w:val="0"/>
        <w:spacing w:before="0" w:after="0" w:line="310" w:lineRule="exact"/>
        <w:ind w:left="0" w:right="0" w:firstLine="0"/>
        <w:jc w:val="left"/>
      </w:pPr>
      <w:bookmarkStart w:id="376" w:name="bookmark376"/>
      <w:bookmarkEnd w:id="376"/>
      <w:r>
        <w:rPr>
          <w:color w:val="000000"/>
          <w:spacing w:val="0"/>
          <w:w w:val="100"/>
          <w:position w:val="0"/>
        </w:rPr>
        <w:t>报告期内，公司北京朗琴部分房产出租，出租面积</w:t>
      </w:r>
      <w:r>
        <w:rPr>
          <w:rFonts w:ascii="Times New Roman" w:eastAsia="Times New Roman" w:hAnsi="Times New Roman" w:cs="Times New Roman"/>
          <w:color w:val="000000"/>
          <w:spacing w:val="0"/>
          <w:w w:val="100"/>
          <w:position w:val="0"/>
        </w:rPr>
        <w:t>744.47</w:t>
      </w:r>
      <w:r>
        <w:rPr>
          <w:color w:val="000000"/>
          <w:spacing w:val="0"/>
          <w:w w:val="100"/>
          <w:position w:val="0"/>
        </w:rPr>
        <w:t>平方米、租期五年、报告期租金收入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,132,214.80 </w:t>
      </w:r>
      <w:r>
        <w:rPr>
          <w:color w:val="000000"/>
          <w:spacing w:val="0"/>
          <w:w w:val="100"/>
          <w:position w:val="0"/>
        </w:rPr>
        <w:t>/元。</w:t>
      </w:r>
    </w:p>
    <w:p>
      <w:pPr>
        <w:pStyle w:val="Style31"/>
        <w:keepNext w:val="0"/>
        <w:keepLines w:val="0"/>
        <w:widowControl w:val="0"/>
        <w:numPr>
          <w:ilvl w:val="0"/>
          <w:numId w:val="21"/>
        </w:numPr>
        <w:shd w:val="clear" w:color="auto" w:fill="auto"/>
        <w:tabs>
          <w:tab w:pos="334" w:val="left"/>
        </w:tabs>
        <w:bidi w:val="0"/>
        <w:spacing w:before="0" w:after="0" w:line="310" w:lineRule="exact"/>
        <w:ind w:left="0" w:right="0" w:firstLine="0"/>
        <w:jc w:val="left"/>
      </w:pPr>
      <w:bookmarkStart w:id="377" w:name="bookmark377"/>
      <w:bookmarkEnd w:id="377"/>
      <w:r>
        <w:rPr>
          <w:color w:val="000000"/>
          <w:spacing w:val="0"/>
          <w:w w:val="100"/>
          <w:position w:val="0"/>
        </w:rPr>
        <w:t>报告期内，公司北京风荷曲苑部分房产出租，出租面积</w:t>
      </w:r>
      <w:r>
        <w:rPr>
          <w:rFonts w:ascii="Times New Roman" w:eastAsia="Times New Roman" w:hAnsi="Times New Roman" w:cs="Times New Roman"/>
          <w:color w:val="000000"/>
          <w:spacing w:val="0"/>
          <w:w w:val="100"/>
          <w:position w:val="0"/>
        </w:rPr>
        <w:t>122.67</w:t>
      </w:r>
      <w:r>
        <w:rPr>
          <w:color w:val="000000"/>
          <w:spacing w:val="0"/>
          <w:w w:val="100"/>
          <w:position w:val="0"/>
        </w:rPr>
        <w:t xml:space="preserve">平方米、租期一年、报告期租金收入 </w:t>
      </w:r>
      <w:r>
        <w:rPr>
          <w:rFonts w:ascii="Times New Roman" w:eastAsia="Times New Roman" w:hAnsi="Times New Roman" w:cs="Times New Roman"/>
          <w:color w:val="000000"/>
          <w:spacing w:val="0"/>
          <w:w w:val="100"/>
          <w:position w:val="0"/>
        </w:rPr>
        <w:t>217,142.86</w:t>
      </w:r>
      <w:r>
        <w:rPr>
          <w:color w:val="000000"/>
          <w:spacing w:val="0"/>
          <w:w w:val="100"/>
          <w:position w:val="0"/>
        </w:rPr>
        <w:t>元。</w:t>
      </w:r>
    </w:p>
    <w:p>
      <w:pPr>
        <w:pStyle w:val="Style31"/>
        <w:keepNext w:val="0"/>
        <w:keepLines w:val="0"/>
        <w:widowControl w:val="0"/>
        <w:numPr>
          <w:ilvl w:val="0"/>
          <w:numId w:val="21"/>
        </w:numPr>
        <w:shd w:val="clear" w:color="auto" w:fill="auto"/>
        <w:tabs>
          <w:tab w:pos="334" w:val="left"/>
        </w:tabs>
        <w:bidi w:val="0"/>
        <w:spacing w:before="0" w:after="0" w:line="310" w:lineRule="exact"/>
        <w:ind w:left="0" w:right="0" w:firstLine="0"/>
        <w:jc w:val="left"/>
      </w:pPr>
      <w:bookmarkStart w:id="378" w:name="bookmark378"/>
      <w:bookmarkEnd w:id="378"/>
      <w:r>
        <w:rPr>
          <w:color w:val="000000"/>
          <w:spacing w:val="0"/>
          <w:w w:val="100"/>
          <w:position w:val="0"/>
        </w:rPr>
        <w:t>报告期内，公司海南华凯江海庭部分房产出租，出租面积</w:t>
      </w:r>
      <w:r>
        <w:rPr>
          <w:rFonts w:ascii="Times New Roman" w:eastAsia="Times New Roman" w:hAnsi="Times New Roman" w:cs="Times New Roman"/>
          <w:color w:val="000000"/>
          <w:spacing w:val="0"/>
          <w:w w:val="100"/>
          <w:position w:val="0"/>
        </w:rPr>
        <w:t>1303.23</w:t>
      </w:r>
      <w:r>
        <w:rPr>
          <w:color w:val="000000"/>
          <w:spacing w:val="0"/>
          <w:w w:val="100"/>
          <w:position w:val="0"/>
        </w:rPr>
        <w:t>平方米、租期一至三年、报告期租金收 入</w:t>
      </w:r>
      <w:r>
        <w:rPr>
          <w:rFonts w:ascii="Times New Roman" w:eastAsia="Times New Roman" w:hAnsi="Times New Roman" w:cs="Times New Roman"/>
          <w:color w:val="000000"/>
          <w:spacing w:val="0"/>
          <w:w w:val="100"/>
          <w:position w:val="0"/>
        </w:rPr>
        <w:t xml:space="preserve">598,711.13 </w:t>
      </w:r>
      <w:r>
        <w:rPr>
          <w:color w:val="000000"/>
          <w:spacing w:val="0"/>
          <w:w w:val="100"/>
          <w:position w:val="0"/>
        </w:rPr>
        <w:t>元。</w:t>
      </w:r>
    </w:p>
    <w:p>
      <w:pPr>
        <w:pStyle w:val="Style31"/>
        <w:keepNext w:val="0"/>
        <w:keepLines w:val="0"/>
        <w:widowControl w:val="0"/>
        <w:numPr>
          <w:ilvl w:val="0"/>
          <w:numId w:val="21"/>
        </w:numPr>
        <w:shd w:val="clear" w:color="auto" w:fill="auto"/>
        <w:tabs>
          <w:tab w:pos="334" w:val="left"/>
        </w:tabs>
        <w:bidi w:val="0"/>
        <w:spacing w:before="0" w:after="440" w:line="310" w:lineRule="exact"/>
        <w:ind w:left="0" w:right="0" w:firstLine="0"/>
        <w:jc w:val="left"/>
      </w:pPr>
      <w:bookmarkStart w:id="379" w:name="bookmark379"/>
      <w:bookmarkEnd w:id="379"/>
      <w:r>
        <w:rPr>
          <w:color w:val="000000"/>
          <w:spacing w:val="0"/>
          <w:w w:val="100"/>
          <w:position w:val="0"/>
        </w:rPr>
        <w:t>报告期内，公司珠海部分房产出租，出租面积</w:t>
      </w:r>
      <w:r>
        <w:rPr>
          <w:rFonts w:ascii="Times New Roman" w:eastAsia="Times New Roman" w:hAnsi="Times New Roman" w:cs="Times New Roman"/>
          <w:color w:val="000000"/>
          <w:spacing w:val="0"/>
          <w:w w:val="100"/>
          <w:position w:val="0"/>
        </w:rPr>
        <w:t>525</w:t>
      </w:r>
      <w:r>
        <w:rPr>
          <w:color w:val="000000"/>
          <w:spacing w:val="0"/>
          <w:w w:val="100"/>
          <w:position w:val="0"/>
        </w:rPr>
        <w:t>平方米、租期一年、报告期租金收入</w:t>
      </w:r>
      <w:r>
        <w:rPr>
          <w:rFonts w:ascii="Times New Roman" w:eastAsia="Times New Roman" w:hAnsi="Times New Roman" w:cs="Times New Roman"/>
          <w:color w:val="000000"/>
          <w:spacing w:val="0"/>
          <w:w w:val="100"/>
          <w:position w:val="0"/>
        </w:rPr>
        <w:t>106,268.46</w:t>
      </w:r>
      <w:r>
        <w:rPr>
          <w:color w:val="000000"/>
          <w:spacing w:val="0"/>
          <w:w w:val="100"/>
          <w:position w:val="0"/>
        </w:rPr>
        <w:t>元。</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7"/>
        <w:keepNext/>
        <w:keepLines/>
        <w:widowControl w:val="0"/>
        <w:shd w:val="clear" w:color="auto" w:fill="auto"/>
        <w:bidi w:val="0"/>
        <w:spacing w:before="0" w:after="380" w:line="310" w:lineRule="exact"/>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、重大担保</w:t>
      </w:r>
      <w:bookmarkEnd w:id="380"/>
      <w:bookmarkEnd w:id="381"/>
      <w:bookmarkEnd w:id="383"/>
    </w:p>
    <w:p>
      <w:pPr>
        <w:pStyle w:val="Style24"/>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keepLines/>
        <w:widowControl w:val="0"/>
        <w:shd w:val="clear" w:color="auto" w:fill="auto"/>
        <w:bidi w:val="0"/>
        <w:spacing w:before="0" w:after="320" w:line="310" w:lineRule="exact"/>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4"/>
      <w:bookmarkEnd w:id="385"/>
      <w:bookmarkEnd w:id="38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 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00" w:right="0" w:firstLine="0"/>
              <w:jc w:val="lef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1718"/>
        <w:gridCol w:w="922"/>
        <w:gridCol w:w="917"/>
        <w:gridCol w:w="1306"/>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杭州昊美科技有限公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00" w:right="0" w:firstLine="0"/>
              <w:jc w:val="left"/>
            </w:pPr>
            <w:r>
              <w:rPr>
                <w:color w:val="000000"/>
                <w:spacing w:val="0"/>
                <w:w w:val="100"/>
                <w:position w:val="0"/>
              </w:rPr>
              <w:t>0</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4"/>
        <w:keepNext/>
        <w:keepLines/>
        <w:widowControl w:val="0"/>
        <w:shd w:val="clear" w:color="auto" w:fill="auto"/>
        <w:bidi w:val="0"/>
        <w:spacing w:before="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8"/>
      <w:bookmarkEnd w:id="389"/>
      <w:bookmarkEnd w:id="39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、委托他人进行现金资产管理情况</w:t>
      </w:r>
      <w:bookmarkEnd w:id="392"/>
      <w:bookmarkEnd w:id="393"/>
      <w:bookmarkEnd w:id="395"/>
    </w:p>
    <w:p>
      <w:pPr>
        <w:pStyle w:val="Style44"/>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6"/>
      <w:bookmarkEnd w:id="397"/>
      <w:bookmarkEnd w:id="39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140" w:line="334" w:lineRule="exact"/>
        <w:ind w:left="0" w:right="0" w:firstLine="0"/>
        <w:jc w:val="left"/>
      </w:pPr>
      <w:r>
        <w:rPr>
          <w:color w:val="000000"/>
          <w:spacing w:val="0"/>
          <w:w w:val="100"/>
          <w:position w:val="0"/>
        </w:rPr>
        <w:t>单项金额重大或安全性较低、流动性较差、不保本的高风险委托理财具体情况</w:t>
      </w:r>
    </w:p>
    <w:p>
      <w:pPr>
        <w:pStyle w:val="Style24"/>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34" w:lineRule="exact"/>
        <w:ind w:left="0" w:right="0" w:firstLine="0"/>
        <w:jc w:val="left"/>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24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23"/>
        </w:numPr>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bookmarkEnd w:id="402"/>
      <w:r>
        <w:rPr>
          <w:color w:val="000000"/>
          <w:spacing w:val="0"/>
          <w:w w:val="100"/>
          <w:position w:val="0"/>
        </w:rPr>
        <w:t>委托贷款情况</w:t>
      </w:r>
      <w:bookmarkEnd w:id="400"/>
      <w:bookmarkEnd w:id="401"/>
      <w:bookmarkEnd w:id="403"/>
    </w:p>
    <w:p>
      <w:pPr>
        <w:pStyle w:val="Style24"/>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日常经营重大合同</w:t>
      </w:r>
      <w:bookmarkEnd w:id="404"/>
      <w:bookmarkEnd w:id="405"/>
      <w:bookmarkEnd w:id="407"/>
    </w:p>
    <w:p>
      <w:pPr>
        <w:pStyle w:val="Style24"/>
        <w:keepNext w:val="0"/>
        <w:keepLines w:val="0"/>
        <w:widowControl w:val="0"/>
        <w:shd w:val="clear" w:color="auto" w:fill="auto"/>
        <w:bidi w:val="0"/>
        <w:spacing w:before="0" w:after="24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w:t>
        <w:tab/>
        <w:t>其他重大合同</w:t>
      </w:r>
      <w:bookmarkEnd w:id="408"/>
      <w:bookmarkEnd w:id="409"/>
      <w:bookmarkEnd w:id="411"/>
    </w:p>
    <w:p>
      <w:pPr>
        <w:pStyle w:val="Style24"/>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r>
        <w:rPr>
          <w:color w:val="000000"/>
          <w:spacing w:val="0"/>
          <w:w w:val="100"/>
          <w:position w:val="0"/>
        </w:rPr>
        <w:t>十八、社会责任情况</w:t>
      </w:r>
      <w:bookmarkEnd w:id="412"/>
      <w:bookmarkEnd w:id="413"/>
      <w:bookmarkEnd w:id="414"/>
    </w:p>
    <w:p>
      <w:pPr>
        <w:pStyle w:val="Style27"/>
        <w:keepNext/>
        <w:keepLines/>
        <w:widowControl w:val="0"/>
        <w:shd w:val="clear" w:color="auto" w:fill="auto"/>
        <w:tabs>
          <w:tab w:pos="368" w:val="left"/>
        </w:tabs>
        <w:bidi w:val="0"/>
        <w:spacing w:before="0" w:after="24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履行社会责任情况</w:t>
      </w:r>
      <w:bookmarkEnd w:id="415"/>
      <w:bookmarkEnd w:id="416"/>
      <w:bookmarkEnd w:id="418"/>
    </w:p>
    <w:p>
      <w:pPr>
        <w:pStyle w:val="Style24"/>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履行社会责任情况详见公司于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年度社会责任报告》。</w:t>
      </w:r>
    </w:p>
    <w:p>
      <w:pPr>
        <w:pStyle w:val="Style27"/>
        <w:keepNext/>
        <w:keepLines/>
        <w:widowControl w:val="0"/>
        <w:shd w:val="clear" w:color="auto" w:fill="auto"/>
        <w:tabs>
          <w:tab w:pos="378" w:val="left"/>
        </w:tabs>
        <w:bidi w:val="0"/>
        <w:spacing w:before="0" w:after="24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履行精准扶贫社会责任情况</w:t>
      </w:r>
      <w:bookmarkEnd w:id="419"/>
      <w:bookmarkEnd w:id="420"/>
      <w:bookmarkEnd w:id="422"/>
    </w:p>
    <w:p>
      <w:pPr>
        <w:pStyle w:val="Style24"/>
        <w:keepNext w:val="0"/>
        <w:keepLines w:val="0"/>
        <w:widowControl w:val="0"/>
        <w:shd w:val="clear" w:color="auto" w:fill="auto"/>
        <w:bidi w:val="0"/>
        <w:spacing w:before="0" w:after="380" w:line="334" w:lineRule="exact"/>
        <w:ind w:left="0" w:right="0" w:firstLine="0"/>
        <w:jc w:val="left"/>
      </w:pPr>
      <w:r>
        <w:rPr>
          <w:color w:val="000000"/>
          <w:spacing w:val="0"/>
          <w:w w:val="100"/>
          <w:position w:val="0"/>
        </w:rPr>
        <w:t>公司报告年度暂未开展精准扶贫工作，也暂无后续精准扶贫计划。</w:t>
      </w:r>
    </w:p>
    <w:p>
      <w:pPr>
        <w:pStyle w:val="Style27"/>
        <w:keepNext/>
        <w:keepLines/>
        <w:widowControl w:val="0"/>
        <w:shd w:val="clear" w:color="auto" w:fill="auto"/>
        <w:tabs>
          <w:tab w:pos="378" w:val="left"/>
        </w:tabs>
        <w:bidi w:val="0"/>
        <w:spacing w:before="0" w:after="24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环境保护相关的情况</w:t>
      </w:r>
      <w:bookmarkEnd w:id="423"/>
      <w:bookmarkEnd w:id="424"/>
      <w:bookmarkEnd w:id="426"/>
    </w:p>
    <w:p>
      <w:pPr>
        <w:pStyle w:val="Style24"/>
        <w:keepNext w:val="0"/>
        <w:keepLines w:val="0"/>
        <w:widowControl w:val="0"/>
        <w:shd w:val="clear" w:color="auto" w:fill="auto"/>
        <w:bidi w:val="0"/>
        <w:spacing w:before="0" w:after="140" w:line="334"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60" w:line="334" w:lineRule="exact"/>
        <w:ind w:left="0" w:right="0" w:firstLine="0"/>
        <w:jc w:val="left"/>
      </w:pPr>
      <w:r>
        <w:rPr>
          <w:color w:val="000000"/>
          <w:spacing w:val="0"/>
          <w:w w:val="100"/>
          <w:position w:val="0"/>
        </w:rPr>
        <w:t>否</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公司是国内主流的企业管理、能源互联和社会服务的信息技术、产品和服务提供商，不属于环境保护部门公布的重点排污单 位，在日常生产经营过程中不存在产生、排放污染物等不利环境保护的情形。公司董事长陈利浩编写并印制两版《低碳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成为员工日常低碳行为准则，取得良好成效。</w:t>
      </w:r>
    </w:p>
    <w:p>
      <w:pPr>
        <w:pStyle w:val="Style20"/>
        <w:keepNext/>
        <w:keepLines/>
        <w:widowControl w:val="0"/>
        <w:shd w:val="clear" w:color="auto" w:fill="auto"/>
        <w:bidi w:val="0"/>
        <w:spacing w:before="0" w:after="240" w:line="240" w:lineRule="auto"/>
        <w:ind w:left="0" w:right="0" w:firstLine="0"/>
        <w:jc w:val="left"/>
      </w:pPr>
      <w:bookmarkStart w:id="427" w:name="bookmark427"/>
      <w:bookmarkStart w:id="428" w:name="bookmark428"/>
      <w:bookmarkStart w:id="429" w:name="bookmark429"/>
      <w:r>
        <w:rPr>
          <w:color w:val="000000"/>
          <w:spacing w:val="0"/>
          <w:w w:val="100"/>
          <w:position w:val="0"/>
        </w:rPr>
        <w:t>十九、其他重大事项的说明</w:t>
      </w:r>
      <w:bookmarkEnd w:id="427"/>
      <w:bookmarkEnd w:id="428"/>
      <w:bookmarkEnd w:id="429"/>
    </w:p>
    <w:p>
      <w:pPr>
        <w:pStyle w:val="Style24"/>
        <w:keepNext w:val="0"/>
        <w:keepLines w:val="0"/>
        <w:widowControl w:val="0"/>
        <w:shd w:val="clear" w:color="auto" w:fill="auto"/>
        <w:bidi w:val="0"/>
        <w:spacing w:before="0" w:after="32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公司报告期不存在需要说明的其他重大事项。</w:t>
      </w:r>
    </w:p>
    <w:p>
      <w:pPr>
        <w:pStyle w:val="Style20"/>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r>
        <w:rPr>
          <w:color w:val="000000"/>
          <w:spacing w:val="0"/>
          <w:w w:val="100"/>
          <w:position w:val="0"/>
        </w:rPr>
        <w:t>二十、公司子公司重大事项</w:t>
      </w:r>
      <w:bookmarkEnd w:id="430"/>
      <w:bookmarkEnd w:id="431"/>
      <w:bookmarkEnd w:id="432"/>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59" w:right="1048" w:bottom="1469"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1"/>
        <w:keepNext/>
        <w:keepLines/>
        <w:widowControl w:val="0"/>
        <w:shd w:val="clear" w:color="auto" w:fill="auto"/>
        <w:bidi w:val="0"/>
        <w:spacing w:before="540" w:after="540" w:line="240" w:lineRule="auto"/>
        <w:ind w:left="0" w:right="0" w:firstLine="0"/>
        <w:jc w:val="center"/>
      </w:pPr>
      <w:bookmarkStart w:id="433" w:name="bookmark433"/>
      <w:bookmarkStart w:id="434" w:name="bookmark434"/>
      <w:bookmarkStart w:id="435" w:name="bookmark435"/>
      <w:r>
        <w:rPr>
          <w:color w:val="000000"/>
          <w:spacing w:val="0"/>
          <w:w w:val="100"/>
          <w:position w:val="0"/>
        </w:rPr>
        <w:t>第六节股份变动及股东情况</w:t>
      </w:r>
      <w:bookmarkEnd w:id="433"/>
      <w:bookmarkEnd w:id="434"/>
      <w:bookmarkEnd w:id="435"/>
    </w:p>
    <w:p>
      <w:pPr>
        <w:pStyle w:val="Style20"/>
        <w:keepNext/>
        <w:keepLines/>
        <w:widowControl w:val="0"/>
        <w:shd w:val="clear" w:color="auto" w:fill="auto"/>
        <w:bidi w:val="0"/>
        <w:spacing w:before="0" w:line="240" w:lineRule="auto"/>
        <w:ind w:left="0" w:right="0" w:firstLine="0"/>
        <w:jc w:val="both"/>
      </w:pPr>
      <w:bookmarkStart w:id="436" w:name="bookmark436"/>
      <w:bookmarkStart w:id="437" w:name="bookmark437"/>
      <w:bookmarkStart w:id="438" w:name="bookmark438"/>
      <w:bookmarkStart w:id="439" w:name="bookmark439"/>
      <w:r>
        <w:rPr>
          <w:color w:val="000000"/>
          <w:spacing w:val="0"/>
          <w:w w:val="100"/>
          <w:position w:val="0"/>
        </w:rPr>
        <w:t>一</w:t>
      </w:r>
      <w:bookmarkEnd w:id="438"/>
      <w:r>
        <w:rPr>
          <w:color w:val="000000"/>
          <w:spacing w:val="0"/>
          <w:w w:val="100"/>
          <w:position w:val="0"/>
        </w:rPr>
        <w:t>、股份变动情况</w:t>
      </w:r>
      <w:bookmarkEnd w:id="436"/>
      <w:bookmarkEnd w:id="437"/>
      <w:bookmarkEnd w:id="439"/>
    </w:p>
    <w:p>
      <w:pPr>
        <w:pStyle w:val="Style27"/>
        <w:keepNext/>
        <w:keepLines/>
        <w:widowControl w:val="0"/>
        <w:shd w:val="clear" w:color="auto" w:fill="auto"/>
        <w:bidi w:val="0"/>
        <w:spacing w:before="0" w:line="240" w:lineRule="auto"/>
        <w:ind w:left="0" w:right="0" w:firstLine="0"/>
        <w:jc w:val="both"/>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、股份变动情况</w:t>
      </w:r>
      <w:bookmarkEnd w:id="440"/>
      <w:bookmarkEnd w:id="441"/>
      <w:bookmarkEnd w:id="44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8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81,350,50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87,011,38</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6,783,005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5,660,883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81,087,58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13,513,42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86,669,59</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6,756,713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5,582,007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81,087,58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86,669,59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6</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6,756,713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5,582,007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767,108,2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78,023,61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1,015,474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,723</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767,108,2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90.41%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78,023,61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14,295,65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1,015,474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92.11%</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848,458,7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169,613,2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84,806,62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254,027,3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1,102,486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-392,478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,112</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4" w:val="left"/>
        </w:tabs>
        <w:bidi w:val="0"/>
        <w:spacing w:before="0" w:after="0" w:line="312" w:lineRule="exact"/>
        <w:ind w:left="0" w:right="0" w:firstLine="0"/>
        <w:jc w:val="both"/>
      </w:pPr>
      <w:bookmarkStart w:id="444" w:name="bookmark444"/>
      <w:r>
        <w:rPr>
          <w:rFonts w:ascii="Times New Roman" w:eastAsia="Times New Roman" w:hAnsi="Times New Roman" w:cs="Times New Roman"/>
          <w:color w:val="000000"/>
          <w:spacing w:val="0"/>
          <w:w w:val="100"/>
          <w:position w:val="0"/>
          <w:sz w:val="18"/>
          <w:szCs w:val="18"/>
        </w:rPr>
        <w:t>1</w:t>
      </w:r>
      <w:bookmarkEnd w:id="4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年限制性股票激励计划部分限制性 股票的议案》，同意对</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名因离职、绩效未完全达标的激励对象获授但尚未解锁的限制性股票</w:t>
      </w:r>
      <w:r>
        <w:rPr>
          <w:rFonts w:ascii="Times New Roman" w:eastAsia="Times New Roman" w:hAnsi="Times New Roman" w:cs="Times New Roman"/>
          <w:color w:val="000000"/>
          <w:spacing w:val="0"/>
          <w:w w:val="100"/>
          <w:position w:val="0"/>
          <w:sz w:val="18"/>
          <w:szCs w:val="18"/>
        </w:rPr>
        <w:t>392,478</w:t>
      </w:r>
      <w:r>
        <w:rPr>
          <w:color w:val="000000"/>
          <w:spacing w:val="0"/>
          <w:w w:val="100"/>
          <w:position w:val="0"/>
        </w:rPr>
        <w:t>股进行回购注销。 本次回购注销办理完毕后，公司股本总额由</w:t>
      </w:r>
      <w:r>
        <w:rPr>
          <w:rFonts w:ascii="Times New Roman" w:eastAsia="Times New Roman" w:hAnsi="Times New Roman" w:cs="Times New Roman"/>
          <w:color w:val="000000"/>
          <w:spacing w:val="0"/>
          <w:w w:val="100"/>
          <w:position w:val="0"/>
          <w:sz w:val="18"/>
          <w:szCs w:val="18"/>
        </w:rPr>
        <w:t>848,458,718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w:t>
      </w:r>
    </w:p>
    <w:p>
      <w:pPr>
        <w:pStyle w:val="Style24"/>
        <w:keepNext w:val="0"/>
        <w:keepLines w:val="0"/>
        <w:widowControl w:val="0"/>
        <w:shd w:val="clear" w:color="auto" w:fill="auto"/>
        <w:bidi w:val="0"/>
        <w:spacing w:before="0" w:after="0" w:line="312" w:lineRule="exact"/>
        <w:ind w:left="0" w:right="0" w:firstLine="0"/>
        <w:jc w:val="both"/>
      </w:pPr>
      <w:bookmarkStart w:id="445" w:name="bookmark445"/>
      <w:r>
        <w:rPr>
          <w:rFonts w:ascii="Times New Roman" w:eastAsia="Times New Roman" w:hAnsi="Times New Roman" w:cs="Times New Roman"/>
          <w:color w:val="000000"/>
          <w:spacing w:val="0"/>
          <w:w w:val="100"/>
          <w:position w:val="0"/>
          <w:sz w:val="18"/>
          <w:szCs w:val="18"/>
        </w:rPr>
        <w:t>2</w:t>
      </w:r>
      <w:bookmarkEnd w:id="44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年度利润分配预案》，同意公司以实施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年度权益分配方 </w:t>
      </w:r>
      <w:r>
        <w:rPr>
          <w:color w:val="000000"/>
          <w:spacing w:val="0"/>
          <w:w w:val="100"/>
          <w:position w:val="0"/>
        </w:rPr>
        <w:t>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股（含税），以资本公积金向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股。本次权益分派实施完成后，公司股本总额由</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w:t>
      </w:r>
    </w:p>
    <w:p>
      <w:pPr>
        <w:pStyle w:val="Style2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5"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年第三次临时股东大会审议通过了《关于回购注销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年限制性股票激励计划部分限制 性股票的议案》，同意对</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名因离职、绩效未完全达标的激励对象获授但尚未解锁的限制性股票</w:t>
      </w:r>
      <w:r>
        <w:rPr>
          <w:rFonts w:ascii="Times New Roman" w:eastAsia="Times New Roman" w:hAnsi="Times New Roman" w:cs="Times New Roman"/>
          <w:color w:val="000000"/>
          <w:spacing w:val="0"/>
          <w:w w:val="100"/>
          <w:position w:val="0"/>
          <w:sz w:val="18"/>
          <w:szCs w:val="18"/>
        </w:rPr>
        <w:t>392,478</w:t>
      </w:r>
      <w:r>
        <w:rPr>
          <w:color w:val="000000"/>
          <w:spacing w:val="0"/>
          <w:w w:val="100"/>
          <w:position w:val="0"/>
        </w:rPr>
        <w:t>股进行回购注销。</w:t>
      </w:r>
    </w:p>
    <w:p>
      <w:pPr>
        <w:pStyle w:val="Style24"/>
        <w:keepNext w:val="0"/>
        <w:keepLines w:val="0"/>
        <w:widowControl w:val="0"/>
        <w:shd w:val="clear" w:color="auto" w:fill="auto"/>
        <w:bidi w:val="0"/>
        <w:spacing w:before="0" w:after="0" w:line="315" w:lineRule="exact"/>
        <w:ind w:left="0" w:right="0" w:firstLine="0"/>
        <w:jc w:val="left"/>
      </w:pPr>
      <w:bookmarkStart w:id="447" w:name="bookmark447"/>
      <w:r>
        <w:rPr>
          <w:rFonts w:ascii="Times New Roman" w:eastAsia="Times New Roman" w:hAnsi="Times New Roman" w:cs="Times New Roman"/>
          <w:color w:val="000000"/>
          <w:spacing w:val="0"/>
          <w:w w:val="100"/>
          <w:position w:val="0"/>
          <w:sz w:val="18"/>
          <w:szCs w:val="18"/>
        </w:rPr>
        <w:t>2</w:t>
      </w:r>
      <w:bookmarkEnd w:id="44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年度利润分配预案》，同意公司以实施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年度权益分配方 案时股权登记日的总股本为基数，向全体股东每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股（含税），以资本公积金向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w:t>
      </w:r>
    </w:p>
    <w:p>
      <w:pPr>
        <w:pStyle w:val="Style24"/>
        <w:keepNext w:val="0"/>
        <w:keepLines w:val="0"/>
        <w:widowControl w:val="0"/>
        <w:shd w:val="clear" w:color="auto" w:fill="auto"/>
        <w:bidi w:val="0"/>
        <w:spacing w:before="0" w:after="140" w:line="315" w:lineRule="exact"/>
        <w:ind w:left="0" w:right="0" w:firstLine="0"/>
        <w:jc w:val="both"/>
      </w:pPr>
      <w:r>
        <w:rPr>
          <w:color w:val="000000"/>
          <w:spacing w:val="0"/>
          <w:w w:val="100"/>
          <w:position w:val="0"/>
        </w:rPr>
        <w:t>股份变动的过户情况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tabs>
          <w:tab w:pos="344" w:val="left"/>
        </w:tabs>
        <w:bidi w:val="0"/>
        <w:spacing w:before="0" w:after="0" w:line="310" w:lineRule="exact"/>
        <w:ind w:left="0" w:right="0" w:firstLine="0"/>
        <w:jc w:val="both"/>
      </w:pPr>
      <w:bookmarkStart w:id="448" w:name="bookmark448"/>
      <w:r>
        <w:rPr>
          <w:rFonts w:ascii="Times New Roman" w:eastAsia="Times New Roman" w:hAnsi="Times New Roman" w:cs="Times New Roman"/>
          <w:color w:val="000000"/>
          <w:spacing w:val="0"/>
          <w:w w:val="100"/>
          <w:position w:val="0"/>
          <w:sz w:val="18"/>
          <w:szCs w:val="18"/>
        </w:rPr>
        <w:t>1</w:t>
      </w:r>
      <w:bookmarkEnd w:id="448"/>
      <w:r>
        <w:rPr>
          <w:color w:val="000000"/>
          <w:spacing w:val="0"/>
          <w:w w:val="100"/>
          <w:position w:val="0"/>
        </w:rPr>
        <w:t>、</w:t>
        <w:tab/>
        <w:t>经中国证券登记结算有限责任公司深圳分公司确认，</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名因离职、绩效未完全达标的激励对象获授但尚未解锁的</w:t>
      </w:r>
      <w:r>
        <w:rPr>
          <w:rFonts w:ascii="Times New Roman" w:eastAsia="Times New Roman" w:hAnsi="Times New Roman" w:cs="Times New Roman"/>
          <w:color w:val="000000"/>
          <w:spacing w:val="0"/>
          <w:w w:val="100"/>
          <w:position w:val="0"/>
          <w:sz w:val="18"/>
          <w:szCs w:val="18"/>
        </w:rPr>
        <w:t xml:space="preserve">392,478 </w:t>
      </w:r>
      <w:r>
        <w:rPr>
          <w:color w:val="000000"/>
          <w:spacing w:val="0"/>
          <w:w w:val="100"/>
          <w:position w:val="0"/>
        </w:rPr>
        <w:t>股限制性股票的回购注销已于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日办理完成。本次限制性股票回购注销完成后，公司股本总额由</w:t>
      </w:r>
      <w:r>
        <w:rPr>
          <w:rFonts w:ascii="Times New Roman" w:eastAsia="Times New Roman" w:hAnsi="Times New Roman" w:cs="Times New Roman"/>
          <w:color w:val="000000"/>
          <w:spacing w:val="0"/>
          <w:w w:val="100"/>
          <w:position w:val="0"/>
          <w:sz w:val="18"/>
          <w:szCs w:val="18"/>
        </w:rPr>
        <w:t>848,458,718</w:t>
      </w:r>
      <w:r>
        <w:rPr>
          <w:color w:val="000000"/>
          <w:spacing w:val="0"/>
          <w:w w:val="100"/>
          <w:position w:val="0"/>
        </w:rPr>
        <w:t>股变 更为</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w:t>
      </w:r>
    </w:p>
    <w:p>
      <w:pPr>
        <w:pStyle w:val="Style24"/>
        <w:keepNext w:val="0"/>
        <w:keepLines w:val="0"/>
        <w:widowControl w:val="0"/>
        <w:shd w:val="clear" w:color="auto" w:fill="auto"/>
        <w:bidi w:val="0"/>
        <w:spacing w:before="0" w:after="0" w:line="310" w:lineRule="exact"/>
        <w:ind w:left="0" w:right="0" w:firstLine="0"/>
        <w:jc w:val="both"/>
      </w:pPr>
      <w:bookmarkStart w:id="449" w:name="bookmark449"/>
      <w:r>
        <w:rPr>
          <w:rFonts w:ascii="Times New Roman" w:eastAsia="Times New Roman" w:hAnsi="Times New Roman" w:cs="Times New Roman"/>
          <w:color w:val="000000"/>
          <w:spacing w:val="0"/>
          <w:w w:val="100"/>
          <w:position w:val="0"/>
          <w:sz w:val="18"/>
          <w:szCs w:val="18"/>
        </w:rPr>
        <w:t>2</w:t>
      </w:r>
      <w:bookmarkEnd w:id="449"/>
      <w:r>
        <w:rPr>
          <w:color w:val="000000"/>
          <w:spacing w:val="0"/>
          <w:w w:val="100"/>
          <w:position w:val="0"/>
        </w:rPr>
        <w:t>、 经中国证券登记结算有限责任公司深圳分公司确认，以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日为股权登记日、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日为除权除息日，实施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年度权益分派后，公司股本总额由</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w:t>
      </w:r>
    </w:p>
    <w:p>
      <w:pPr>
        <w:pStyle w:val="Style24"/>
        <w:keepNext w:val="0"/>
        <w:keepLines w:val="0"/>
        <w:widowControl w:val="0"/>
        <w:shd w:val="clear" w:color="auto" w:fill="auto"/>
        <w:bidi w:val="0"/>
        <w:spacing w:before="0" w:after="140" w:line="346" w:lineRule="exact"/>
        <w:ind w:left="0" w:right="0" w:firstLine="0"/>
        <w:jc w:val="both"/>
      </w:pPr>
      <w:r>
        <w:rPr>
          <w:color w:val="000000"/>
          <w:spacing w:val="0"/>
          <w:w w:val="100"/>
          <w:position w:val="0"/>
        </w:rPr>
        <w:t>股份回购的实施进展情况</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346" w:lineRule="exact"/>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股）影响每股收益减少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.06164</w:t>
      </w:r>
      <w:r>
        <w:rPr>
          <w:color w:val="000000"/>
          <w:spacing w:val="0"/>
          <w:w w:val="100"/>
          <w:position w:val="0"/>
        </w:rPr>
        <w:t>元，每股净资产 减少</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.7027</w:t>
      </w:r>
      <w:r>
        <w:rPr>
          <w:color w:val="000000"/>
          <w:spacing w:val="0"/>
          <w:w w:val="100"/>
          <w:position w:val="0"/>
        </w:rPr>
        <w:t>元。</w:t>
      </w:r>
    </w:p>
    <w:p>
      <w:pPr>
        <w:pStyle w:val="Style24"/>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、限售股份变动情况</w:t>
      </w:r>
      <w:bookmarkEnd w:id="450"/>
      <w:bookmarkEnd w:id="451"/>
      <w:bookmarkEnd w:id="453"/>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76,106,783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19,009,735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82,375,518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46"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因实施权益分</w:t>
            </w:r>
          </w:p>
          <w:p>
            <w:pPr>
              <w:pStyle w:val="Style6"/>
              <w:keepNext w:val="0"/>
              <w:keepLines w:val="0"/>
              <w:widowControl w:val="0"/>
              <w:shd w:val="clear" w:color="auto" w:fill="auto"/>
              <w:bidi w:val="0"/>
              <w:spacing w:before="0" w:after="60" w:line="298" w:lineRule="exact"/>
              <w:ind w:left="0" w:right="0" w:firstLine="0"/>
              <w:jc w:val="left"/>
              <w:rPr>
                <w:sz w:val="17"/>
                <w:szCs w:val="17"/>
              </w:rPr>
            </w:pPr>
            <w:r>
              <w:rPr>
                <w:rFonts w:ascii="SimSun" w:eastAsia="SimSun" w:hAnsi="SimSun" w:cs="SimSun"/>
                <w:color w:val="000000"/>
                <w:spacing w:val="0"/>
                <w:w w:val="100"/>
                <w:position w:val="0"/>
                <w:sz w:val="17"/>
                <w:szCs w:val="17"/>
              </w:rPr>
              <w:t xml:space="preserve">派，增加限售股 份 </w:t>
            </w:r>
            <w:r>
              <w:rPr>
                <w:color w:val="000000"/>
                <w:spacing w:val="0"/>
                <w:w w:val="100"/>
                <w:position w:val="0"/>
                <w:sz w:val="18"/>
                <w:szCs w:val="18"/>
              </w:rPr>
              <w:t xml:space="preserve">19,009,735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1,254,857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每年按照上年最</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日 因实施权益分 派，增加限售股 份 </w:t>
            </w:r>
            <w:r>
              <w:rPr>
                <w:color w:val="000000"/>
                <w:spacing w:val="0"/>
                <w:w w:val="100"/>
                <w:position w:val="0"/>
                <w:sz w:val="18"/>
                <w:szCs w:val="18"/>
              </w:rPr>
              <w:t xml:space="preserve">289,582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因实施权益分 派，增加限售股 份 </w:t>
            </w:r>
            <w:r>
              <w:rPr>
                <w:color w:val="000000"/>
                <w:spacing w:val="0"/>
                <w:w w:val="100"/>
                <w:position w:val="0"/>
                <w:sz w:val="18"/>
                <w:szCs w:val="18"/>
              </w:rPr>
              <w:t xml:space="preserve">113,466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因实施权益分 派，增加限售股 份 </w:t>
            </w:r>
            <w:r>
              <w:rPr>
                <w:color w:val="000000"/>
                <w:spacing w:val="0"/>
                <w:w w:val="100"/>
                <w:position w:val="0"/>
                <w:sz w:val="18"/>
                <w:szCs w:val="18"/>
              </w:rPr>
              <w:t xml:space="preserve">112,931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346,468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因实施权益分 派，增加限售股 份 </w:t>
            </w:r>
            <w:r>
              <w:rPr>
                <w:color w:val="000000"/>
                <w:spacing w:val="0"/>
                <w:w w:val="100"/>
                <w:position w:val="0"/>
                <w:sz w:val="18"/>
                <w:szCs w:val="18"/>
              </w:rPr>
              <w:t xml:space="preserve">103,940 </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因实施权益分 派，增加限售股 份</w:t>
            </w:r>
            <w:r>
              <w:rPr>
                <w:color w:val="000000"/>
                <w:spacing w:val="0"/>
                <w:w w:val="100"/>
                <w:position w:val="0"/>
                <w:sz w:val="18"/>
                <w:szCs w:val="18"/>
              </w:rPr>
              <w:t>96,960</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毛华夏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因实施权益分 派，增加限售股 份</w:t>
            </w:r>
            <w:r>
              <w:rPr>
                <w:color w:val="000000"/>
                <w:spacing w:val="0"/>
                <w:w w:val="100"/>
                <w:position w:val="0"/>
                <w:sz w:val="18"/>
                <w:szCs w:val="18"/>
              </w:rPr>
              <w:t>85,229</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每年按照上年最</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因实施权益分 派，增加限售股 份</w:t>
            </w:r>
            <w:r>
              <w:rPr>
                <w:color w:val="000000"/>
                <w:spacing w:val="0"/>
                <w:w w:val="100"/>
                <w:position w:val="0"/>
                <w:sz w:val="18"/>
                <w:szCs w:val="18"/>
              </w:rPr>
              <w:t>83,475</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262,920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因实施权益分 派，增加限售股 份</w:t>
            </w:r>
            <w:r>
              <w:rPr>
                <w:color w:val="000000"/>
                <w:spacing w:val="0"/>
                <w:w w:val="100"/>
                <w:position w:val="0"/>
                <w:sz w:val="18"/>
                <w:szCs w:val="18"/>
              </w:rPr>
              <w:t>78,876</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110,900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5" w:lineRule="exact"/>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53"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因实施权益分 派，增加限售股 份</w:t>
            </w:r>
            <w:r>
              <w:rPr>
                <w:color w:val="000000"/>
                <w:spacing w:val="0"/>
                <w:w w:val="100"/>
                <w:position w:val="0"/>
                <w:sz w:val="18"/>
                <w:szCs w:val="18"/>
              </w:rPr>
              <w:t>33,269</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计算其本年 度可转让股份法 定额度</w:t>
            </w:r>
          </w:p>
        </w:tc>
      </w:tr>
      <w:tr>
        <w:trPr>
          <w:trHeight w:val="351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高管锁定股，因 实施权益分派、 离任高管在原定 任期内持股变动 增加限售股份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每年按照上年最 后一个交易日登 记在其名下的股 份为基数，按 </w:t>
            </w:r>
            <w:r>
              <w:rPr>
                <w:color w:val="000000"/>
                <w:spacing w:val="0"/>
                <w:w w:val="100"/>
                <w:position w:val="0"/>
                <w:sz w:val="18"/>
                <w:szCs w:val="18"/>
              </w:rPr>
              <w:t>25%</w:t>
            </w:r>
            <w:r>
              <w:rPr>
                <w:rFonts w:ascii="SimSun" w:eastAsia="SimSun" w:hAnsi="SimSun" w:cs="SimSun"/>
                <w:color w:val="000000"/>
                <w:spacing w:val="0"/>
                <w:w w:val="100"/>
                <w:position w:val="0"/>
                <w:sz w:val="17"/>
                <w:szCs w:val="17"/>
              </w:rPr>
              <w:t xml:space="preserve">计算其本年 度可转让股份法 定额度；本期除 解除限售外，限 售股份因回购注 销限制性股票减 少 </w:t>
            </w:r>
            <w:r>
              <w:rPr>
                <w:color w:val="000000"/>
                <w:spacing w:val="0"/>
                <w:w w:val="100"/>
                <w:position w:val="0"/>
                <w:sz w:val="18"/>
                <w:szCs w:val="18"/>
              </w:rPr>
              <w:t xml:space="preserve">392,478 </w:t>
            </w:r>
            <w:r>
              <w:rPr>
                <w:rFonts w:ascii="SimSun" w:eastAsia="SimSun" w:hAnsi="SimSun" w:cs="SimSun"/>
                <w:color w:val="000000"/>
                <w:spacing w:val="0"/>
                <w:w w:val="100"/>
                <w:position w:val="0"/>
                <w:sz w:val="17"/>
                <w:szCs w:val="17"/>
              </w:rPr>
              <w:t>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81,350,506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20,513,489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14,460,128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87,011,389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二</w:t>
      </w:r>
      <w:bookmarkEnd w:id="456"/>
      <w:r>
        <w:rPr>
          <w:color w:val="000000"/>
          <w:spacing w:val="0"/>
          <w:w w:val="100"/>
          <w:position w:val="0"/>
        </w:rPr>
        <w:t>、证券发行与上市情况</w:t>
      </w:r>
      <w:bookmarkEnd w:id="454"/>
      <w:bookmarkEnd w:id="455"/>
      <w:bookmarkEnd w:id="457"/>
    </w:p>
    <w:p>
      <w:pPr>
        <w:pStyle w:val="Style27"/>
        <w:keepNext/>
        <w:keepLines/>
        <w:widowControl w:val="0"/>
        <w:shd w:val="clear" w:color="auto" w:fill="auto"/>
        <w:tabs>
          <w:tab w:pos="368" w:val="left"/>
        </w:tabs>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w:t>
        <w:tab/>
        <w:t>报告期内证券发行（不含优先股）情况</w:t>
      </w:r>
      <w:bookmarkEnd w:id="458"/>
      <w:bookmarkEnd w:id="459"/>
      <w:bookmarkEnd w:id="46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w:t>
        <w:tab/>
        <w:t>公司股份总数及股东结构的变动、公司资产和负债结构的变动情况说明</w:t>
      </w:r>
      <w:bookmarkEnd w:id="462"/>
      <w:bookmarkEnd w:id="463"/>
      <w:bookmarkEnd w:id="46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年度权益分派，以实施权益分派股权登记日的总股本</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 </w:t>
      </w:r>
      <w:r>
        <w:rPr>
          <w:color w:val="000000"/>
          <w:spacing w:val="0"/>
          <w:w w:val="100"/>
          <w:position w:val="0"/>
        </w:rPr>
        <w:t>送红股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股。分红前本公司总股本为 </w:t>
      </w:r>
      <w:r>
        <w:rPr>
          <w:rFonts w:ascii="Times New Roman" w:eastAsia="Times New Roman" w:hAnsi="Times New Roman" w:cs="Times New Roman"/>
          <w:color w:val="000000"/>
          <w:spacing w:val="0"/>
          <w:w w:val="100"/>
          <w:position w:val="0"/>
          <w:sz w:val="18"/>
          <w:szCs w:val="18"/>
        </w:rPr>
        <w:t>848,066,240</w:t>
      </w:r>
      <w:r>
        <w:rPr>
          <w:color w:val="000000"/>
          <w:spacing w:val="0"/>
          <w:w w:val="100"/>
          <w:position w:val="0"/>
        </w:rPr>
        <w:t>股，分红后总股本增至</w:t>
      </w:r>
      <w:r>
        <w:rPr>
          <w:rFonts w:ascii="Times New Roman" w:eastAsia="Times New Roman" w:hAnsi="Times New Roman" w:cs="Times New Roman"/>
          <w:color w:val="000000"/>
          <w:spacing w:val="0"/>
          <w:w w:val="100"/>
          <w:position w:val="0"/>
          <w:sz w:val="18"/>
          <w:szCs w:val="18"/>
        </w:rPr>
        <w:t>1,102,486,112</w:t>
      </w:r>
      <w:r>
        <w:rPr>
          <w:color w:val="000000"/>
          <w:spacing w:val="0"/>
          <w:w w:val="100"/>
          <w:position w:val="0"/>
        </w:rPr>
        <w:t>股。</w:t>
      </w:r>
    </w:p>
    <w:p>
      <w:pPr>
        <w:pStyle w:val="Style27"/>
        <w:keepNext/>
        <w:keepLines/>
        <w:widowControl w:val="0"/>
        <w:shd w:val="clear" w:color="auto" w:fill="auto"/>
        <w:bidi w:val="0"/>
        <w:spacing w:before="0" w:after="2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、现存的内部职工股情况</w:t>
      </w:r>
      <w:bookmarkEnd w:id="466"/>
      <w:bookmarkEnd w:id="467"/>
      <w:bookmarkEnd w:id="469"/>
    </w:p>
    <w:p>
      <w:pPr>
        <w:pStyle w:val="Style2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三</w:t>
      </w:r>
      <w:bookmarkEnd w:id="472"/>
      <w:r>
        <w:rPr>
          <w:color w:val="000000"/>
          <w:spacing w:val="0"/>
          <w:w w:val="100"/>
          <w:position w:val="0"/>
        </w:rPr>
        <w:t>、股东和实际控制人情况</w:t>
      </w:r>
      <w:bookmarkEnd w:id="470"/>
      <w:bookmarkEnd w:id="471"/>
      <w:bookmarkEnd w:id="473"/>
    </w:p>
    <w:p>
      <w:pPr>
        <w:pStyle w:val="Style27"/>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、公司股东数量及持股情况</w:t>
      </w:r>
      <w:bookmarkEnd w:id="474"/>
      <w:bookmarkEnd w:id="475"/>
      <w:bookmarkEnd w:id="4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70,893</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117,357,5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27,082,51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117,357,5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109,834,0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25,346,31</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82,375,51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27,458,50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国电电力发展股 份有限公司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68,434,95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15,792,68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68,434,95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7,529,046</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杨林</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14,350,00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中央汇金资产管 理有限责任公司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13,903,52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3,208,506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13,903,52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全国社保基金六 零四组合</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13,319,07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13,319,07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赖汉宣</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8,265,128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2,436,568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8,265,128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日照钢铁有限公 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8,185,310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8,185,310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黄建元</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7,458,723</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1,721,244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7,458,723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许福林</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6,379,859</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2,118,660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6,379,859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上述股东中，国网电子商务有限公司与陈利浩是一致行动人。未知其他股东之间是否 具有关联关系，也未知是否属于一致行动人。</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117,357,551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117,357,551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68,434,958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68,434,958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27,458,506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27,458,506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杨林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14,350,000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中央汇金资产管理有限责任公司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13,903,526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13,903,526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全国社保基金六零四组合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13,319,070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13,319,070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赖汉宣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8,265,128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8,265,128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日照钢铁有限公司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8,185,310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8,185,310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黄建元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7,458,723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7,458,723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许福林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6,379,859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6,379,859</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上述股东中，国网电子商务有限公司与陈利浩是一致行动人。未知其他股东之间是否 具有关联关系，也未知是否属于一致行动人。</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股东杨林通过普通账户持股</w:t>
            </w:r>
            <w:r>
              <w:rPr>
                <w:color w:val="000000"/>
                <w:spacing w:val="0"/>
                <w:w w:val="100"/>
                <w:position w:val="0"/>
                <w:sz w:val="18"/>
                <w:szCs w:val="18"/>
              </w:rPr>
              <w:t>0</w:t>
            </w:r>
            <w:r>
              <w:rPr>
                <w:rFonts w:ascii="SimSun" w:eastAsia="SimSun" w:hAnsi="SimSun" w:cs="SimSun"/>
                <w:color w:val="000000"/>
                <w:spacing w:val="0"/>
                <w:w w:val="100"/>
                <w:position w:val="0"/>
                <w:sz w:val="17"/>
                <w:szCs w:val="17"/>
              </w:rPr>
              <w:t>股，通过信用账户持股</w:t>
            </w:r>
            <w:r>
              <w:rPr>
                <w:color w:val="000000"/>
                <w:spacing w:val="0"/>
                <w:w w:val="100"/>
                <w:position w:val="0"/>
                <w:sz w:val="18"/>
                <w:szCs w:val="18"/>
              </w:rPr>
              <w:t>14,350,000</w:t>
            </w:r>
            <w:r>
              <w:rPr>
                <w:rFonts w:ascii="SimSun" w:eastAsia="SimSun" w:hAnsi="SimSun" w:cs="SimSun"/>
                <w:color w:val="000000"/>
                <w:spacing w:val="0"/>
                <w:w w:val="100"/>
                <w:position w:val="0"/>
                <w:sz w:val="17"/>
                <w:szCs w:val="17"/>
              </w:rPr>
              <w:t>股；股东黄建元通过 普通账户持股</w:t>
            </w:r>
            <w:r>
              <w:rPr>
                <w:color w:val="000000"/>
                <w:spacing w:val="0"/>
                <w:w w:val="100"/>
                <w:position w:val="0"/>
                <w:sz w:val="18"/>
                <w:szCs w:val="18"/>
              </w:rPr>
              <w:t>6,158,723</w:t>
            </w:r>
            <w:r>
              <w:rPr>
                <w:rFonts w:ascii="SimSun" w:eastAsia="SimSun" w:hAnsi="SimSun" w:cs="SimSun"/>
                <w:color w:val="000000"/>
                <w:spacing w:val="0"/>
                <w:w w:val="100"/>
                <w:position w:val="0"/>
                <w:sz w:val="17"/>
                <w:szCs w:val="17"/>
              </w:rPr>
              <w:t>股，通过信用账户持股</w:t>
            </w:r>
            <w:r>
              <w:rPr>
                <w:color w:val="000000"/>
                <w:spacing w:val="0"/>
                <w:w w:val="100"/>
                <w:position w:val="0"/>
                <w:sz w:val="18"/>
                <w:szCs w:val="18"/>
              </w:rPr>
              <w:t>1,300,000</w:t>
            </w:r>
            <w:r>
              <w:rPr>
                <w:rFonts w:ascii="SimSun" w:eastAsia="SimSun" w:hAnsi="SimSun" w:cs="SimSun"/>
                <w:color w:val="000000"/>
                <w:spacing w:val="0"/>
                <w:w w:val="100"/>
                <w:position w:val="0"/>
                <w:sz w:val="17"/>
                <w:szCs w:val="17"/>
              </w:rPr>
              <w:t>股；股东许福林通过普通账 户持股</w:t>
            </w:r>
            <w:r>
              <w:rPr>
                <w:color w:val="000000"/>
                <w:spacing w:val="0"/>
                <w:w w:val="100"/>
                <w:position w:val="0"/>
                <w:sz w:val="18"/>
                <w:szCs w:val="18"/>
              </w:rPr>
              <w:t>2,999,938</w:t>
            </w:r>
            <w:r>
              <w:rPr>
                <w:rFonts w:ascii="SimSun" w:eastAsia="SimSun" w:hAnsi="SimSun" w:cs="SimSun"/>
                <w:color w:val="000000"/>
                <w:spacing w:val="0"/>
                <w:w w:val="100"/>
                <w:position w:val="0"/>
                <w:sz w:val="17"/>
                <w:szCs w:val="17"/>
              </w:rPr>
              <w:t>股，通过信用账户持股</w:t>
            </w:r>
            <w:r>
              <w:rPr>
                <w:color w:val="000000"/>
                <w:spacing w:val="0"/>
                <w:w w:val="100"/>
                <w:position w:val="0"/>
                <w:sz w:val="18"/>
                <w:szCs w:val="18"/>
              </w:rPr>
              <w:t>3,379,921</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、公司控股股东情况</w:t>
      </w:r>
      <w:bookmarkEnd w:id="478"/>
      <w:bookmarkEnd w:id="479"/>
      <w:bookmarkEnd w:id="481"/>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控股股东性质：中央国有控股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28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闫华锋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91110000MA0033TY4D</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销售汽车、日用品、五 金交电、化工产品、电 子产品、机械设备、计 算机、软件及辅助设备</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电子支付</w:t>
            </w:r>
            <w:r>
              <w:rPr>
                <w:color w:val="000000"/>
                <w:spacing w:val="0"/>
                <w:w w:val="100"/>
                <w:position w:val="0"/>
                <w:sz w:val="18"/>
                <w:szCs w:val="18"/>
              </w:rPr>
              <w:t>;</w:t>
            </w:r>
            <w:r>
              <w:rPr>
                <w:rFonts w:ascii="SimSun" w:eastAsia="SimSun" w:hAnsi="SimSun" w:cs="SimSun"/>
                <w:color w:val="000000"/>
                <w:spacing w:val="0"/>
                <w:w w:val="100"/>
                <w:position w:val="0"/>
                <w:sz w:val="17"/>
                <w:szCs w:val="17"/>
              </w:rPr>
              <w:t>互联网信息服 务</w:t>
            </w:r>
            <w:r>
              <w:rPr>
                <w:color w:val="000000"/>
                <w:spacing w:val="0"/>
                <w:w w:val="100"/>
                <w:position w:val="0"/>
                <w:sz w:val="18"/>
                <w:szCs w:val="18"/>
              </w:rPr>
              <w:t>;</w:t>
            </w:r>
            <w:r>
              <w:rPr>
                <w:rFonts w:ascii="SimSun" w:eastAsia="SimSun" w:hAnsi="SimSun" w:cs="SimSun"/>
                <w:color w:val="000000"/>
                <w:spacing w:val="0"/>
                <w:w w:val="100"/>
                <w:position w:val="0"/>
                <w:sz w:val="17"/>
                <w:szCs w:val="17"/>
              </w:rPr>
              <w:t>保险代理</w:t>
            </w:r>
            <w:r>
              <w:rPr>
                <w:color w:val="000000"/>
                <w:spacing w:val="0"/>
                <w:w w:val="100"/>
                <w:position w:val="0"/>
                <w:sz w:val="18"/>
                <w:szCs w:val="18"/>
              </w:rPr>
              <w:t>;</w:t>
            </w:r>
            <w:r>
              <w:rPr>
                <w:rFonts w:ascii="SimSun" w:eastAsia="SimSun" w:hAnsi="SimSun" w:cs="SimSun"/>
                <w:color w:val="000000"/>
                <w:spacing w:val="0"/>
                <w:w w:val="100"/>
                <w:position w:val="0"/>
                <w:sz w:val="17"/>
                <w:szCs w:val="17"/>
              </w:rPr>
              <w:t>制作、代 理、发布广告</w:t>
            </w:r>
            <w:r>
              <w:rPr>
                <w:color w:val="000000"/>
                <w:spacing w:val="0"/>
                <w:w w:val="100"/>
                <w:position w:val="0"/>
                <w:sz w:val="18"/>
                <w:szCs w:val="18"/>
              </w:rPr>
              <w:t>;</w:t>
            </w:r>
            <w:r>
              <w:rPr>
                <w:rFonts w:ascii="SimSun" w:eastAsia="SimSun" w:hAnsi="SimSun" w:cs="SimSun"/>
                <w:color w:val="000000"/>
                <w:spacing w:val="0"/>
                <w:w w:val="100"/>
                <w:position w:val="0"/>
                <w:sz w:val="17"/>
                <w:szCs w:val="17"/>
              </w:rPr>
              <w:t>技术开发、 技术转让、技术咨询、 技术服务、技术推广</w:t>
            </w:r>
            <w:r>
              <w:rPr>
                <w:color w:val="000000"/>
                <w:spacing w:val="0"/>
                <w:w w:val="100"/>
                <w:position w:val="0"/>
                <w:sz w:val="18"/>
                <w:szCs w:val="18"/>
              </w:rPr>
              <w:t>;</w:t>
            </w:r>
            <w:r>
              <w:rPr>
                <w:rFonts w:ascii="SimSun" w:eastAsia="SimSun" w:hAnsi="SimSun" w:cs="SimSun"/>
                <w:color w:val="000000"/>
                <w:spacing w:val="0"/>
                <w:w w:val="100"/>
                <w:position w:val="0"/>
                <w:sz w:val="17"/>
                <w:szCs w:val="17"/>
              </w:rPr>
              <w:t>合</w:t>
            </w:r>
          </w:p>
        </w:tc>
      </w:tr>
    </w:tbl>
    <w:p>
      <w:pPr>
        <w:spacing w:lineRule="exact" w:line="1"/>
        <w:rPr>
          <w:sz w:val="2"/>
          <w:szCs w:val="2"/>
        </w:rPr>
      </w:pPr>
      <w:r>
        <w:br w:type="page"/>
      </w:r>
    </w:p>
    <w:tbl>
      <w:tblPr>
        <w:tblOverlap w:val="never"/>
        <w:jc w:val="center"/>
        <w:tblLayout w:type="fixed"/>
      </w:tblPr>
      <w:tblGrid>
        <w:gridCol w:w="2006"/>
        <w:gridCol w:w="1829"/>
        <w:gridCol w:w="1891"/>
        <w:gridCol w:w="1934"/>
        <w:gridCol w:w="1925"/>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同能源管理</w:t>
            </w:r>
            <w:r>
              <w:rPr>
                <w:color w:val="000000"/>
                <w:spacing w:val="0"/>
                <w:w w:val="100"/>
                <w:position w:val="0"/>
              </w:rPr>
              <w:t>;</w:t>
            </w:r>
            <w:r>
              <w:rPr>
                <w:rFonts w:ascii="SimSun" w:eastAsia="SimSun" w:hAnsi="SimSun" w:cs="SimSun"/>
                <w:color w:val="000000"/>
                <w:spacing w:val="0"/>
                <w:w w:val="100"/>
                <w:position w:val="0"/>
                <w:sz w:val="17"/>
                <w:szCs w:val="17"/>
              </w:rPr>
              <w:t>计算机系统 服务</w:t>
            </w:r>
            <w:r>
              <w:rPr>
                <w:color w:val="000000"/>
                <w:spacing w:val="0"/>
                <w:w w:val="100"/>
                <w:position w:val="0"/>
              </w:rPr>
              <w:t>;</w:t>
            </w:r>
            <w:r>
              <w:rPr>
                <w:rFonts w:ascii="SimSun" w:eastAsia="SimSun" w:hAnsi="SimSun" w:cs="SimSun"/>
                <w:color w:val="000000"/>
                <w:spacing w:val="0"/>
                <w:w w:val="100"/>
                <w:position w:val="0"/>
                <w:sz w:val="17"/>
                <w:szCs w:val="17"/>
              </w:rPr>
              <w:t>数据处理</w:t>
            </w:r>
            <w:r>
              <w:rPr>
                <w:color w:val="000000"/>
                <w:spacing w:val="0"/>
                <w:w w:val="100"/>
                <w:position w:val="0"/>
              </w:rPr>
              <w:t>（</w:t>
            </w:r>
            <w:r>
              <w:rPr>
                <w:rFonts w:ascii="SimSun" w:eastAsia="SimSun" w:hAnsi="SimSun" w:cs="SimSun"/>
                <w:color w:val="000000"/>
                <w:spacing w:val="0"/>
                <w:w w:val="100"/>
                <w:position w:val="0"/>
                <w:sz w:val="17"/>
                <w:szCs w:val="17"/>
              </w:rPr>
              <w:t>数据处 理中的银卡中心、</w:t>
            </w:r>
            <w:r>
              <w:rPr>
                <w:color w:val="000000"/>
                <w:spacing w:val="0"/>
                <w:w w:val="100"/>
                <w:position w:val="0"/>
              </w:rPr>
              <w:t xml:space="preserve">PUE </w:t>
            </w:r>
            <w:r>
              <w:rPr>
                <w:rFonts w:ascii="SimSun" w:eastAsia="SimSun" w:hAnsi="SimSun" w:cs="SimSun"/>
                <w:color w:val="000000"/>
                <w:spacing w:val="0"/>
                <w:w w:val="100"/>
                <w:position w:val="0"/>
                <w:sz w:val="17"/>
                <w:szCs w:val="17"/>
              </w:rPr>
              <w:t>值在</w:t>
            </w:r>
            <w:r>
              <w:rPr>
                <w:color w:val="000000"/>
                <w:spacing w:val="0"/>
                <w:w w:val="100"/>
                <w:position w:val="0"/>
              </w:rPr>
              <w:t>1.5</w:t>
            </w:r>
            <w:r>
              <w:rPr>
                <w:rFonts w:ascii="SimSun" w:eastAsia="SimSun" w:hAnsi="SimSun" w:cs="SimSun"/>
                <w:color w:val="000000"/>
                <w:spacing w:val="0"/>
                <w:w w:val="100"/>
                <w:position w:val="0"/>
                <w:sz w:val="17"/>
                <w:szCs w:val="17"/>
              </w:rPr>
              <w:t>以上的云计算 数据中心除外</w:t>
            </w:r>
            <w:r>
              <w:rPr>
                <w:color w:val="000000"/>
                <w:spacing w:val="0"/>
                <w:w w:val="100"/>
                <w:position w:val="0"/>
              </w:rPr>
              <w:t>）;</w:t>
            </w:r>
            <w:r>
              <w:rPr>
                <w:rFonts w:ascii="SimSun" w:eastAsia="SimSun" w:hAnsi="SimSun" w:cs="SimSun"/>
                <w:color w:val="000000"/>
                <w:spacing w:val="0"/>
                <w:w w:val="100"/>
                <w:position w:val="0"/>
                <w:sz w:val="17"/>
                <w:szCs w:val="17"/>
              </w:rPr>
              <w:t>接受金 融机构委托从事金融信 息技术外包服务</w:t>
            </w:r>
            <w:r>
              <w:rPr>
                <w:color w:val="000000"/>
                <w:spacing w:val="0"/>
                <w:w w:val="100"/>
                <w:position w:val="0"/>
              </w:rPr>
              <w:t>;</w:t>
            </w:r>
            <w:r>
              <w:rPr>
                <w:rFonts w:ascii="SimSun" w:eastAsia="SimSun" w:hAnsi="SimSun" w:cs="SimSun"/>
                <w:color w:val="000000"/>
                <w:spacing w:val="0"/>
                <w:w w:val="100"/>
                <w:position w:val="0"/>
                <w:sz w:val="17"/>
                <w:szCs w:val="17"/>
              </w:rPr>
              <w:t>接受金 融机构委托从事金融业 务流程外包服务</w:t>
            </w:r>
            <w:r>
              <w:rPr>
                <w:color w:val="000000"/>
                <w:spacing w:val="0"/>
                <w:w w:val="100"/>
                <w:position w:val="0"/>
              </w:rPr>
              <w:t>;</w:t>
            </w:r>
            <w:r>
              <w:rPr>
                <w:rFonts w:ascii="SimSun" w:eastAsia="SimSun" w:hAnsi="SimSun" w:cs="SimSun"/>
                <w:color w:val="000000"/>
                <w:spacing w:val="0"/>
                <w:w w:val="100"/>
                <w:position w:val="0"/>
                <w:sz w:val="17"/>
                <w:szCs w:val="17"/>
              </w:rPr>
              <w:t>接受金 融机构委托从事金融知 识流程外包服务</w:t>
            </w:r>
            <w:r>
              <w:rPr>
                <w:color w:val="000000"/>
                <w:spacing w:val="0"/>
                <w:w w:val="100"/>
                <w:position w:val="0"/>
              </w:rPr>
              <w:t>;</w:t>
            </w:r>
            <w:r>
              <w:rPr>
                <w:rFonts w:ascii="SimSun" w:eastAsia="SimSun" w:hAnsi="SimSun" w:cs="SimSun"/>
                <w:color w:val="000000"/>
                <w:spacing w:val="0"/>
                <w:w w:val="100"/>
                <w:position w:val="0"/>
                <w:sz w:val="17"/>
                <w:szCs w:val="17"/>
              </w:rPr>
              <w:t>票务代 理。</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市场主体依法自主 选择经营项目</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开展经营 活动</w:t>
            </w:r>
            <w:r>
              <w:rPr>
                <w:color w:val="000000"/>
                <w:spacing w:val="0"/>
                <w:w w:val="100"/>
                <w:position w:val="0"/>
              </w:rPr>
              <w:t>;</w:t>
            </w:r>
            <w:r>
              <w:rPr>
                <w:rFonts w:ascii="SimSun" w:eastAsia="SimSun" w:hAnsi="SimSun" w:cs="SimSun"/>
                <w:color w:val="000000"/>
                <w:spacing w:val="0"/>
                <w:w w:val="100"/>
                <w:position w:val="0"/>
                <w:sz w:val="17"/>
                <w:szCs w:val="17"/>
              </w:rPr>
              <w:t>互联网信息服务、 保险代理业务、保险经 纪业务以及依法须经批 准的项目</w:t>
            </w:r>
            <w:r>
              <w:rPr>
                <w:color w:val="000000"/>
                <w:spacing w:val="0"/>
                <w:w w:val="100"/>
                <w:position w:val="0"/>
              </w:rPr>
              <w:t>,</w:t>
            </w:r>
            <w:r>
              <w:rPr>
                <w:rFonts w:ascii="SimSun" w:eastAsia="SimSun" w:hAnsi="SimSun" w:cs="SimSun"/>
                <w:color w:val="000000"/>
                <w:spacing w:val="0"/>
                <w:w w:val="100"/>
                <w:position w:val="0"/>
                <w:sz w:val="17"/>
                <w:szCs w:val="17"/>
              </w:rPr>
              <w:t>经相关部门批 准后依批准的内容开展 经营活动</w:t>
            </w:r>
            <w:r>
              <w:rPr>
                <w:color w:val="000000"/>
                <w:spacing w:val="0"/>
                <w:w w:val="100"/>
                <w:position w:val="0"/>
              </w:rPr>
              <w:t>;</w:t>
            </w:r>
            <w:r>
              <w:rPr>
                <w:rFonts w:ascii="SimSun" w:eastAsia="SimSun" w:hAnsi="SimSun" w:cs="SimSun"/>
                <w:color w:val="000000"/>
                <w:spacing w:val="0"/>
                <w:w w:val="100"/>
                <w:position w:val="0"/>
                <w:sz w:val="17"/>
                <w:szCs w:val="17"/>
              </w:rPr>
              <w:t>不得从事国家 和本市产业政策禁止和 限制类项目的经营活 动。</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报告期内，控股股东未控股、参股其它境内外上市公司。</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、公司实际控制人及其一致行动人</w:t>
      </w:r>
      <w:bookmarkEnd w:id="482"/>
      <w:bookmarkEnd w:id="483"/>
      <w:bookmarkEnd w:id="48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6"/>
        <w:gridCol w:w="1829"/>
        <w:gridCol w:w="1891"/>
        <w:gridCol w:w="1939"/>
        <w:gridCol w:w="192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主要经营业务</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国务院国有资产监督管 理委员会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公司报告期实际控制人未发生变更。</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828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066415" cy="1828800"/>
                    </a:xfrm>
                    <a:prstGeom prst="rect"/>
                  </pic:spPr>
                </pic:pic>
              </a:graphicData>
            </a:graphic>
          </wp:inline>
        </w:drawing>
      </w:r>
    </w:p>
    <w:p>
      <w:pPr>
        <w:widowControl w:val="0"/>
        <w:spacing w:after="3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4</w:t>
      </w:r>
      <w:bookmarkEnd w:id="48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6"/>
      <w:bookmarkEnd w:id="487"/>
      <w:bookmarkEnd w:id="48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5</w:t>
      </w:r>
      <w:bookmarkEnd w:id="492"/>
      <w:r>
        <w:rPr>
          <w:color w:val="000000"/>
          <w:spacing w:val="0"/>
          <w:w w:val="100"/>
          <w:position w:val="0"/>
        </w:rPr>
        <w:t>、</w:t>
        <w:tab/>
        <w:t>控股股东、实际控制人、重组方及其他承诺主体股份限制减持情况</w:t>
      </w:r>
      <w:bookmarkEnd w:id="490"/>
      <w:bookmarkEnd w:id="491"/>
      <w:bookmarkEnd w:id="493"/>
    </w:p>
    <w:p>
      <w:pPr>
        <w:pStyle w:val="Style24"/>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78" w:bottom="1455"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p>
                  </w:txbxContent>
                </v:textbox>
                <w10:wrap type="topAndBottom" anchorx="page"/>
              </v:shape>
            </w:pict>
          </mc:Fallback>
        </mc:AlternateConten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5" w:bottom="1930" w:left="1104"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540" w:line="240" w:lineRule="auto"/>
        <w:ind w:left="0" w:right="0" w:firstLine="0"/>
        <w:jc w:val="center"/>
      </w:pPr>
      <w:bookmarkStart w:id="497" w:name="bookmark497"/>
      <w:bookmarkStart w:id="498" w:name="bookmark498"/>
      <w:bookmarkStart w:id="499" w:name="bookmark499"/>
      <w:r>
        <w:rPr>
          <w:color w:val="000000"/>
          <w:spacing w:val="0"/>
          <w:w w:val="100"/>
          <w:position w:val="0"/>
        </w:rPr>
        <w:t>第八节可转换公司债券相关情况</w:t>
      </w:r>
      <w:bookmarkEnd w:id="497"/>
      <w:bookmarkEnd w:id="498"/>
      <w:bookmarkEnd w:id="49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40" w:line="240" w:lineRule="auto"/>
        <w:ind w:left="0" w:right="0" w:firstLine="0"/>
        <w:jc w:val="center"/>
      </w:pPr>
      <w:bookmarkStart w:id="500" w:name="bookmark500"/>
      <w:bookmarkStart w:id="501" w:name="bookmark501"/>
      <w:bookmarkStart w:id="502" w:name="bookmark502"/>
      <w:r>
        <w:rPr>
          <w:color w:val="000000"/>
          <w:spacing w:val="0"/>
          <w:w w:val="100"/>
          <w:position w:val="0"/>
        </w:rPr>
        <w:t>第九节董事、监事、高级管理人员和员工情况</w:t>
      </w:r>
      <w:bookmarkEnd w:id="500"/>
      <w:bookmarkEnd w:id="501"/>
      <w:bookmarkEnd w:id="502"/>
    </w:p>
    <w:p>
      <w:pPr>
        <w:pStyle w:val="Style20"/>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一</w:t>
      </w:r>
      <w:bookmarkEnd w:id="505"/>
      <w:r>
        <w:rPr>
          <w:color w:val="000000"/>
          <w:spacing w:val="0"/>
          <w:w w:val="100"/>
          <w:position w:val="0"/>
        </w:rPr>
        <w:t>、董事、监事和高级管理人员持股变动</w:t>
      </w:r>
      <w:bookmarkEnd w:id="503"/>
      <w:bookmarkEnd w:id="504"/>
      <w:bookmarkEnd w:id="506"/>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84,487,71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25,346,31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109,834,0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刘全</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王新勇</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386,110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1,673,144</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151,289</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655,587</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亓峰</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孙德生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薛婷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王意涵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高级副总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430,935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129,280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560,215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高级副总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501,915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652,490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高级副总</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600,544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毛华夏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高级副总 裁、财务 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492,441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姚国全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192,227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111,300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148,330</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350,560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105,168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455,728</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袁绣华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李永华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陈宋生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89,267,84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26,747,35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116,015,1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二</w:t>
      </w:r>
      <w:bookmarkEnd w:id="509"/>
      <w:r>
        <w:rPr>
          <w:color w:val="000000"/>
          <w:spacing w:val="0"/>
          <w:w w:val="100"/>
          <w:position w:val="0"/>
        </w:rPr>
        <w:t>、公司董事、监事、高级管理人员变动情况</w:t>
      </w:r>
      <w:bookmarkEnd w:id="507"/>
      <w:bookmarkEnd w:id="508"/>
      <w:bookmarkEnd w:id="510"/>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王新勇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董事会换届选举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监事会换届选举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监事会换届选举</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李永华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陈宋生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任期满离任</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三</w:t>
      </w:r>
      <w:bookmarkEnd w:id="513"/>
      <w:r>
        <w:rPr>
          <w:color w:val="000000"/>
          <w:spacing w:val="0"/>
          <w:w w:val="100"/>
          <w:position w:val="0"/>
        </w:rPr>
        <w:t>、任职情况</w:t>
      </w:r>
      <w:bookmarkEnd w:id="511"/>
      <w:bookmarkEnd w:id="512"/>
      <w:bookmarkEnd w:id="51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陈利浩先生</w:t>
      </w:r>
      <w:r>
        <w:rPr>
          <w:color w:val="000000"/>
          <w:spacing w:val="0"/>
          <w:w w:val="100"/>
          <w:position w:val="0"/>
        </w:rPr>
        <w:t>，董事长，中国国籍，</w:t>
      </w:r>
      <w:r>
        <w:rPr>
          <w:rFonts w:ascii="Times New Roman" w:eastAsia="Times New Roman" w:hAnsi="Times New Roman" w:cs="Times New Roman"/>
          <w:color w:val="000000"/>
          <w:spacing w:val="0"/>
          <w:w w:val="100"/>
          <w:position w:val="0"/>
        </w:rPr>
        <w:t>1955</w:t>
      </w:r>
      <w:r>
        <w:rPr>
          <w:color w:val="000000"/>
          <w:spacing w:val="0"/>
          <w:w w:val="100"/>
          <w:position w:val="0"/>
        </w:rPr>
        <w:t>年生，毕业于上海电力学院。自</w:t>
      </w:r>
      <w:r>
        <w:rPr>
          <w:rFonts w:ascii="Times New Roman" w:eastAsia="Times New Roman" w:hAnsi="Times New Roman" w:cs="Times New Roman"/>
          <w:color w:val="000000"/>
          <w:spacing w:val="0"/>
          <w:w w:val="100"/>
          <w:position w:val="0"/>
        </w:rPr>
        <w:t>1998</w:t>
      </w:r>
      <w:r>
        <w:rPr>
          <w:color w:val="000000"/>
          <w:spacing w:val="0"/>
          <w:w w:val="100"/>
          <w:position w:val="0"/>
        </w:rPr>
        <w:t>年以来，陈利浩先生一直 在公司任职。目前还担任中国会计信息化委员会委员、九三学社中央资源环境专门委员会副主任、九三学 社中央促进技术创新工作委员会副主任、广东省政协研究咨询委员会委员、广东省政协提案工作研究会副 会长、广东省新的社会阶层人士联合会监事长、珠海市浙江商会会长、珠海市新的社会阶层人士联合会荣 誉会长，还担任公司子公司远光能源互联网产业发展（横琴）有限公司董事长、珠海高远电能科技有限公 司董事长、杭州昊美科技有限公司董事长、远光资本管理（横琴）有限公司董事长、远光软件（北京）有 限公司执行董事、珠海远光软件产业有限公司董事长兼总经理、珠海远光晴天能源科技有限公司董事长， 还担任珠海市载舟企业管理有限公司执行董事兼总经理、珠海市浩天投资有限公司执行董事、广东省依依 关爱儿童基金会创始人等。</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江昊先生，</w:t>
      </w:r>
      <w:r>
        <w:rPr>
          <w:color w:val="000000"/>
          <w:spacing w:val="0"/>
          <w:w w:val="100"/>
          <w:position w:val="0"/>
        </w:rPr>
        <w:t>副董事长，中国国籍，</w:t>
      </w:r>
      <w:r>
        <w:rPr>
          <w:rFonts w:ascii="Times New Roman" w:eastAsia="Times New Roman" w:hAnsi="Times New Roman" w:cs="Times New Roman"/>
          <w:color w:val="000000"/>
          <w:spacing w:val="0"/>
          <w:w w:val="100"/>
          <w:position w:val="0"/>
        </w:rPr>
        <w:t>1973</w:t>
      </w:r>
      <w:r>
        <w:rPr>
          <w:color w:val="000000"/>
          <w:spacing w:val="0"/>
          <w:w w:val="100"/>
          <w:position w:val="0"/>
        </w:rPr>
        <w:t>年生，本科学历，会计师。现任公司控股股东国网电子商务 有限公司总会计师、国网雄安金融科技集团有限公司总会计师。江昊先生历任福建省电力科学研究院财务 部职员、福建省电力公司财务部经营组组长、国家电网公司财务资产部预算处职员、国家电网公司产业发 展部财务资产处副处长、处长。</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刘全先生，</w:t>
      </w:r>
      <w:r>
        <w:rPr>
          <w:color w:val="000000"/>
          <w:spacing w:val="0"/>
          <w:w w:val="100"/>
          <w:position w:val="0"/>
        </w:rPr>
        <w:t>副董事长，中国国籍，</w:t>
      </w:r>
      <w:r>
        <w:rPr>
          <w:rFonts w:ascii="Times New Roman" w:eastAsia="Times New Roman" w:hAnsi="Times New Roman" w:cs="Times New Roman"/>
          <w:color w:val="000000"/>
          <w:spacing w:val="0"/>
          <w:w w:val="100"/>
          <w:position w:val="0"/>
        </w:rPr>
        <w:t>1972</w:t>
      </w:r>
      <w:r>
        <w:rPr>
          <w:color w:val="000000"/>
          <w:spacing w:val="0"/>
          <w:w w:val="100"/>
          <w:position w:val="0"/>
        </w:rPr>
        <w:t>年生，中共党员，研究生学历，工程师，现任持有公司</w:t>
      </w:r>
      <w:r>
        <w:rPr>
          <w:rFonts w:ascii="Times New Roman" w:eastAsia="Times New Roman" w:hAnsi="Times New Roman" w:cs="Times New Roman"/>
          <w:color w:val="000000"/>
          <w:spacing w:val="0"/>
          <w:w w:val="100"/>
          <w:position w:val="0"/>
        </w:rPr>
        <w:t>5%</w:t>
      </w:r>
      <w:r>
        <w:rPr>
          <w:color w:val="000000"/>
          <w:spacing w:val="0"/>
          <w:w w:val="100"/>
          <w:position w:val="0"/>
        </w:rPr>
        <w:t>以 上股份股东国电电力发展股份有限公司总法律顾问、国电电力发展股份有限公司法律事务与信息管理部主 任，刘全先生还担任北京太阳宫燃气热电有限公司董事、国电内蒙古上海庙热电有限公司副董事长。刘全 先生历任北京第二热电厂厂办秘书、厂办副主任、计划科副科长，山西漳电国电王坪发电有限公司董事， 国电电力发展股份有限公司总经理工作部业务经理、总经理工作部主任助理、总经理工作部副主任、总经 理工作部主任。</w:t>
      </w:r>
    </w:p>
    <w:p>
      <w:pPr>
        <w:pStyle w:val="Style31"/>
        <w:keepNext w:val="0"/>
        <w:keepLines w:val="0"/>
        <w:widowControl w:val="0"/>
        <w:shd w:val="clear" w:color="auto" w:fill="auto"/>
        <w:bidi w:val="0"/>
        <w:spacing w:before="0" w:after="0" w:line="314" w:lineRule="exact"/>
        <w:ind w:left="0" w:right="0" w:firstLine="320"/>
        <w:jc w:val="both"/>
      </w:pPr>
      <w:r>
        <w:rPr>
          <w:b/>
          <w:bCs/>
          <w:color w:val="000000"/>
          <w:spacing w:val="0"/>
          <w:w w:val="100"/>
          <w:position w:val="0"/>
        </w:rPr>
        <w:t>王新勇先生，</w:t>
      </w:r>
      <w:r>
        <w:rPr>
          <w:color w:val="000000"/>
          <w:spacing w:val="0"/>
          <w:w w:val="100"/>
          <w:position w:val="0"/>
        </w:rPr>
        <w:t>董事，中国国籍，</w:t>
      </w:r>
      <w:r>
        <w:rPr>
          <w:rFonts w:ascii="Times New Roman" w:eastAsia="Times New Roman" w:hAnsi="Times New Roman" w:cs="Times New Roman"/>
          <w:color w:val="000000"/>
          <w:spacing w:val="0"/>
          <w:w w:val="100"/>
          <w:position w:val="0"/>
        </w:rPr>
        <w:t>1976</w:t>
      </w:r>
      <w:r>
        <w:rPr>
          <w:color w:val="000000"/>
          <w:spacing w:val="0"/>
          <w:w w:val="100"/>
          <w:position w:val="0"/>
        </w:rPr>
        <w:t>年生，本科学历，高级经济师。现任公司控股股东国网电子商务 有限公司财务资产部（资本运营中心）主任、国网雄安金融科技集团有限公司财务资产部（资本运营中心） 主任。王新勇先生历任山东送变电工程公司天广直流项目部实习会计、山东鲁能物资集团有限公司财务部 会计、经理助理，山东鲁能集团有限公司财务部副主管、主管，国家电网公司财务资产部资产处五级职员， 国网信息通信产业集团有限公司财务资产部牵头人、财务资产部副主任、监察审计部（党群工作部）副主 任，国网电子商务有限公司互联网金融事业部副总经理、国网征信有限公司法人代表、执行董事。</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黄笑华先生</w:t>
      </w:r>
      <w:r>
        <w:rPr>
          <w:color w:val="000000"/>
          <w:spacing w:val="0"/>
          <w:w w:val="100"/>
          <w:position w:val="0"/>
        </w:rPr>
        <w:t>，董事、总裁，中国国籍，</w:t>
      </w:r>
      <w:r>
        <w:rPr>
          <w:rFonts w:ascii="Times New Roman" w:eastAsia="Times New Roman" w:hAnsi="Times New Roman" w:cs="Times New Roman"/>
          <w:color w:val="000000"/>
          <w:spacing w:val="0"/>
          <w:w w:val="100"/>
          <w:position w:val="0"/>
        </w:rPr>
        <w:t>1971</w:t>
      </w:r>
      <w:r>
        <w:rPr>
          <w:color w:val="000000"/>
          <w:spacing w:val="0"/>
          <w:w w:val="100"/>
          <w:position w:val="0"/>
        </w:rPr>
        <w:t>年生。</w:t>
      </w:r>
      <w:r>
        <w:rPr>
          <w:rFonts w:ascii="Times New Roman" w:eastAsia="Times New Roman" w:hAnsi="Times New Roman" w:cs="Times New Roman"/>
          <w:color w:val="000000"/>
          <w:spacing w:val="0"/>
          <w:w w:val="100"/>
          <w:position w:val="0"/>
        </w:rPr>
        <w:t>1993</w:t>
      </w:r>
      <w:r>
        <w:rPr>
          <w:color w:val="000000"/>
          <w:spacing w:val="0"/>
          <w:w w:val="100"/>
          <w:position w:val="0"/>
        </w:rPr>
        <w:t>年毕业于西安交通大学，获学士学位；</w:t>
      </w:r>
      <w:r>
        <w:rPr>
          <w:rFonts w:ascii="Times New Roman" w:eastAsia="Times New Roman" w:hAnsi="Times New Roman" w:cs="Times New Roman"/>
          <w:color w:val="000000"/>
          <w:spacing w:val="0"/>
          <w:w w:val="100"/>
          <w:position w:val="0"/>
        </w:rPr>
        <w:t>2007</w:t>
      </w:r>
      <w:r>
        <w:rPr>
          <w:color w:val="000000"/>
          <w:spacing w:val="0"/>
          <w:w w:val="100"/>
          <w:position w:val="0"/>
        </w:rPr>
        <w:t>年 获清华大学</w:t>
      </w:r>
      <w:r>
        <w:rPr>
          <w:rFonts w:ascii="Times New Roman" w:eastAsia="Times New Roman" w:hAnsi="Times New Roman" w:cs="Times New Roman"/>
          <w:color w:val="000000"/>
          <w:spacing w:val="0"/>
          <w:w w:val="100"/>
          <w:position w:val="0"/>
        </w:rPr>
        <w:t>EMBA</w:t>
      </w:r>
      <w:r>
        <w:rPr>
          <w:color w:val="000000"/>
          <w:spacing w:val="0"/>
          <w:w w:val="100"/>
          <w:position w:val="0"/>
        </w:rPr>
        <w:t>学位。自</w:t>
      </w:r>
      <w:r>
        <w:rPr>
          <w:rFonts w:ascii="Times New Roman" w:eastAsia="Times New Roman" w:hAnsi="Times New Roman" w:cs="Times New Roman"/>
          <w:color w:val="000000"/>
          <w:spacing w:val="0"/>
          <w:w w:val="100"/>
          <w:position w:val="0"/>
        </w:rPr>
        <w:t>1998</w:t>
      </w:r>
      <w:r>
        <w:rPr>
          <w:color w:val="000000"/>
          <w:spacing w:val="0"/>
          <w:w w:val="100"/>
          <w:position w:val="0"/>
        </w:rPr>
        <w:t>年以来，黄笑华先生一直在公司任职。目前还担任公司子公司远光资本管 理（横琴）有限公司董事、珠海高远电能科技有限公司董事、远光软件（北京）有限公司总经理、珠海远 光软件产业有限公司监事，还担任珠海市锐创股权投资咨询中心（有限合伙）执行事务合伙人、广东省依 依关爱儿童基金会理事。</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向万红先生，</w:t>
      </w:r>
      <w:r>
        <w:rPr>
          <w:color w:val="000000"/>
          <w:spacing w:val="0"/>
          <w:w w:val="100"/>
          <w:position w:val="0"/>
        </w:rPr>
        <w:t>职工代表董事、副总裁，中国国籍，</w:t>
      </w:r>
      <w:r>
        <w:rPr>
          <w:rFonts w:ascii="Times New Roman" w:eastAsia="Times New Roman" w:hAnsi="Times New Roman" w:cs="Times New Roman"/>
          <w:color w:val="000000"/>
          <w:spacing w:val="0"/>
          <w:w w:val="100"/>
          <w:position w:val="0"/>
        </w:rPr>
        <w:t>1978</w:t>
      </w:r>
      <w:r>
        <w:rPr>
          <w:color w:val="000000"/>
          <w:spacing w:val="0"/>
          <w:w w:val="100"/>
          <w:position w:val="0"/>
        </w:rPr>
        <w:t>年生。向万红先生自</w:t>
      </w:r>
      <w:r>
        <w:rPr>
          <w:rFonts w:ascii="Times New Roman" w:eastAsia="Times New Roman" w:hAnsi="Times New Roman" w:cs="Times New Roman"/>
          <w:color w:val="000000"/>
          <w:spacing w:val="0"/>
          <w:w w:val="100"/>
          <w:position w:val="0"/>
        </w:rPr>
        <w:t>2000</w:t>
      </w:r>
      <w:r>
        <w:rPr>
          <w:color w:val="000000"/>
          <w:spacing w:val="0"/>
          <w:w w:val="100"/>
          <w:position w:val="0"/>
        </w:rPr>
        <w:t>年在公司任职，历任 项目组经理、</w:t>
      </w:r>
      <w:r>
        <w:rPr>
          <w:rFonts w:ascii="Times New Roman" w:eastAsia="Times New Roman" w:hAnsi="Times New Roman" w:cs="Times New Roman"/>
          <w:color w:val="000000"/>
          <w:spacing w:val="0"/>
          <w:w w:val="100"/>
          <w:position w:val="0"/>
        </w:rPr>
        <w:t>ERP</w:t>
      </w:r>
      <w:r>
        <w:rPr>
          <w:color w:val="000000"/>
          <w:spacing w:val="0"/>
          <w:w w:val="100"/>
          <w:position w:val="0"/>
        </w:rPr>
        <w:t>软件部经理、总裁助理，并于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月期间担任公司职工代表监事，目前 还担任公司工会主席，公司子公司珠海远光移动互联科技有限公司执行董事、经理，珠海市青年联合会委 </w:t>
      </w:r>
      <w:r>
        <w:rPr>
          <w:color w:val="000000"/>
          <w:spacing w:val="0"/>
          <w:w w:val="100"/>
          <w:position w:val="0"/>
        </w:rPr>
        <w:t>员。向万红先生自</w:t>
      </w:r>
      <w:r>
        <w:rPr>
          <w:rFonts w:ascii="Times New Roman" w:eastAsia="Times New Roman" w:hAnsi="Times New Roman" w:cs="Times New Roman"/>
          <w:color w:val="000000"/>
          <w:spacing w:val="0"/>
          <w:w w:val="100"/>
          <w:position w:val="0"/>
        </w:rPr>
        <w:t>1999</w:t>
      </w:r>
      <w:r>
        <w:rPr>
          <w:color w:val="000000"/>
          <w:spacing w:val="0"/>
          <w:w w:val="100"/>
          <w:position w:val="0"/>
        </w:rPr>
        <w:t>年开始从事企业管理软件的研发工作，曾在长春市吉联软件公司、珠海市创我科技 公司任职。</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樊勇先生，</w:t>
      </w:r>
      <w:r>
        <w:rPr>
          <w:color w:val="000000"/>
          <w:spacing w:val="0"/>
          <w:w w:val="100"/>
          <w:position w:val="0"/>
        </w:rPr>
        <w:t>独立董事，中国国籍，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年出生，经济学博士。现任中央财经大学财政税务学院党委书 记，教授，博士生导师，中国税务学会理事、学术委员会副秘书长，兼任长城期货有限公司、江南基金管 理有限公司独立董事；先后毕业于江西财经大学经济信息管理专业、中国人民大学财政学专业，获财政学 博士；清华大学公共管理学院博士后；学术研究领域主要为财政税收理论与政策、政府及企业税务管理方 面，曾在《世界经济》《财贸经济》《经济理论与经济管理》《税务研究》《财政研究》《改革》等国内 重要学术期刊发表论文</w:t>
      </w:r>
      <w:r>
        <w:rPr>
          <w:rFonts w:ascii="Times New Roman" w:eastAsia="Times New Roman" w:hAnsi="Times New Roman" w:cs="Times New Roman"/>
          <w:color w:val="000000"/>
          <w:spacing w:val="0"/>
          <w:w w:val="100"/>
          <w:position w:val="0"/>
        </w:rPr>
        <w:t>30</w:t>
      </w:r>
      <w:r>
        <w:rPr>
          <w:color w:val="000000"/>
          <w:spacing w:val="0"/>
          <w:w w:val="100"/>
          <w:position w:val="0"/>
        </w:rPr>
        <w:t>多篇；主持国家社会科学基金、国家自然科学基金、北京市自然科学基金、北 京市社会科学基金、国家税务总局、商务部、财政部课题</w:t>
      </w:r>
      <w:r>
        <w:rPr>
          <w:rFonts w:ascii="Times New Roman" w:eastAsia="Times New Roman" w:hAnsi="Times New Roman" w:cs="Times New Roman"/>
          <w:color w:val="000000"/>
          <w:spacing w:val="0"/>
          <w:w w:val="100"/>
          <w:position w:val="0"/>
        </w:rPr>
        <w:t>10</w:t>
      </w:r>
      <w:r>
        <w:rPr>
          <w:color w:val="000000"/>
          <w:spacing w:val="0"/>
          <w:w w:val="100"/>
          <w:position w:val="0"/>
        </w:rPr>
        <w:t>余项；出版著作</w:t>
      </w:r>
      <w:r>
        <w:rPr>
          <w:rFonts w:ascii="Times New Roman" w:eastAsia="Times New Roman" w:hAnsi="Times New Roman" w:cs="Times New Roman"/>
          <w:color w:val="000000"/>
          <w:spacing w:val="0"/>
          <w:w w:val="100"/>
          <w:position w:val="0"/>
        </w:rPr>
        <w:t>2</w:t>
      </w:r>
      <w:r>
        <w:rPr>
          <w:color w:val="000000"/>
          <w:spacing w:val="0"/>
          <w:w w:val="100"/>
          <w:position w:val="0"/>
        </w:rPr>
        <w:t>本，工具书多本。主要承 担税收学、税收管理、中国税制、税收筹划等课程的教学工作；曾在基层税务、财政部门工作。</w:t>
      </w:r>
    </w:p>
    <w:p>
      <w:pPr>
        <w:pStyle w:val="Style31"/>
        <w:keepNext w:val="0"/>
        <w:keepLines w:val="0"/>
        <w:widowControl w:val="0"/>
        <w:shd w:val="clear" w:color="auto" w:fill="auto"/>
        <w:bidi w:val="0"/>
        <w:spacing w:before="0" w:after="0" w:line="314" w:lineRule="exact"/>
        <w:ind w:left="0" w:right="0" w:firstLine="300"/>
        <w:jc w:val="both"/>
      </w:pPr>
      <w:r>
        <w:rPr>
          <w:b/>
          <w:bCs/>
          <w:color w:val="000000"/>
          <w:spacing w:val="0"/>
          <w:w w:val="100"/>
          <w:position w:val="0"/>
        </w:rPr>
        <w:t>亓峰先生，</w:t>
      </w:r>
      <w:r>
        <w:rPr>
          <w:color w:val="000000"/>
          <w:spacing w:val="0"/>
          <w:w w:val="100"/>
          <w:position w:val="0"/>
        </w:rPr>
        <w:t>独立董事，中国国籍，</w:t>
      </w:r>
      <w:r>
        <w:rPr>
          <w:rFonts w:ascii="Times New Roman" w:eastAsia="Times New Roman" w:hAnsi="Times New Roman" w:cs="Times New Roman"/>
          <w:color w:val="000000"/>
          <w:spacing w:val="0"/>
          <w:w w:val="100"/>
          <w:position w:val="0"/>
        </w:rPr>
        <w:t>1971</w:t>
      </w:r>
      <w:r>
        <w:rPr>
          <w:color w:val="000000"/>
          <w:spacing w:val="0"/>
          <w:w w:val="100"/>
          <w:position w:val="0"/>
        </w:rPr>
        <w:t>年生，计算机应用硕士学历。现任北京邮电大学计算机学院教 授。目前还担任中国通信学会监事、</w:t>
      </w:r>
      <w:r>
        <w:rPr>
          <w:rFonts w:ascii="Times New Roman" w:eastAsia="Times New Roman" w:hAnsi="Times New Roman" w:cs="Times New Roman"/>
          <w:color w:val="000000"/>
          <w:spacing w:val="0"/>
          <w:w w:val="100"/>
          <w:position w:val="0"/>
        </w:rPr>
        <w:t xml:space="preserve">ITU-T </w:t>
      </w:r>
      <w:r>
        <w:rPr>
          <w:color w:val="000000"/>
          <w:spacing w:val="0"/>
          <w:w w:val="100"/>
          <w:position w:val="0"/>
        </w:rPr>
        <w:t>一致性评估指导委员会技术专家、全国区块链和分布式记账技 术标准化技术委员会委员、中国通信学会区块链专委会委员。曾任职于北京市天元伟业科技有限公司、北 京市天元网络技术股份有限公司、北京格林伟迪科技股份有限公司。</w:t>
      </w:r>
    </w:p>
    <w:p>
      <w:pPr>
        <w:pStyle w:val="Style31"/>
        <w:keepNext w:val="0"/>
        <w:keepLines w:val="0"/>
        <w:widowControl w:val="0"/>
        <w:shd w:val="clear" w:color="auto" w:fill="auto"/>
        <w:bidi w:val="0"/>
        <w:spacing w:before="0" w:after="0" w:line="314" w:lineRule="exact"/>
        <w:ind w:left="0" w:right="0" w:firstLine="300"/>
        <w:jc w:val="both"/>
      </w:pPr>
      <w:r>
        <w:rPr>
          <w:b/>
          <w:bCs/>
          <w:color w:val="000000"/>
          <w:spacing w:val="0"/>
          <w:w w:val="100"/>
          <w:position w:val="0"/>
        </w:rPr>
        <w:t>梁华权先生，</w:t>
      </w:r>
      <w:r>
        <w:rPr>
          <w:color w:val="000000"/>
          <w:spacing w:val="0"/>
          <w:w w:val="100"/>
          <w:position w:val="0"/>
        </w:rPr>
        <w:t>独立董事，中国国籍，</w:t>
      </w:r>
      <w:r>
        <w:rPr>
          <w:rFonts w:ascii="Times New Roman" w:eastAsia="Times New Roman" w:hAnsi="Times New Roman" w:cs="Times New Roman"/>
          <w:color w:val="000000"/>
          <w:spacing w:val="0"/>
          <w:w w:val="100"/>
          <w:position w:val="0"/>
        </w:rPr>
        <w:t>1981</w:t>
      </w:r>
      <w:r>
        <w:rPr>
          <w:color w:val="000000"/>
          <w:spacing w:val="0"/>
          <w:w w:val="100"/>
          <w:position w:val="0"/>
        </w:rPr>
        <w:t>年生，企业管理硕士学历。现任深圳信公企业管理咨询有限 公司总经理、上海信公企业管理咨询有限公司董事、兼任深圳市麦达数字股份有限公司独立董事、珠海恒 基达鑫国际化工仓储股份有限公司独立董事、常州中英科技股份有限公司、深圳市酷开网络科技股份有限 公司（非上市）独立董事。曾任深圳市宇阳科技发展有限公司企管专员、中国航空技术深圳有限公司高级 财务专员、深圳证券交易所监管员。</w:t>
      </w:r>
    </w:p>
    <w:p>
      <w:pPr>
        <w:pStyle w:val="Style31"/>
        <w:keepNext w:val="0"/>
        <w:keepLines w:val="0"/>
        <w:widowControl w:val="0"/>
        <w:shd w:val="clear" w:color="auto" w:fill="auto"/>
        <w:bidi w:val="0"/>
        <w:spacing w:before="0" w:after="0" w:line="314" w:lineRule="exact"/>
        <w:ind w:left="0" w:right="0" w:firstLine="300"/>
        <w:jc w:val="both"/>
      </w:pPr>
      <w:r>
        <w:rPr>
          <w:b/>
          <w:bCs/>
          <w:color w:val="000000"/>
          <w:spacing w:val="0"/>
          <w:w w:val="100"/>
          <w:position w:val="0"/>
        </w:rPr>
        <w:t>孙德生先生</w:t>
      </w:r>
      <w:r>
        <w:rPr>
          <w:color w:val="000000"/>
          <w:spacing w:val="0"/>
          <w:w w:val="100"/>
          <w:position w:val="0"/>
        </w:rPr>
        <w:t>，监事会主席，中国国籍，</w:t>
      </w:r>
      <w:r>
        <w:rPr>
          <w:rFonts w:ascii="Times New Roman" w:eastAsia="Times New Roman" w:hAnsi="Times New Roman" w:cs="Times New Roman"/>
          <w:color w:val="000000"/>
          <w:spacing w:val="0"/>
          <w:w w:val="100"/>
          <w:position w:val="0"/>
        </w:rPr>
        <w:t>1970</w:t>
      </w:r>
      <w:r>
        <w:rPr>
          <w:color w:val="000000"/>
          <w:spacing w:val="0"/>
          <w:w w:val="100"/>
          <w:position w:val="0"/>
        </w:rPr>
        <w:t>年生，中共党员，硕士学位，高级会计师。现任持有公司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以上股份股东国电电力发展股份有限公司财务产权部主任，孙德生先生还担任河北银行股份有限公司董 事、国电内蒙古上海庙热电有限公司监事会主席。孙德生先生历任朝阳发电厂财务部副主任，东电茂霖水 能发电有限公司财务部经理，国电东北分公司营销财务部财务主管、营销财务部财务高级主管、财务产权 部副主任、财务产权部主任，国电电力发展股份有限公司财务产权部副主任、财务部主任兼财务共享中心 筹备组组长。</w:t>
      </w:r>
    </w:p>
    <w:p>
      <w:pPr>
        <w:pStyle w:val="Style31"/>
        <w:keepNext w:val="0"/>
        <w:keepLines w:val="0"/>
        <w:widowControl w:val="0"/>
        <w:shd w:val="clear" w:color="auto" w:fill="auto"/>
        <w:bidi w:val="0"/>
        <w:spacing w:before="0" w:after="0" w:line="314" w:lineRule="exact"/>
        <w:ind w:left="0" w:right="0" w:firstLine="420"/>
        <w:jc w:val="both"/>
      </w:pPr>
      <w:r>
        <w:rPr>
          <w:b/>
          <w:bCs/>
          <w:color w:val="000000"/>
          <w:spacing w:val="0"/>
          <w:w w:val="100"/>
          <w:position w:val="0"/>
        </w:rPr>
        <w:t>马旭先生，</w:t>
      </w:r>
      <w:r>
        <w:rPr>
          <w:color w:val="000000"/>
          <w:spacing w:val="0"/>
          <w:w w:val="100"/>
          <w:position w:val="0"/>
        </w:rPr>
        <w:t>监事，中国国籍，</w:t>
      </w:r>
      <w:r>
        <w:rPr>
          <w:rFonts w:ascii="Times New Roman" w:eastAsia="Times New Roman" w:hAnsi="Times New Roman" w:cs="Times New Roman"/>
          <w:color w:val="000000"/>
          <w:spacing w:val="0"/>
          <w:w w:val="100"/>
          <w:position w:val="0"/>
        </w:rPr>
        <w:t>1982</w:t>
      </w:r>
      <w:r>
        <w:rPr>
          <w:color w:val="000000"/>
          <w:spacing w:val="0"/>
          <w:w w:val="100"/>
          <w:position w:val="0"/>
        </w:rPr>
        <w:t>年生，大学学历，高级政工师，现任公司控股股东国网电子商务有 限公司党委党建部（纪委办公室、巡察办）副主任、国网雄安金融科技集团有限公司党委党建部（纪委办 公室、巡察办）副主任。马旭先生历任国网山东省电力公司枣庄供电公司信息中心作业员、监察部（纪委 办公室）纪检员、党群工作部（工会、团委）副主任、团委书记、监察部（纪委办公室）副主任（主持工 作）、纪委副书记，国网电子商务有限公司、国网雄安金融科技集团有限公司党建工作部主管、主任助理, 党委党建部（纪委办公室、巡察办）主任助理。</w:t>
      </w:r>
    </w:p>
    <w:p>
      <w:pPr>
        <w:pStyle w:val="Style31"/>
        <w:keepNext w:val="0"/>
        <w:keepLines w:val="0"/>
        <w:widowControl w:val="0"/>
        <w:shd w:val="clear" w:color="auto" w:fill="auto"/>
        <w:bidi w:val="0"/>
        <w:spacing w:before="0" w:after="0" w:line="314" w:lineRule="exact"/>
        <w:ind w:left="0" w:right="0" w:firstLine="220"/>
        <w:jc w:val="both"/>
      </w:pPr>
      <w:r>
        <w:rPr>
          <w:b/>
          <w:bCs/>
          <w:color w:val="000000"/>
          <w:spacing w:val="0"/>
          <w:w w:val="100"/>
          <w:position w:val="0"/>
        </w:rPr>
        <w:t>卢峰女士，</w:t>
      </w:r>
      <w:r>
        <w:rPr>
          <w:color w:val="000000"/>
          <w:spacing w:val="0"/>
          <w:w w:val="100"/>
          <w:position w:val="0"/>
        </w:rPr>
        <w:t>监事，中国国籍，</w:t>
      </w:r>
      <w:r>
        <w:rPr>
          <w:rFonts w:ascii="Times New Roman" w:eastAsia="Times New Roman" w:hAnsi="Times New Roman" w:cs="Times New Roman"/>
          <w:color w:val="000000"/>
          <w:spacing w:val="0"/>
          <w:w w:val="100"/>
          <w:position w:val="0"/>
        </w:rPr>
        <w:t>1980</w:t>
      </w:r>
      <w:r>
        <w:rPr>
          <w:color w:val="000000"/>
          <w:spacing w:val="0"/>
          <w:w w:val="100"/>
          <w:position w:val="0"/>
        </w:rPr>
        <w:t>年生，硕士研究生学历，中级职称，现任控股股东国网电子商务有限 公司法务风控中心法务主管、国网雄安金融科技集团有限公司法务风控中心法务主管。同时，还担任天津 英大金财旅行社有限公司监事、国网商旅云技术有限公司监事、国网电商物联科技园区（烟台）有限公司 监事、国网智联电商（沈阳）有限公司监事、国网智联电商（长沙）有限公司监事、国网智联电商（太原） 有限公司监事。</w:t>
      </w:r>
    </w:p>
    <w:p>
      <w:pPr>
        <w:pStyle w:val="Style31"/>
        <w:keepNext w:val="0"/>
        <w:keepLines w:val="0"/>
        <w:widowControl w:val="0"/>
        <w:shd w:val="clear" w:color="auto" w:fill="auto"/>
        <w:bidi w:val="0"/>
        <w:spacing w:before="0" w:after="0" w:line="314" w:lineRule="exact"/>
        <w:ind w:left="0" w:right="0" w:firstLine="220"/>
        <w:jc w:val="both"/>
      </w:pPr>
      <w:r>
        <w:rPr>
          <w:b/>
          <w:bCs/>
          <w:color w:val="000000"/>
          <w:spacing w:val="0"/>
          <w:w w:val="100"/>
          <w:position w:val="0"/>
        </w:rPr>
        <w:t>薛婷女士，</w:t>
      </w:r>
      <w:r>
        <w:rPr>
          <w:color w:val="000000"/>
          <w:spacing w:val="0"/>
          <w:w w:val="100"/>
          <w:position w:val="0"/>
        </w:rPr>
        <w:t>职工代表监事，中国国籍，</w:t>
      </w:r>
      <w:r>
        <w:rPr>
          <w:rFonts w:ascii="Times New Roman" w:eastAsia="Times New Roman" w:hAnsi="Times New Roman" w:cs="Times New Roman"/>
          <w:color w:val="000000"/>
          <w:spacing w:val="0"/>
          <w:w w:val="100"/>
          <w:position w:val="0"/>
        </w:rPr>
        <w:t>1989</w:t>
      </w:r>
      <w:r>
        <w:rPr>
          <w:color w:val="000000"/>
          <w:spacing w:val="0"/>
          <w:w w:val="100"/>
          <w:position w:val="0"/>
        </w:rPr>
        <w:t>年生，本科学历，自</w:t>
      </w:r>
      <w:r>
        <w:rPr>
          <w:rFonts w:ascii="Times New Roman" w:eastAsia="Times New Roman" w:hAnsi="Times New Roman" w:cs="Times New Roman"/>
          <w:color w:val="000000"/>
          <w:spacing w:val="0"/>
          <w:w w:val="100"/>
          <w:position w:val="0"/>
        </w:rPr>
        <w:t>2011</w:t>
      </w:r>
      <w:r>
        <w:rPr>
          <w:color w:val="000000"/>
          <w:spacing w:val="0"/>
          <w:w w:val="100"/>
          <w:position w:val="0"/>
        </w:rPr>
        <w:t>年大学毕业以来薛婷女士一直在 公司任职，现担任公司人力资源部营销</w:t>
      </w:r>
      <w:r>
        <w:rPr>
          <w:rFonts w:ascii="Times New Roman" w:eastAsia="Times New Roman" w:hAnsi="Times New Roman" w:cs="Times New Roman"/>
          <w:color w:val="000000"/>
          <w:spacing w:val="0"/>
          <w:w w:val="100"/>
          <w:position w:val="0"/>
        </w:rPr>
        <w:t>HRBP</w:t>
      </w:r>
      <w:r>
        <w:rPr>
          <w:color w:val="000000"/>
          <w:spacing w:val="0"/>
          <w:w w:val="100"/>
          <w:position w:val="0"/>
        </w:rPr>
        <w:t>经理职务。</w:t>
      </w:r>
    </w:p>
    <w:p>
      <w:pPr>
        <w:pStyle w:val="Style31"/>
        <w:keepNext w:val="0"/>
        <w:keepLines w:val="0"/>
        <w:widowControl w:val="0"/>
        <w:shd w:val="clear" w:color="auto" w:fill="auto"/>
        <w:bidi w:val="0"/>
        <w:spacing w:before="0" w:after="0" w:line="314" w:lineRule="exact"/>
        <w:ind w:left="0" w:right="0" w:firstLine="220"/>
        <w:jc w:val="both"/>
      </w:pPr>
      <w:r>
        <w:rPr>
          <w:b/>
          <w:bCs/>
          <w:color w:val="000000"/>
          <w:spacing w:val="0"/>
          <w:w w:val="100"/>
          <w:position w:val="0"/>
        </w:rPr>
        <w:t>王意涵女士，</w:t>
      </w:r>
      <w:r>
        <w:rPr>
          <w:color w:val="000000"/>
          <w:spacing w:val="0"/>
          <w:w w:val="100"/>
          <w:position w:val="0"/>
        </w:rPr>
        <w:t>职工代表监事，中国国籍，</w:t>
      </w:r>
      <w:r>
        <w:rPr>
          <w:rFonts w:ascii="Times New Roman" w:eastAsia="Times New Roman" w:hAnsi="Times New Roman" w:cs="Times New Roman"/>
          <w:color w:val="000000"/>
          <w:spacing w:val="0"/>
          <w:w w:val="100"/>
          <w:position w:val="0"/>
        </w:rPr>
        <w:t>1993</w:t>
      </w:r>
      <w:r>
        <w:rPr>
          <w:color w:val="000000"/>
          <w:spacing w:val="0"/>
          <w:w w:val="100"/>
          <w:position w:val="0"/>
        </w:rPr>
        <w:t>年生，中共党员，本科学历，</w:t>
      </w:r>
      <w:r>
        <w:rPr>
          <w:rFonts w:ascii="Times New Roman" w:eastAsia="Times New Roman" w:hAnsi="Times New Roman" w:cs="Times New Roman"/>
          <w:color w:val="000000"/>
          <w:spacing w:val="0"/>
          <w:w w:val="100"/>
          <w:position w:val="0"/>
        </w:rPr>
        <w:t>2016</w:t>
      </w:r>
      <w:r>
        <w:rPr>
          <w:color w:val="000000"/>
          <w:spacing w:val="0"/>
          <w:w w:val="100"/>
          <w:position w:val="0"/>
        </w:rPr>
        <w:t>年进入公司，现任办公 室副主任。</w:t>
      </w:r>
    </w:p>
    <w:p>
      <w:pPr>
        <w:pStyle w:val="Style31"/>
        <w:keepNext w:val="0"/>
        <w:keepLines w:val="0"/>
        <w:widowControl w:val="0"/>
        <w:shd w:val="clear" w:color="auto" w:fill="auto"/>
        <w:bidi w:val="0"/>
        <w:spacing w:before="0" w:after="0" w:line="314" w:lineRule="exact"/>
        <w:ind w:left="0" w:right="0" w:firstLine="220"/>
        <w:jc w:val="both"/>
      </w:pPr>
      <w:r>
        <w:rPr>
          <w:b/>
          <w:bCs/>
          <w:color w:val="000000"/>
          <w:spacing w:val="0"/>
          <w:w w:val="100"/>
          <w:position w:val="0"/>
        </w:rPr>
        <w:t>秦秀芬女士，</w:t>
      </w:r>
      <w:r>
        <w:rPr>
          <w:color w:val="000000"/>
          <w:spacing w:val="0"/>
          <w:w w:val="100"/>
          <w:position w:val="0"/>
        </w:rPr>
        <w:t>高级副总裁，中国国籍，</w:t>
      </w:r>
      <w:r>
        <w:rPr>
          <w:rFonts w:ascii="Times New Roman" w:eastAsia="Times New Roman" w:hAnsi="Times New Roman" w:cs="Times New Roman"/>
          <w:color w:val="000000"/>
          <w:spacing w:val="0"/>
          <w:w w:val="100"/>
          <w:position w:val="0"/>
        </w:rPr>
        <w:t>1979</w:t>
      </w:r>
      <w:r>
        <w:rPr>
          <w:color w:val="000000"/>
          <w:spacing w:val="0"/>
          <w:w w:val="100"/>
          <w:position w:val="0"/>
        </w:rPr>
        <w:t>年生，研究生学历。自</w:t>
      </w:r>
      <w:r>
        <w:rPr>
          <w:rFonts w:ascii="Times New Roman" w:eastAsia="Times New Roman" w:hAnsi="Times New Roman" w:cs="Times New Roman"/>
          <w:color w:val="000000"/>
          <w:spacing w:val="0"/>
          <w:w w:val="100"/>
          <w:position w:val="0"/>
        </w:rPr>
        <w:t>2001</w:t>
      </w:r>
      <w:r>
        <w:rPr>
          <w:color w:val="000000"/>
          <w:spacing w:val="0"/>
          <w:w w:val="100"/>
          <w:position w:val="0"/>
        </w:rPr>
        <w:t>年以来，秦秀芬女士一直在公司 任职，历任项目经理、实施中心副总经理、南方区总经理、营销管理部总经理、营销总监、副总裁。</w:t>
      </w:r>
    </w:p>
    <w:p>
      <w:pPr>
        <w:pStyle w:val="Style31"/>
        <w:keepNext w:val="0"/>
        <w:keepLines w:val="0"/>
        <w:widowControl w:val="0"/>
        <w:shd w:val="clear" w:color="auto" w:fill="auto"/>
        <w:bidi w:val="0"/>
        <w:spacing w:before="0" w:after="0" w:line="314" w:lineRule="exact"/>
        <w:ind w:left="0" w:right="0" w:firstLine="220"/>
        <w:jc w:val="both"/>
      </w:pPr>
      <w:r>
        <w:rPr>
          <w:b/>
          <w:bCs/>
          <w:color w:val="000000"/>
          <w:spacing w:val="0"/>
          <w:w w:val="100"/>
          <w:position w:val="0"/>
        </w:rPr>
        <w:t>李美平先生</w:t>
      </w:r>
      <w:r>
        <w:rPr>
          <w:color w:val="000000"/>
          <w:spacing w:val="0"/>
          <w:w w:val="100"/>
          <w:position w:val="0"/>
        </w:rPr>
        <w:t>，高级副总裁，中国国籍，</w:t>
      </w:r>
      <w:r>
        <w:rPr>
          <w:rFonts w:ascii="Times New Roman" w:eastAsia="Times New Roman" w:hAnsi="Times New Roman" w:cs="Times New Roman"/>
          <w:color w:val="000000"/>
          <w:spacing w:val="0"/>
          <w:w w:val="100"/>
          <w:position w:val="0"/>
        </w:rPr>
        <w:t>1979</w:t>
      </w:r>
      <w:r>
        <w:rPr>
          <w:color w:val="000000"/>
          <w:spacing w:val="0"/>
          <w:w w:val="100"/>
          <w:position w:val="0"/>
        </w:rPr>
        <w:t>年生，中共党员，研究生学历。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月加入公司，先后 从事客户支持中心、质量管理部、实施中心、产品管理部等工作，历任实施中心总经理、实施总监、副总 </w:t>
      </w:r>
      <w:r>
        <w:rPr>
          <w:color w:val="000000"/>
          <w:spacing w:val="0"/>
          <w:w w:val="100"/>
          <w:position w:val="0"/>
        </w:rPr>
        <w:t>裁。目前还担任公司子公司珠海智行慧达商务旅行社有限公司执行董事。</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简露然先生</w:t>
      </w:r>
      <w:r>
        <w:rPr>
          <w:color w:val="000000"/>
          <w:spacing w:val="0"/>
          <w:w w:val="100"/>
          <w:position w:val="0"/>
        </w:rPr>
        <w:t>，高级副总裁，中国国籍，</w:t>
      </w:r>
      <w:r>
        <w:rPr>
          <w:rFonts w:ascii="Times New Roman" w:eastAsia="Times New Roman" w:hAnsi="Times New Roman" w:cs="Times New Roman"/>
          <w:color w:val="000000"/>
          <w:spacing w:val="0"/>
          <w:w w:val="100"/>
          <w:position w:val="0"/>
        </w:rPr>
        <w:t>1973</w:t>
      </w:r>
      <w:r>
        <w:rPr>
          <w:color w:val="000000"/>
          <w:spacing w:val="0"/>
          <w:w w:val="100"/>
          <w:position w:val="0"/>
        </w:rPr>
        <w:t>年生，大学学历。自</w:t>
      </w:r>
      <w:r>
        <w:rPr>
          <w:rFonts w:ascii="Times New Roman" w:eastAsia="Times New Roman" w:hAnsi="Times New Roman" w:cs="Times New Roman"/>
          <w:color w:val="000000"/>
          <w:spacing w:val="0"/>
          <w:w w:val="100"/>
          <w:position w:val="0"/>
        </w:rPr>
        <w:t>2001</w:t>
      </w:r>
      <w:r>
        <w:rPr>
          <w:color w:val="000000"/>
          <w:spacing w:val="0"/>
          <w:w w:val="100"/>
          <w:position w:val="0"/>
        </w:rPr>
        <w:t>年以来，简露然先生一直在公司任 职，先后从事营销管理、服务管理、客户化开发管理、公司信息化建设等工作，历任市场总监、营销总监、 服务总监、副总裁。目前还担任远光资本管理（横琴）有限公司监事、珠海高远电能科技有限公司董事兼 总经理、远光能源互联网产业发展（横琴）有限公司董事、珠海远光晴天能源科技有限公司董事兼总经理、 佛山市晴方太阳能科技有限公司执行董事兼经理、珠海简能星物联网技术中心（有限合伙）执行事务合伙 人。</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毛华夏先生</w:t>
      </w:r>
      <w:r>
        <w:rPr>
          <w:color w:val="000000"/>
          <w:spacing w:val="0"/>
          <w:w w:val="100"/>
          <w:position w:val="0"/>
        </w:rPr>
        <w:t>，高级副总裁、财务总监，中国国籍，</w:t>
      </w:r>
      <w:r>
        <w:rPr>
          <w:rFonts w:ascii="Times New Roman" w:eastAsia="Times New Roman" w:hAnsi="Times New Roman" w:cs="Times New Roman"/>
          <w:color w:val="000000"/>
          <w:spacing w:val="0"/>
          <w:w w:val="100"/>
          <w:position w:val="0"/>
        </w:rPr>
        <w:t>1974</w:t>
      </w:r>
      <w:r>
        <w:rPr>
          <w:color w:val="000000"/>
          <w:spacing w:val="0"/>
          <w:w w:val="100"/>
          <w:position w:val="0"/>
        </w:rPr>
        <w:t>年生，会计师，获中欧国际工商学院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学位。 目前还担任公司子公司远光资本管理（横琴）有限公司董事、广东省依依关爱儿童基金会监事职务。毛华 夏先生曾任职于湖南汽车车桥厂、三九珠海九阳保健品厂。</w:t>
      </w:r>
      <w:r>
        <w:rPr>
          <w:rFonts w:ascii="Times New Roman" w:eastAsia="Times New Roman" w:hAnsi="Times New Roman" w:cs="Times New Roman"/>
          <w:color w:val="000000"/>
          <w:spacing w:val="0"/>
          <w:w w:val="100"/>
          <w:position w:val="0"/>
        </w:rPr>
        <w:t>1998</w:t>
      </w:r>
      <w:r>
        <w:rPr>
          <w:color w:val="000000"/>
          <w:spacing w:val="0"/>
          <w:w w:val="100"/>
          <w:position w:val="0"/>
        </w:rPr>
        <w:t>年加入公司，先后从事软件研发、技术 服务、市场营销及财务管理工作，历任客户服务部经理、市场部经理、财务部经理、副总裁等职务。</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姚国全先生，</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1973</w:t>
      </w:r>
      <w:r>
        <w:rPr>
          <w:color w:val="000000"/>
          <w:spacing w:val="0"/>
          <w:w w:val="100"/>
          <w:position w:val="0"/>
        </w:rPr>
        <w:t>年生。姚国全先生曾任职于江苏冶金机械厂、金蝶软件江苏分公 司、珠海宏桥高科技公司。</w:t>
      </w:r>
      <w:r>
        <w:rPr>
          <w:rFonts w:ascii="Times New Roman" w:eastAsia="Times New Roman" w:hAnsi="Times New Roman" w:cs="Times New Roman"/>
          <w:color w:val="000000"/>
          <w:spacing w:val="0"/>
          <w:w w:val="100"/>
          <w:position w:val="0"/>
        </w:rPr>
        <w:t>2005</w:t>
      </w:r>
      <w:r>
        <w:rPr>
          <w:color w:val="000000"/>
          <w:spacing w:val="0"/>
          <w:w w:val="100"/>
          <w:position w:val="0"/>
        </w:rPr>
        <w:t>年加入公司，先后从事实施项目管理、产品管理、业务发展管理工作，历 任公司多个大型项目的项目经理、实施中心总经理、产品管理部总经理、</w:t>
      </w:r>
      <w:r>
        <w:rPr>
          <w:rFonts w:ascii="Times New Roman" w:eastAsia="Times New Roman" w:hAnsi="Times New Roman" w:cs="Times New Roman"/>
          <w:color w:val="000000"/>
          <w:spacing w:val="0"/>
          <w:w w:val="100"/>
          <w:position w:val="0"/>
        </w:rPr>
        <w:t>GRIS</w:t>
      </w:r>
      <w:r>
        <w:rPr>
          <w:color w:val="000000"/>
          <w:spacing w:val="0"/>
          <w:w w:val="100"/>
          <w:position w:val="0"/>
        </w:rPr>
        <w:t>事业部总经理、总监等职务。</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毕伟先生，</w:t>
      </w:r>
      <w:r>
        <w:rPr>
          <w:color w:val="000000"/>
          <w:spacing w:val="0"/>
          <w:w w:val="100"/>
          <w:position w:val="0"/>
        </w:rPr>
        <w:t>总工程师，中国国籍，</w:t>
      </w:r>
      <w:r>
        <w:rPr>
          <w:rFonts w:ascii="Times New Roman" w:eastAsia="Times New Roman" w:hAnsi="Times New Roman" w:cs="Times New Roman"/>
          <w:color w:val="000000"/>
          <w:spacing w:val="0"/>
          <w:w w:val="100"/>
          <w:position w:val="0"/>
        </w:rPr>
        <w:t>1976</w:t>
      </w:r>
      <w:r>
        <w:rPr>
          <w:color w:val="000000"/>
          <w:spacing w:val="0"/>
          <w:w w:val="100"/>
          <w:position w:val="0"/>
        </w:rPr>
        <w:t>年生，工程师。</w:t>
      </w:r>
      <w:r>
        <w:rPr>
          <w:rFonts w:ascii="Times New Roman" w:eastAsia="Times New Roman" w:hAnsi="Times New Roman" w:cs="Times New Roman"/>
          <w:color w:val="000000"/>
          <w:spacing w:val="0"/>
          <w:w w:val="100"/>
          <w:position w:val="0"/>
        </w:rPr>
        <w:t>2000</w:t>
      </w:r>
      <w:r>
        <w:rPr>
          <w:color w:val="000000"/>
          <w:spacing w:val="0"/>
          <w:w w:val="100"/>
          <w:position w:val="0"/>
        </w:rPr>
        <w:t>年加入公司，历任开发工程师、开发经理、 设计经理、产品经理、首席程序员、部门副总经理、部门总经理、首席技术架构师、研发总监。</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王志刚先生，</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1979</w:t>
      </w:r>
      <w:r>
        <w:rPr>
          <w:color w:val="000000"/>
          <w:spacing w:val="0"/>
          <w:w w:val="100"/>
          <w:position w:val="0"/>
        </w:rPr>
        <w:t>年生，软件工程硕士。</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月加入公司，先后从事开发、服 务、销售等工作，历任客户支持部经理、发电集团事业部副总经理、总经理、华中区域总经理、客户总监。 报告期还担任长沙远光瑞翔科技有限公司监事、北京智和管理咨询有限公司董事长、南京远光广安信息科 技有限公司董事长、杭州昊美科技有限公司副董事长。</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宋小松先生</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1981</w:t>
      </w:r>
      <w:r>
        <w:rPr>
          <w:color w:val="000000"/>
          <w:spacing w:val="0"/>
          <w:w w:val="100"/>
          <w:position w:val="0"/>
        </w:rPr>
        <w:t>年生，中共党员，电力系统专业硕士学历，高级工程师。先后在 国网北京市电力公司调度控制处、计划处、系统处工作任高级管理人员。兼任远光能源互联网产业发展（横 琴）有限公司董事、总经理。</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陈婷女士，</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1979</w:t>
      </w:r>
      <w:r>
        <w:rPr>
          <w:color w:val="000000"/>
          <w:spacing w:val="0"/>
          <w:w w:val="100"/>
          <w:position w:val="0"/>
        </w:rPr>
        <w:t>年生，中共党员，本科管理学、法学双学士学历。</w:t>
      </w:r>
      <w:r>
        <w:rPr>
          <w:rFonts w:ascii="Times New Roman" w:eastAsia="Times New Roman" w:hAnsi="Times New Roman" w:cs="Times New Roman"/>
          <w:color w:val="000000"/>
          <w:spacing w:val="0"/>
          <w:w w:val="100"/>
          <w:position w:val="0"/>
        </w:rPr>
        <w:t>2001</w:t>
      </w:r>
      <w:r>
        <w:rPr>
          <w:color w:val="000000"/>
          <w:spacing w:val="0"/>
          <w:w w:val="100"/>
          <w:position w:val="0"/>
        </w:rPr>
        <w:t>年加入公司， 历任咨询及实施中心副总经理、</w:t>
      </w:r>
      <w:r>
        <w:rPr>
          <w:rFonts w:ascii="Times New Roman" w:eastAsia="Times New Roman" w:hAnsi="Times New Roman" w:cs="Times New Roman"/>
          <w:color w:val="000000"/>
          <w:spacing w:val="0"/>
          <w:w w:val="100"/>
          <w:position w:val="0"/>
        </w:rPr>
        <w:t>GRIS</w:t>
      </w:r>
      <w:r>
        <w:rPr>
          <w:color w:val="000000"/>
          <w:spacing w:val="0"/>
          <w:w w:val="100"/>
          <w:position w:val="0"/>
        </w:rPr>
        <w:t>事业部副总经理、共享服务业务总监、集团客户事业部总经理等职务。</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郑佩敏女士</w:t>
      </w:r>
      <w:r>
        <w:rPr>
          <w:color w:val="000000"/>
          <w:spacing w:val="0"/>
          <w:w w:val="100"/>
          <w:position w:val="0"/>
        </w:rPr>
        <w:t>，副总裁，中国香港，</w:t>
      </w:r>
      <w:r>
        <w:rPr>
          <w:rFonts w:ascii="Times New Roman" w:eastAsia="Times New Roman" w:hAnsi="Times New Roman" w:cs="Times New Roman"/>
          <w:color w:val="000000"/>
          <w:spacing w:val="0"/>
          <w:w w:val="100"/>
          <w:position w:val="0"/>
        </w:rPr>
        <w:t>1972</w:t>
      </w:r>
      <w:r>
        <w:rPr>
          <w:color w:val="000000"/>
          <w:spacing w:val="0"/>
          <w:w w:val="100"/>
          <w:position w:val="0"/>
        </w:rPr>
        <w:t>年生，获香港浸会大学</w:t>
      </w:r>
      <w:r>
        <w:rPr>
          <w:rFonts w:ascii="Times New Roman" w:eastAsia="Times New Roman" w:hAnsi="Times New Roman" w:cs="Times New Roman"/>
          <w:color w:val="000000"/>
          <w:spacing w:val="0"/>
          <w:w w:val="100"/>
          <w:position w:val="0"/>
        </w:rPr>
        <w:t>MBA</w:t>
      </w:r>
      <w:r>
        <w:rPr>
          <w:color w:val="000000"/>
          <w:spacing w:val="0"/>
          <w:w w:val="100"/>
          <w:position w:val="0"/>
        </w:rPr>
        <w:t>学位。自</w:t>
      </w:r>
      <w:r>
        <w:rPr>
          <w:rFonts w:ascii="Times New Roman" w:eastAsia="Times New Roman" w:hAnsi="Times New Roman" w:cs="Times New Roman"/>
          <w:color w:val="000000"/>
          <w:spacing w:val="0"/>
          <w:w w:val="100"/>
          <w:position w:val="0"/>
        </w:rPr>
        <w:t>2001</w:t>
      </w:r>
      <w:r>
        <w:rPr>
          <w:color w:val="000000"/>
          <w:spacing w:val="0"/>
          <w:w w:val="100"/>
          <w:position w:val="0"/>
        </w:rPr>
        <w:t>年以来，郑佩敏女士一 直在公司任职，先后从事人力资源管理、行政管理、流程管理等工作，历任人事行政部经理、企业管理办 公室主任、行政总监。目前还担任公司子公司远光软件（北京）有限公司监事。</w:t>
      </w:r>
    </w:p>
    <w:p>
      <w:pPr>
        <w:pStyle w:val="Style31"/>
        <w:keepNext w:val="0"/>
        <w:keepLines w:val="0"/>
        <w:widowControl w:val="0"/>
        <w:shd w:val="clear" w:color="auto" w:fill="auto"/>
        <w:bidi w:val="0"/>
        <w:spacing w:before="0" w:after="0" w:line="315" w:lineRule="exact"/>
        <w:ind w:left="0" w:right="0" w:firstLine="220"/>
        <w:jc w:val="left"/>
      </w:pPr>
      <w:r>
        <w:rPr>
          <w:b/>
          <w:bCs/>
          <w:color w:val="000000"/>
          <w:spacing w:val="0"/>
          <w:w w:val="100"/>
          <w:position w:val="0"/>
        </w:rPr>
        <w:t>袁绣华女士，</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1978</w:t>
      </w:r>
      <w:r>
        <w:rPr>
          <w:color w:val="000000"/>
          <w:spacing w:val="0"/>
          <w:w w:val="100"/>
          <w:position w:val="0"/>
        </w:rPr>
        <w:t>年生，南昌大学计算机科学专业本科，高级人力资源管理师。袁 绣华女士曾任职于双喜电器有限公司、魅族科技有限公司、金蝶软件股份有限公司、珠海云洲智能科技有 限公司。</w:t>
      </w:r>
      <w:r>
        <w:rPr>
          <w:rFonts w:ascii="Times New Roman" w:eastAsia="Times New Roman" w:hAnsi="Times New Roman" w:cs="Times New Roman"/>
          <w:color w:val="000000"/>
          <w:spacing w:val="0"/>
          <w:w w:val="100"/>
          <w:position w:val="0"/>
        </w:rPr>
        <w:t>2015</w:t>
      </w:r>
      <w:r>
        <w:rPr>
          <w:color w:val="000000"/>
          <w:spacing w:val="0"/>
          <w:w w:val="100"/>
          <w:position w:val="0"/>
        </w:rPr>
        <w:t>年加入公司，从事公司人力资源管理工作，历任人力资源经理、人力资源总监等职务。</w:t>
      </w:r>
    </w:p>
    <w:p>
      <w:pPr>
        <w:pStyle w:val="Style31"/>
        <w:keepNext w:val="0"/>
        <w:keepLines w:val="0"/>
        <w:widowControl w:val="0"/>
        <w:shd w:val="clear" w:color="auto" w:fill="auto"/>
        <w:bidi w:val="0"/>
        <w:spacing w:before="0" w:after="120" w:line="315" w:lineRule="exact"/>
        <w:ind w:left="0" w:right="0" w:firstLine="220"/>
        <w:jc w:val="left"/>
      </w:pPr>
      <w:r>
        <w:rPr>
          <w:b/>
          <w:bCs/>
          <w:color w:val="000000"/>
          <w:spacing w:val="0"/>
          <w:w w:val="100"/>
          <w:position w:val="0"/>
        </w:rPr>
        <w:t>李永华先生，</w:t>
      </w:r>
      <w:r>
        <w:rPr>
          <w:color w:val="000000"/>
          <w:spacing w:val="0"/>
          <w:w w:val="100"/>
          <w:position w:val="0"/>
        </w:rPr>
        <w:t>副总裁，中国国籍，</w:t>
      </w:r>
      <w:r>
        <w:rPr>
          <w:rFonts w:ascii="Times New Roman" w:eastAsia="Times New Roman" w:hAnsi="Times New Roman" w:cs="Times New Roman"/>
          <w:color w:val="000000"/>
          <w:spacing w:val="0"/>
          <w:w w:val="100"/>
          <w:position w:val="0"/>
        </w:rPr>
        <w:t>1977</w:t>
      </w:r>
      <w:r>
        <w:rPr>
          <w:color w:val="000000"/>
          <w:spacing w:val="0"/>
          <w:w w:val="100"/>
          <w:position w:val="0"/>
        </w:rPr>
        <w:t>年生，研究生学历，</w:t>
      </w:r>
      <w:r>
        <w:rPr>
          <w:rFonts w:ascii="Times New Roman" w:eastAsia="Times New Roman" w:hAnsi="Times New Roman" w:cs="Times New Roman"/>
          <w:color w:val="000000"/>
          <w:spacing w:val="0"/>
          <w:w w:val="100"/>
          <w:position w:val="0"/>
        </w:rPr>
        <w:t>2004</w:t>
      </w:r>
      <w:r>
        <w:rPr>
          <w:color w:val="000000"/>
          <w:spacing w:val="0"/>
          <w:w w:val="100"/>
          <w:position w:val="0"/>
        </w:rPr>
        <w:t>年加入公司，历任行政经理、行政管理 部经理、行政总监。</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王新勇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财务资产部</w:t>
            </w:r>
          </w:p>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（资本运营 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总法律顾问、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24"/>
        <w:gridCol w:w="3230"/>
        <w:gridCol w:w="1080"/>
        <w:gridCol w:w="1210"/>
        <w:gridCol w:w="1349"/>
        <w:gridCol w:w="149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法律事务与 信息管理部 主任</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孙德生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财务资产部</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（资本运营</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中心）主任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党委党建部</w:t>
            </w:r>
          </w:p>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（纪委办公 室、巡察办） 副主任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法务风控中 心法务主管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珠海远光晴天能源科技有限公司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珠海市载舟企业管理有限公司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珠海市浩天投资有限公司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理事兼秘书 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总会计师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北京太阳宫燃气热电有限公司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国电内蒙古上海庙热电有限公司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王新勇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财务资产部</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（资本运营</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中心）主任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珠海市锐创股权投资咨询中心（有限合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长城期货有限公司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江南基金管理有限公司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深圳信公企业管理咨询有限公司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上海信公企业管理咨询有限公司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深圳市麦达数字股份有限公司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珠海恒基达鑫国际化工仓储股份有限公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常州中英科技股份有限公司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深圳市酷开网络科技股份有限公司（非上 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孙德生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孙德生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国电内蒙古上海庙热电有限公司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党委党建部</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（纪委办公 室、巡察办） 副主任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国网雄安金融科技集团有限公司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法务风控中 心法务主管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天津英大金财旅行社有限公司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国网商旅云技术有限公司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国网电商物联科技园区（烟台）有限公司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国网智联电商（沈阳）有限公司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国网智联电商（长沙）有限公司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国网智联电商（太原）有限公司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珠海智行慧达商务旅行社有限公司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珠海远光晴天能源科技有限公司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佛山市晴方太阳能科技有限公司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珠海简能星物联网技术中心（有限合伙）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执行事务合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毛华夏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远光资本管理（横琴）有限公司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毛华夏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广东省依依关爱儿童基金会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长沙远光瑞翔科技有限公司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北京智和管理咨询有限公司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远光能源互联网产业发展（横琴）有限公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董事兼总经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远光软件（北京）有限公司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四</w:t>
      </w:r>
      <w:bookmarkEnd w:id="517"/>
      <w:r>
        <w:rPr>
          <w:color w:val="000000"/>
          <w:spacing w:val="0"/>
          <w:w w:val="100"/>
          <w:position w:val="0"/>
        </w:rPr>
        <w:t>、董事、监事、高级管理人员报酬情况</w:t>
      </w:r>
      <w:bookmarkEnd w:id="515"/>
      <w:bookmarkEnd w:id="516"/>
      <w:bookmarkEnd w:id="518"/>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董事会在年初制定经营班子（总裁、副总裁）本年度的考核方案，年末根据会计师事务所的财务审计报告，对经营班子 的经营业绩进行考核，并实施奖励与惩罚；对高级管理人员的其他奖励由董事会审议决定。董事、监事的薪酬方案提交股东 大会决定。</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非独立董事，若未在公司担任董事以外的其他职务，则不在公司领取薪酬；若同时还担任公司管理职务，则按照其职务 相应的薪酬政策领取薪酬，公司不再另行支付董事薪酬；</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独立董事薪酬根据股东大会审议确定的标准执行。</w:t>
      </w:r>
    </w:p>
    <w:p>
      <w:pPr>
        <w:pStyle w:val="Style2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监事若未在公司担任监事以外的其他职务，则不在公司领取薪酬；若同时还担任公司其他职务，则按照其职务相应的薪 酬政策领取薪酬，公司不再另行支付监事薪酬。</w:t>
      </w:r>
    </w:p>
    <w:p>
      <w:pPr>
        <w:pStyle w:val="Style2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高级管理人员的薪酬将以其履职情况为基础，结合公司所处行业的薪酬水平和经营目标实现情况，依据公司工资制度和 考核办法确定其薪酬。</w:t>
      </w:r>
    </w:p>
    <w:p>
      <w:pPr>
        <w:pStyle w:val="Style24"/>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陈利浩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王新勇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黄笑华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向万红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职工代表董事、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孙德生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薛婷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王意涵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秦秀芬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李美平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简露然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毛华夏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高级副总裁、财</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姚国全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毕伟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69.86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王志刚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91.06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宋小松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70.34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郑佩敏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40.75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袁绣华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44.33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李永华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陈宋生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傅强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1,178.37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五</w:t>
      </w:r>
      <w:bookmarkEnd w:id="521"/>
      <w:r>
        <w:rPr>
          <w:color w:val="000000"/>
          <w:spacing w:val="0"/>
          <w:w w:val="100"/>
          <w:position w:val="0"/>
        </w:rPr>
        <w:t>、公司员工情况</w:t>
      </w:r>
      <w:bookmarkEnd w:id="519"/>
      <w:bookmarkEnd w:id="520"/>
      <w:bookmarkEnd w:id="522"/>
    </w:p>
    <w:p>
      <w:pPr>
        <w:pStyle w:val="Style27"/>
        <w:keepNext/>
        <w:keepLines/>
        <w:widowControl w:val="0"/>
        <w:shd w:val="clear" w:color="auto" w:fill="auto"/>
        <w:bidi w:val="0"/>
        <w:spacing w:before="0" w:after="3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、员工数量、专业构成及教育程度</w:t>
      </w:r>
      <w:bookmarkEnd w:id="523"/>
      <w:bookmarkEnd w:id="524"/>
      <w:bookmarkEnd w:id="52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left"/>
            </w:pPr>
            <w:r>
              <w:rPr>
                <w:color w:val="000000"/>
                <w:spacing w:val="0"/>
                <w:w w:val="100"/>
                <w:position w:val="0"/>
              </w:rPr>
              <w:t>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left"/>
            </w:pPr>
            <w:r>
              <w:rPr>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4,923</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3,556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1,307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40" w:right="0" w:firstLine="0"/>
              <w:jc w:val="left"/>
            </w:pPr>
            <w:r>
              <w:rPr>
                <w:color w:val="000000"/>
                <w:spacing w:val="0"/>
                <w:w w:val="100"/>
                <w:position w:val="0"/>
              </w:rPr>
              <w:t>4,923</w:t>
            </w:r>
          </w:p>
        </w:tc>
      </w:tr>
    </w:tbl>
    <w:p>
      <w:pPr>
        <w:widowControl w:val="0"/>
        <w:spacing w:after="279" w:line="1" w:lineRule="exact"/>
      </w:pPr>
    </w:p>
    <w:p>
      <w:pPr>
        <w:pStyle w:val="Style27"/>
        <w:keepNext/>
        <w:keepLines/>
        <w:widowControl w:val="0"/>
        <w:shd w:val="clear" w:color="auto" w:fill="auto"/>
        <w:tabs>
          <w:tab w:pos="354" w:val="left"/>
        </w:tabs>
        <w:bidi w:val="0"/>
        <w:spacing w:before="0" w:after="280" w:line="314" w:lineRule="exact"/>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薪酬政策</w:t>
      </w:r>
      <w:bookmarkEnd w:id="527"/>
      <w:bookmarkEnd w:id="528"/>
      <w:bookmarkEnd w:id="530"/>
    </w:p>
    <w:p>
      <w:pPr>
        <w:pStyle w:val="Style24"/>
        <w:keepNext w:val="0"/>
        <w:keepLines w:val="0"/>
        <w:widowControl w:val="0"/>
        <w:shd w:val="clear" w:color="auto" w:fill="auto"/>
        <w:bidi w:val="0"/>
        <w:spacing w:before="0" w:after="320"/>
        <w:ind w:left="0" w:right="0" w:firstLine="0"/>
        <w:jc w:val="both"/>
      </w:pPr>
      <w:r>
        <w:rPr>
          <w:color w:val="000000"/>
          <w:spacing w:val="0"/>
          <w:w w:val="100"/>
          <w:position w:val="0"/>
        </w:rPr>
        <w:t>公司按照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绩效贡献、能力导向、价值共享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的原则，建立了公平、公正、合理的薪酬激励体系，充分调动了员工的积极性和 创造性。公司定期开展薪酬水平市场调研，从竞争力、激励性等角度审视公司的薪酬结构、薪酬水平，并及时进行优化调整， 以确保公司员工薪酬在市场上具有竞争性。公司支持从个人绩效和企业成功的角度给予员工合理的奖金回报。</w:t>
      </w:r>
    </w:p>
    <w:p>
      <w:pPr>
        <w:pStyle w:val="Style24"/>
        <w:keepNext w:val="0"/>
        <w:keepLines w:val="0"/>
        <w:widowControl w:val="0"/>
        <w:shd w:val="clear" w:color="auto" w:fill="auto"/>
        <w:bidi w:val="0"/>
        <w:spacing w:before="0" w:after="40"/>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320"/>
        <w:ind w:left="0" w:right="0" w:firstLine="0"/>
        <w:jc w:val="both"/>
      </w:pPr>
      <w:r>
        <w:rPr>
          <w:color w:val="000000"/>
          <w:spacing w:val="0"/>
          <w:w w:val="100"/>
          <w:position w:val="0"/>
        </w:rPr>
        <w:t>报告期计入成本的职工薪酬总额为</w:t>
      </w:r>
      <w:r>
        <w:rPr>
          <w:rFonts w:ascii="Times New Roman" w:eastAsia="Times New Roman" w:hAnsi="Times New Roman" w:cs="Times New Roman"/>
          <w:color w:val="000000"/>
          <w:spacing w:val="0"/>
          <w:w w:val="100"/>
          <w:position w:val="0"/>
          <w:sz w:val="18"/>
          <w:szCs w:val="18"/>
        </w:rPr>
        <w:t>341,056,637.3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元，占公司成本总额的比重为</w:t>
      </w:r>
      <w:r>
        <w:rPr>
          <w:rFonts w:ascii="Times New Roman" w:eastAsia="Times New Roman" w:hAnsi="Times New Roman" w:cs="Times New Roman"/>
          <w:color w:val="000000"/>
          <w:spacing w:val="0"/>
          <w:w w:val="100"/>
          <w:position w:val="0"/>
          <w:sz w:val="18"/>
          <w:szCs w:val="18"/>
        </w:rPr>
        <w:t xml:space="preserve">52.28%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年职工薪酬总额为 </w:t>
      </w:r>
      <w:r>
        <w:rPr>
          <w:rFonts w:ascii="Times New Roman" w:eastAsia="Times New Roman" w:hAnsi="Times New Roman" w:cs="Times New Roman"/>
          <w:color w:val="000000"/>
          <w:spacing w:val="0"/>
          <w:w w:val="100"/>
          <w:position w:val="0"/>
          <w:sz w:val="18"/>
          <w:szCs w:val="18"/>
        </w:rPr>
        <w:t>861,370,580.74</w:t>
      </w:r>
      <w:r>
        <w:rPr>
          <w:color w:val="000000"/>
          <w:spacing w:val="0"/>
          <w:w w:val="100"/>
          <w:position w:val="0"/>
        </w:rPr>
        <w:t>元，利润总额为</w:t>
      </w:r>
      <w:r>
        <w:rPr>
          <w:rFonts w:ascii="Times New Roman" w:eastAsia="Times New Roman" w:hAnsi="Times New Roman" w:cs="Times New Roman"/>
          <w:color w:val="000000"/>
          <w:spacing w:val="0"/>
          <w:w w:val="100"/>
          <w:position w:val="0"/>
          <w:sz w:val="18"/>
          <w:szCs w:val="18"/>
        </w:rPr>
        <w:t>303,691,464.07</w:t>
      </w:r>
      <w:r>
        <w:rPr>
          <w:color w:val="000000"/>
          <w:spacing w:val="0"/>
          <w:w w:val="100"/>
          <w:position w:val="0"/>
        </w:rPr>
        <w:t>元，职工薪酬总额每增减变动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,将会影响公司利润总额反向变动</w:t>
      </w:r>
      <w:r>
        <w:rPr>
          <w:rFonts w:ascii="Times New Roman" w:eastAsia="Times New Roman" w:hAnsi="Times New Roman" w:cs="Times New Roman"/>
          <w:color w:val="000000"/>
          <w:spacing w:val="0"/>
          <w:w w:val="100"/>
          <w:position w:val="0"/>
          <w:sz w:val="18"/>
          <w:szCs w:val="18"/>
        </w:rPr>
        <w:t>2.84%</w:t>
      </w:r>
      <w:r>
        <w:rPr>
          <w:color w:val="000000"/>
          <w:spacing w:val="0"/>
          <w:w w:val="100"/>
          <w:position w:val="0"/>
        </w:rPr>
        <w:t>。 核心技术人员占公司总人数的比重为</w:t>
      </w:r>
      <w:r>
        <w:rPr>
          <w:rFonts w:ascii="Times New Roman" w:eastAsia="Times New Roman" w:hAnsi="Times New Roman" w:cs="Times New Roman"/>
          <w:color w:val="000000"/>
          <w:spacing w:val="0"/>
          <w:w w:val="100"/>
          <w:position w:val="0"/>
          <w:sz w:val="18"/>
          <w:szCs w:val="18"/>
        </w:rPr>
        <w:t xml:space="preserve">9.83% </w:t>
      </w:r>
      <w:r>
        <w:rPr>
          <w:color w:val="000000"/>
          <w:spacing w:val="0"/>
          <w:w w:val="100"/>
          <w:position w:val="0"/>
        </w:rPr>
        <w:t>；其薪酬占职工薪酬总额的比重为</w:t>
      </w:r>
      <w:r>
        <w:rPr>
          <w:rFonts w:ascii="Times New Roman" w:eastAsia="Times New Roman" w:hAnsi="Times New Roman" w:cs="Times New Roman"/>
          <w:color w:val="000000"/>
          <w:spacing w:val="0"/>
          <w:w w:val="100"/>
          <w:position w:val="0"/>
          <w:sz w:val="18"/>
          <w:szCs w:val="18"/>
        </w:rPr>
        <w:t>17.90%</w:t>
      </w:r>
      <w:r>
        <w:rPr>
          <w:color w:val="000000"/>
          <w:spacing w:val="0"/>
          <w:w w:val="100"/>
          <w:position w:val="0"/>
        </w:rPr>
        <w:t>。</w:t>
      </w:r>
    </w:p>
    <w:p>
      <w:pPr>
        <w:pStyle w:val="Style27"/>
        <w:keepNext/>
        <w:keepLines/>
        <w:widowControl w:val="0"/>
        <w:shd w:val="clear" w:color="auto" w:fill="auto"/>
        <w:tabs>
          <w:tab w:pos="354" w:val="left"/>
        </w:tabs>
        <w:bidi w:val="0"/>
        <w:spacing w:before="0" w:after="280" w:line="314" w:lineRule="exact"/>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培训计划</w:t>
      </w:r>
      <w:bookmarkEnd w:id="531"/>
      <w:bookmarkEnd w:id="532"/>
      <w:bookmarkEnd w:id="534"/>
    </w:p>
    <w:p>
      <w:pPr>
        <w:pStyle w:val="Style31"/>
        <w:keepNext w:val="0"/>
        <w:keepLines w:val="0"/>
        <w:widowControl w:val="0"/>
        <w:shd w:val="clear" w:color="auto" w:fill="auto"/>
        <w:bidi w:val="0"/>
        <w:spacing w:before="0" w:after="28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年，公司将继续基于任职资格管理体系做全司范围的培训需求调查，并根据业务发展需要，对新业务 做专项培训需求调查，进而得出富有针对性的员工能力提升计划。第一，公司将按计划有序推进全年各项 培训计划，重点推进开发人员、测试人员的提能培训；第二，公司将开始建设核心能力的课程体系，特别 是设计能力及主要研发平台的课程体系建设；第三，公司将正式推广使用一套自主研发的在线学习及培训 管理系统，更高效地指引及帮助个人及组织能力提升。</w:t>
      </w:r>
    </w:p>
    <w:p>
      <w:pPr>
        <w:pStyle w:val="Style27"/>
        <w:keepNext/>
        <w:keepLines/>
        <w:widowControl w:val="0"/>
        <w:shd w:val="clear" w:color="auto" w:fill="auto"/>
        <w:tabs>
          <w:tab w:pos="354" w:val="left"/>
        </w:tabs>
        <w:bidi w:val="0"/>
        <w:spacing w:before="0" w:after="280" w:line="314" w:lineRule="exact"/>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w:t>
        <w:tab/>
        <w:t>劳务外包情况</w:t>
      </w:r>
      <w:bookmarkEnd w:id="535"/>
      <w:bookmarkEnd w:id="536"/>
      <w:bookmarkEnd w:id="538"/>
    </w:p>
    <w:p>
      <w:pPr>
        <w:pStyle w:val="Style24"/>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1"/>
        <w:keepNext/>
        <w:keepLines/>
        <w:widowControl w:val="0"/>
        <w:shd w:val="clear" w:color="auto" w:fill="auto"/>
        <w:bidi w:val="0"/>
        <w:spacing w:before="0" w:after="580" w:line="240" w:lineRule="auto"/>
        <w:ind w:left="0" w:right="0" w:firstLine="0"/>
        <w:jc w:val="center"/>
      </w:pPr>
      <w:bookmarkStart w:id="539" w:name="bookmark539"/>
      <w:bookmarkStart w:id="540" w:name="bookmark540"/>
      <w:bookmarkStart w:id="541" w:name="bookmark541"/>
      <w:r>
        <w:rPr>
          <w:color w:val="000000"/>
          <w:spacing w:val="0"/>
          <w:w w:val="100"/>
          <w:position w:val="0"/>
        </w:rPr>
        <w:t>第十节公司治理</w:t>
      </w:r>
      <w:bookmarkEnd w:id="539"/>
      <w:bookmarkEnd w:id="540"/>
      <w:bookmarkEnd w:id="541"/>
    </w:p>
    <w:p>
      <w:pPr>
        <w:pStyle w:val="Style20"/>
        <w:keepNext/>
        <w:keepLines/>
        <w:widowControl w:val="0"/>
        <w:shd w:val="clear" w:color="auto" w:fill="auto"/>
        <w:tabs>
          <w:tab w:pos="615"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一</w:t>
      </w:r>
      <w:bookmarkEnd w:id="544"/>
      <w:r>
        <w:rPr>
          <w:color w:val="000000"/>
          <w:spacing w:val="0"/>
          <w:w w:val="100"/>
          <w:position w:val="0"/>
        </w:rPr>
        <w:t>、</w:t>
        <w:tab/>
        <w:t>公司治理的基本状况</w:t>
      </w:r>
      <w:bookmarkEnd w:id="542"/>
      <w:bookmarkEnd w:id="543"/>
      <w:bookmarkEnd w:id="545"/>
    </w:p>
    <w:p>
      <w:pPr>
        <w:pStyle w:val="Style2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报告期内，公司严格按照《公司法》、《证券法》、《上市公司治理准则》、《深圳证券交易所股票上市规则》等相关 法律法规和规范性文件的要求，确立了股东大会、董事会、监事会及经营管理层的分层治理结构，不断完善公司法人治理结 构，建立健全公司内部控制制度，进一步规范公司运作，提高公司治理水平。公司治理的实际情况与《上市公司治理准则》 等规范性文件的规定和要求相符。</w:t>
      </w:r>
    </w:p>
    <w:p>
      <w:pPr>
        <w:pStyle w:val="Style24"/>
        <w:keepNext w:val="0"/>
        <w:keepLines w:val="0"/>
        <w:widowControl w:val="0"/>
        <w:shd w:val="clear" w:color="auto" w:fill="auto"/>
        <w:tabs>
          <w:tab w:pos="734" w:val="left"/>
        </w:tabs>
        <w:bidi w:val="0"/>
        <w:spacing w:before="0" w:after="0" w:line="312" w:lineRule="exact"/>
        <w:ind w:left="0" w:right="0" w:firstLine="220"/>
        <w:jc w:val="left"/>
      </w:pPr>
      <w:bookmarkStart w:id="546" w:name="bookmark546"/>
      <w:r>
        <w:rPr>
          <w:color w:val="000000"/>
          <w:spacing w:val="0"/>
          <w:w w:val="100"/>
          <w:position w:val="0"/>
        </w:rPr>
        <w:t>（</w:t>
      </w:r>
      <w:bookmarkEnd w:id="546"/>
      <w:r>
        <w:rPr>
          <w:color w:val="000000"/>
          <w:spacing w:val="0"/>
          <w:w w:val="100"/>
          <w:position w:val="0"/>
        </w:rPr>
        <w:t>一）</w:t>
        <w:tab/>
        <w:t>关于股东与股东大会</w:t>
      </w:r>
    </w:p>
    <w:p>
      <w:pPr>
        <w:pStyle w:val="Style24"/>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次股东大会。股东大会严格按照《上市公司股东大会规则》和公司制定的《股东大会议事规则》 的要求，召集、召开、表决等程序合法、合规，平等对待所有股东，特别是保证中小股东对公司重大事项的知情权和平等参 与权，充分而不受干涉地行使股东权力。</w:t>
      </w:r>
    </w:p>
    <w:p>
      <w:pPr>
        <w:pStyle w:val="Style24"/>
        <w:keepNext w:val="0"/>
        <w:keepLines w:val="0"/>
        <w:widowControl w:val="0"/>
        <w:shd w:val="clear" w:color="auto" w:fill="auto"/>
        <w:tabs>
          <w:tab w:pos="734" w:val="left"/>
        </w:tabs>
        <w:bidi w:val="0"/>
        <w:spacing w:before="0" w:after="0" w:line="312" w:lineRule="exact"/>
        <w:ind w:left="0" w:right="0" w:firstLine="220"/>
        <w:jc w:val="left"/>
      </w:pPr>
      <w:bookmarkStart w:id="547" w:name="bookmark547"/>
      <w:r>
        <w:rPr>
          <w:color w:val="000000"/>
          <w:spacing w:val="0"/>
          <w:w w:val="100"/>
          <w:position w:val="0"/>
        </w:rPr>
        <w:t>（</w:t>
      </w:r>
      <w:bookmarkEnd w:id="547"/>
      <w:r>
        <w:rPr>
          <w:color w:val="000000"/>
          <w:spacing w:val="0"/>
          <w:w w:val="100"/>
          <w:position w:val="0"/>
        </w:rPr>
        <w:t>二）</w:t>
        <w:tab/>
        <w:t>关于公司与控股股东</w:t>
      </w:r>
    </w:p>
    <w:p>
      <w:pPr>
        <w:pStyle w:val="Style24"/>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公司与控股股东在业务、人员、资产、机构、财务等方面完全分开，具有独立完整的业务及自主经营能力。公司董事会、 监事会和内部机构独立运作。公司控股股东能严格规范自己的行为，依法行使股东权利，没有超越公司股东大会直接或间接 干预公司的决策和经营活动的行为，不存在控股股东占用公司资金的现象。公司也不存在为控股股东提供担保的情形。</w:t>
      </w:r>
    </w:p>
    <w:p>
      <w:pPr>
        <w:pStyle w:val="Style24"/>
        <w:keepNext w:val="0"/>
        <w:keepLines w:val="0"/>
        <w:widowControl w:val="0"/>
        <w:shd w:val="clear" w:color="auto" w:fill="auto"/>
        <w:tabs>
          <w:tab w:pos="734" w:val="left"/>
        </w:tabs>
        <w:bidi w:val="0"/>
        <w:spacing w:before="0" w:after="0" w:line="312" w:lineRule="exact"/>
        <w:ind w:left="0" w:right="0" w:firstLine="220"/>
        <w:jc w:val="left"/>
      </w:pPr>
      <w:bookmarkStart w:id="548" w:name="bookmark548"/>
      <w:r>
        <w:rPr>
          <w:color w:val="000000"/>
          <w:spacing w:val="0"/>
          <w:w w:val="100"/>
          <w:position w:val="0"/>
        </w:rPr>
        <w:t>（</w:t>
      </w:r>
      <w:bookmarkEnd w:id="548"/>
      <w:r>
        <w:rPr>
          <w:color w:val="000000"/>
          <w:spacing w:val="0"/>
          <w:w w:val="100"/>
          <w:position w:val="0"/>
        </w:rPr>
        <w:t>三）</w:t>
        <w:tab/>
        <w:t>关于董事与董事会</w:t>
      </w:r>
    </w:p>
    <w:p>
      <w:pPr>
        <w:pStyle w:val="Style24"/>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次董事会，均严格按照《公司章程》、《董事会议事规则》的要求，召集、召开、表决等程序 合法、合规。董事会人员构成和人数符合法律法规和《公司章程》的要求。公司全体董事能够依据《董事会议事规则》及其 他相关规则的要求开展工作，认真出席董事会和股东大会，积极参加相关知识的培训，熟悉有关法律法规，勤勉尽职地行使 权力，维护公司和股东利益。</w:t>
      </w:r>
    </w:p>
    <w:p>
      <w:pPr>
        <w:pStyle w:val="Style24"/>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0"/>
        <w:keepNext/>
        <w:keepLines/>
        <w:widowControl w:val="0"/>
        <w:shd w:val="clear" w:color="auto" w:fill="auto"/>
        <w:tabs>
          <w:tab w:pos="615" w:val="left"/>
        </w:tabs>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w:t>
        <w:tab/>
        <w:t>公司相对于控股股东在业务、人员、资产、机构、财务等方面的独立情况</w:t>
      </w:r>
      <w:bookmarkEnd w:id="549"/>
      <w:bookmarkEnd w:id="550"/>
      <w:bookmarkEnd w:id="552"/>
    </w:p>
    <w:p>
      <w:pPr>
        <w:pStyle w:val="Style24"/>
        <w:keepNext w:val="0"/>
        <w:keepLines w:val="0"/>
        <w:widowControl w:val="0"/>
        <w:shd w:val="clear" w:color="auto" w:fill="auto"/>
        <w:bidi w:val="0"/>
        <w:spacing w:before="0" w:after="0" w:line="313" w:lineRule="exact"/>
        <w:ind w:left="0" w:right="0" w:firstLine="160"/>
        <w:jc w:val="left"/>
      </w:pPr>
      <w:bookmarkStart w:id="553" w:name="bookmark553"/>
      <w:r>
        <w:rPr>
          <w:color w:val="000000"/>
          <w:spacing w:val="0"/>
          <w:w w:val="100"/>
          <w:position w:val="0"/>
        </w:rPr>
        <w:t>（</w:t>
      </w:r>
      <w:bookmarkEnd w:id="553"/>
      <w:r>
        <w:rPr>
          <w:color w:val="000000"/>
          <w:spacing w:val="0"/>
          <w:w w:val="100"/>
          <w:position w:val="0"/>
        </w:rPr>
        <w:t>一）业务的独立性</w:t>
      </w:r>
    </w:p>
    <w:p>
      <w:pPr>
        <w:pStyle w:val="Style24"/>
        <w:keepNext w:val="0"/>
        <w:keepLines w:val="0"/>
        <w:widowControl w:val="0"/>
        <w:shd w:val="clear" w:color="auto" w:fill="auto"/>
        <w:bidi w:val="0"/>
        <w:spacing w:before="0" w:after="0" w:line="313" w:lineRule="exact"/>
        <w:ind w:left="0" w:right="0" w:firstLine="160"/>
        <w:jc w:val="left"/>
      </w:pPr>
      <w:r>
        <w:rPr>
          <w:color w:val="000000"/>
          <w:spacing w:val="0"/>
          <w:w w:val="100"/>
          <w:position w:val="0"/>
        </w:rPr>
        <w:t>公司具有独立、完整的软件研发、销售、实施和技术服务体系。公司的业务独立于控股股东、实际控制人，与控股股东、 实际控制人不存在同业竞争或者显失公平的关联交易。</w:t>
      </w:r>
    </w:p>
    <w:p>
      <w:pPr>
        <w:pStyle w:val="Style24"/>
        <w:keepNext w:val="0"/>
        <w:keepLines w:val="0"/>
        <w:widowControl w:val="0"/>
        <w:shd w:val="clear" w:color="auto" w:fill="auto"/>
        <w:tabs>
          <w:tab w:pos="734" w:val="left"/>
        </w:tabs>
        <w:bidi w:val="0"/>
        <w:spacing w:before="0" w:after="0" w:line="313" w:lineRule="exact"/>
        <w:ind w:left="0" w:right="0" w:firstLine="220"/>
        <w:jc w:val="left"/>
      </w:pPr>
      <w:bookmarkStart w:id="554" w:name="bookmark554"/>
      <w:r>
        <w:rPr>
          <w:color w:val="000000"/>
          <w:spacing w:val="0"/>
          <w:w w:val="100"/>
          <w:position w:val="0"/>
        </w:rPr>
        <w:t>（</w:t>
      </w:r>
      <w:bookmarkEnd w:id="554"/>
      <w:r>
        <w:rPr>
          <w:color w:val="000000"/>
          <w:spacing w:val="0"/>
          <w:w w:val="100"/>
          <w:position w:val="0"/>
        </w:rPr>
        <w:t>二）</w:t>
        <w:tab/>
        <w:t>人员的独立性</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公司董事长没有由股东单位的法定代表人兼任，公司总裁、各副总裁、财务总监等高级管理人员均在公司专职工作及领 取报酬，上述人员未在公司的控股股东、实际控制人处担任除董事、监事以外的其他职务，未在控股股东、实际控制人处领 薪，亦不存在自营或为他人经营与公司经营范围相同业务的情形；公司的财务人员未在控股股东、实际控制人处兼职。公司 的劳动、人事及工资管理完全独立。公司董事、监事均严格按照《公司法》和《公司章程》的有关规定选举产生，公司高级 管理人员都是公司董事会依职权聘任的，不存在股东或其他关联方干涉公司有关人事任免的情况。公司拥有独立的员工队伍, 并已建立较为完善的劳动用工和人事管理制度。公司已依据国家的法律法规与公司员工签订了劳动合同并缴纳社会保险费 用、住房公积金，公司拥有独立的劳动用工权利，不存在受控股股东干涉的现象。</w:t>
      </w:r>
    </w:p>
    <w:p>
      <w:pPr>
        <w:pStyle w:val="Style24"/>
        <w:keepNext w:val="0"/>
        <w:keepLines w:val="0"/>
        <w:widowControl w:val="0"/>
        <w:shd w:val="clear" w:color="auto" w:fill="auto"/>
        <w:tabs>
          <w:tab w:pos="734" w:val="left"/>
        </w:tabs>
        <w:bidi w:val="0"/>
        <w:spacing w:before="0" w:after="0" w:line="313" w:lineRule="exact"/>
        <w:ind w:left="0" w:right="0" w:firstLine="220"/>
        <w:jc w:val="left"/>
      </w:pPr>
      <w:bookmarkStart w:id="555" w:name="bookmark555"/>
      <w:r>
        <w:rPr>
          <w:color w:val="000000"/>
          <w:spacing w:val="0"/>
          <w:w w:val="100"/>
          <w:position w:val="0"/>
        </w:rPr>
        <w:t>（</w:t>
      </w:r>
      <w:bookmarkEnd w:id="555"/>
      <w:r>
        <w:rPr>
          <w:color w:val="000000"/>
          <w:spacing w:val="0"/>
          <w:w w:val="100"/>
          <w:position w:val="0"/>
        </w:rPr>
        <w:t>三）</w:t>
        <w:tab/>
        <w:t>资产的独立性</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 xml:space="preserve">公司拥有开展生产经营所必须的资产，包括专利权、商标权、计算机软件著作权和软件开发所需要的设备、车辆、土地 使用权、房屋建筑物等。公司资产产权界定明确，不存在以承包、委托经营、租赁或其他类似方式，依赖关联方的资产进行 </w:t>
      </w:r>
      <w:r>
        <w:rPr>
          <w:color w:val="000000"/>
          <w:spacing w:val="0"/>
          <w:w w:val="100"/>
          <w:position w:val="0"/>
        </w:rPr>
        <w:t>生产和经营的情形。公司没有以资产、权益或信誉为控股股东的债务提供过担保，不存在资产、资金被控股股东占用而损害 公司其他股东利益的情况。</w:t>
      </w:r>
    </w:p>
    <w:p>
      <w:pPr>
        <w:pStyle w:val="Style24"/>
        <w:keepNext w:val="0"/>
        <w:keepLines w:val="0"/>
        <w:widowControl w:val="0"/>
        <w:shd w:val="clear" w:color="auto" w:fill="auto"/>
        <w:tabs>
          <w:tab w:pos="771" w:val="left"/>
        </w:tabs>
        <w:bidi w:val="0"/>
        <w:spacing w:before="0" w:after="0" w:line="313" w:lineRule="exact"/>
        <w:ind w:left="0" w:right="0" w:firstLine="240"/>
        <w:jc w:val="both"/>
      </w:pPr>
      <w:bookmarkStart w:id="556" w:name="bookmark556"/>
      <w:r>
        <w:rPr>
          <w:color w:val="000000"/>
          <w:spacing w:val="0"/>
          <w:w w:val="100"/>
          <w:position w:val="0"/>
        </w:rPr>
        <w:t>（</w:t>
      </w:r>
      <w:bookmarkEnd w:id="556"/>
      <w:r>
        <w:rPr>
          <w:color w:val="000000"/>
          <w:spacing w:val="0"/>
          <w:w w:val="100"/>
          <w:position w:val="0"/>
        </w:rPr>
        <w:t>四）</w:t>
        <w:tab/>
        <w:t>机构的独立性</w:t>
      </w:r>
    </w:p>
    <w:p>
      <w:pPr>
        <w:pStyle w:val="Style2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公司建立了健全的法人治理机构，公司根据《公司法》和《公司章程》及其他有关法律法规的规定，设立了股东大会、 董事会、监事会以及经营管理层，并制定了相关议事规则和工作细则。公司已经按照法律、法规的规定和公司的实际情况设 置了公司的组织机构，独立于控股股东和其他关联方，具有健全的内部经营管理机构，独立行使经营管理职权，公司及其职 能部门与控股股东及其职能部门之间不存在上下级关系，任何企业无权以任何形式干预公司的经营活动。公司不存在与控股 股东、实际控制人机构混同的情形。</w:t>
      </w:r>
    </w:p>
    <w:p>
      <w:pPr>
        <w:pStyle w:val="Style24"/>
        <w:keepNext w:val="0"/>
        <w:keepLines w:val="0"/>
        <w:widowControl w:val="0"/>
        <w:shd w:val="clear" w:color="auto" w:fill="auto"/>
        <w:tabs>
          <w:tab w:pos="771" w:val="left"/>
        </w:tabs>
        <w:bidi w:val="0"/>
        <w:spacing w:before="0" w:after="0" w:line="313" w:lineRule="exact"/>
        <w:ind w:left="0" w:right="0" w:firstLine="240"/>
        <w:jc w:val="both"/>
      </w:pPr>
      <w:bookmarkStart w:id="557" w:name="bookmark557"/>
      <w:r>
        <w:rPr>
          <w:color w:val="000000"/>
          <w:spacing w:val="0"/>
          <w:w w:val="100"/>
          <w:position w:val="0"/>
        </w:rPr>
        <w:t>（</w:t>
      </w:r>
      <w:bookmarkEnd w:id="557"/>
      <w:r>
        <w:rPr>
          <w:color w:val="000000"/>
          <w:spacing w:val="0"/>
          <w:w w:val="100"/>
          <w:position w:val="0"/>
        </w:rPr>
        <w:t>五）</w:t>
        <w:tab/>
        <w:t>财务的独立性</w:t>
      </w:r>
    </w:p>
    <w:p>
      <w:pPr>
        <w:pStyle w:val="Style24"/>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公司设有独立的财务部门，建立独立的财务核算体系，能够独立作出财务决策，具有规范的财务会计制度和对驻外机构 （分公司、办事处、研发中心）、子公司的财务管理制度；公司在银行独立开户，不存在与控股股东、实际控制人共用银行 账户的情形。</w:t>
      </w:r>
    </w:p>
    <w:p>
      <w:pPr>
        <w:pStyle w:val="Style20"/>
        <w:keepNext/>
        <w:keepLines/>
        <w:widowControl w:val="0"/>
        <w:shd w:val="clear" w:color="auto" w:fill="auto"/>
        <w:bidi w:val="0"/>
        <w:spacing w:before="0" w:after="38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三</w:t>
      </w:r>
      <w:bookmarkEnd w:id="560"/>
      <w:r>
        <w:rPr>
          <w:color w:val="000000"/>
          <w:spacing w:val="0"/>
          <w:w w:val="100"/>
          <w:position w:val="0"/>
        </w:rPr>
        <w:t>、同业竞争情况</w:t>
      </w:r>
      <w:bookmarkEnd w:id="558"/>
      <w:bookmarkEnd w:id="559"/>
      <w:bookmarkEnd w:id="561"/>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四</w:t>
      </w:r>
      <w:bookmarkEnd w:id="564"/>
      <w:r>
        <w:rPr>
          <w:color w:val="000000"/>
          <w:spacing w:val="0"/>
          <w:w w:val="100"/>
          <w:position w:val="0"/>
        </w:rPr>
        <w:t>、报告期内召开的年度股东大会和临时股东大会的有关情况</w:t>
      </w:r>
      <w:bookmarkEnd w:id="562"/>
      <w:bookmarkEnd w:id="563"/>
      <w:bookmarkEnd w:id="565"/>
    </w:p>
    <w:p>
      <w:pPr>
        <w:pStyle w:val="Style27"/>
        <w:keepNext/>
        <w:keepLines/>
        <w:widowControl w:val="0"/>
        <w:shd w:val="clear" w:color="auto" w:fill="auto"/>
        <w:bidi w:val="0"/>
        <w:spacing w:before="0" w:after="32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、本报告期股东大会情况</w:t>
      </w:r>
      <w:bookmarkEnd w:id="566"/>
      <w:bookmarkEnd w:id="567"/>
      <w:bookmarkEnd w:id="56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http: //www. cninfo. c o </w:t>
            </w:r>
            <w:r>
              <w:rPr>
                <w:color w:val="000000"/>
                <w:spacing w:val="0"/>
                <w:w w:val="100"/>
                <w:position w:val="0"/>
              </w:rPr>
              <w:t>m.cn/new/disclosure/</w:t>
            </w:r>
            <w:r>
              <w:rPr>
                <w:color w:val="000000"/>
                <w:spacing w:val="0"/>
                <w:w w:val="100"/>
                <w:position w:val="0"/>
              </w:rPr>
              <w:t xml:space="preserve"> detail?plate=szse&amp;or gld=9900000382&amp;st ockCode=002063&amp;a nnouncementId= 120 7380856&amp;announce mentTime=2020-03- 18</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http: //www. cninfo. c o </w:t>
            </w:r>
            <w:r>
              <w:rPr>
                <w:color w:val="000000"/>
                <w:spacing w:val="0"/>
                <w:w w:val="100"/>
                <w:position w:val="0"/>
              </w:rPr>
              <w:t>m.cn/new/disclosure/</w:t>
            </w:r>
            <w:r>
              <w:rPr>
                <w:color w:val="000000"/>
                <w:spacing w:val="0"/>
                <w:w w:val="100"/>
                <w:position w:val="0"/>
              </w:rPr>
              <w:t xml:space="preserve"> detail?plate=szse&amp;or gld=9900000382&amp;st ockCode=002063&amp;a nnouncementId= 120 7836951 &amp;announce mentTime=2020-05- 21</w:t>
            </w:r>
          </w:p>
        </w:tc>
      </w:tr>
      <w:tr>
        <w:trPr>
          <w:trHeight w:val="9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http: //www. cninfo. c o</w:t>
            </w:r>
          </w:p>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m.cn/new/disclosure/</w:t>
            </w:r>
            <w:r>
              <w:rPr>
                <w:color w:val="000000"/>
                <w:spacing w:val="0"/>
                <w:w w:val="100"/>
                <w:position w:val="0"/>
              </w:rPr>
              <w:t xml:space="preserve"> detail?plate=szse&amp;or</w:t>
            </w:r>
          </w:p>
        </w:tc>
      </w:tr>
    </w:tbl>
    <w:tbl>
      <w:tblPr>
        <w:tblOverlap w:val="never"/>
        <w:jc w:val="center"/>
        <w:tblLayout w:type="fixed"/>
      </w:tblPr>
      <w:tblGrid>
        <w:gridCol w:w="1603"/>
        <w:gridCol w:w="1594"/>
        <w:gridCol w:w="1594"/>
        <w:gridCol w:w="1598"/>
        <w:gridCol w:w="1594"/>
        <w:gridCol w:w="1603"/>
      </w:tblGrid>
      <w:tr>
        <w:trPr>
          <w:trHeight w:val="193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gId=9900000382&amp;st ockCode=002063&amp;a nnouncementId= </w:t>
            </w:r>
            <w:r>
              <w:rPr>
                <w:color w:val="000000"/>
                <w:spacing w:val="0"/>
                <w:w w:val="100"/>
                <w:position w:val="0"/>
              </w:rPr>
              <w:t xml:space="preserve">120 </w:t>
            </w:r>
            <w:r>
              <w:rPr>
                <w:color w:val="000000"/>
                <w:spacing w:val="0"/>
                <w:w w:val="100"/>
                <w:position w:val="0"/>
              </w:rPr>
              <w:t>8473954&amp;announce mentTime=2020-09- 23</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、表决权恢复的优先股股东请求召开临时股东大会</w:t>
      </w:r>
      <w:bookmarkEnd w:id="570"/>
      <w:bookmarkEnd w:id="571"/>
      <w:bookmarkEnd w:id="57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574" w:name="bookmark574"/>
      <w:bookmarkStart w:id="575" w:name="bookmark575"/>
      <w:bookmarkStart w:id="576" w:name="bookmark576"/>
      <w:bookmarkStart w:id="577" w:name="bookmark577"/>
      <w:r>
        <w:rPr>
          <w:color w:val="000000"/>
          <w:spacing w:val="0"/>
          <w:w w:val="100"/>
          <w:position w:val="0"/>
        </w:rPr>
        <w:t>五</w:t>
      </w:r>
      <w:bookmarkEnd w:id="576"/>
      <w:r>
        <w:rPr>
          <w:color w:val="000000"/>
          <w:spacing w:val="0"/>
          <w:w w:val="100"/>
          <w:position w:val="0"/>
        </w:rPr>
        <w:t>、报告期内独立董事履行职责的情况</w:t>
      </w:r>
      <w:bookmarkEnd w:id="574"/>
      <w:bookmarkEnd w:id="575"/>
      <w:bookmarkEnd w:id="577"/>
    </w:p>
    <w:p>
      <w:pPr>
        <w:pStyle w:val="Style27"/>
        <w:keepNext/>
        <w:keepLines/>
        <w:widowControl w:val="0"/>
        <w:shd w:val="clear" w:color="auto" w:fill="auto"/>
        <w:bidi w:val="0"/>
        <w:spacing w:before="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、独立董事出席董事会及股东大会的情况</w:t>
      </w:r>
      <w:bookmarkEnd w:id="578"/>
      <w:bookmarkEnd w:id="579"/>
      <w:bookmarkEnd w:id="58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亓峰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梁华权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钱强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陈宋生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7"/>
        <w:keepNext/>
        <w:keepLines/>
        <w:widowControl w:val="0"/>
        <w:shd w:val="clear" w:color="auto" w:fill="auto"/>
        <w:tabs>
          <w:tab w:pos="378" w:val="left"/>
        </w:tabs>
        <w:bidi w:val="0"/>
        <w:spacing w:before="0" w:after="26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独立董事对公司有关事项提出异议的情况</w:t>
      </w:r>
      <w:bookmarkEnd w:id="582"/>
      <w:bookmarkEnd w:id="583"/>
      <w:bookmarkEnd w:id="585"/>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报告期内独立董事对公司有关事项未提出异议。</w:t>
      </w:r>
    </w:p>
    <w:p>
      <w:pPr>
        <w:pStyle w:val="Style27"/>
        <w:keepNext/>
        <w:keepLines/>
        <w:widowControl w:val="0"/>
        <w:shd w:val="clear" w:color="auto" w:fill="auto"/>
        <w:tabs>
          <w:tab w:pos="378" w:val="left"/>
        </w:tabs>
        <w:bidi w:val="0"/>
        <w:spacing w:before="0" w:after="260" w:line="240" w:lineRule="auto"/>
        <w:ind w:left="0" w:right="0" w:firstLine="0"/>
        <w:jc w:val="both"/>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独立董事履行职责的其他说明</w:t>
      </w:r>
      <w:bookmarkEnd w:id="586"/>
      <w:bookmarkEnd w:id="587"/>
      <w:bookmarkEnd w:id="589"/>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独立董事对公司有关建议被采纳或未被采纳的说明</w:t>
      </w:r>
    </w:p>
    <w:p>
      <w:pPr>
        <w:pStyle w:val="Style24"/>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报告期内，公司独立董事严格按照《公司法》《关于在上市公司建立独立董事制度的指导意见》《深圳证券交易所上市公司 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年修订）》以及本公司章程的规定，积极履行自身职责。公司独立董事始终坚持公平、公正的原则，充 分运用上市公司独立董事的权力，认真履行职责，公司独立董事针对内部控制规范化建设等方面提出了合理意见和建议，公 司已采纳。</w:t>
      </w:r>
    </w:p>
    <w:p>
      <w:pPr>
        <w:pStyle w:val="Style20"/>
        <w:keepNext/>
        <w:keepLines/>
        <w:widowControl w:val="0"/>
        <w:shd w:val="clear" w:color="auto" w:fill="auto"/>
        <w:tabs>
          <w:tab w:pos="517" w:val="left"/>
        </w:tabs>
        <w:bidi w:val="0"/>
        <w:spacing w:before="0" w:after="38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rPr>
        <w:t>六</w:t>
      </w:r>
      <w:bookmarkEnd w:id="592"/>
      <w:r>
        <w:rPr>
          <w:color w:val="000000"/>
          <w:spacing w:val="0"/>
          <w:w w:val="100"/>
          <w:position w:val="0"/>
        </w:rPr>
        <w:t>、</w:t>
        <w:tab/>
        <w:t>董事会下设专门委员会在报告期内履行职责情况</w:t>
      </w:r>
      <w:bookmarkEnd w:id="590"/>
      <w:bookmarkEnd w:id="591"/>
      <w:bookmarkEnd w:id="593"/>
    </w:p>
    <w:p>
      <w:pPr>
        <w:pStyle w:val="Style24"/>
        <w:keepNext w:val="0"/>
        <w:keepLines w:val="0"/>
        <w:widowControl w:val="0"/>
        <w:shd w:val="clear" w:color="auto" w:fill="auto"/>
        <w:tabs>
          <w:tab w:pos="334" w:val="left"/>
        </w:tabs>
        <w:bidi w:val="0"/>
        <w:spacing w:before="0" w:after="0" w:line="372" w:lineRule="auto"/>
        <w:ind w:left="0" w:right="0" w:firstLine="0"/>
        <w:jc w:val="left"/>
      </w:pPr>
      <w:bookmarkStart w:id="594" w:name="bookmark594"/>
      <w:r>
        <w:rPr>
          <w:rFonts w:ascii="Times New Roman" w:eastAsia="Times New Roman" w:hAnsi="Times New Roman" w:cs="Times New Roman"/>
          <w:color w:val="000000"/>
          <w:spacing w:val="0"/>
          <w:w w:val="100"/>
          <w:position w:val="0"/>
          <w:sz w:val="18"/>
          <w:szCs w:val="18"/>
        </w:rPr>
        <w:t>1</w:t>
      </w:r>
      <w:bookmarkEnd w:id="594"/>
      <w:r>
        <w:rPr>
          <w:color w:val="000000"/>
          <w:spacing w:val="0"/>
          <w:w w:val="100"/>
          <w:position w:val="0"/>
        </w:rPr>
        <w:t>、</w:t>
        <w:tab/>
        <w:t>审计委员会</w:t>
      </w:r>
    </w:p>
    <w:p>
      <w:pPr>
        <w:pStyle w:val="Style24"/>
        <w:keepNext w:val="0"/>
        <w:keepLines w:val="0"/>
        <w:widowControl w:val="0"/>
        <w:shd w:val="clear" w:color="auto" w:fill="auto"/>
        <w:bidi w:val="0"/>
        <w:spacing w:before="0" w:line="320" w:lineRule="exact"/>
        <w:ind w:left="0" w:right="0" w:firstLine="0"/>
        <w:jc w:val="left"/>
      </w:pPr>
      <w:r>
        <w:rPr>
          <w:color w:val="000000"/>
          <w:spacing w:val="0"/>
          <w:w w:val="100"/>
          <w:position w:val="0"/>
        </w:rPr>
        <w:t>报告期内，审计委员会召开了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年度募集 资金存放与使用情况的专项报告》、《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年第一季度内审报告》、《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年第二季度内审报告》、《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年第三季度内审 报告》、《关于续聘审计机构的议案》进行了审议；并按照《董事会审计委员会年报工作规程》，充分发挥审计委员会的监 督作用，提高了公司定期报告信息披露质量。</w:t>
      </w:r>
    </w:p>
    <w:p>
      <w:pPr>
        <w:pStyle w:val="Style24"/>
        <w:keepNext w:val="0"/>
        <w:keepLines w:val="0"/>
        <w:widowControl w:val="0"/>
        <w:shd w:val="clear" w:color="auto" w:fill="auto"/>
        <w:tabs>
          <w:tab w:pos="354" w:val="left"/>
        </w:tabs>
        <w:bidi w:val="0"/>
        <w:spacing w:before="0" w:after="0" w:line="372" w:lineRule="auto"/>
        <w:ind w:left="0" w:right="0" w:firstLine="0"/>
        <w:jc w:val="left"/>
      </w:pPr>
      <w:bookmarkStart w:id="595" w:name="bookmark595"/>
      <w:r>
        <w:rPr>
          <w:rFonts w:ascii="Times New Roman" w:eastAsia="Times New Roman" w:hAnsi="Times New Roman" w:cs="Times New Roman"/>
          <w:color w:val="000000"/>
          <w:spacing w:val="0"/>
          <w:w w:val="100"/>
          <w:position w:val="0"/>
          <w:sz w:val="18"/>
          <w:szCs w:val="18"/>
        </w:rPr>
        <w:t>2</w:t>
      </w:r>
      <w:bookmarkEnd w:id="595"/>
      <w:r>
        <w:rPr>
          <w:color w:val="000000"/>
          <w:spacing w:val="0"/>
          <w:w w:val="100"/>
          <w:position w:val="0"/>
        </w:rPr>
        <w:t>、</w:t>
        <w:tab/>
        <w:t>提名委员会</w:t>
      </w:r>
    </w:p>
    <w:p>
      <w:pPr>
        <w:pStyle w:val="Style24"/>
        <w:keepNext w:val="0"/>
        <w:keepLines w:val="0"/>
        <w:widowControl w:val="0"/>
        <w:shd w:val="clear" w:color="auto" w:fill="auto"/>
        <w:bidi w:val="0"/>
        <w:spacing w:before="0" w:line="320" w:lineRule="exact"/>
        <w:ind w:left="0" w:right="0" w:firstLine="0"/>
        <w:jc w:val="left"/>
      </w:pPr>
      <w:r>
        <w:rPr>
          <w:color w:val="000000"/>
          <w:spacing w:val="0"/>
          <w:w w:val="100"/>
          <w:position w:val="0"/>
        </w:rPr>
        <w:t xml:space="preserve">报告期内，提名委员会召开了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次会议，对《关于提名第七届董事会非独立董事的议案》、《关于提名第七届董事会独立董 事的议案》、《关于提名公司高级管理人员的议案》进行了审议。</w:t>
      </w:r>
    </w:p>
    <w:p>
      <w:pPr>
        <w:pStyle w:val="Style24"/>
        <w:keepNext w:val="0"/>
        <w:keepLines w:val="0"/>
        <w:widowControl w:val="0"/>
        <w:shd w:val="clear" w:color="auto" w:fill="auto"/>
        <w:tabs>
          <w:tab w:pos="354" w:val="left"/>
        </w:tabs>
        <w:bidi w:val="0"/>
        <w:spacing w:before="0" w:after="0" w:line="372" w:lineRule="auto"/>
        <w:ind w:left="0" w:right="0" w:firstLine="0"/>
        <w:jc w:val="left"/>
      </w:pPr>
      <w:bookmarkStart w:id="596" w:name="bookmark596"/>
      <w:r>
        <w:rPr>
          <w:rFonts w:ascii="Times New Roman" w:eastAsia="Times New Roman" w:hAnsi="Times New Roman" w:cs="Times New Roman"/>
          <w:color w:val="000000"/>
          <w:spacing w:val="0"/>
          <w:w w:val="100"/>
          <w:position w:val="0"/>
          <w:sz w:val="18"/>
          <w:szCs w:val="18"/>
        </w:rPr>
        <w:t>3</w:t>
      </w:r>
      <w:bookmarkEnd w:id="596"/>
      <w:r>
        <w:rPr>
          <w:color w:val="000000"/>
          <w:spacing w:val="0"/>
          <w:w w:val="100"/>
          <w:position w:val="0"/>
        </w:rPr>
        <w:t>、</w:t>
        <w:tab/>
        <w:t>薪酬与考核委员会</w:t>
      </w:r>
    </w:p>
    <w:p>
      <w:pPr>
        <w:pStyle w:val="Style24"/>
        <w:keepNext w:val="0"/>
        <w:keepLines w:val="0"/>
        <w:widowControl w:val="0"/>
        <w:shd w:val="clear" w:color="auto" w:fill="auto"/>
        <w:bidi w:val="0"/>
        <w:spacing w:before="0" w:after="380" w:line="320" w:lineRule="exact"/>
        <w:ind w:left="0" w:right="0" w:firstLine="0"/>
        <w:jc w:val="left"/>
      </w:pPr>
      <w:r>
        <w:rPr>
          <w:color w:val="000000"/>
          <w:spacing w:val="0"/>
          <w:w w:val="100"/>
          <w:position w:val="0"/>
        </w:rPr>
        <w:t xml:space="preserve">报告期内，薪酬与考核委员会召开了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次会议，对《关于公司董事、高级管理人员薪酬的议案》、《关于调整独立董事津贴 的议案》进行了审议。</w:t>
      </w:r>
    </w:p>
    <w:p>
      <w:pPr>
        <w:pStyle w:val="Style20"/>
        <w:keepNext/>
        <w:keepLines/>
        <w:widowControl w:val="0"/>
        <w:shd w:val="clear" w:color="auto" w:fill="auto"/>
        <w:tabs>
          <w:tab w:pos="522" w:val="left"/>
        </w:tabs>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七</w:t>
      </w:r>
      <w:bookmarkEnd w:id="599"/>
      <w:r>
        <w:rPr>
          <w:color w:val="000000"/>
          <w:spacing w:val="0"/>
          <w:w w:val="100"/>
          <w:position w:val="0"/>
        </w:rPr>
        <w:t>、</w:t>
        <w:tab/>
        <w:t>监事会工作情况</w:t>
      </w:r>
      <w:bookmarkEnd w:id="597"/>
      <w:bookmarkEnd w:id="598"/>
      <w:bookmarkEnd w:id="600"/>
    </w:p>
    <w:p>
      <w:pPr>
        <w:pStyle w:val="Style24"/>
        <w:keepNext w:val="0"/>
        <w:keepLines w:val="0"/>
        <w:widowControl w:val="0"/>
        <w:shd w:val="clear" w:color="auto" w:fill="auto"/>
        <w:bidi w:val="0"/>
        <w:spacing w:before="0" w:line="320" w:lineRule="exact"/>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320" w:lineRule="exact"/>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tabs>
          <w:tab w:pos="522" w:val="left"/>
        </w:tabs>
        <w:bidi w:val="0"/>
        <w:spacing w:before="0" w:after="26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八</w:t>
      </w:r>
      <w:bookmarkEnd w:id="603"/>
      <w:r>
        <w:rPr>
          <w:color w:val="000000"/>
          <w:spacing w:val="0"/>
          <w:w w:val="100"/>
          <w:position w:val="0"/>
        </w:rPr>
        <w:t>、</w:t>
        <w:tab/>
        <w:t>高级管理人员的考评及激励情况</w:t>
      </w:r>
      <w:bookmarkEnd w:id="601"/>
      <w:bookmarkEnd w:id="602"/>
      <w:bookmarkEnd w:id="604"/>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公司高级管理人员均由董事会聘任，董事会薪酬与考核委员会负责对公司高级管理人员的工作能力、履职情况、责任目标完 成情况进行考评。报告期内，公司加强绩效管理工作，根据发展战略和年度经营目标，确定公司年度经营重点工作，并从财 务、业务、基础管理及能力等维度，以经营管理工作及相关能力表现相结合的形式进行考评。</w:t>
      </w:r>
    </w:p>
    <w:p>
      <w:pPr>
        <w:pStyle w:val="Style20"/>
        <w:keepNext/>
        <w:keepLines/>
        <w:widowControl w:val="0"/>
        <w:shd w:val="clear" w:color="auto" w:fill="auto"/>
        <w:tabs>
          <w:tab w:pos="522" w:val="left"/>
        </w:tabs>
        <w:bidi w:val="0"/>
        <w:spacing w:before="0" w:after="38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九</w:t>
      </w:r>
      <w:bookmarkEnd w:id="607"/>
      <w:r>
        <w:rPr>
          <w:color w:val="000000"/>
          <w:spacing w:val="0"/>
          <w:w w:val="100"/>
          <w:position w:val="0"/>
        </w:rPr>
        <w:t>、</w:t>
        <w:tab/>
        <w:t>内部控制评价报告</w:t>
      </w:r>
      <w:bookmarkEnd w:id="605"/>
      <w:bookmarkEnd w:id="606"/>
      <w:bookmarkEnd w:id="608"/>
    </w:p>
    <w:p>
      <w:pPr>
        <w:pStyle w:val="Style27"/>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、报告期内发现的内部控制重大缺陷的具体情况</w:t>
      </w:r>
      <w:bookmarkEnd w:id="609"/>
      <w:bookmarkEnd w:id="610"/>
      <w:bookmarkEnd w:id="612"/>
    </w:p>
    <w:p>
      <w:pPr>
        <w:pStyle w:val="Style24"/>
        <w:keepNext w:val="0"/>
        <w:keepLines w:val="0"/>
        <w:widowControl w:val="0"/>
        <w:shd w:val="clear" w:color="auto" w:fill="auto"/>
        <w:bidi w:val="0"/>
        <w:spacing w:before="0" w:after="26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、内控自我评价报告</w:t>
      </w:r>
      <w:bookmarkEnd w:id="613"/>
      <w:bookmarkEnd w:id="614"/>
      <w:bookmarkEnd w:id="616"/>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年度内部控制自我评价报告》</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3091"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tab/>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2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财务报告内部控制存在重大缺陷包括：控 制环境无效；公司董事、监事和高级管理 人员舞弊并给企业造成重要损失和不利影 响；注册会计师发现当期财务报告中存在 重大错报，而内部控制在运行过程中未能 发现该错报；公司审计委员会和内部审计 机构对内部控制监督无效。财务报告内部 控制存在重要缺陷包括：未依照公认会计 准则选择和应用会计政策；未建立反舞弊 程序和控制措施；对于非常规或特殊交易 的账务处理没有建立相应的控制机制或没 有实施且没有相应的补偿性控制；对于期 末财务报告过程的控制存在一项或多项缺 陷且不能合理保证编制的财务报表达到真 实、准确的目标。一般缺陷：未构成重大 缺陷、重要缺陷标准的其他内部控制缺陷。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公司确定的非财务报告内部控制缺陷 评价的定性标准以缺陷对业务流程有 效性的影响程度、发生的可能性作判 定，认定标准如下：</w:t>
            </w:r>
          </w:p>
          <w:p>
            <w:pPr>
              <w:pStyle w:val="Style6"/>
              <w:keepNext w:val="0"/>
              <w:keepLines w:val="0"/>
              <w:widowControl w:val="0"/>
              <w:numPr>
                <w:ilvl w:val="0"/>
                <w:numId w:val="25"/>
              </w:numPr>
              <w:shd w:val="clear" w:color="auto" w:fill="auto"/>
              <w:tabs>
                <w:tab w:pos="187" w:val="left"/>
              </w:tabs>
              <w:bidi w:val="0"/>
              <w:spacing w:before="0" w:after="4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非财务报告内部控制的重大缺陷包 括：缺陷发生的可能性高，会严重降低 工作效率或效果、或严重加大效果的不 确定性、或使之严重偏离预期目标。</w:t>
            </w:r>
          </w:p>
          <w:p>
            <w:pPr>
              <w:pStyle w:val="Style6"/>
              <w:keepNext w:val="0"/>
              <w:keepLines w:val="0"/>
              <w:widowControl w:val="0"/>
              <w:numPr>
                <w:ilvl w:val="0"/>
                <w:numId w:val="25"/>
              </w:numPr>
              <w:shd w:val="clear" w:color="auto" w:fill="auto"/>
              <w:tabs>
                <w:tab w:pos="187" w:val="left"/>
              </w:tabs>
              <w:bidi w:val="0"/>
              <w:spacing w:before="0" w:after="80" w:line="310"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非财务报告内部控制的重要缺陷包 括：缺陷发生的可能性较高，会显著降 低工作效率或效果、或显著加大效果的 不确定性、或使之显著偏离预期目标。</w:t>
            </w:r>
          </w:p>
          <w:p>
            <w:pPr>
              <w:pStyle w:val="Style6"/>
              <w:keepNext w:val="0"/>
              <w:keepLines w:val="0"/>
              <w:widowControl w:val="0"/>
              <w:numPr>
                <w:ilvl w:val="0"/>
                <w:numId w:val="25"/>
              </w:numPr>
              <w:shd w:val="clear" w:color="auto" w:fill="auto"/>
              <w:tabs>
                <w:tab w:pos="187" w:val="left"/>
              </w:tabs>
              <w:bidi w:val="0"/>
              <w:spacing w:before="0" w:after="60" w:line="310" w:lineRule="exact"/>
              <w:ind w:left="0" w:right="0" w:firstLine="0"/>
              <w:jc w:val="both"/>
              <w:rPr>
                <w:sz w:val="17"/>
                <w:szCs w:val="17"/>
              </w:rPr>
            </w:pPr>
            <w:r>
              <w:rPr>
                <w:rFonts w:ascii="SimSun" w:eastAsia="SimSun" w:hAnsi="SimSun" w:cs="SimSun"/>
                <w:color w:val="000000"/>
                <w:spacing w:val="0"/>
                <w:w w:val="100"/>
                <w:position w:val="0"/>
                <w:sz w:val="17"/>
                <w:szCs w:val="17"/>
              </w:rPr>
              <w:t>非财务报告内部控制的一般缺陷包 括：缺陷发生的可能性较小，会降低工 作效率或效果、或加大效果的不确定 性、或使之偏离预期目标。</w:t>
            </w:r>
          </w:p>
        </w:tc>
      </w:tr>
      <w:tr>
        <w:trPr>
          <w:trHeight w:val="6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①涉及收入的错报项目：潜在错报</w:t>
            </w:r>
            <w:r>
              <w:rPr>
                <w:color w:val="000000"/>
                <w:spacing w:val="0"/>
                <w:w w:val="100"/>
                <w:position w:val="0"/>
                <w:sz w:val="18"/>
                <w:szCs w:val="18"/>
              </w:rPr>
              <w:t>Z</w:t>
            </w:r>
            <w:r>
              <w:rPr>
                <w:rFonts w:ascii="SimSun" w:eastAsia="SimSun" w:hAnsi="SimSun" w:cs="SimSun"/>
                <w:color w:val="000000"/>
                <w:spacing w:val="0"/>
                <w:w w:val="100"/>
                <w:position w:val="0"/>
                <w:sz w:val="17"/>
                <w:szCs w:val="17"/>
              </w:rPr>
              <w:t>营业收 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为重大缺陷；营业收入总额 的</w:t>
            </w:r>
            <w:r>
              <w:rPr>
                <w:color w:val="000000"/>
                <w:spacing w:val="0"/>
                <w:w w:val="100"/>
                <w:position w:val="0"/>
                <w:sz w:val="18"/>
                <w:szCs w:val="18"/>
              </w:rPr>
              <w:t>0.5%＜</w:t>
            </w:r>
            <w:r>
              <w:rPr>
                <w:rFonts w:ascii="SimSun" w:eastAsia="SimSun" w:hAnsi="SimSun" w:cs="SimSun"/>
                <w:color w:val="000000"/>
                <w:spacing w:val="0"/>
                <w:w w:val="100"/>
                <w:position w:val="0"/>
                <w:sz w:val="17"/>
                <w:szCs w:val="17"/>
              </w:rPr>
              <w:t>潜在错报〈营业收入总额的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 xml:space="preserve">为重要缺陷；潜在错报〈营业收入总额的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。②涉及利润的错报项目：潜在错报 </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为重大缺陷;利润总额的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潜在错报〈利润总额的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为重要缺 陷；潜在错报〈利润总额的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为一般缺 陷。③涉及资产的错报项目：潜在错报</w:t>
            </w:r>
            <w:r>
              <w:rPr>
                <w:color w:val="000000"/>
                <w:spacing w:val="0"/>
                <w:w w:val="100"/>
                <w:position w:val="0"/>
                <w:sz w:val="18"/>
                <w:szCs w:val="18"/>
              </w:rPr>
              <w:t xml:space="preserve">Z </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为重大缺陷；资产总额的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潜在错报〈资产总额的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为重要缺 陷；潜在错报〈资产总额的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为一般 缺陷。当某项内部控制缺陷导致的潜在错 报影响多项指标时，按孰低原则认定缺陷 性质。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317" w:lineRule="exact"/>
              <w:ind w:left="0" w:right="0" w:firstLine="0"/>
              <w:jc w:val="both"/>
              <w:rPr>
                <w:sz w:val="17"/>
                <w:szCs w:val="17"/>
              </w:rPr>
            </w:pPr>
            <w:r>
              <w:rPr>
                <w:rFonts w:ascii="SimSun" w:eastAsia="SimSun" w:hAnsi="SimSun" w:cs="SimSun"/>
                <w:color w:val="000000"/>
                <w:spacing w:val="0"/>
                <w:w w:val="100"/>
                <w:position w:val="0"/>
                <w:sz w:val="17"/>
                <w:szCs w:val="17"/>
              </w:rPr>
              <w:t>定量标准主要根据缺陷可能造成直接 财产损失的绝对金额确定。</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①涉及收入的直接财产损失金额：直接 财产损失金额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营业收入总额的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 重大缺陷；营业收入总额的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直接 财产损失金额〈营业收入总额的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为重要缺陷；直接财产损失金额〈营业 收入总额的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为一般缺陷。②涉 及利润的直接财产损失金额：直接财产 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为重大缺 陷;利润总额的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直接财产损失金额 〈利润总额的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为重要缺陷；直接财 产损失金额〈利润总额的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为一般 缺陷。③涉及资产的直接财产损失金 额:直接财产损失金额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为重大缺陷；资产总额的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直接财 产损失金额〈资产总额的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为重要缺 陷；直接财产损失金额〈资产总额的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为一般缺陷。当某项内部控制缺 陷导致的直接财产损失金额影响多项 指标时，按孰低原则认定缺陷性质。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0"/>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r>
        <w:rPr>
          <w:color w:val="000000"/>
          <w:spacing w:val="0"/>
          <w:w w:val="100"/>
          <w:position w:val="0"/>
        </w:rPr>
        <w:t>十、内部控制审计报告或鉴证报告</w:t>
      </w:r>
      <w:bookmarkEnd w:id="617"/>
      <w:bookmarkEnd w:id="618"/>
      <w:bookmarkEnd w:id="619"/>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86" w:bottom="1460" w:left="1022"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600" w:line="240" w:lineRule="auto"/>
        <w:ind w:left="0" w:right="0" w:firstLine="0"/>
        <w:jc w:val="center"/>
      </w:pPr>
      <w:bookmarkStart w:id="620" w:name="bookmark620"/>
      <w:bookmarkStart w:id="621" w:name="bookmark621"/>
      <w:bookmarkStart w:id="622" w:name="bookmark622"/>
      <w:r>
        <w:rPr>
          <w:color w:val="000000"/>
          <w:spacing w:val="0"/>
          <w:w w:val="100"/>
          <w:position w:val="0"/>
        </w:rPr>
        <w:t>第十一节公司债券相关情况</w:t>
      </w:r>
      <w:bookmarkEnd w:id="620"/>
      <w:bookmarkEnd w:id="621"/>
      <w:bookmarkEnd w:id="62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14" w:bottom="1921" w:left="1104" w:header="0" w:footer="3" w:gutter="0"/>
          <w:cols w:space="720"/>
          <w:noEndnote/>
          <w:rtlGutter w:val="0"/>
          <w:docGrid w:linePitch="360"/>
        </w:sectPr>
      </w:pPr>
      <w:r>
        <w:rPr>
          <w:color w:val="000000"/>
          <w:spacing w:val="0"/>
          <w:w w:val="100"/>
          <w:position w:val="0"/>
        </w:rPr>
        <w:t>否</w:t>
      </w:r>
    </w:p>
    <w:p>
      <w:pPr>
        <w:pStyle w:val="Style11"/>
        <w:keepNext/>
        <w:keepLines/>
        <w:widowControl w:val="0"/>
        <w:shd w:val="clear" w:color="auto" w:fill="auto"/>
        <w:bidi w:val="0"/>
        <w:spacing w:before="500" w:line="240" w:lineRule="auto"/>
        <w:ind w:left="0" w:right="0" w:firstLine="0"/>
        <w:jc w:val="center"/>
      </w:pPr>
      <w:bookmarkStart w:id="623" w:name="bookmark623"/>
      <w:bookmarkStart w:id="624" w:name="bookmark624"/>
      <w:bookmarkStart w:id="625" w:name="bookmark625"/>
      <w:r>
        <w:rPr>
          <w:color w:val="000000"/>
          <w:spacing w:val="0"/>
          <w:w w:val="100"/>
          <w:position w:val="0"/>
        </w:rPr>
        <w:t>第十二节财务报告</w:t>
      </w:r>
      <w:bookmarkEnd w:id="623"/>
      <w:bookmarkEnd w:id="624"/>
      <w:bookmarkEnd w:id="625"/>
    </w:p>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626" w:name="bookmark626"/>
      <w:r>
        <w:rPr>
          <w:b/>
          <w:bCs/>
          <w:color w:val="000000"/>
          <w:spacing w:val="0"/>
          <w:w w:val="100"/>
          <w:position w:val="0"/>
          <w:sz w:val="22"/>
          <w:szCs w:val="22"/>
        </w:rPr>
        <w:t>一、审计报告</w:t>
      </w:r>
      <w:bookmarkEnd w:id="6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致同约字（</w:t>
            </w:r>
            <w:r>
              <w:rPr>
                <w:color w:val="000000"/>
                <w:spacing w:val="0"/>
                <w:w w:val="100"/>
                <w:position w:val="0"/>
                <w:sz w:val="18"/>
                <w:szCs w:val="18"/>
              </w:rPr>
              <w:t>2021</w:t>
            </w:r>
            <w:r>
              <w:rPr>
                <w:rFonts w:ascii="SimSun" w:eastAsia="SimSun" w:hAnsi="SimSun" w:cs="SimSun"/>
                <w:color w:val="000000"/>
                <w:spacing w:val="0"/>
                <w:w w:val="100"/>
                <w:position w:val="0"/>
                <w:sz w:val="17"/>
                <w:szCs w:val="17"/>
              </w:rPr>
              <w:t>）第</w:t>
            </w:r>
            <w:r>
              <w:rPr>
                <w:color w:val="000000"/>
                <w:spacing w:val="0"/>
                <w:w w:val="100"/>
                <w:position w:val="0"/>
                <w:sz w:val="18"/>
                <w:szCs w:val="18"/>
              </w:rPr>
              <w:t>442002159</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李恩成余红</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61"/>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7"/>
        <w:keepNext w:val="0"/>
        <w:keepLines w:val="0"/>
        <w:widowControl w:val="0"/>
        <w:shd w:val="clear" w:color="auto" w:fill="auto"/>
        <w:bidi w:val="0"/>
        <w:spacing w:before="0" w:line="240" w:lineRule="auto"/>
        <w:ind w:left="0" w:right="0" w:firstLine="0"/>
        <w:jc w:val="both"/>
        <w:rPr>
          <w:sz w:val="22"/>
          <w:szCs w:val="22"/>
        </w:rPr>
      </w:pPr>
      <w:r>
        <w:rPr>
          <w:rFonts w:ascii="SimSun" w:eastAsia="SimSun" w:hAnsi="SimSun" w:cs="SimSun"/>
          <w:color w:val="000000"/>
          <w:spacing w:val="0"/>
          <w:w w:val="100"/>
          <w:position w:val="0"/>
          <w:sz w:val="22"/>
          <w:szCs w:val="22"/>
        </w:rPr>
        <w:t>致同约字（</w:t>
      </w:r>
      <w:r>
        <w:rPr>
          <w:color w:val="000000"/>
          <w:spacing w:val="0"/>
          <w:w w:val="100"/>
          <w:position w:val="0"/>
          <w:sz w:val="24"/>
          <w:szCs w:val="24"/>
        </w:rPr>
        <w:t>2021</w:t>
      </w:r>
      <w:r>
        <w:rPr>
          <w:rFonts w:ascii="SimSun" w:eastAsia="SimSun" w:hAnsi="SimSun" w:cs="SimSun"/>
          <w:color w:val="000000"/>
          <w:spacing w:val="0"/>
          <w:w w:val="100"/>
          <w:position w:val="0"/>
          <w:sz w:val="22"/>
          <w:szCs w:val="22"/>
        </w:rPr>
        <w:t>）第</w:t>
      </w:r>
      <w:r>
        <w:rPr>
          <w:color w:val="000000"/>
          <w:spacing w:val="0"/>
          <w:w w:val="100"/>
          <w:position w:val="0"/>
          <w:sz w:val="24"/>
          <w:szCs w:val="24"/>
        </w:rPr>
        <w:t>442002159</w:t>
      </w:r>
      <w:r>
        <w:rPr>
          <w:rFonts w:ascii="SimSun" w:eastAsia="SimSun" w:hAnsi="SimSun" w:cs="SimSun"/>
          <w:color w:val="000000"/>
          <w:spacing w:val="0"/>
          <w:w w:val="100"/>
          <w:position w:val="0"/>
          <w:sz w:val="22"/>
          <w:szCs w:val="22"/>
        </w:rPr>
        <w:t>号</w:t>
      </w:r>
    </w:p>
    <w:p>
      <w:pPr>
        <w:pStyle w:val="Style31"/>
        <w:keepNext w:val="0"/>
        <w:keepLines w:val="0"/>
        <w:widowControl w:val="0"/>
        <w:shd w:val="clear" w:color="auto" w:fill="auto"/>
        <w:bidi w:val="0"/>
        <w:spacing w:before="0" w:after="100" w:line="312" w:lineRule="exact"/>
        <w:ind w:left="0" w:right="0" w:firstLine="0"/>
        <w:jc w:val="both"/>
        <w:rPr>
          <w:sz w:val="22"/>
          <w:szCs w:val="22"/>
        </w:rPr>
      </w:pPr>
      <w:r>
        <w:rPr>
          <w:b/>
          <w:bCs/>
          <w:color w:val="000000"/>
          <w:spacing w:val="0"/>
          <w:w w:val="100"/>
          <w:position w:val="0"/>
          <w:sz w:val="22"/>
          <w:szCs w:val="22"/>
        </w:rPr>
        <w:t>远光软件股份有限公司全体股东：</w:t>
      </w:r>
    </w:p>
    <w:p>
      <w:pPr>
        <w:pStyle w:val="Style31"/>
        <w:keepNext w:val="0"/>
        <w:keepLines w:val="0"/>
        <w:widowControl w:val="0"/>
        <w:shd w:val="clear" w:color="auto" w:fill="auto"/>
        <w:tabs>
          <w:tab w:pos="1017" w:val="left"/>
        </w:tabs>
        <w:bidi w:val="0"/>
        <w:spacing w:before="0" w:after="100" w:line="312" w:lineRule="exact"/>
        <w:ind w:left="0" w:right="0" w:firstLine="500"/>
        <w:jc w:val="both"/>
        <w:rPr>
          <w:sz w:val="22"/>
          <w:szCs w:val="22"/>
        </w:rPr>
      </w:pPr>
      <w:bookmarkStart w:id="627" w:name="bookmark627"/>
      <w:r>
        <w:rPr>
          <w:b/>
          <w:bCs/>
          <w:color w:val="000000"/>
          <w:spacing w:val="0"/>
          <w:w w:val="100"/>
          <w:position w:val="0"/>
          <w:sz w:val="22"/>
          <w:szCs w:val="22"/>
        </w:rPr>
        <w:t>一</w:t>
      </w:r>
      <w:bookmarkEnd w:id="627"/>
      <w:r>
        <w:rPr>
          <w:b/>
          <w:bCs/>
          <w:color w:val="000000"/>
          <w:spacing w:val="0"/>
          <w:w w:val="100"/>
          <w:position w:val="0"/>
          <w:sz w:val="22"/>
          <w:szCs w:val="22"/>
        </w:rPr>
        <w:t>、</w:t>
        <w:tab/>
        <w:t>审计意见</w:t>
      </w:r>
    </w:p>
    <w:p>
      <w:pPr>
        <w:pStyle w:val="Style52"/>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我们审计了远光软件股份有限公司（以下简称远光软件公司）财务报表，包括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年度的合并及公司利润表、合并及公司现金流量表、 合并及公司股东权益变动表以及相关财务报表附注。</w:t>
      </w:r>
    </w:p>
    <w:p>
      <w:pPr>
        <w:pStyle w:val="Style5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我们认为，后附的财务报表在所有重大方面按照企业会计准则的规定编制，公允反映了 远光软件公司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年度的合并及公司经营成果和 现金流量。</w:t>
      </w:r>
    </w:p>
    <w:p>
      <w:pPr>
        <w:pStyle w:val="Style52"/>
        <w:keepNext w:val="0"/>
        <w:keepLines w:val="0"/>
        <w:widowControl w:val="0"/>
        <w:shd w:val="clear" w:color="auto" w:fill="auto"/>
        <w:tabs>
          <w:tab w:pos="1017" w:val="left"/>
        </w:tabs>
        <w:bidi w:val="0"/>
        <w:spacing w:before="0" w:after="100" w:line="312" w:lineRule="exact"/>
        <w:ind w:left="0" w:right="0" w:firstLine="500"/>
        <w:jc w:val="both"/>
        <w:rPr>
          <w:sz w:val="22"/>
          <w:szCs w:val="22"/>
        </w:rPr>
      </w:pPr>
      <w:bookmarkStart w:id="628" w:name="bookmark628"/>
      <w:r>
        <w:rPr>
          <w:b/>
          <w:bCs/>
          <w:color w:val="000000"/>
          <w:spacing w:val="0"/>
          <w:w w:val="100"/>
          <w:position w:val="0"/>
          <w:sz w:val="22"/>
          <w:szCs w:val="22"/>
        </w:rPr>
        <w:t>二</w:t>
      </w:r>
      <w:bookmarkEnd w:id="628"/>
      <w:r>
        <w:rPr>
          <w:b/>
          <w:bCs/>
          <w:color w:val="000000"/>
          <w:spacing w:val="0"/>
          <w:w w:val="100"/>
          <w:position w:val="0"/>
          <w:sz w:val="22"/>
          <w:szCs w:val="22"/>
        </w:rPr>
        <w:t>、</w:t>
        <w:tab/>
        <w:t>形成审计意见的基础</w:t>
      </w:r>
    </w:p>
    <w:p>
      <w:pPr>
        <w:pStyle w:val="Style52"/>
        <w:keepNext w:val="0"/>
        <w:keepLines w:val="0"/>
        <w:widowControl w:val="0"/>
        <w:shd w:val="clear" w:color="auto" w:fill="auto"/>
        <w:bidi w:val="0"/>
        <w:spacing w:before="0" w:after="100" w:line="310" w:lineRule="exact"/>
        <w:ind w:left="0" w:right="0" w:firstLine="500"/>
        <w:jc w:val="both"/>
      </w:pPr>
      <w:r>
        <w:rPr>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部分进一步阐述了我们在这些准则下的责任。按照中国注册会计师职业道 德守则，我们独立于远光软件公司，并履行了职业道德方面的其他责任。我们相信，我们获 取的审计证据是充分、适当的，为发表审计意见提供了基础。</w:t>
      </w:r>
    </w:p>
    <w:p>
      <w:pPr>
        <w:pStyle w:val="Style52"/>
        <w:keepNext w:val="0"/>
        <w:keepLines w:val="0"/>
        <w:widowControl w:val="0"/>
        <w:shd w:val="clear" w:color="auto" w:fill="auto"/>
        <w:tabs>
          <w:tab w:pos="1022" w:val="left"/>
        </w:tabs>
        <w:bidi w:val="0"/>
        <w:spacing w:before="0" w:after="100" w:line="312" w:lineRule="exact"/>
        <w:ind w:left="0" w:right="0" w:firstLine="500"/>
        <w:jc w:val="both"/>
        <w:rPr>
          <w:sz w:val="22"/>
          <w:szCs w:val="22"/>
        </w:rPr>
      </w:pPr>
      <w:bookmarkStart w:id="629" w:name="bookmark629"/>
      <w:r>
        <w:rPr>
          <w:b/>
          <w:bCs/>
          <w:color w:val="000000"/>
          <w:spacing w:val="0"/>
          <w:w w:val="100"/>
          <w:position w:val="0"/>
          <w:sz w:val="22"/>
          <w:szCs w:val="22"/>
        </w:rPr>
        <w:t>三</w:t>
      </w:r>
      <w:bookmarkEnd w:id="629"/>
      <w:r>
        <w:rPr>
          <w:b/>
          <w:bCs/>
          <w:color w:val="000000"/>
          <w:spacing w:val="0"/>
          <w:w w:val="100"/>
          <w:position w:val="0"/>
          <w:sz w:val="22"/>
          <w:szCs w:val="22"/>
        </w:rPr>
        <w:t>、</w:t>
        <w:tab/>
        <w:t>关键审计事项</w:t>
      </w:r>
    </w:p>
    <w:p>
      <w:pPr>
        <w:pStyle w:val="Style5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5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（一）收入确认</w:t>
      </w:r>
    </w:p>
    <w:p>
      <w:pPr>
        <w:pStyle w:val="Style52"/>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,附注七、</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w:t>
      </w:r>
    </w:p>
    <w:p>
      <w:pPr>
        <w:pStyle w:val="Style52"/>
        <w:keepNext w:val="0"/>
        <w:keepLines w:val="0"/>
        <w:widowControl w:val="0"/>
        <w:shd w:val="clear" w:color="auto" w:fill="auto"/>
        <w:tabs>
          <w:tab w:pos="992" w:val="left"/>
        </w:tabs>
        <w:bidi w:val="0"/>
        <w:spacing w:before="0" w:after="100" w:line="319" w:lineRule="exact"/>
        <w:ind w:left="0" w:right="0" w:firstLine="500"/>
        <w:jc w:val="both"/>
      </w:pPr>
      <w:bookmarkStart w:id="630" w:name="bookmark630"/>
      <w:r>
        <w:rPr>
          <w:rFonts w:ascii="Times New Roman" w:eastAsia="Times New Roman" w:hAnsi="Times New Roman" w:cs="Times New Roman"/>
          <w:color w:val="000000"/>
          <w:spacing w:val="0"/>
          <w:w w:val="100"/>
          <w:position w:val="0"/>
          <w:sz w:val="24"/>
          <w:szCs w:val="24"/>
        </w:rPr>
        <w:t>1</w:t>
      </w:r>
      <w:bookmarkEnd w:id="630"/>
      <w:r>
        <w:rPr>
          <w:color w:val="000000"/>
          <w:spacing w:val="0"/>
          <w:w w:val="100"/>
          <w:position w:val="0"/>
          <w:sz w:val="24"/>
          <w:szCs w:val="24"/>
        </w:rPr>
        <w:t>、</w:t>
        <w:tab/>
        <w:t>事项描述</w:t>
      </w:r>
    </w:p>
    <w:p>
      <w:pPr>
        <w:pStyle w:val="Style52"/>
        <w:keepNext w:val="0"/>
        <w:keepLines w:val="0"/>
        <w:widowControl w:val="0"/>
        <w:shd w:val="clear" w:color="auto" w:fill="auto"/>
        <w:bidi w:val="0"/>
        <w:spacing w:before="0" w:after="100" w:line="314" w:lineRule="exact"/>
        <w:ind w:left="0" w:right="0" w:firstLine="500"/>
        <w:jc w:val="both"/>
      </w:pPr>
      <w:r>
        <w:rPr>
          <w:color w:val="000000"/>
          <w:spacing w:val="0"/>
          <w:w w:val="100"/>
          <w:position w:val="0"/>
          <w:sz w:val="24"/>
          <w:szCs w:val="24"/>
        </w:rPr>
        <w:t>远光软件公司的主要业务为向客户提供财务和管理信息化全面解决方案。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年度远光 软件公司主营业务收入</w:t>
      </w:r>
      <w:r>
        <w:rPr>
          <w:rFonts w:ascii="Times New Roman" w:eastAsia="Times New Roman" w:hAnsi="Times New Roman" w:cs="Times New Roman"/>
          <w:color w:val="000000"/>
          <w:spacing w:val="0"/>
          <w:w w:val="100"/>
          <w:position w:val="0"/>
          <w:sz w:val="24"/>
          <w:szCs w:val="24"/>
        </w:rPr>
        <w:t>169,151.9</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万元，由于收入为关键业绩指标，其收入确认的准确性以及 是否在恰当的财务报表期间确认涉及管理层的重大判断，且对公司报告期的经营业绩具有重 大影响，因此我们将收入确认识别为关键审计事项。</w:t>
      </w:r>
    </w:p>
    <w:p>
      <w:pPr>
        <w:pStyle w:val="Style52"/>
        <w:keepNext w:val="0"/>
        <w:keepLines w:val="0"/>
        <w:widowControl w:val="0"/>
        <w:shd w:val="clear" w:color="auto" w:fill="auto"/>
        <w:tabs>
          <w:tab w:pos="992" w:val="left"/>
        </w:tabs>
        <w:bidi w:val="0"/>
        <w:spacing w:before="0" w:after="100" w:line="319" w:lineRule="exact"/>
        <w:ind w:left="0" w:right="0" w:firstLine="500"/>
        <w:jc w:val="both"/>
      </w:pPr>
      <w:bookmarkStart w:id="631" w:name="bookmark631"/>
      <w:r>
        <w:rPr>
          <w:rFonts w:ascii="Times New Roman" w:eastAsia="Times New Roman" w:hAnsi="Times New Roman" w:cs="Times New Roman"/>
          <w:color w:val="000000"/>
          <w:spacing w:val="0"/>
          <w:w w:val="100"/>
          <w:position w:val="0"/>
          <w:sz w:val="24"/>
          <w:szCs w:val="24"/>
        </w:rPr>
        <w:t>2</w:t>
      </w:r>
      <w:bookmarkEnd w:id="631"/>
      <w:r>
        <w:rPr>
          <w:color w:val="000000"/>
          <w:spacing w:val="0"/>
          <w:w w:val="100"/>
          <w:position w:val="0"/>
          <w:sz w:val="24"/>
          <w:szCs w:val="24"/>
        </w:rPr>
        <w:t>、</w:t>
        <w:tab/>
        <w:t>审计应对</w:t>
      </w:r>
    </w:p>
    <w:p>
      <w:pPr>
        <w:pStyle w:val="Style52"/>
        <w:keepNext w:val="0"/>
        <w:keepLines w:val="0"/>
        <w:widowControl w:val="0"/>
        <w:shd w:val="clear" w:color="auto" w:fill="auto"/>
        <w:tabs>
          <w:tab w:pos="1026" w:val="left"/>
        </w:tabs>
        <w:bidi w:val="0"/>
        <w:spacing w:before="0" w:after="100" w:line="319" w:lineRule="exact"/>
        <w:ind w:left="0" w:right="0" w:firstLine="500"/>
        <w:jc w:val="left"/>
      </w:pPr>
      <w:bookmarkStart w:id="632" w:name="bookmark632"/>
      <w:r>
        <w:rPr>
          <w:color w:val="000000"/>
          <w:spacing w:val="0"/>
          <w:w w:val="100"/>
          <w:position w:val="0"/>
          <w:sz w:val="24"/>
          <w:szCs w:val="24"/>
        </w:rPr>
        <w:t>（</w:t>
      </w:r>
      <w:bookmarkEnd w:id="63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了解和评价管理层对有关收入循环的关键内部控制的设计，并执行控制测试；</w:t>
      </w:r>
    </w:p>
    <w:p>
      <w:pPr>
        <w:pStyle w:val="Style52"/>
        <w:keepNext w:val="0"/>
        <w:keepLines w:val="0"/>
        <w:widowControl w:val="0"/>
        <w:shd w:val="clear" w:color="auto" w:fill="auto"/>
        <w:tabs>
          <w:tab w:pos="1150" w:val="left"/>
        </w:tabs>
        <w:bidi w:val="0"/>
        <w:spacing w:before="0" w:after="100" w:line="326" w:lineRule="exact"/>
        <w:ind w:left="0" w:right="0" w:firstLine="500"/>
        <w:jc w:val="both"/>
      </w:pPr>
      <w:bookmarkStart w:id="633" w:name="bookmark633"/>
      <w:r>
        <w:rPr>
          <w:color w:val="000000"/>
          <w:spacing w:val="0"/>
          <w:w w:val="100"/>
          <w:position w:val="0"/>
          <w:sz w:val="24"/>
          <w:szCs w:val="24"/>
        </w:rPr>
        <w:t>（</w:t>
      </w:r>
      <w:bookmarkEnd w:id="63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获取远光软件公司与客户签订的主要合同，对合同关键条款进行核查，评价收入确 认政策是否符合企业会计准则的规定；</w:t>
      </w:r>
    </w:p>
    <w:p>
      <w:pPr>
        <w:pStyle w:val="Style52"/>
        <w:keepNext w:val="0"/>
        <w:keepLines w:val="0"/>
        <w:widowControl w:val="0"/>
        <w:shd w:val="clear" w:color="auto" w:fill="auto"/>
        <w:tabs>
          <w:tab w:pos="1026" w:val="left"/>
        </w:tabs>
        <w:bidi w:val="0"/>
        <w:spacing w:before="0" w:after="100" w:line="319" w:lineRule="exact"/>
        <w:ind w:left="0" w:right="0" w:firstLine="500"/>
        <w:jc w:val="left"/>
      </w:pPr>
      <w:bookmarkStart w:id="634" w:name="bookmark634"/>
      <w:r>
        <w:rPr>
          <w:color w:val="000000"/>
          <w:spacing w:val="0"/>
          <w:w w:val="100"/>
          <w:position w:val="0"/>
          <w:sz w:val="24"/>
          <w:szCs w:val="24"/>
        </w:rPr>
        <w:t>（</w:t>
      </w:r>
      <w:bookmarkEnd w:id="63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执行分析程序，识别收入确认可能存在重大错报的迹象或异常情形；</w:t>
      </w:r>
    </w:p>
    <w:p>
      <w:pPr>
        <w:pStyle w:val="Style52"/>
        <w:keepNext w:val="0"/>
        <w:keepLines w:val="0"/>
        <w:widowControl w:val="0"/>
        <w:shd w:val="clear" w:color="auto" w:fill="auto"/>
        <w:tabs>
          <w:tab w:pos="1155" w:val="left"/>
        </w:tabs>
        <w:bidi w:val="0"/>
        <w:spacing w:before="0" w:after="0" w:line="319" w:lineRule="exact"/>
        <w:ind w:left="0" w:right="0" w:firstLine="500"/>
        <w:jc w:val="both"/>
      </w:pPr>
      <w:bookmarkStart w:id="635" w:name="bookmark635"/>
      <w:r>
        <w:rPr>
          <w:color w:val="000000"/>
          <w:spacing w:val="0"/>
          <w:w w:val="100"/>
          <w:position w:val="0"/>
          <w:sz w:val="24"/>
          <w:szCs w:val="24"/>
        </w:rPr>
        <w:t>（</w:t>
      </w:r>
      <w:bookmarkEnd w:id="63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抽样检查中标通知书、合同、发票、回款单据、对甲方需求及项目实施目标的了解 沟通资料（如邮件、会议记录等）、经批准的项目预算书、项目执行过程中的沟通资料（项</w:t>
      </w:r>
    </w:p>
    <w:p>
      <w:pPr>
        <w:pStyle w:val="Style52"/>
        <w:keepNext w:val="0"/>
        <w:keepLines w:val="0"/>
        <w:widowControl w:val="0"/>
        <w:shd w:val="clear" w:color="auto" w:fill="auto"/>
        <w:bidi w:val="0"/>
        <w:spacing w:before="0" w:after="100" w:line="319" w:lineRule="exact"/>
        <w:ind w:left="0" w:right="0" w:firstLine="0"/>
        <w:jc w:val="both"/>
      </w:pPr>
      <w:r>
        <w:rPr>
          <w:color w:val="000000"/>
          <w:spacing w:val="0"/>
          <w:w w:val="100"/>
          <w:position w:val="0"/>
          <w:sz w:val="24"/>
          <w:szCs w:val="24"/>
        </w:rPr>
        <w:t>目周报、测试记录等）、项目人员考勤记录、项目验收通知书、验收阶段双方沟通记录等相 关资料，确认当期收入的真实性、完整性。</w:t>
      </w:r>
    </w:p>
    <w:p>
      <w:pPr>
        <w:pStyle w:val="Style52"/>
        <w:keepNext w:val="0"/>
        <w:keepLines w:val="0"/>
        <w:widowControl w:val="0"/>
        <w:shd w:val="clear" w:color="auto" w:fill="auto"/>
        <w:tabs>
          <w:tab w:pos="1155" w:val="left"/>
        </w:tabs>
        <w:bidi w:val="0"/>
        <w:spacing w:before="0" w:after="100" w:line="326" w:lineRule="exact"/>
        <w:ind w:left="0" w:right="0" w:firstLine="500"/>
        <w:jc w:val="both"/>
      </w:pPr>
      <w:bookmarkStart w:id="636" w:name="bookmark636"/>
      <w:r>
        <w:rPr>
          <w:color w:val="000000"/>
          <w:spacing w:val="0"/>
          <w:w w:val="100"/>
          <w:position w:val="0"/>
          <w:sz w:val="24"/>
          <w:szCs w:val="24"/>
        </w:rPr>
        <w:t>（</w:t>
      </w:r>
      <w:bookmarkEnd w:id="63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获取经客户盖章认可的项目实施报告或项目验收报告，检查履约进度是否与账面收 入确认进度一致。</w:t>
      </w:r>
    </w:p>
    <w:p>
      <w:pPr>
        <w:pStyle w:val="Style52"/>
        <w:keepNext w:val="0"/>
        <w:keepLines w:val="0"/>
        <w:widowControl w:val="0"/>
        <w:shd w:val="clear" w:color="auto" w:fill="auto"/>
        <w:tabs>
          <w:tab w:pos="1150" w:val="left"/>
        </w:tabs>
        <w:bidi w:val="0"/>
        <w:spacing w:before="0" w:after="100" w:line="331" w:lineRule="exact"/>
        <w:ind w:left="0" w:right="0" w:firstLine="500"/>
        <w:jc w:val="both"/>
      </w:pPr>
      <w:bookmarkStart w:id="637" w:name="bookmark637"/>
      <w:r>
        <w:rPr>
          <w:color w:val="000000"/>
          <w:spacing w:val="0"/>
          <w:w w:val="100"/>
          <w:position w:val="0"/>
          <w:sz w:val="24"/>
          <w:szCs w:val="24"/>
        </w:rPr>
        <w:t>（</w:t>
      </w:r>
      <w:bookmarkEnd w:id="63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结合对应收账款和预收款项的审计，在抽样的基础上执行函证程序，对主要客户函 证项目履约进度情况、应收账款期末余额、本期结算金额及本期回款金额；</w:t>
      </w:r>
    </w:p>
    <w:p>
      <w:pPr>
        <w:pStyle w:val="Style52"/>
        <w:keepNext w:val="0"/>
        <w:keepLines w:val="0"/>
        <w:widowControl w:val="0"/>
        <w:shd w:val="clear" w:color="auto" w:fill="auto"/>
        <w:tabs>
          <w:tab w:pos="1026" w:val="left"/>
        </w:tabs>
        <w:bidi w:val="0"/>
        <w:spacing w:before="0" w:after="100" w:line="319" w:lineRule="exact"/>
        <w:ind w:left="0" w:right="0" w:firstLine="500"/>
        <w:jc w:val="both"/>
      </w:pPr>
      <w:bookmarkStart w:id="638" w:name="bookmark638"/>
      <w:r>
        <w:rPr>
          <w:color w:val="000000"/>
          <w:spacing w:val="0"/>
          <w:w w:val="100"/>
          <w:position w:val="0"/>
          <w:sz w:val="24"/>
          <w:szCs w:val="24"/>
        </w:rPr>
        <w:t>（</w:t>
      </w:r>
      <w:bookmarkEnd w:id="638"/>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对收入进行截止性测试；</w:t>
      </w:r>
    </w:p>
    <w:p>
      <w:pPr>
        <w:pStyle w:val="Style52"/>
        <w:keepNext w:val="0"/>
        <w:keepLines w:val="0"/>
        <w:widowControl w:val="0"/>
        <w:shd w:val="clear" w:color="auto" w:fill="auto"/>
        <w:tabs>
          <w:tab w:pos="1155" w:val="left"/>
        </w:tabs>
        <w:bidi w:val="0"/>
        <w:spacing w:before="0" w:after="100" w:line="331" w:lineRule="exact"/>
        <w:ind w:left="0" w:right="0" w:firstLine="500"/>
        <w:jc w:val="both"/>
      </w:pPr>
      <w:bookmarkStart w:id="639" w:name="bookmark639"/>
      <w:r>
        <w:rPr>
          <w:color w:val="000000"/>
          <w:spacing w:val="0"/>
          <w:w w:val="100"/>
          <w:position w:val="0"/>
          <w:sz w:val="24"/>
          <w:szCs w:val="24"/>
        </w:rPr>
        <w:t>（</w:t>
      </w:r>
      <w:bookmarkEnd w:id="639"/>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随机抽取客户进行现场访谈，了解项目的来源方式、结算方式、项目的实施进度等 情况。</w:t>
      </w:r>
    </w:p>
    <w:p>
      <w:pPr>
        <w:pStyle w:val="Style52"/>
        <w:keepNext w:val="0"/>
        <w:keepLines w:val="0"/>
        <w:widowControl w:val="0"/>
        <w:shd w:val="clear" w:color="auto" w:fill="auto"/>
        <w:bidi w:val="0"/>
        <w:spacing w:before="0" w:after="100" w:line="319" w:lineRule="exact"/>
        <w:ind w:left="0" w:right="0" w:firstLine="500"/>
        <w:jc w:val="both"/>
      </w:pPr>
      <w:r>
        <w:rPr>
          <w:color w:val="000000"/>
          <w:spacing w:val="0"/>
          <w:w w:val="100"/>
          <w:position w:val="0"/>
          <w:sz w:val="24"/>
          <w:szCs w:val="24"/>
        </w:rPr>
        <w:t>（二）应收账款预期信用损失的计量</w:t>
      </w:r>
    </w:p>
    <w:p>
      <w:pPr>
        <w:pStyle w:val="Style52"/>
        <w:keepNext w:val="0"/>
        <w:keepLines w:val="0"/>
        <w:widowControl w:val="0"/>
        <w:shd w:val="clear" w:color="auto" w:fill="auto"/>
        <w:bidi w:val="0"/>
        <w:spacing w:before="0" w:after="100" w:line="319" w:lineRule="exact"/>
        <w:ind w:left="0" w:right="0" w:firstLine="500"/>
        <w:jc w:val="left"/>
      </w:pPr>
      <w:r>
        <w:rPr>
          <w:color w:val="000000"/>
          <w:spacing w:val="0"/>
          <w:w w:val="100"/>
          <w:position w:val="0"/>
          <w:sz w:val="24"/>
          <w:szCs w:val="24"/>
        </w:rPr>
        <w:t>相关信息披露详见财务报表附注五、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,附注七、</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p>
    <w:p>
      <w:pPr>
        <w:pStyle w:val="Style52"/>
        <w:keepNext w:val="0"/>
        <w:keepLines w:val="0"/>
        <w:widowControl w:val="0"/>
        <w:shd w:val="clear" w:color="auto" w:fill="auto"/>
        <w:tabs>
          <w:tab w:pos="992" w:val="left"/>
        </w:tabs>
        <w:bidi w:val="0"/>
        <w:spacing w:before="0" w:after="100" w:line="319" w:lineRule="exact"/>
        <w:ind w:left="0" w:right="0" w:firstLine="500"/>
        <w:jc w:val="both"/>
      </w:pPr>
      <w:bookmarkStart w:id="640" w:name="bookmark640"/>
      <w:r>
        <w:rPr>
          <w:rFonts w:ascii="Times New Roman" w:eastAsia="Times New Roman" w:hAnsi="Times New Roman" w:cs="Times New Roman"/>
          <w:color w:val="000000"/>
          <w:spacing w:val="0"/>
          <w:w w:val="100"/>
          <w:position w:val="0"/>
          <w:sz w:val="24"/>
          <w:szCs w:val="24"/>
        </w:rPr>
        <w:t>1</w:t>
      </w:r>
      <w:bookmarkEnd w:id="640"/>
      <w:r>
        <w:rPr>
          <w:color w:val="000000"/>
          <w:spacing w:val="0"/>
          <w:w w:val="100"/>
          <w:position w:val="0"/>
          <w:sz w:val="24"/>
          <w:szCs w:val="24"/>
        </w:rPr>
        <w:t>、</w:t>
        <w:tab/>
        <w:t>事项描述</w:t>
      </w:r>
    </w:p>
    <w:p>
      <w:pPr>
        <w:pStyle w:val="Style52"/>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日，远光软件公司应收账款账面余额为</w:t>
      </w:r>
      <w:r>
        <w:rPr>
          <w:rFonts w:ascii="Times New Roman" w:eastAsia="Times New Roman" w:hAnsi="Times New Roman" w:cs="Times New Roman"/>
          <w:color w:val="000000"/>
          <w:spacing w:val="0"/>
          <w:w w:val="100"/>
          <w:position w:val="0"/>
          <w:sz w:val="24"/>
          <w:szCs w:val="24"/>
        </w:rPr>
        <w:t>109,698.45</w:t>
      </w:r>
      <w:r>
        <w:rPr>
          <w:color w:val="000000"/>
          <w:spacing w:val="0"/>
          <w:w w:val="100"/>
          <w:position w:val="0"/>
          <w:sz w:val="24"/>
          <w:szCs w:val="24"/>
        </w:rPr>
        <w:t>万元，计提的坏账准 备为</w:t>
      </w:r>
      <w:r>
        <w:rPr>
          <w:rFonts w:ascii="Times New Roman" w:eastAsia="Times New Roman" w:hAnsi="Times New Roman" w:cs="Times New Roman"/>
          <w:color w:val="000000"/>
          <w:spacing w:val="0"/>
          <w:w w:val="100"/>
          <w:position w:val="0"/>
          <w:sz w:val="24"/>
          <w:szCs w:val="24"/>
        </w:rPr>
        <w:t>18,319.13</w:t>
      </w:r>
      <w:r>
        <w:rPr>
          <w:color w:val="000000"/>
          <w:spacing w:val="0"/>
          <w:w w:val="100"/>
          <w:position w:val="0"/>
          <w:sz w:val="24"/>
          <w:szCs w:val="24"/>
        </w:rPr>
        <w:t>万元，应收账款账面价值占年末资产总额的</w:t>
      </w:r>
      <w:r>
        <w:rPr>
          <w:rFonts w:ascii="Times New Roman" w:eastAsia="Times New Roman" w:hAnsi="Times New Roman" w:cs="Times New Roman"/>
          <w:color w:val="000000"/>
          <w:spacing w:val="0"/>
          <w:w w:val="100"/>
          <w:position w:val="0"/>
          <w:sz w:val="24"/>
          <w:szCs w:val="24"/>
        </w:rPr>
        <w:t>29.12%</w:t>
      </w:r>
      <w:r>
        <w:rPr>
          <w:color w:val="000000"/>
          <w:spacing w:val="0"/>
          <w:w w:val="100"/>
          <w:position w:val="0"/>
          <w:sz w:val="24"/>
          <w:szCs w:val="24"/>
        </w:rPr>
        <w:t>。由于应收账款金额重大， 坏账准备的计提涉及管理层的重大估计和判断，且应收账款的可收回性对于财务报表具有较 大影响，因此我们将应收账款预期信用损失的计量识别为关键审计事项。</w:t>
      </w:r>
    </w:p>
    <w:p>
      <w:pPr>
        <w:pStyle w:val="Style52"/>
        <w:keepNext w:val="0"/>
        <w:keepLines w:val="0"/>
        <w:widowControl w:val="0"/>
        <w:shd w:val="clear" w:color="auto" w:fill="auto"/>
        <w:tabs>
          <w:tab w:pos="992" w:val="left"/>
        </w:tabs>
        <w:bidi w:val="0"/>
        <w:spacing w:before="0" w:after="100" w:line="319" w:lineRule="exact"/>
        <w:ind w:left="0" w:right="0" w:firstLine="500"/>
        <w:jc w:val="both"/>
      </w:pPr>
      <w:bookmarkStart w:id="641" w:name="bookmark641"/>
      <w:r>
        <w:rPr>
          <w:rFonts w:ascii="Times New Roman" w:eastAsia="Times New Roman" w:hAnsi="Times New Roman" w:cs="Times New Roman"/>
          <w:color w:val="000000"/>
          <w:spacing w:val="0"/>
          <w:w w:val="100"/>
          <w:position w:val="0"/>
          <w:sz w:val="24"/>
          <w:szCs w:val="24"/>
        </w:rPr>
        <w:t>2</w:t>
      </w:r>
      <w:bookmarkEnd w:id="641"/>
      <w:r>
        <w:rPr>
          <w:color w:val="000000"/>
          <w:spacing w:val="0"/>
          <w:w w:val="100"/>
          <w:position w:val="0"/>
          <w:sz w:val="24"/>
          <w:szCs w:val="24"/>
        </w:rPr>
        <w:t>、</w:t>
        <w:tab/>
        <w:t>审计应对</w:t>
      </w:r>
    </w:p>
    <w:p>
      <w:pPr>
        <w:pStyle w:val="Style52"/>
        <w:keepNext w:val="0"/>
        <w:keepLines w:val="0"/>
        <w:widowControl w:val="0"/>
        <w:shd w:val="clear" w:color="auto" w:fill="auto"/>
        <w:tabs>
          <w:tab w:pos="1126" w:val="left"/>
        </w:tabs>
        <w:bidi w:val="0"/>
        <w:spacing w:before="0" w:after="100" w:line="331" w:lineRule="exact"/>
        <w:ind w:left="0" w:right="0" w:firstLine="500"/>
        <w:jc w:val="both"/>
      </w:pPr>
      <w:bookmarkStart w:id="642" w:name="bookmark642"/>
      <w:r>
        <w:rPr>
          <w:color w:val="000000"/>
          <w:spacing w:val="0"/>
          <w:w w:val="100"/>
          <w:position w:val="0"/>
          <w:sz w:val="24"/>
          <w:szCs w:val="24"/>
        </w:rPr>
        <w:t>（</w:t>
      </w:r>
      <w:bookmarkEnd w:id="64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了解远光软件公司的信用政策，测试与应收账款管理相关内部控制的设计和执行， 以评价内部控制的有效性；</w:t>
      </w:r>
    </w:p>
    <w:p>
      <w:pPr>
        <w:pStyle w:val="Style52"/>
        <w:keepNext w:val="0"/>
        <w:keepLines w:val="0"/>
        <w:widowControl w:val="0"/>
        <w:shd w:val="clear" w:color="auto" w:fill="auto"/>
        <w:tabs>
          <w:tab w:pos="1155" w:val="left"/>
        </w:tabs>
        <w:bidi w:val="0"/>
        <w:spacing w:before="0" w:after="100" w:line="322" w:lineRule="exact"/>
        <w:ind w:left="0" w:right="0" w:firstLine="500"/>
        <w:jc w:val="both"/>
      </w:pPr>
      <w:bookmarkStart w:id="643" w:name="bookmark643"/>
      <w:r>
        <w:rPr>
          <w:color w:val="000000"/>
          <w:spacing w:val="0"/>
          <w:w w:val="100"/>
          <w:position w:val="0"/>
          <w:sz w:val="24"/>
          <w:szCs w:val="24"/>
        </w:rPr>
        <w:t>（</w:t>
      </w:r>
      <w:bookmarkEnd w:id="64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结合远光软件公司行业特点及信用风险特征、同行业其他公司的预期信用损失计量 方法，评价管理层制定的相关会计政策是否符合准则的规定；</w:t>
      </w:r>
    </w:p>
    <w:p>
      <w:pPr>
        <w:pStyle w:val="Style52"/>
        <w:keepNext w:val="0"/>
        <w:keepLines w:val="0"/>
        <w:widowControl w:val="0"/>
        <w:shd w:val="clear" w:color="auto" w:fill="auto"/>
        <w:tabs>
          <w:tab w:pos="1155" w:val="left"/>
        </w:tabs>
        <w:bidi w:val="0"/>
        <w:spacing w:before="0" w:after="100" w:line="302" w:lineRule="exact"/>
        <w:ind w:left="0" w:right="0" w:firstLine="500"/>
        <w:jc w:val="both"/>
      </w:pPr>
      <w:bookmarkStart w:id="644" w:name="bookmark644"/>
      <w:r>
        <w:rPr>
          <w:color w:val="000000"/>
          <w:spacing w:val="0"/>
          <w:w w:val="100"/>
          <w:position w:val="0"/>
          <w:sz w:val="24"/>
          <w:szCs w:val="24"/>
        </w:rPr>
        <w:t>（</w:t>
      </w:r>
      <w:bookmarkEnd w:id="64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获取管理层评估应收账款是否发生减值以及确认预期损失率所依据的数据及相关资 料，检查远光软件公司应收账款的账龄迁徙情况、客户信誉情况及经营情况、历史坏账情况、 预期信用损失判断等，并执行应收账款函证程序及检查期后回款情况，评价应收账款预期信 用损失率的合理性及应收账款损失准备计提的充分性；</w:t>
      </w:r>
    </w:p>
    <w:p>
      <w:pPr>
        <w:pStyle w:val="Style52"/>
        <w:keepNext w:val="0"/>
        <w:keepLines w:val="0"/>
        <w:widowControl w:val="0"/>
        <w:shd w:val="clear" w:color="auto" w:fill="auto"/>
        <w:tabs>
          <w:tab w:pos="1155" w:val="left"/>
        </w:tabs>
        <w:bidi w:val="0"/>
        <w:spacing w:before="0" w:after="120" w:line="322" w:lineRule="exact"/>
        <w:ind w:left="0" w:right="0" w:firstLine="520"/>
        <w:jc w:val="both"/>
      </w:pPr>
      <w:bookmarkStart w:id="645" w:name="bookmark645"/>
      <w:r>
        <w:rPr>
          <w:color w:val="000000"/>
          <w:spacing w:val="0"/>
          <w:w w:val="100"/>
          <w:position w:val="0"/>
          <w:sz w:val="24"/>
          <w:szCs w:val="24"/>
        </w:rPr>
        <w:t>（</w:t>
      </w:r>
      <w:bookmarkEnd w:id="64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对于账龄较长</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年以上大额未回款的应收款项，了解未回款原因，检查合同付款条 件，结合客户经营状况、期后回款情况和函证回函，复核管理层对其可收回金额现值的预测 使用的相关考虑；</w:t>
      </w:r>
    </w:p>
    <w:p>
      <w:pPr>
        <w:pStyle w:val="Style52"/>
        <w:keepNext w:val="0"/>
        <w:keepLines w:val="0"/>
        <w:widowControl w:val="0"/>
        <w:shd w:val="clear" w:color="auto" w:fill="auto"/>
        <w:tabs>
          <w:tab w:pos="1150" w:val="left"/>
        </w:tabs>
        <w:bidi w:val="0"/>
        <w:spacing w:before="0" w:after="120" w:line="322" w:lineRule="exact"/>
        <w:ind w:left="0" w:right="0" w:firstLine="520"/>
        <w:jc w:val="both"/>
      </w:pPr>
      <w:bookmarkStart w:id="646" w:name="bookmark646"/>
      <w:r>
        <w:rPr>
          <w:color w:val="000000"/>
          <w:spacing w:val="0"/>
          <w:w w:val="100"/>
          <w:position w:val="0"/>
          <w:sz w:val="24"/>
          <w:szCs w:val="24"/>
        </w:rPr>
        <w:t>（</w:t>
      </w:r>
      <w:bookmarkEnd w:id="64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获取应收账款预期信用损失计算表，复核与预期信用损失计算相关的假设及前瞻性 调整的考虑因素，重新计算预期信用损失金额是否准确。</w:t>
      </w:r>
    </w:p>
    <w:p>
      <w:pPr>
        <w:pStyle w:val="Style52"/>
        <w:keepNext w:val="0"/>
        <w:keepLines w:val="0"/>
        <w:widowControl w:val="0"/>
        <w:shd w:val="clear" w:color="auto" w:fill="auto"/>
        <w:tabs>
          <w:tab w:pos="1024" w:val="left"/>
        </w:tabs>
        <w:bidi w:val="0"/>
        <w:spacing w:before="0" w:after="120" w:line="312" w:lineRule="exact"/>
        <w:ind w:left="0" w:right="0" w:firstLine="520"/>
        <w:jc w:val="both"/>
        <w:rPr>
          <w:sz w:val="22"/>
          <w:szCs w:val="22"/>
        </w:rPr>
      </w:pPr>
      <w:bookmarkStart w:id="647" w:name="bookmark647"/>
      <w:r>
        <w:rPr>
          <w:b/>
          <w:bCs/>
          <w:color w:val="000000"/>
          <w:spacing w:val="0"/>
          <w:w w:val="100"/>
          <w:position w:val="0"/>
          <w:sz w:val="22"/>
          <w:szCs w:val="22"/>
        </w:rPr>
        <w:t>四</w:t>
      </w:r>
      <w:bookmarkEnd w:id="647"/>
      <w:r>
        <w:rPr>
          <w:b/>
          <w:bCs/>
          <w:color w:val="000000"/>
          <w:spacing w:val="0"/>
          <w:w w:val="100"/>
          <w:position w:val="0"/>
          <w:sz w:val="22"/>
          <w:szCs w:val="22"/>
        </w:rPr>
        <w:t>、</w:t>
        <w:tab/>
        <w:t>其他信息</w:t>
      </w:r>
    </w:p>
    <w:p>
      <w:pPr>
        <w:pStyle w:val="Style52"/>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 xml:space="preserve">远光软件公司管理层（以下简称管理层）对其他信息负责。其他信息包括远光软件公司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年年度报告中涵盖的信息，但不包括财务报表和我们的审计报告。</w:t>
      </w:r>
    </w:p>
    <w:p>
      <w:pPr>
        <w:pStyle w:val="Style52"/>
        <w:keepNext w:val="0"/>
        <w:keepLines w:val="0"/>
        <w:widowControl w:val="0"/>
        <w:shd w:val="clear" w:color="auto" w:fill="auto"/>
        <w:bidi w:val="0"/>
        <w:spacing w:before="0" w:after="120" w:line="302" w:lineRule="exact"/>
        <w:ind w:left="0" w:right="0" w:firstLine="520"/>
        <w:jc w:val="both"/>
      </w:pPr>
      <w:r>
        <w:rPr>
          <w:color w:val="000000"/>
          <w:spacing w:val="0"/>
          <w:w w:val="100"/>
          <w:position w:val="0"/>
          <w:sz w:val="24"/>
          <w:szCs w:val="24"/>
        </w:rPr>
        <w:t>我们对财务报表发表的审计意见不涵盖其他信息，我们也不对其他信息发表任何形式的 鉴证结论。</w:t>
      </w:r>
    </w:p>
    <w:p>
      <w:pPr>
        <w:pStyle w:val="Style5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5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52"/>
        <w:keepNext w:val="0"/>
        <w:keepLines w:val="0"/>
        <w:widowControl w:val="0"/>
        <w:shd w:val="clear" w:color="auto" w:fill="auto"/>
        <w:tabs>
          <w:tab w:pos="1037" w:val="left"/>
        </w:tabs>
        <w:bidi w:val="0"/>
        <w:spacing w:before="0" w:after="120" w:line="312" w:lineRule="exact"/>
        <w:ind w:left="0" w:right="0" w:firstLine="520"/>
        <w:jc w:val="both"/>
        <w:rPr>
          <w:sz w:val="22"/>
          <w:szCs w:val="22"/>
        </w:rPr>
      </w:pPr>
      <w:bookmarkStart w:id="648" w:name="bookmark648"/>
      <w:r>
        <w:rPr>
          <w:b/>
          <w:bCs/>
          <w:color w:val="000000"/>
          <w:spacing w:val="0"/>
          <w:w w:val="100"/>
          <w:position w:val="0"/>
          <w:sz w:val="22"/>
          <w:szCs w:val="22"/>
        </w:rPr>
        <w:t>五</w:t>
      </w:r>
      <w:bookmarkEnd w:id="648"/>
      <w:r>
        <w:rPr>
          <w:b/>
          <w:bCs/>
          <w:color w:val="000000"/>
          <w:spacing w:val="0"/>
          <w:w w:val="100"/>
          <w:position w:val="0"/>
          <w:sz w:val="22"/>
          <w:szCs w:val="22"/>
        </w:rPr>
        <w:t>、</w:t>
        <w:tab/>
        <w:t>管理层和治理层对财务报表的责任</w:t>
      </w:r>
    </w:p>
    <w:p>
      <w:pPr>
        <w:pStyle w:val="Style5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远光软件公司管理层负责按照企业会计准则的规定编制财务报表，使其实现公允反映， 并设计、执行和维护必要的内部控制，以使财务报表不存在由于舞弊或错误导致的重大错报。</w:t>
      </w:r>
    </w:p>
    <w:p>
      <w:pPr>
        <w:pStyle w:val="Style52"/>
        <w:keepNext w:val="0"/>
        <w:keepLines w:val="0"/>
        <w:widowControl w:val="0"/>
        <w:shd w:val="clear" w:color="auto" w:fill="auto"/>
        <w:bidi w:val="0"/>
        <w:spacing w:before="0" w:after="120"/>
        <w:ind w:left="0" w:right="0" w:firstLine="520"/>
        <w:jc w:val="both"/>
      </w:pPr>
      <w:r>
        <w:rPr>
          <w:color w:val="000000"/>
          <w:spacing w:val="0"/>
          <w:w w:val="100"/>
          <w:position w:val="0"/>
          <w:sz w:val="24"/>
          <w:szCs w:val="24"/>
        </w:rPr>
        <w:t>在编制财务报表时，管理层负责评估远光软件公司的持续经营能力，披露与持续经营相 关的事项（如适用），并运用持续经营假设，除非管理层计划清算远光软件公司、终止运营 或别无其他现实的选择。</w:t>
      </w:r>
    </w:p>
    <w:p>
      <w:pPr>
        <w:pStyle w:val="Style5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治理层负责监督远光软件公司的财务报告过程。</w:t>
      </w:r>
    </w:p>
    <w:p>
      <w:pPr>
        <w:pStyle w:val="Style52"/>
        <w:keepNext w:val="0"/>
        <w:keepLines w:val="0"/>
        <w:widowControl w:val="0"/>
        <w:shd w:val="clear" w:color="auto" w:fill="auto"/>
        <w:tabs>
          <w:tab w:pos="1042" w:val="left"/>
        </w:tabs>
        <w:bidi w:val="0"/>
        <w:spacing w:before="0" w:after="120" w:line="312" w:lineRule="exact"/>
        <w:ind w:left="0" w:right="0" w:firstLine="520"/>
        <w:jc w:val="both"/>
        <w:rPr>
          <w:sz w:val="22"/>
          <w:szCs w:val="22"/>
        </w:rPr>
      </w:pPr>
      <w:bookmarkStart w:id="649" w:name="bookmark649"/>
      <w:r>
        <w:rPr>
          <w:b/>
          <w:bCs/>
          <w:color w:val="000000"/>
          <w:spacing w:val="0"/>
          <w:w w:val="100"/>
          <w:position w:val="0"/>
          <w:sz w:val="22"/>
          <w:szCs w:val="22"/>
        </w:rPr>
        <w:t>六</w:t>
      </w:r>
      <w:bookmarkEnd w:id="649"/>
      <w:r>
        <w:rPr>
          <w:b/>
          <w:bCs/>
          <w:color w:val="000000"/>
          <w:spacing w:val="0"/>
          <w:w w:val="100"/>
          <w:position w:val="0"/>
          <w:sz w:val="22"/>
          <w:szCs w:val="22"/>
        </w:rPr>
        <w:t>、</w:t>
        <w:tab/>
        <w:t>注册会计师对财务报表审计的责任</w:t>
      </w:r>
    </w:p>
    <w:p>
      <w:pPr>
        <w:pStyle w:val="Style52"/>
        <w:keepNext w:val="0"/>
        <w:keepLines w:val="0"/>
        <w:widowControl w:val="0"/>
        <w:shd w:val="clear" w:color="auto" w:fill="auto"/>
        <w:bidi w:val="0"/>
        <w:spacing w:before="0" w:after="120" w:line="311" w:lineRule="exact"/>
        <w:ind w:left="0" w:right="0" w:firstLine="520"/>
        <w:jc w:val="both"/>
      </w:pPr>
      <w:r>
        <w:rPr>
          <w:color w:val="000000"/>
          <w:spacing w:val="0"/>
          <w:w w:val="100"/>
          <w:position w:val="0"/>
          <w:sz w:val="24"/>
          <w:szCs w:val="24"/>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2"/>
        <w:keepNext w:val="0"/>
        <w:keepLines w:val="0"/>
        <w:widowControl w:val="0"/>
        <w:shd w:val="clear" w:color="auto" w:fill="auto"/>
        <w:bidi w:val="0"/>
        <w:spacing w:before="0" w:after="120" w:line="312" w:lineRule="exact"/>
        <w:ind w:left="0" w:right="0" w:firstLine="52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52"/>
        <w:keepNext w:val="0"/>
        <w:keepLines w:val="0"/>
        <w:widowControl w:val="0"/>
        <w:shd w:val="clear" w:color="auto" w:fill="auto"/>
        <w:tabs>
          <w:tab w:pos="1155" w:val="left"/>
        </w:tabs>
        <w:bidi w:val="0"/>
        <w:spacing w:before="0" w:after="120" w:line="312" w:lineRule="exact"/>
        <w:ind w:left="0" w:right="0" w:firstLine="520"/>
        <w:jc w:val="both"/>
      </w:pPr>
      <w:bookmarkStart w:id="650" w:name="bookmark650"/>
      <w:r>
        <w:rPr>
          <w:color w:val="000000"/>
          <w:spacing w:val="0"/>
          <w:w w:val="100"/>
          <w:position w:val="0"/>
          <w:sz w:val="24"/>
          <w:szCs w:val="24"/>
        </w:rPr>
        <w:t>（</w:t>
      </w:r>
      <w:bookmarkEnd w:id="65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52"/>
        <w:keepNext w:val="0"/>
        <w:keepLines w:val="0"/>
        <w:widowControl w:val="0"/>
        <w:shd w:val="clear" w:color="auto" w:fill="auto"/>
        <w:bidi w:val="0"/>
        <w:spacing w:before="0" w:after="120" w:line="317" w:lineRule="exact"/>
        <w:ind w:left="0" w:right="0" w:firstLine="520"/>
        <w:jc w:val="both"/>
      </w:pPr>
      <w:bookmarkStart w:id="651" w:name="bookmark651"/>
      <w:r>
        <w:rPr>
          <w:color w:val="000000"/>
          <w:spacing w:val="0"/>
          <w:w w:val="100"/>
          <w:position w:val="0"/>
          <w:sz w:val="24"/>
          <w:szCs w:val="24"/>
        </w:rPr>
        <w:t>（</w:t>
      </w:r>
      <w:bookmarkEnd w:id="65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了解与审计相关的内部控制，以设计恰当的审计程序，但目的并非对内部控制的有 效性发表意见。</w:t>
      </w:r>
    </w:p>
    <w:p>
      <w:pPr>
        <w:pStyle w:val="Style52"/>
        <w:keepNext w:val="0"/>
        <w:keepLines w:val="0"/>
        <w:widowControl w:val="0"/>
        <w:shd w:val="clear" w:color="auto" w:fill="auto"/>
        <w:tabs>
          <w:tab w:pos="1026" w:val="left"/>
        </w:tabs>
        <w:bidi w:val="0"/>
        <w:spacing w:before="0" w:after="120" w:line="312" w:lineRule="exact"/>
        <w:ind w:left="0" w:right="0" w:firstLine="500"/>
        <w:jc w:val="left"/>
      </w:pPr>
      <w:bookmarkStart w:id="652" w:name="bookmark652"/>
      <w:r>
        <w:rPr>
          <w:color w:val="000000"/>
          <w:spacing w:val="0"/>
          <w:w w:val="100"/>
          <w:position w:val="0"/>
          <w:sz w:val="24"/>
          <w:szCs w:val="24"/>
        </w:rPr>
        <w:t>（</w:t>
      </w:r>
      <w:bookmarkEnd w:id="65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评价管理层选用会计政策的恰当性和作出会计估计及相关披露的合理性。</w:t>
      </w:r>
    </w:p>
    <w:p>
      <w:pPr>
        <w:pStyle w:val="Style52"/>
        <w:keepNext w:val="0"/>
        <w:keepLines w:val="0"/>
        <w:widowControl w:val="0"/>
        <w:shd w:val="clear" w:color="auto" w:fill="auto"/>
        <w:bidi w:val="0"/>
        <w:spacing w:before="0" w:after="100" w:line="322" w:lineRule="exact"/>
        <w:ind w:left="0" w:right="0" w:firstLine="520"/>
        <w:jc w:val="both"/>
      </w:pPr>
      <w:bookmarkStart w:id="653" w:name="bookmark653"/>
      <w:r>
        <w:rPr>
          <w:color w:val="000000"/>
          <w:spacing w:val="0"/>
          <w:w w:val="100"/>
          <w:position w:val="0"/>
          <w:sz w:val="24"/>
          <w:szCs w:val="24"/>
        </w:rPr>
        <w:t>（</w:t>
      </w:r>
      <w:bookmarkEnd w:id="65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 对管理层使用持续经营假设的恰当性得出结论。同时，根据获取的审计证据，就可 能导致对远光软件公司的持续经营能力产生重大疑虑的事项或情况是否存在重大不确定性得</w:t>
        <w:br w:type="page"/>
      </w:r>
      <w:r>
        <w:rPr>
          <w:color w:val="000000"/>
          <w:spacing w:val="0"/>
          <w:w w:val="100"/>
          <w:position w:val="0"/>
          <w:sz w:val="24"/>
          <w:szCs w:val="24"/>
        </w:rPr>
        <w:t>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的结论基于截至审计报告日可获得的信息。然而，未来的事项或情况可能导致远光软件公司 不能持续经营。</w:t>
      </w:r>
    </w:p>
    <w:p>
      <w:pPr>
        <w:pStyle w:val="Style52"/>
        <w:keepNext w:val="0"/>
        <w:keepLines w:val="0"/>
        <w:widowControl w:val="0"/>
        <w:shd w:val="clear" w:color="auto" w:fill="auto"/>
        <w:tabs>
          <w:tab w:pos="1150" w:val="left"/>
        </w:tabs>
        <w:bidi w:val="0"/>
        <w:spacing w:before="0" w:after="100" w:line="322" w:lineRule="exact"/>
        <w:ind w:left="0" w:right="0" w:firstLine="520"/>
        <w:jc w:val="both"/>
      </w:pPr>
      <w:bookmarkStart w:id="654" w:name="bookmark654"/>
      <w:r>
        <w:rPr>
          <w:color w:val="000000"/>
          <w:spacing w:val="0"/>
          <w:w w:val="100"/>
          <w:position w:val="0"/>
          <w:sz w:val="24"/>
          <w:szCs w:val="24"/>
        </w:rPr>
        <w:t>（</w:t>
      </w:r>
      <w:bookmarkEnd w:id="65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评价财务报表的总体列报、结构和内容，并评价财务报表是否公允反映相关交易和 事项。</w:t>
      </w:r>
    </w:p>
    <w:p>
      <w:pPr>
        <w:pStyle w:val="Style52"/>
        <w:keepNext w:val="0"/>
        <w:keepLines w:val="0"/>
        <w:widowControl w:val="0"/>
        <w:shd w:val="clear" w:color="auto" w:fill="auto"/>
        <w:tabs>
          <w:tab w:pos="1155" w:val="left"/>
        </w:tabs>
        <w:bidi w:val="0"/>
        <w:spacing w:before="0" w:after="100" w:line="322" w:lineRule="exact"/>
        <w:ind w:left="0" w:right="0" w:firstLine="520"/>
        <w:jc w:val="both"/>
      </w:pPr>
      <w:bookmarkStart w:id="655" w:name="bookmark655"/>
      <w:r>
        <w:rPr>
          <w:color w:val="000000"/>
          <w:spacing w:val="0"/>
          <w:w w:val="100"/>
          <w:position w:val="0"/>
          <w:sz w:val="24"/>
          <w:szCs w:val="24"/>
        </w:rPr>
        <w:t>（</w:t>
      </w:r>
      <w:bookmarkEnd w:id="65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就远光软件公司中实体或业务活动的财务信息获取充分、适当的审计证据，以对财 务报表发表意见。我们负责指导、监督和执行集团审计，并对审计意见承担全部责任。</w:t>
      </w:r>
    </w:p>
    <w:p>
      <w:pPr>
        <w:pStyle w:val="Style52"/>
        <w:keepNext w:val="0"/>
        <w:keepLines w:val="0"/>
        <w:widowControl w:val="0"/>
        <w:shd w:val="clear" w:color="auto" w:fill="auto"/>
        <w:bidi w:val="0"/>
        <w:spacing w:before="0" w:after="100" w:line="317" w:lineRule="exact"/>
        <w:ind w:left="0" w:right="0" w:firstLine="52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52"/>
        <w:keepNext w:val="0"/>
        <w:keepLines w:val="0"/>
        <w:widowControl w:val="0"/>
        <w:shd w:val="clear" w:color="auto" w:fill="auto"/>
        <w:bidi w:val="0"/>
        <w:spacing w:before="0" w:after="100" w:line="317" w:lineRule="exact"/>
        <w:ind w:left="0" w:right="0" w:firstLine="52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52"/>
        <w:keepNext w:val="0"/>
        <w:keepLines w:val="0"/>
        <w:widowControl w:val="0"/>
        <w:shd w:val="clear" w:color="auto" w:fill="auto"/>
        <w:bidi w:val="0"/>
        <w:spacing w:before="0" w:after="900" w:line="312" w:lineRule="exact"/>
        <w:ind w:left="0" w:right="0" w:firstLine="520"/>
        <w:jc w:val="both"/>
      </w:pPr>
      <w:r>
        <mc:AlternateContent>
          <mc:Choice Requires="wps">
            <w:drawing>
              <wp:anchor distT="0" distB="0" distL="114300" distR="114300" simplePos="0" relativeHeight="125829380" behindDoc="0" locked="0" layoutInCell="1" allowOverlap="1">
                <wp:simplePos x="0" y="0"/>
                <wp:positionH relativeFrom="page">
                  <wp:posOffset>3642995</wp:posOffset>
                </wp:positionH>
                <wp:positionV relativeFrom="paragraph">
                  <wp:posOffset>1346200</wp:posOffset>
                </wp:positionV>
                <wp:extent cx="1078865" cy="414655"/>
                <wp:wrapSquare wrapText="left"/>
                <wp:docPr id="14" name="Shape 14"/>
                <a:graphic xmlns:a="http://schemas.openxmlformats.org/drawingml/2006/main">
                  <a:graphicData uri="http://schemas.microsoft.com/office/word/2010/wordprocessingShape">
                    <wps:wsp>
                      <wps:cNvSpPr txBox="1"/>
                      <wps:spPr>
                        <a:xfrm>
                          <a:ext cx="1078865" cy="414655"/>
                        </a:xfrm>
                        <a:prstGeom prst="rect"/>
                        <a:noFill/>
                      </wps:spPr>
                      <wps:txbx>
                        <w:txbxContent>
                          <w:p>
                            <w:pPr>
                              <w:pStyle w:val="Style52"/>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中国注册会计师</w:t>
                              <w:br/>
                              <w:t>（项目合伙人）</w:t>
                            </w:r>
                          </w:p>
                        </w:txbxContent>
                      </wps:txbx>
                      <wps:bodyPr lIns="0" tIns="0" rIns="0" bIns="0">
                        <a:noAutoFit/>
                      </wps:bodyPr>
                    </wps:wsp>
                  </a:graphicData>
                </a:graphic>
              </wp:anchor>
            </w:drawing>
          </mc:Choice>
          <mc:Fallback>
            <w:pict>
              <v:shape id="_x0000_s1040" type="#_x0000_t202" style="position:absolute;margin-left:286.85000000000002pt;margin-top:106.pt;width:84.950000000000003pt;height:32.649999999999999pt;z-index:-125829373;mso-wrap-distance-left:9.pt;mso-wrap-distance-right:9.pt;mso-position-horizontal-relative:page" filled="f" stroked="f">
                <v:textbox inset="0,0,0,0">
                  <w:txbxContent>
                    <w:p>
                      <w:pPr>
                        <w:pStyle w:val="Style52"/>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中国注册会计师</w:t>
                        <w:br/>
                        <w:t>（项目合伙人）</w:t>
                      </w:r>
                    </w:p>
                  </w:txbxContent>
                </v:textbox>
                <w10:wrap type="square" side="left" anchorx="page"/>
              </v:shape>
            </w:pict>
          </mc:Fallback>
        </mc:AlternateContent>
      </w: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致同会计师事务所</w:t>
      </w:r>
    </w:p>
    <w:p>
      <w:pPr>
        <w:pStyle w:val="Style52"/>
        <w:keepNext w:val="0"/>
        <w:keepLines w:val="0"/>
        <w:widowControl w:val="0"/>
        <w:shd w:val="clear" w:color="auto" w:fill="auto"/>
        <w:bidi w:val="0"/>
        <w:spacing w:before="0" w:after="660" w:line="240" w:lineRule="auto"/>
        <w:ind w:left="0" w:right="0" w:firstLine="0"/>
        <w:jc w:val="left"/>
      </w:pPr>
      <w:r>
        <w:rPr>
          <w:color w:val="000000"/>
          <w:spacing w:val="0"/>
          <w:w w:val="100"/>
          <w:position w:val="0"/>
          <w:sz w:val="24"/>
          <w:szCs w:val="24"/>
        </w:rPr>
        <w:t>（特殊普通合伙）</w:t>
      </w:r>
    </w:p>
    <w:p>
      <w:pPr>
        <w:pStyle w:val="Style52"/>
        <w:keepNext w:val="0"/>
        <w:keepLines w:val="0"/>
        <w:widowControl w:val="0"/>
        <w:shd w:val="clear" w:color="auto" w:fill="auto"/>
        <w:bidi w:val="0"/>
        <w:spacing w:before="0" w:after="660" w:line="240" w:lineRule="auto"/>
        <w:ind w:left="4680" w:right="0" w:firstLine="0"/>
        <w:jc w:val="left"/>
      </w:pPr>
      <w:r>
        <w:rPr>
          <w:color w:val="000000"/>
          <w:spacing w:val="0"/>
          <w:w w:val="100"/>
          <w:position w:val="0"/>
          <w:sz w:val="24"/>
          <w:szCs w:val="24"/>
        </w:rPr>
        <w:t>中国注册会计师</w:t>
      </w:r>
    </w:p>
    <w:p>
      <w:pPr>
        <w:pStyle w:val="Style52"/>
        <w:keepNext w:val="0"/>
        <w:keepLines w:val="0"/>
        <w:widowControl w:val="0"/>
        <w:shd w:val="clear" w:color="auto" w:fill="auto"/>
        <w:tabs>
          <w:tab w:pos="4411" w:val="left"/>
        </w:tabs>
        <w:bidi w:val="0"/>
        <w:spacing w:before="0" w:after="660" w:line="240" w:lineRule="auto"/>
        <w:ind w:left="0" w:right="0" w:firstLine="0"/>
        <w:jc w:val="left"/>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tab/>
        <w:t>二</w:t>
      </w:r>
      <w:r>
        <w:rPr>
          <w:rFonts w:ascii="Arial" w:eastAsia="Arial" w:hAnsi="Arial" w:cs="Arial"/>
          <w:color w:val="000000"/>
          <w:spacing w:val="0"/>
          <w:w w:val="100"/>
          <w:position w:val="0"/>
          <w:sz w:val="22"/>
          <w:szCs w:val="22"/>
        </w:rPr>
        <w:t>0</w:t>
      </w:r>
      <w:r>
        <w:rPr>
          <w:color w:val="000000"/>
          <w:spacing w:val="0"/>
          <w:w w:val="100"/>
          <w:position w:val="0"/>
          <w:sz w:val="24"/>
          <w:szCs w:val="24"/>
        </w:rPr>
        <w:t>二一年四月二十八日</w:t>
      </w:r>
    </w:p>
    <w:p>
      <w:pPr>
        <w:pStyle w:val="Style20"/>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r>
        <w:rPr>
          <w:color w:val="000000"/>
          <w:spacing w:val="0"/>
          <w:w w:val="100"/>
          <w:position w:val="0"/>
        </w:rPr>
        <w:t>二、财务报表</w:t>
      </w:r>
      <w:bookmarkEnd w:id="656"/>
      <w:bookmarkEnd w:id="657"/>
      <w:bookmarkEnd w:id="65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、合并资产负债表</w:t>
      </w:r>
      <w:bookmarkEnd w:id="659"/>
      <w:bookmarkEnd w:id="660"/>
      <w:bookmarkEnd w:id="66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编制单位：远光软件股份有限公司</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237,155,865.85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294,234,099.78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552,650,000.00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76,020,395.09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36,845,554.66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913,793,228.30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791,526,391.48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7,750,681.19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9,826,411.07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15,716,727.13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33,804,310.86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31,603,533.89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31,608,743.15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49,681,193.66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461,149,296.35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1,426,098.75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2,345,520,921.46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2,069,271,609.75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72,208,284.32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120,947,702.77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132,948,288.25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188,153,476.82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32,336,072.43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43,020,543.74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170,434,359.28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165,622,751.86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129,822,557.62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97,220,739.20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138,987,445.05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125,711,387.91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36,252,729.72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24,518,311.19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35,310,460.25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35,310,460.25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317,429.34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557,431.18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43,995,859.30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35,887,629.80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792,613,485.56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836,950,434.72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3,138,134,407.02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2,906,222,044.47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195,496,965.54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134,954,065.20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10,319,374.68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12,709,283.05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98,363,778.32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98,879,330.34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44,794,427.86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50,090,085.25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4,050,115.39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6,713,431.81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2,323,296.51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357,737,866.67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311,408,887.28</w:t>
            </w:r>
          </w:p>
        </w:tc>
      </w:tr>
    </w:tbl>
    <w:p>
      <w:pPr>
        <w:widowControl w:val="0"/>
        <w:spacing w:line="1" w:lineRule="exact"/>
      </w:pPr>
      <w:r>
        <w:br w:type="page"/>
      </w:r>
    </w:p>
    <w:p>
      <w:pPr>
        <w:widowControl w:val="0"/>
        <w:spacing w:line="1" w:lineRule="exact"/>
      </w:pPr>
      <w:r>
        <mc:AlternateContent>
          <mc:Choice Requires="wps">
            <w:drawing>
              <wp:anchor distT="152400" distB="0" distL="114300" distR="5149215" simplePos="0" relativeHeight="125829382" behindDoc="0" locked="0" layoutInCell="1" allowOverlap="1">
                <wp:simplePos x="0" y="0"/>
                <wp:positionH relativeFrom="page">
                  <wp:posOffset>734060</wp:posOffset>
                </wp:positionH>
                <wp:positionV relativeFrom="margin">
                  <wp:posOffset>8174990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wps:txbx>
                      <wps:bodyPr wrap="none" lIns="0" tIns="0" rIns="0" bIns="0">
                        <a:noAutoFit/>
                      </wps:bodyPr>
                    </wps:wsp>
                  </a:graphicData>
                </a:graphic>
              </wp:anchor>
            </w:drawing>
          </mc:Choice>
          <mc:Fallback>
            <w:pict>
              <v:shape id="_x0000_s1042" type="#_x0000_t202" style="position:absolute;margin-left:57.800000000000004pt;margin-top:643.70000000000005pt;width:83.049999999999997pt;height:11.75pt;z-index:-125829371;mso-wrap-distance-left:9.pt;mso-wrap-distance-top:12.pt;mso-wrap-distance-right:405.4499999999999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法定代表人：陈利浩</w:t>
                      </w:r>
                    </w:p>
                  </w:txbxContent>
                </v:textbox>
                <w10:wrap type="topAndBottom" anchorx="page" anchory="margin"/>
              </v:shape>
            </w:pict>
          </mc:Fallback>
        </mc:AlternateContent>
      </w:r>
      <w:r>
        <mc:AlternateContent>
          <mc:Choice Requires="wps">
            <w:drawing>
              <wp:anchor distT="152400" distB="3175" distL="2293620" distR="2519045" simplePos="0" relativeHeight="125829384" behindDoc="0" locked="0" layoutInCell="1" allowOverlap="1">
                <wp:simplePos x="0" y="0"/>
                <wp:positionH relativeFrom="page">
                  <wp:posOffset>2913380</wp:posOffset>
                </wp:positionH>
                <wp:positionV relativeFrom="margin">
                  <wp:posOffset>8174990</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主管会计工作负责人：毛华夏</w:t>
                            </w:r>
                          </w:p>
                        </w:txbxContent>
                      </wps:txbx>
                      <wps:bodyPr wrap="none" lIns="0" tIns="0" rIns="0" bIns="0">
                        <a:noAutoFit/>
                      </wps:bodyPr>
                    </wps:wsp>
                  </a:graphicData>
                </a:graphic>
              </wp:anchor>
            </w:drawing>
          </mc:Choice>
          <mc:Fallback>
            <w:pict>
              <v:shape id="_x0000_s1044" type="#_x0000_t202" style="position:absolute;margin-left:229.40000000000001pt;margin-top:643.70000000000005pt;width:118.55pt;height:11.5pt;z-index:-125829369;mso-wrap-distance-left:180.59999999999999pt;mso-wrap-distance-top:12.pt;mso-wrap-distance-right:198.34999999999999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主管会计工作负责人：毛华夏</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5537835</wp:posOffset>
                </wp:positionH>
                <wp:positionV relativeFrom="margin">
                  <wp:posOffset>8174990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会计机构负责人：马春霞</w:t>
                            </w:r>
                          </w:p>
                        </w:txbxContent>
                      </wps:txbx>
                      <wps:bodyPr wrap="none" lIns="0" tIns="0" rIns="0" bIns="0">
                        <a:noAutoFit/>
                      </wps:bodyPr>
                    </wps:wsp>
                  </a:graphicData>
                </a:graphic>
              </wp:anchor>
            </w:drawing>
          </mc:Choice>
          <mc:Fallback>
            <w:pict>
              <v:shape id="_x0000_s1046" type="#_x0000_t202" style="position:absolute;margin-left:436.05000000000001pt;margin-top:643.70000000000005pt;width:101.3pt;height:11.75pt;z-index:-125829367;mso-wrap-distance-left:387.25pt;mso-wrap-distance-top:12.pt;mso-wrap-distance-right:8.9500000000000011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会计机构负责人：马春霞</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10,310,392.28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9,662,978.20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12,910,392.28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12,462,978.20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370,648,258.95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323,871,865.48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1,102,486,112.00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848,066,240.00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61,720,512.30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146,056,582.84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-38,752,195.99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10,957,808.36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270,820,605.43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248,167,520.70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1,248,258,642.88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1,224,283,502.11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2,644,533,676.62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2,477,531,654.01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122,952,471.45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104,818,524.98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2,767,486,148.07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2,582,350,178.99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3,138,134,407.02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2,906,222,044.47</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、母公司资产负债表</w:t>
      </w:r>
      <w:bookmarkEnd w:id="663"/>
      <w:bookmarkEnd w:id="664"/>
      <w:bookmarkEnd w:id="6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92,257,690.29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175,535,281.20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67,123,750.00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29,648,061.62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749,442,461.41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642,507,012.53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4,748,116.94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7,884,469.34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112,009,839.37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153,010,429.15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11,360,543.09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6,467,412.29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44,298,952.05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2,041,241,353.15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1,855,052,666.13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303,331,513.50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345,695,611.30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132,948,288.25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32,336,072.43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70,488,939.66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61,277,587.75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129,822,557.62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131,181,436.38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113,461,386.45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36,252,729.72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24,518,311.19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285,147.15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486,410.23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27,357,299.74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18,800,285.98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864,003,984.45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892,634,352.66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2,905,245,337.60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2,747,687,018.79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191,861,682.35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144,173,191.25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9,511,536.09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7,490,515.57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67,595,756.52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71,395,756.52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26,041,825.22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33,949,637.59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17,095,081.83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26,094,420.51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1,777,664.22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311,862,525.71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285,577,141.96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8,931,585.06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7,661,201.66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11,531,585.06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10,461,201.66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323,394,110.77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296,038,343.62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1,102,486,112.00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848,066,240.00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64,774,276.18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149,580,900.18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-38,731,319.26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10,953,350.45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270,758,428.41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248,105,343.68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1,182,563,729.50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1,194,942,840.86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2,581,851,226.83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2,451,648,675.17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2,905,245,337.60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2,747,687,018.79</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、合并利润表</w:t>
      </w:r>
      <w:bookmarkEnd w:id="667"/>
      <w:bookmarkEnd w:id="668"/>
      <w:bookmarkEnd w:id="6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1,691,519,226.39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1,565,208,558.82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1,691,519,226.39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1,565,208,558.82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1,406,866,983.32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1,285,434,455.25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652,423,360.71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546,769,668.17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13,972,256.93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15,862,432.01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193,961,738.99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233,938,768.71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197,219,550.68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191,167,286.45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354,137,608.36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308,964,472.83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-4,847,532.35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-11,268,172.92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330,644.03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2,398,869.40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5,809,615.14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14,143,042.44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17,145,799.26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16,201,539.50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54,183,803.36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34,437,524.46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32,700,115.33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-1,754,705.58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-51,889,161.09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-100,930,215.23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-2,405,350.37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303,963,570.78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227,025,447.83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248,366.56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409,934.70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520,473.27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943,538.18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303,691,464.07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226,491,844.35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22,672,418.19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5,085,133.08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281,019,045.88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221,406,711.27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281,019,045.88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221,406,711.27</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262,885,099.41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226,707,159.85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18,133,946.47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-5,300,448.58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-49,710,004.35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16,559,346.03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-49,710,004.35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16,559,346.03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-49,684,669.71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16,551,038.94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-49,684,669.71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16,551,038.94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8,307.09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231,309,041.53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237,966,057.30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213,175,095.06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243,266,505.88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18,133,946.47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-5,300,448.58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0.2055</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法定代表人：陈利浩</w:t>
        <w:tab/>
        <w:t>主管会计工作负责人：毛华夏</w:t>
        <w:tab/>
        <w:t>会计机构负责人：马春霞</w:t>
      </w:r>
    </w:p>
    <w:p>
      <w:pPr>
        <w:pStyle w:val="Style27"/>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、母公司利润表</w:t>
      </w:r>
      <w:bookmarkEnd w:id="671"/>
      <w:bookmarkEnd w:id="672"/>
      <w:bookmarkEnd w:id="6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1,395,198,382.77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1,351,798,612.61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570,497,997.85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491,321,579.19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10,240,980.17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12,740,827.28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138,784,536.73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190,786,553.47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158,095,874.64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147,118,548.36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305,709,876.33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259,302,617.70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-4,115,875.13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-12,645,863.98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60,958.34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622,255.56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4,711,565.82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13,667,869.28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11,409,141.71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10,445,751.11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53,156,232.32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-26,422,490.71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33,363,479.80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-29,162,406.68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-43,208,500.66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-76,584,183.87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55,762.81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49,591.85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-7,492.21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237,447,220.21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170,605,934.91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243,061.19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191,533.28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879,937.29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237,185,221.43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169,917,530.90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10,654,374.15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3,870,865.52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226,530,847.28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166,046,665.38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226,530,847.28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166,046,665.38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-49,684,669.71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16,551,038.94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-49,684,669.71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16,551,038.94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-49,684,669.71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16,551,038.94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176,846,177.57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182,597,704.32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、合并现金流量表</w:t>
      </w:r>
      <w:bookmarkEnd w:id="675"/>
      <w:bookmarkEnd w:id="676"/>
      <w:bookmarkEnd w:id="6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1,551,049,061.75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1,499,428,864.19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7,367,767.87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6,575,333.08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19,877,404.25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37,309,667.29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1,578,294,233.87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1,543,313,864.56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298,318,593.24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199,075,825.93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859,018,372.95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821,461,997.29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124,280,088.20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106,703,317.71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217,828,068.22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229,455,619.16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1,499,445,122.61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1,356,696,760.09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78,849,111.26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186,617,104.47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1,168,743,376.00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160,411,489.29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44,450,399.27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4,878,921.37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369,689.71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1,213,555,681.67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165,660,100.37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53,371,346.50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53,195,640.93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1,238,650,000.00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1,034,214,995.00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1,292,021,346.50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1,087,410,635.93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-78,465,664.83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-921,750,535.56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79,954,406.54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85,154,406.54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110,922,793.56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47,024,654.29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47,727,670.72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3,591,921.46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102,024,654.29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162,242,385.74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-57,024,654.29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-77,087,979.20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-23,549.34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-56,664,757.20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-812,214,844.77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280,820,492.05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1,093,035,336.82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224,155,734.85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280,820,492.05</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、母公司现金流量表</w:t>
      </w:r>
      <w:bookmarkEnd w:id="679"/>
      <w:bookmarkEnd w:id="680"/>
      <w:bookmarkEnd w:id="68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1,250,392,103.37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1,276,104,311.32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4,791,172.04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3,957,341.41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32,173,746.62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40,942,172.39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1,287,357,022.03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1,321,003,825.12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268,590,603.67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189,751,095.45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721,392,749.06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678,426,300.81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89,943,285.87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75,102,442.28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192,992,520.91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204,500,095.58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1,272,919,159.51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1,147,779,934.12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14,437,862.52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173,223,891.00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911,743,376.00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102,211,489.29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42,576,954.12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4,148,411.90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346,606.19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971,667,772.55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106,706,507.38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52,698,641.73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44,948,286.23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965,000,000.00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940,014,994.00</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1,022,698,641.73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984,963,280.23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-51,030,869.18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-878,256,772.85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73,158,430.93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46,704,584.25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43,616,997.16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3,591,921.46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76,704,584.25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120,367,349.55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-46,704,584.25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-70,367,349.55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-83,297,590.91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-775,400,231.40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172,733,300.20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948,133,531.60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89,435,709.29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172,733,300.20</w:t>
            </w:r>
          </w:p>
        </w:tc>
      </w:tr>
    </w:tbl>
    <w:p>
      <w:pPr>
        <w:widowControl w:val="0"/>
        <w:spacing w:after="339" w:line="1" w:lineRule="exact"/>
      </w:pPr>
    </w:p>
    <w:p>
      <w:pPr>
        <w:pStyle w:val="Style27"/>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、合并所有者权益变动表</w:t>
      </w:r>
      <w:bookmarkEnd w:id="683"/>
      <w:bookmarkEnd w:id="684"/>
      <w:bookmarkEnd w:id="68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66,24</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2,477,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104,81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2,582,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350,17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left"/>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66,24</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6,582.</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,808.3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248,16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531,65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104,81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350,17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19,87</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6,070.</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,084.7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23,975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167,00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2,022.</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185,13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262,88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5,099.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213,17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5,095.</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231,30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9,041.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13,24</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,084.7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09,958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,084.7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13,24</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56,873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3,625.</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6,624</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6,624.</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470,55</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470,55</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134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,512.3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270,82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0,605.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533,67</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486,14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6"/>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6"/>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03,25</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34,433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,729.2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231,56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527,97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857,44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88,224,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81,650.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-5,597,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-5,597,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688.49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03,25</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0,948.</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34,433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231,56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527,97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2,248,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259,76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88,224,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2,336,4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83,962.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7,011</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-4,744,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3,729.</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16,604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167,75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5,528.</w:t>
            </w:r>
          </w:p>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229,27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1,893.</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16,594,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245,866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,216.50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16,559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226,70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7,159.</w:t>
            </w:r>
          </w:p>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243,26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6,505.</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-5,300,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448.58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237,966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,057.30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7,011</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3,729.</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28,790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5,554,3</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34,344,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923.20</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7,011</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-5,197,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677.70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-4,577,</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769.02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5,200,0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622,230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891,30</w:t>
            </w:r>
          </w:p>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-32,47</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7,051.</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354,340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692.22</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16,604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-58,95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1,631.</w:t>
            </w:r>
          </w:p>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6,965.</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,965.11</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16,604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4,666.</w:t>
            </w:r>
          </w:p>
          <w:p>
            <w:pPr>
              <w:pStyle w:val="Style6"/>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-42,34</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-3,360,</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-45,706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,965.11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19,262,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201.11</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66,24</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146,05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283,50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531,65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104,818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2,582,3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50,178.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8</w:t>
      </w:r>
      <w:bookmarkEnd w:id="689"/>
      <w:r>
        <w:rPr>
          <w:color w:val="000000"/>
          <w:spacing w:val="0"/>
          <w:w w:val="100"/>
          <w:position w:val="0"/>
        </w:rPr>
        <w:t>、母公司所有者权益变动表</w:t>
      </w:r>
      <w:bookmarkEnd w:id="687"/>
      <w:bookmarkEnd w:id="688"/>
      <w:bookmarkEnd w:id="69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848,06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149,580,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1,194,9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42,840.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2,451,648,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848,06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6,240.0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149,580,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248,105,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1,194,9</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42,840.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2,451,648,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675.17</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254,41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9,872.0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-84,806,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22,653,0</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-12,379</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130,202,5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226,53</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0,847.2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176,846,1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169,61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3,248.0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22,653,0</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-238,90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9,958.6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-46,643,62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22,653,0</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-22,653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,084.73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169,61</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3,248.0</w:t>
            </w:r>
          </w:p>
          <w:p>
            <w:pPr>
              <w:pStyle w:val="Style6"/>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-216,25</w:t>
            </w:r>
          </w:p>
          <w:p>
            <w:pPr>
              <w:pStyle w:val="Style6"/>
              <w:keepNext w:val="0"/>
              <w:keepLines w:val="0"/>
              <w:widowControl w:val="0"/>
              <w:shd w:val="clear" w:color="auto" w:fill="auto"/>
              <w:bidi w:val="0"/>
              <w:spacing w:before="0" w:after="140" w:line="240" w:lineRule="auto"/>
              <w:ind w:left="0" w:right="0" w:firstLine="0"/>
              <w:jc w:val="both"/>
            </w:pPr>
            <w:r>
              <w:rPr>
                <w:color w:val="000000"/>
                <w:spacing w:val="0"/>
                <w:w w:val="100"/>
                <w:position w:val="0"/>
              </w:rPr>
              <w:t>6,873.9</w:t>
            </w:r>
          </w:p>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-46,643,62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84,806,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-84,806,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84,806,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-84,806,</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1,102,4</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86,112.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64,774,2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270,758,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63,729.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2,581,851,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2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3,251.</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231,500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2,288,205,0</w:t>
            </w:r>
          </w:p>
        </w:tc>
      </w:tr>
      <w:tr>
        <w:trPr>
          <w:trHeight w:val="49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,035.90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,677.14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41.97</w:t>
            </w: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-5,597,688.</w:t>
            </w: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849,40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3,251.</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153,887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34,433,7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231,500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1,087,847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2,282,607,3</w:t>
            </w:r>
          </w:p>
        </w:tc>
      </w:tr>
      <w:tr>
        <w:trPr>
          <w:trHeight w:val="499"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,035.90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29.20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,677.14</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w:t>
            </w: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-34,433,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169,041,32</w:t>
            </w:r>
          </w:p>
        </w:tc>
      </w:tr>
      <w:tr>
        <w:trPr>
          <w:trHeight w:val="350"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动金额（减少以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011.00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35.72</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729.20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038.94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666.54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16,551,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166,046,6</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182,597,70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-4,306,1</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-34,433,</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28,790,582.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-5,197,4</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-6,534,446.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891,300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-34,433,</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35,325,029.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16,604,</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-58,951,6</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-42,346,965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16,604,</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-16,604,6</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-42,346,9</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-42,346,965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848,06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6,240.</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149,580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10,953,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248,105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1,194,942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2,451,648,6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w:t>
            </w:r>
          </w:p>
        </w:tc>
      </w:tr>
    </w:tbl>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691" w:name="bookmark691"/>
      <w:r>
        <w:rPr>
          <w:b/>
          <w:bCs/>
          <w:color w:val="000000"/>
          <w:spacing w:val="0"/>
          <w:w w:val="100"/>
          <w:position w:val="0"/>
          <w:sz w:val="22"/>
          <w:szCs w:val="22"/>
        </w:rPr>
        <w:t>三、公司基本情况</w:t>
      </w:r>
      <w:bookmarkEnd w:id="691"/>
    </w:p>
    <w:p>
      <w:pPr>
        <w:widowControl w:val="0"/>
        <w:spacing w:after="299" w:line="1" w:lineRule="exact"/>
      </w:pP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远光软件股份有限公司（以下简称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）前身是珠海远光新纪元软件产业有限 公司，经广东省人民政府办公厅</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日粤办函</w:t>
      </w:r>
      <w:r>
        <w:rPr>
          <w:rFonts w:ascii="Times New Roman" w:eastAsia="Times New Roman" w:hAnsi="Times New Roman" w:cs="Times New Roman"/>
          <w:color w:val="000000"/>
          <w:spacing w:val="0"/>
          <w:w w:val="100"/>
          <w:position w:val="0"/>
          <w:sz w:val="24"/>
          <w:szCs w:val="24"/>
        </w:rPr>
        <w:t>[2001]366</w:t>
      </w:r>
      <w:r>
        <w:rPr>
          <w:color w:val="000000"/>
          <w:spacing w:val="0"/>
          <w:w w:val="100"/>
          <w:position w:val="0"/>
          <w:sz w:val="24"/>
          <w:szCs w:val="24"/>
        </w:rPr>
        <w:t>号《关于同意变更设立广东 远光软件股份有限公司的复函》和广东省经济贸易委员会</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 xml:space="preserve">日粤经贸监督 </w:t>
      </w:r>
      <w:r>
        <w:rPr>
          <w:rFonts w:ascii="Times New Roman" w:eastAsia="Times New Roman" w:hAnsi="Times New Roman" w:cs="Times New Roman"/>
          <w:color w:val="000000"/>
          <w:spacing w:val="0"/>
          <w:w w:val="100"/>
          <w:position w:val="0"/>
          <w:sz w:val="24"/>
          <w:szCs w:val="24"/>
        </w:rPr>
        <w:t>[2001]556</w:t>
      </w:r>
      <w:r>
        <w:rPr>
          <w:color w:val="000000"/>
          <w:spacing w:val="0"/>
          <w:w w:val="100"/>
          <w:position w:val="0"/>
          <w:sz w:val="24"/>
          <w:szCs w:val="24"/>
        </w:rPr>
        <w:t>号《关于同意变更设立广东远光软件股份有限公司的批复》批准，整体变更设立为 广东远光软件股份有限公司，变更设立时股本总额为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万元，由利安达信隆会计师事务所 利安达验字</w:t>
      </w:r>
      <w:r>
        <w:rPr>
          <w:rFonts w:ascii="Times New Roman" w:eastAsia="Times New Roman" w:hAnsi="Times New Roman" w:cs="Times New Roman"/>
          <w:color w:val="000000"/>
          <w:spacing w:val="0"/>
          <w:w w:val="100"/>
          <w:position w:val="0"/>
          <w:sz w:val="24"/>
          <w:szCs w:val="24"/>
        </w:rPr>
        <w:t>[2001]B-1036</w:t>
      </w:r>
      <w:r>
        <w:rPr>
          <w:color w:val="000000"/>
          <w:spacing w:val="0"/>
          <w:w w:val="100"/>
          <w:position w:val="0"/>
          <w:sz w:val="24"/>
          <w:szCs w:val="24"/>
        </w:rPr>
        <w:t>号验资报告验证。</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日，广东省工商行政管理局核发注册 号为</w:t>
      </w:r>
      <w:r>
        <w:rPr>
          <w:rFonts w:ascii="Times New Roman" w:eastAsia="Times New Roman" w:hAnsi="Times New Roman" w:cs="Times New Roman"/>
          <w:color w:val="000000"/>
          <w:spacing w:val="0"/>
          <w:w w:val="100"/>
          <w:position w:val="0"/>
          <w:sz w:val="24"/>
          <w:szCs w:val="24"/>
        </w:rPr>
        <w:t>4400001009932</w:t>
      </w:r>
      <w:r>
        <w:rPr>
          <w:color w:val="000000"/>
          <w:spacing w:val="0"/>
          <w:w w:val="100"/>
          <w:position w:val="0"/>
          <w:sz w:val="24"/>
          <w:szCs w:val="24"/>
        </w:rPr>
        <w:t>营业执照。</w:t>
      </w:r>
    </w:p>
    <w:p>
      <w:pPr>
        <w:pStyle w:val="Style52"/>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日，经中国证券监督管理委员会证监发行字</w:t>
      </w:r>
      <w:r>
        <w:rPr>
          <w:rFonts w:ascii="Times New Roman" w:eastAsia="Times New Roman" w:hAnsi="Times New Roman" w:cs="Times New Roman"/>
          <w:color w:val="000000"/>
          <w:spacing w:val="0"/>
          <w:w w:val="100"/>
          <w:position w:val="0"/>
          <w:sz w:val="24"/>
          <w:szCs w:val="24"/>
        </w:rPr>
        <w:t>[2006]51</w:t>
      </w:r>
      <w:r>
        <w:rPr>
          <w:color w:val="000000"/>
          <w:spacing w:val="0"/>
          <w:w w:val="100"/>
          <w:position w:val="0"/>
          <w:sz w:val="24"/>
          <w:szCs w:val="24"/>
        </w:rPr>
        <w:t>号文核准，本公司发行人民 币普通股</w:t>
      </w:r>
      <w:r>
        <w:rPr>
          <w:rFonts w:ascii="Times New Roman" w:eastAsia="Times New Roman" w:hAnsi="Times New Roman" w:cs="Times New Roman"/>
          <w:color w:val="000000"/>
          <w:spacing w:val="0"/>
          <w:w w:val="100"/>
          <w:position w:val="0"/>
          <w:sz w:val="24"/>
          <w:szCs w:val="24"/>
        </w:rPr>
        <w:t>2,750</w:t>
      </w:r>
      <w:r>
        <w:rPr>
          <w:color w:val="000000"/>
          <w:spacing w:val="0"/>
          <w:w w:val="100"/>
          <w:position w:val="0"/>
          <w:sz w:val="24"/>
          <w:szCs w:val="24"/>
        </w:rPr>
        <w:t>万股，并于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日在深圳证券交易所上市。公司发行后总股本为</w:t>
      </w:r>
      <w:r>
        <w:rPr>
          <w:rFonts w:ascii="Times New Roman" w:eastAsia="Times New Roman" w:hAnsi="Times New Roman" w:cs="Times New Roman"/>
          <w:color w:val="000000"/>
          <w:spacing w:val="0"/>
          <w:w w:val="100"/>
          <w:position w:val="0"/>
          <w:sz w:val="24"/>
          <w:szCs w:val="24"/>
        </w:rPr>
        <w:t xml:space="preserve">10,982 </w:t>
      </w:r>
      <w:r>
        <w:rPr>
          <w:color w:val="000000"/>
          <w:spacing w:val="0"/>
          <w:w w:val="100"/>
          <w:position w:val="0"/>
          <w:sz w:val="24"/>
          <w:szCs w:val="24"/>
        </w:rPr>
        <w:t>万元，此次增资已由利安达信隆会计师事务所利安达验字</w:t>
      </w:r>
      <w:r>
        <w:rPr>
          <w:rFonts w:ascii="Times New Roman" w:eastAsia="Times New Roman" w:hAnsi="Times New Roman" w:cs="Times New Roman"/>
          <w:color w:val="000000"/>
          <w:spacing w:val="0"/>
          <w:w w:val="100"/>
          <w:position w:val="0"/>
          <w:sz w:val="24"/>
          <w:szCs w:val="24"/>
        </w:rPr>
        <w:t>[2006]B-1032</w:t>
      </w:r>
      <w:r>
        <w:rPr>
          <w:color w:val="000000"/>
          <w:spacing w:val="0"/>
          <w:w w:val="100"/>
          <w:position w:val="0"/>
          <w:sz w:val="24"/>
          <w:szCs w:val="24"/>
        </w:rPr>
        <w:t>号验资报告验证，并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日在广东省工商行政管理局办理了变更登记，变更后注册资本为</w:t>
      </w:r>
      <w:r>
        <w:rPr>
          <w:rFonts w:ascii="Times New Roman" w:eastAsia="Times New Roman" w:hAnsi="Times New Roman" w:cs="Times New Roman"/>
          <w:color w:val="000000"/>
          <w:spacing w:val="0"/>
          <w:w w:val="100"/>
          <w:position w:val="0"/>
          <w:sz w:val="24"/>
          <w:szCs w:val="24"/>
        </w:rPr>
        <w:t>10,982</w:t>
      </w:r>
      <w:r>
        <w:rPr>
          <w:color w:val="000000"/>
          <w:spacing w:val="0"/>
          <w:w w:val="100"/>
          <w:position w:val="0"/>
          <w:sz w:val="24"/>
          <w:szCs w:val="24"/>
        </w:rPr>
        <w:t>万元。</w:t>
      </w:r>
    </w:p>
    <w:p>
      <w:pPr>
        <w:pStyle w:val="Style52"/>
        <w:keepNext w:val="0"/>
        <w:keepLines w:val="0"/>
        <w:widowControl w:val="0"/>
        <w:shd w:val="clear" w:color="auto" w:fill="auto"/>
        <w:bidi w:val="0"/>
        <w:spacing w:before="0" w:after="220" w:line="326" w:lineRule="exact"/>
        <w:ind w:left="0" w:right="0" w:firstLine="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日，经广东省工商行政管理局核准，公司名称由广东远光软件股份有限公司变更 为远光软件股份有限公司。</w:t>
      </w:r>
    </w:p>
    <w:p>
      <w:pPr>
        <w:pStyle w:val="Style57"/>
        <w:keepNext w:val="0"/>
        <w:keepLines w:val="0"/>
        <w:widowControl w:val="0"/>
        <w:shd w:val="clear" w:color="auto" w:fill="auto"/>
        <w:bidi w:val="0"/>
        <w:spacing w:before="0" w:after="220" w:line="240" w:lineRule="auto"/>
        <w:ind w:left="0" w:right="0" w:firstLine="0"/>
        <w:jc w:val="both"/>
      </w:pPr>
      <w:r>
        <w:rPr>
          <w:rFonts w:ascii="SimSun" w:eastAsia="SimSun" w:hAnsi="SimSun" w:cs="SimSun"/>
          <w:b w:val="0"/>
          <w:bCs w:val="0"/>
          <w:color w:val="000000"/>
          <w:spacing w:val="0"/>
          <w:w w:val="100"/>
          <w:position w:val="0"/>
          <w:sz w:val="24"/>
          <w:szCs w:val="24"/>
        </w:rPr>
        <w:t>截至</w:t>
      </w:r>
      <w:r>
        <w:rPr>
          <w:b w:val="0"/>
          <w:bCs w:val="0"/>
          <w:color w:val="000000"/>
          <w:spacing w:val="0"/>
          <w:w w:val="100"/>
          <w:position w:val="0"/>
          <w:sz w:val="24"/>
          <w:szCs w:val="24"/>
        </w:rPr>
        <w:t>2020</w:t>
      </w:r>
      <w:r>
        <w:rPr>
          <w:rFonts w:ascii="SimSun" w:eastAsia="SimSun" w:hAnsi="SimSun" w:cs="SimSun"/>
          <w:b w:val="0"/>
          <w:bCs w:val="0"/>
          <w:color w:val="000000"/>
          <w:spacing w:val="0"/>
          <w:w w:val="100"/>
          <w:position w:val="0"/>
          <w:sz w:val="24"/>
          <w:szCs w:val="24"/>
        </w:rPr>
        <w:t>年</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sz w:val="24"/>
          <w:szCs w:val="24"/>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sz w:val="24"/>
          <w:szCs w:val="24"/>
        </w:rPr>
        <w:t>日，本公司股本</w:t>
      </w:r>
      <w:r>
        <w:rPr>
          <w:b w:val="0"/>
          <w:bCs w:val="0"/>
          <w:color w:val="000000"/>
          <w:spacing w:val="0"/>
          <w:w w:val="100"/>
          <w:position w:val="0"/>
          <w:sz w:val="24"/>
          <w:szCs w:val="24"/>
        </w:rPr>
        <w:t>1,102,486,112</w:t>
      </w:r>
      <w:r>
        <w:rPr>
          <w:rFonts w:ascii="SimSun" w:eastAsia="SimSun" w:hAnsi="SimSun" w:cs="SimSun"/>
          <w:b w:val="0"/>
          <w:bCs w:val="0"/>
          <w:color w:val="000000"/>
          <w:spacing w:val="0"/>
          <w:w w:val="100"/>
          <w:position w:val="0"/>
          <w:sz w:val="24"/>
          <w:szCs w:val="24"/>
        </w:rPr>
        <w:t>元。</w:t>
      </w:r>
    </w:p>
    <w:p>
      <w:pPr>
        <w:pStyle w:val="Style57"/>
        <w:keepNext w:val="0"/>
        <w:keepLines w:val="0"/>
        <w:widowControl w:val="0"/>
        <w:shd w:val="clear" w:color="auto" w:fill="auto"/>
        <w:bidi w:val="0"/>
        <w:spacing w:before="0" w:after="220" w:line="240" w:lineRule="auto"/>
        <w:ind w:left="0" w:right="0" w:firstLine="0"/>
        <w:jc w:val="both"/>
      </w:pPr>
      <w:r>
        <w:rPr>
          <w:rFonts w:ascii="SimSun" w:eastAsia="SimSun" w:hAnsi="SimSun" w:cs="SimSun"/>
          <w:b w:val="0"/>
          <w:bCs w:val="0"/>
          <w:color w:val="000000"/>
          <w:spacing w:val="0"/>
          <w:w w:val="100"/>
          <w:position w:val="0"/>
          <w:sz w:val="24"/>
          <w:szCs w:val="24"/>
        </w:rPr>
        <w:t>公司统一社会信用代码：</w:t>
      </w:r>
      <w:r>
        <w:rPr>
          <w:b w:val="0"/>
          <w:bCs w:val="0"/>
          <w:color w:val="000000"/>
          <w:spacing w:val="0"/>
          <w:w w:val="100"/>
          <w:position w:val="0"/>
          <w:sz w:val="24"/>
          <w:szCs w:val="24"/>
        </w:rPr>
        <w:t>91440400707956364B</w:t>
      </w:r>
      <w:r>
        <w:rPr>
          <w:rFonts w:ascii="SimSun" w:eastAsia="SimSun" w:hAnsi="SimSun" w:cs="SimSun"/>
          <w:b w:val="0"/>
          <w:bCs w:val="0"/>
          <w:color w:val="000000"/>
          <w:spacing w:val="0"/>
          <w:w w:val="100"/>
          <w:position w:val="0"/>
          <w:sz w:val="24"/>
          <w:szCs w:val="24"/>
        </w:rPr>
        <w:t>。</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公司注册地址：广东省珠海市港湾大道科技一路</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号。</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公司法定代表人：陈利浩。</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公司行业性质：</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行业。</w:t>
      </w:r>
    </w:p>
    <w:p>
      <w:pPr>
        <w:pStyle w:val="Style52"/>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本公司及其子公司（统称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）主要经营活动：从事向客户提供财务和管理信息化全面 解决方案等服务。</w:t>
      </w:r>
    </w:p>
    <w:p>
      <w:pPr>
        <w:pStyle w:val="Style52"/>
        <w:keepNext w:val="0"/>
        <w:keepLines w:val="0"/>
        <w:widowControl w:val="0"/>
        <w:shd w:val="clear" w:color="auto" w:fill="auto"/>
        <w:bidi w:val="0"/>
        <w:spacing w:before="0" w:after="520" w:line="312" w:lineRule="exact"/>
        <w:ind w:left="0" w:right="0" w:firstLine="0"/>
        <w:jc w:val="both"/>
      </w:pPr>
      <w:r>
        <w:rPr>
          <w:color w:val="000000"/>
          <w:spacing w:val="0"/>
          <w:w w:val="100"/>
          <w:position w:val="0"/>
          <w:sz w:val="24"/>
          <w:szCs w:val="24"/>
        </w:rPr>
        <w:t>本财务报表及财务报表附注业经本公司第七届董事会第五次会议于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日批准。</w:t>
      </w:r>
    </w:p>
    <w:p>
      <w:pPr>
        <w:pStyle w:val="Style52"/>
        <w:keepNext w:val="0"/>
        <w:keepLines w:val="0"/>
        <w:widowControl w:val="0"/>
        <w:shd w:val="clear" w:color="auto" w:fill="auto"/>
        <w:bidi w:val="0"/>
        <w:spacing w:before="0" w:after="220" w:line="326" w:lineRule="exact"/>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日，本公司纳入合并范围的子公司共</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家，详见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附注九在其他主体中的 权益本期合并范围较上年同期未发生变化。</w:t>
      </w:r>
    </w:p>
    <w:p>
      <w:pPr>
        <w:pStyle w:val="Style20"/>
        <w:keepNext/>
        <w:keepLines/>
        <w:widowControl w:val="0"/>
        <w:shd w:val="clear" w:color="auto" w:fill="auto"/>
        <w:bidi w:val="0"/>
        <w:spacing w:before="0" w:line="240" w:lineRule="auto"/>
        <w:ind w:left="0" w:right="0" w:firstLine="0"/>
        <w:jc w:val="both"/>
      </w:pPr>
      <w:bookmarkStart w:id="692" w:name="bookmark692"/>
      <w:bookmarkStart w:id="693" w:name="bookmark693"/>
      <w:bookmarkStart w:id="694" w:name="bookmark694"/>
      <w:bookmarkStart w:id="695" w:name="bookmark695"/>
      <w:r>
        <w:rPr>
          <w:color w:val="000000"/>
          <w:spacing w:val="0"/>
          <w:w w:val="100"/>
          <w:position w:val="0"/>
        </w:rPr>
        <w:t>四</w:t>
      </w:r>
      <w:bookmarkEnd w:id="694"/>
      <w:r>
        <w:rPr>
          <w:color w:val="000000"/>
          <w:spacing w:val="0"/>
          <w:w w:val="100"/>
          <w:position w:val="0"/>
        </w:rPr>
        <w:t>、财务报表的编制基础</w:t>
      </w:r>
      <w:bookmarkEnd w:id="692"/>
      <w:bookmarkEnd w:id="693"/>
      <w:bookmarkEnd w:id="695"/>
    </w:p>
    <w:p>
      <w:pPr>
        <w:pStyle w:val="Style27"/>
        <w:keepNext/>
        <w:keepLines/>
        <w:widowControl w:val="0"/>
        <w:shd w:val="clear" w:color="auto" w:fill="auto"/>
        <w:tabs>
          <w:tab w:pos="368" w:val="left"/>
        </w:tabs>
        <w:bidi w:val="0"/>
        <w:spacing w:before="0" w:after="28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w:t>
        <w:tab/>
        <w:t>编制基础</w:t>
      </w:r>
      <w:bookmarkEnd w:id="696"/>
      <w:bookmarkEnd w:id="697"/>
      <w:bookmarkEnd w:id="699"/>
    </w:p>
    <w:p>
      <w:pPr>
        <w:pStyle w:val="Style52"/>
        <w:keepNext w:val="0"/>
        <w:keepLines w:val="0"/>
        <w:widowControl w:val="0"/>
        <w:shd w:val="clear" w:color="auto" w:fill="auto"/>
        <w:bidi w:val="0"/>
        <w:spacing w:before="0" w:after="220" w:line="305" w:lineRule="exact"/>
        <w:ind w:left="0" w:right="0" w:firstLine="0"/>
        <w:jc w:val="both"/>
      </w:pPr>
      <w:r>
        <w:rPr>
          <w:color w:val="000000"/>
          <w:spacing w:val="0"/>
          <w:w w:val="100"/>
          <w:position w:val="0"/>
          <w:sz w:val="24"/>
          <w:szCs w:val="24"/>
        </w:rPr>
        <w:t>本财务报表按照财政部颁布的企业会计准则及其应用指南、解释及其他有关规定（统称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企业 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）编制。此外，本公司还按照中国证监会《公开发行证券的公司信息披露编报规则 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财务报告的一般规定》（</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年修订）披露有关财务信息。</w:t>
      </w:r>
    </w:p>
    <w:p>
      <w:pPr>
        <w:pStyle w:val="Style52"/>
        <w:keepNext w:val="0"/>
        <w:keepLines w:val="0"/>
        <w:widowControl w:val="0"/>
        <w:shd w:val="clear" w:color="auto" w:fill="auto"/>
        <w:bidi w:val="0"/>
        <w:spacing w:before="0" w:after="220" w:line="305" w:lineRule="exact"/>
        <w:ind w:left="0" w:right="0" w:firstLine="0"/>
        <w:jc w:val="both"/>
      </w:pPr>
      <w:r>
        <w:rPr>
          <w:color w:val="000000"/>
          <w:spacing w:val="0"/>
          <w:w w:val="100"/>
          <w:position w:val="0"/>
          <w:sz w:val="24"/>
          <w:szCs w:val="24"/>
        </w:rPr>
        <w:t>本财务报表以持续经营为基础列报。</w:t>
      </w:r>
    </w:p>
    <w:p>
      <w:pPr>
        <w:pStyle w:val="Style52"/>
        <w:keepNext w:val="0"/>
        <w:keepLines w:val="0"/>
        <w:widowControl w:val="0"/>
        <w:shd w:val="clear" w:color="auto" w:fill="auto"/>
        <w:bidi w:val="0"/>
        <w:spacing w:before="0" w:after="1400" w:line="302" w:lineRule="exact"/>
        <w:ind w:left="0" w:right="0" w:firstLine="0"/>
        <w:jc w:val="both"/>
      </w:pPr>
      <w:r>
        <w:rPr>
          <w:color w:val="000000"/>
          <w:spacing w:val="0"/>
          <w:w w:val="100"/>
          <w:position w:val="0"/>
          <w:sz w:val="24"/>
          <w:szCs w:val="24"/>
        </w:rPr>
        <w:t>本公司会计核算以权责发生制为基础。除某些金融工具外，本财务报表均以历史成本为计量 基础。资产如果发生减值，则按照相关规定计提相应的减值准备。</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持续经营</w:t>
      </w:r>
      <w:bookmarkEnd w:id="700"/>
      <w:bookmarkEnd w:id="701"/>
      <w:bookmarkEnd w:id="703"/>
    </w:p>
    <w:p>
      <w:pPr>
        <w:pStyle w:val="Style52"/>
        <w:keepNext w:val="0"/>
        <w:keepLines w:val="0"/>
        <w:widowControl w:val="0"/>
        <w:shd w:val="clear" w:color="auto" w:fill="auto"/>
        <w:bidi w:val="0"/>
        <w:spacing w:before="0" w:after="280" w:line="326" w:lineRule="exact"/>
        <w:ind w:left="0" w:right="0" w:firstLine="0"/>
        <w:jc w:val="both"/>
      </w:pPr>
      <w:r>
        <w:rPr>
          <w:color w:val="000000"/>
          <w:spacing w:val="0"/>
          <w:w w:val="100"/>
          <w:position w:val="0"/>
          <w:sz w:val="24"/>
          <w:szCs w:val="24"/>
        </w:rPr>
        <w:t>本公司自报告期末起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个月内仍具有较强的持续经营能力，未发现对公司持续经营能力产生 重大影响的事项或其他重要影响因素。</w:t>
      </w:r>
    </w:p>
    <w:p>
      <w:pPr>
        <w:pStyle w:val="Style20"/>
        <w:keepNext/>
        <w:keepLines/>
        <w:widowControl w:val="0"/>
        <w:shd w:val="clear" w:color="auto" w:fill="auto"/>
        <w:bidi w:val="0"/>
        <w:spacing w:before="0" w:line="305" w:lineRule="exact"/>
        <w:ind w:left="0" w:right="0" w:firstLine="0"/>
        <w:jc w:val="both"/>
      </w:pPr>
      <w:bookmarkStart w:id="704" w:name="bookmark704"/>
      <w:bookmarkStart w:id="705" w:name="bookmark705"/>
      <w:bookmarkStart w:id="706" w:name="bookmark706"/>
      <w:bookmarkStart w:id="707" w:name="bookmark707"/>
      <w:r>
        <w:rPr>
          <w:color w:val="000000"/>
          <w:spacing w:val="0"/>
          <w:w w:val="100"/>
          <w:position w:val="0"/>
        </w:rPr>
        <w:t>五</w:t>
      </w:r>
      <w:bookmarkEnd w:id="706"/>
      <w:r>
        <w:rPr>
          <w:color w:val="000000"/>
          <w:spacing w:val="0"/>
          <w:w w:val="100"/>
          <w:position w:val="0"/>
        </w:rPr>
        <w:t>、重要会计政策及会计估计</w:t>
      </w:r>
      <w:bookmarkEnd w:id="704"/>
      <w:bookmarkEnd w:id="705"/>
      <w:bookmarkEnd w:id="707"/>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52"/>
        <w:keepNext w:val="0"/>
        <w:keepLines w:val="0"/>
        <w:widowControl w:val="0"/>
        <w:shd w:val="clear" w:color="auto" w:fill="auto"/>
        <w:bidi w:val="0"/>
        <w:spacing w:before="0" w:after="880" w:line="302" w:lineRule="exact"/>
        <w:ind w:left="0" w:right="0" w:firstLine="0"/>
        <w:jc w:val="both"/>
      </w:pPr>
      <w:r>
        <w:rPr>
          <w:color w:val="000000"/>
          <w:spacing w:val="0"/>
          <w:w w:val="100"/>
          <w:position w:val="0"/>
          <w:sz w:val="24"/>
          <w:szCs w:val="24"/>
        </w:rPr>
        <w:t>本公司根据自身生产经营特点，确定研发费用资本化条件以及收入确认政策，具体会计政策 见附注五、</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）和附注五、</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w:t>
      </w:r>
    </w:p>
    <w:p>
      <w:pPr>
        <w:pStyle w:val="Style27"/>
        <w:keepNext/>
        <w:keepLines/>
        <w:widowControl w:val="0"/>
        <w:shd w:val="clear" w:color="auto" w:fill="auto"/>
        <w:tabs>
          <w:tab w:pos="368" w:val="left"/>
        </w:tabs>
        <w:bidi w:val="0"/>
        <w:spacing w:before="0" w:after="28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w:t>
        <w:tab/>
        <w:t>遵循企业会计准则的声明</w:t>
      </w:r>
      <w:bookmarkEnd w:id="708"/>
      <w:bookmarkEnd w:id="709"/>
      <w:bookmarkEnd w:id="711"/>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本财务报表符合企业会计准则的要求，真实、完整地反映了本公司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 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年的合并及公司经营成果和合并及公司现金流量等有关信息。</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会计期间</w:t>
      </w:r>
      <w:bookmarkEnd w:id="712"/>
      <w:bookmarkEnd w:id="713"/>
      <w:bookmarkEnd w:id="715"/>
    </w:p>
    <w:p>
      <w:pPr>
        <w:pStyle w:val="Style52"/>
        <w:keepNext w:val="0"/>
        <w:keepLines w:val="0"/>
        <w:widowControl w:val="0"/>
        <w:shd w:val="clear" w:color="auto" w:fill="auto"/>
        <w:bidi w:val="0"/>
        <w:spacing w:before="0" w:after="680" w:line="305" w:lineRule="exact"/>
        <w:ind w:left="0" w:right="0" w:firstLine="0"/>
        <w:jc w:val="both"/>
      </w:pPr>
      <w:r>
        <w:rPr>
          <w:color w:val="000000"/>
          <w:spacing w:val="0"/>
          <w:w w:val="100"/>
          <w:position w:val="0"/>
          <w:sz w:val="24"/>
          <w:szCs w:val="24"/>
        </w:rPr>
        <w:t>本公司会计期间采用公历年度，即每年自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27"/>
        <w:keepNext/>
        <w:keepLines/>
        <w:widowControl w:val="0"/>
        <w:shd w:val="clear" w:color="auto" w:fill="auto"/>
        <w:tabs>
          <w:tab w:pos="378" w:val="left"/>
        </w:tabs>
        <w:bidi w:val="0"/>
        <w:spacing w:before="0" w:after="280" w:line="240" w:lineRule="auto"/>
        <w:ind w:left="0" w:right="0" w:firstLine="0"/>
        <w:jc w:val="both"/>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w:t>
        <w:tab/>
        <w:t>营业周期</w:t>
      </w:r>
      <w:bookmarkEnd w:id="716"/>
      <w:bookmarkEnd w:id="717"/>
      <w:bookmarkEnd w:id="719"/>
    </w:p>
    <w:p>
      <w:pPr>
        <w:pStyle w:val="Style52"/>
        <w:keepNext w:val="0"/>
        <w:keepLines w:val="0"/>
        <w:widowControl w:val="0"/>
        <w:shd w:val="clear" w:color="auto" w:fill="auto"/>
        <w:bidi w:val="0"/>
        <w:spacing w:before="0" w:after="280" w:line="305" w:lineRule="exact"/>
        <w:ind w:left="0" w:right="0" w:firstLine="0"/>
        <w:jc w:val="both"/>
      </w:pPr>
      <w:r>
        <w:rPr>
          <w:color w:val="000000"/>
          <w:spacing w:val="0"/>
          <w:w w:val="100"/>
          <w:position w:val="0"/>
          <w:sz w:val="24"/>
          <w:szCs w:val="24"/>
        </w:rPr>
        <w:t>本公司的营业周期为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w:t>
      </w:r>
    </w:p>
    <w:p>
      <w:pPr>
        <w:pStyle w:val="Style27"/>
        <w:keepNext/>
        <w:keepLines/>
        <w:widowControl w:val="0"/>
        <w:shd w:val="clear" w:color="auto" w:fill="auto"/>
        <w:bidi w:val="0"/>
        <w:spacing w:before="0" w:after="320" w:line="240" w:lineRule="auto"/>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4</w:t>
      </w:r>
      <w:bookmarkEnd w:id="722"/>
      <w:r>
        <w:rPr>
          <w:color w:val="000000"/>
          <w:spacing w:val="0"/>
          <w:w w:val="100"/>
          <w:position w:val="0"/>
        </w:rPr>
        <w:t>、记账本位币</w:t>
      </w:r>
      <w:bookmarkEnd w:id="720"/>
      <w:bookmarkEnd w:id="721"/>
      <w:bookmarkEnd w:id="723"/>
    </w:p>
    <w:p>
      <w:pPr>
        <w:pStyle w:val="Style52"/>
        <w:keepNext w:val="0"/>
        <w:keepLines w:val="0"/>
        <w:widowControl w:val="0"/>
        <w:shd w:val="clear" w:color="auto" w:fill="auto"/>
        <w:bidi w:val="0"/>
        <w:spacing w:before="0" w:after="860" w:line="317" w:lineRule="exact"/>
        <w:ind w:left="0" w:right="0" w:firstLine="0"/>
        <w:jc w:val="both"/>
      </w:pPr>
      <w:r>
        <w:rPr>
          <w:color w:val="000000"/>
          <w:spacing w:val="0"/>
          <w:w w:val="100"/>
          <w:position w:val="0"/>
          <w:sz w:val="24"/>
          <w:szCs w:val="24"/>
        </w:rPr>
        <w:t>本公司及境内子公司以人民币为记账本位币。本公司之境外子公司根据其经营所处的主要经 济环境中的货币确定其记账本位币。本公司编制本财务报表时所采用的货币为人民币。</w:t>
      </w:r>
    </w:p>
    <w:p>
      <w:pPr>
        <w:pStyle w:val="Style27"/>
        <w:keepNext/>
        <w:keepLines/>
        <w:widowControl w:val="0"/>
        <w:shd w:val="clear" w:color="auto" w:fill="auto"/>
        <w:bidi w:val="0"/>
        <w:spacing w:before="0" w:after="320" w:line="240" w:lineRule="auto"/>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5</w:t>
      </w:r>
      <w:bookmarkEnd w:id="726"/>
      <w:r>
        <w:rPr>
          <w:color w:val="000000"/>
          <w:spacing w:val="0"/>
          <w:w w:val="100"/>
          <w:position w:val="0"/>
        </w:rPr>
        <w:t>、同一控制下和非同一控制下企业合并的会计处理方法</w:t>
      </w:r>
      <w:bookmarkEnd w:id="724"/>
      <w:bookmarkEnd w:id="725"/>
      <w:bookmarkEnd w:id="727"/>
    </w:p>
    <w:p>
      <w:pPr>
        <w:pStyle w:val="Style52"/>
        <w:keepNext w:val="0"/>
        <w:keepLines w:val="0"/>
        <w:widowControl w:val="0"/>
        <w:numPr>
          <w:ilvl w:val="0"/>
          <w:numId w:val="27"/>
        </w:numPr>
        <w:shd w:val="clear" w:color="auto" w:fill="auto"/>
        <w:tabs>
          <w:tab w:pos="496" w:val="left"/>
        </w:tabs>
        <w:bidi w:val="0"/>
        <w:spacing w:before="0" w:line="312" w:lineRule="exact"/>
        <w:ind w:left="0" w:right="0" w:firstLine="0"/>
        <w:jc w:val="both"/>
      </w:pPr>
      <w:bookmarkStart w:id="728" w:name="bookmark728"/>
      <w:bookmarkEnd w:id="728"/>
      <w:r>
        <w:rPr>
          <w:color w:val="000000"/>
          <w:spacing w:val="0"/>
          <w:w w:val="100"/>
          <w:position w:val="0"/>
          <w:sz w:val="24"/>
          <w:szCs w:val="24"/>
        </w:rPr>
        <w:t>同一控制下的企业合并</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对于同一控制下的企业合并，合并方在合并中取得的被合并方的资产、负债，除因会计政策 不同而进行的调整以外，按合并日被合并方在最终控制方合并财务报表中的账面价值计量。 合并对价的账面价值与合并中取得的净资产账面价值的差额调整资本公积，资本公积不足冲 减的，调整留存收益。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通过多次交易分步实现同一控制下的企业合并</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在个别财务报表中，以合并日持股比例计算的合并日应享有被合并方净资产在最终控制方合 并财务报表中的账面价值的份额作为该项投资的初始投资成本；初始投资成本与合并前持有 投资的账面价值加上合并日新支付对价的账面价值之和的差额，调整资本公积，资本公积不 足冲减的，调整留存收益。</w:t>
      </w:r>
    </w:p>
    <w:p>
      <w:pPr>
        <w:pStyle w:val="Style5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在合并财务报表中，合并方在合并中取得的被合并方的资产、负债，除因会计政策不同而进 行的调整以外，按合并日在最终控制方合并财务报表中的账面价值计量；合并前持有投资的 账面价值加上合并日新支付对价的账面价值之和，与合并中取得的净资产账面价值的差额， 调整资本公积，资本公积不足冲减的，调整留存收益。合并方在取得被合并方控制权之前持 有的长期股权投资，在取得原股权之日与合并方与被合并方同处于同一方最终控制之日孰晚 日起至合并日之间已确认有关损益、其他综合收益和其他所有者权益变动，应分别冲减比较 报表期间的期初留存收益或当期损益。</w:t>
      </w:r>
    </w:p>
    <w:p>
      <w:pPr>
        <w:pStyle w:val="Style52"/>
        <w:keepNext w:val="0"/>
        <w:keepLines w:val="0"/>
        <w:widowControl w:val="0"/>
        <w:numPr>
          <w:ilvl w:val="0"/>
          <w:numId w:val="27"/>
        </w:numPr>
        <w:shd w:val="clear" w:color="auto" w:fill="auto"/>
        <w:tabs>
          <w:tab w:pos="496" w:val="left"/>
        </w:tabs>
        <w:bidi w:val="0"/>
        <w:spacing w:before="0" w:line="312" w:lineRule="exact"/>
        <w:ind w:left="0" w:right="0" w:firstLine="0"/>
        <w:jc w:val="both"/>
      </w:pPr>
      <w:bookmarkStart w:id="729" w:name="bookmark729"/>
      <w:bookmarkEnd w:id="729"/>
      <w:r>
        <w:rPr>
          <w:color w:val="000000"/>
          <w:spacing w:val="0"/>
          <w:w w:val="100"/>
          <w:position w:val="0"/>
          <w:sz w:val="24"/>
          <w:szCs w:val="24"/>
        </w:rPr>
        <w:t>非同一控制下的企业合并</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对于非同一控制下的企业合并，合并成本为购买日为取得对被购买方的控制权而付出的资产、 发生或承担的负债以及发行的权益性证券的公允价值。在购买日，取得的被购买方的资产、 负债及或有负债按公允价值确认。</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对合并成本大于合并中取得的被购买方可辨认净资产公允价值份额的差额，确认为商誉，按 成本扣除累计减值准备进行后续计量；对合并成本小于合并中取得的被购买方可辨认净资产 公允价值份额的差额，经复核后计入当期损益。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通过多次交易分步实现非同一控制下的企业合并</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 xml:space="preserve">在个别财务报表中，以购买日之前所持被购买方的股权投资的账面价值与购买日新增投资成 本之和，作为该项投资的初始投资成本。购买日之前持有的股权投资因采用权益法核算而确 认的其他综合收益，购买日对这部分其他综合收益不作处理，在处置该项投资时采用与被投 资单位直接处置相关资产或负债相同的基础进行会计处理；因被投资方除净损益、其他综合 </w:t>
      </w:r>
      <w:r>
        <w:rPr>
          <w:color w:val="000000"/>
          <w:spacing w:val="0"/>
          <w:w w:val="100"/>
          <w:position w:val="0"/>
          <w:sz w:val="24"/>
          <w:szCs w:val="24"/>
        </w:rPr>
        <w:t>收益和利润分配以外的其他所有者权益变动而确认的所有者权益，在处置该项投资时转入处 置期间的当期损益。购买日之前持有的股权投资采用公允价值计量的，原计入其他综合收益 的累计公允价值变动在改按成本法核算时转入当期损益。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在合并财务报表中，合并成本为购买日支付的对价与购买日之前已经持有的被购买方的股权 在购买日的公允价值之和。对于购买日之前已经持有的被购买方的股权，按照该股权在购买 日的公允价值进行重新计量，公允价值与其账面价值之间的差额计入当期收益；购买日之前 已经持有的被购买方的股权涉及其他综合收益、其他所有者权益变动转为购买日当期收益， 由于被投资方重新计量设定收益计划净负债或净资产变动而产生的其他综合收益除外。</w:t>
      </w:r>
    </w:p>
    <w:p>
      <w:pPr>
        <w:pStyle w:val="Style52"/>
        <w:keepNext w:val="0"/>
        <w:keepLines w:val="0"/>
        <w:widowControl w:val="0"/>
        <w:numPr>
          <w:ilvl w:val="0"/>
          <w:numId w:val="27"/>
        </w:numPr>
        <w:shd w:val="clear" w:color="auto" w:fill="auto"/>
        <w:bidi w:val="0"/>
        <w:spacing w:before="0"/>
        <w:ind w:left="0" w:right="0" w:firstLine="0"/>
        <w:jc w:val="both"/>
      </w:pPr>
      <w:bookmarkStart w:id="730" w:name="bookmark730"/>
      <w:bookmarkEnd w:id="730"/>
      <w:r>
        <w:rPr>
          <w:color w:val="000000"/>
          <w:spacing w:val="0"/>
          <w:w w:val="100"/>
          <w:position w:val="0"/>
          <w:sz w:val="24"/>
          <w:szCs w:val="24"/>
        </w:rPr>
        <w:t>企业合并中有关交易费用的处理</w:t>
      </w:r>
    </w:p>
    <w:p>
      <w:pPr>
        <w:pStyle w:val="Style52"/>
        <w:keepNext w:val="0"/>
        <w:keepLines w:val="0"/>
        <w:widowControl w:val="0"/>
        <w:shd w:val="clear" w:color="auto" w:fill="auto"/>
        <w:bidi w:val="0"/>
        <w:spacing w:before="0" w:after="860" w:line="317" w:lineRule="exact"/>
        <w:ind w:left="0" w:right="0" w:firstLine="0"/>
        <w:jc w:val="both"/>
      </w:pPr>
      <w:r>
        <w:rPr>
          <w:color w:val="000000"/>
          <w:spacing w:val="0"/>
          <w:w w:val="100"/>
          <w:position w:val="0"/>
          <w:sz w:val="24"/>
          <w:szCs w:val="24"/>
        </w:rPr>
        <w:t>为进行企业合并发生的审计、法律服务、评估咨询等中介费用以及其他相关管理费用，于发 生时计入当期损益。作为合并对价发行的权益性证券或债务性证券的交易费用，计入权益性 证券或债务性证券的初始确认金额。</w:t>
      </w:r>
    </w:p>
    <w:p>
      <w:pPr>
        <w:pStyle w:val="Style27"/>
        <w:keepNext/>
        <w:keepLines/>
        <w:widowControl w:val="0"/>
        <w:shd w:val="clear" w:color="auto" w:fill="auto"/>
        <w:bidi w:val="0"/>
        <w:spacing w:before="0" w:after="34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6</w:t>
      </w:r>
      <w:bookmarkEnd w:id="733"/>
      <w:r>
        <w:rPr>
          <w:color w:val="000000"/>
          <w:spacing w:val="0"/>
          <w:w w:val="100"/>
          <w:position w:val="0"/>
        </w:rPr>
        <w:t>、合并财务报表的编制方法</w:t>
      </w:r>
      <w:bookmarkEnd w:id="731"/>
      <w:bookmarkEnd w:id="732"/>
      <w:bookmarkEnd w:id="734"/>
    </w:p>
    <w:p>
      <w:pPr>
        <w:pStyle w:val="Style52"/>
        <w:keepNext w:val="0"/>
        <w:keepLines w:val="0"/>
        <w:widowControl w:val="0"/>
        <w:numPr>
          <w:ilvl w:val="0"/>
          <w:numId w:val="29"/>
        </w:numPr>
        <w:shd w:val="clear" w:color="auto" w:fill="auto"/>
        <w:tabs>
          <w:tab w:pos="511" w:val="left"/>
        </w:tabs>
        <w:bidi w:val="0"/>
        <w:spacing w:before="0" w:line="312" w:lineRule="exact"/>
        <w:ind w:left="0" w:right="0" w:firstLine="0"/>
        <w:jc w:val="both"/>
      </w:pPr>
      <w:bookmarkStart w:id="735" w:name="bookmark735"/>
      <w:bookmarkEnd w:id="735"/>
      <w:r>
        <w:rPr>
          <w:color w:val="000000"/>
          <w:spacing w:val="0"/>
          <w:w w:val="100"/>
          <w:position w:val="0"/>
          <w:sz w:val="24"/>
          <w:szCs w:val="24"/>
        </w:rPr>
        <w:t>合并范围</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合并财务报表的合并范围以控制为基础予以确定。控制，是指本公司拥有对被投资单位的权 力，通过参与被投资单位的相关活动而享有可变回报，并且有能力运用对被投资单位的权力 影响其回报金额。子公司，是指被本公司控制的主体(含企业、被投资单位中可分割的部分、 结构化主体等)。</w:t>
      </w:r>
    </w:p>
    <w:p>
      <w:pPr>
        <w:pStyle w:val="Style52"/>
        <w:keepNext w:val="0"/>
        <w:keepLines w:val="0"/>
        <w:widowControl w:val="0"/>
        <w:numPr>
          <w:ilvl w:val="0"/>
          <w:numId w:val="29"/>
        </w:numPr>
        <w:shd w:val="clear" w:color="auto" w:fill="auto"/>
        <w:tabs>
          <w:tab w:pos="511" w:val="left"/>
        </w:tabs>
        <w:bidi w:val="0"/>
        <w:spacing w:before="0" w:line="312" w:lineRule="exact"/>
        <w:ind w:left="0" w:right="0" w:firstLine="0"/>
        <w:jc w:val="both"/>
      </w:pPr>
      <w:bookmarkStart w:id="736" w:name="bookmark736"/>
      <w:bookmarkEnd w:id="736"/>
      <w:r>
        <w:rPr>
          <w:color w:val="000000"/>
          <w:spacing w:val="0"/>
          <w:w w:val="100"/>
          <w:position w:val="0"/>
          <w:sz w:val="24"/>
          <w:szCs w:val="24"/>
        </w:rPr>
        <w:t>合并财务报表的编制方法</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合并财务报表以本公司和子公司的财务报表为基础，根据其他有关资料，由本公司编制。在 编制合并财务报表时，本公司和子公司的会计政策和会计期间要求保持一致，公司间的重大 交易和往来余额予以抵销。</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在报告期内因同一控制下企业合并增加的子公司以及业务，视同该子公司以及业务自同受最 终控制方控制之日起纳入本公司的合并范围，将其自同受最终控制方控制之日起的经营成果、 现金流量分别纳入合并利润表、合并现金流量表中。</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在报告期内因非同一控制下企业合并增加的子公司以及业务，将该子公司以及业务自购买日 至报告期末的收入、费用、利润纳入合并利润表，将其现金流量纳入合并现金流量表。</w:t>
      </w:r>
    </w:p>
    <w:p>
      <w:pPr>
        <w:pStyle w:val="Style5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子公司的股东权益中不属于本公司所拥有的部分，作为少数股东权益在合并资产负债表中股 东权益项下单独列示；子公司当期净损益中属于少数股东权益的份额，在合并利润表中净利 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项目列示。少数股东分担的子公司的亏损超过了少数股东在该子 公司期初所有者权益中所享有的份额，其余额仍冲减少数股东权益。</w:t>
      </w:r>
    </w:p>
    <w:p>
      <w:pPr>
        <w:pStyle w:val="Style52"/>
        <w:keepNext w:val="0"/>
        <w:keepLines w:val="0"/>
        <w:widowControl w:val="0"/>
        <w:numPr>
          <w:ilvl w:val="0"/>
          <w:numId w:val="29"/>
        </w:numPr>
        <w:shd w:val="clear" w:color="auto" w:fill="auto"/>
        <w:tabs>
          <w:tab w:pos="511" w:val="left"/>
        </w:tabs>
        <w:bidi w:val="0"/>
        <w:spacing w:before="0" w:line="312" w:lineRule="exact"/>
        <w:ind w:left="0" w:right="0" w:firstLine="0"/>
        <w:jc w:val="both"/>
      </w:pPr>
      <w:bookmarkStart w:id="737" w:name="bookmark737"/>
      <w:bookmarkEnd w:id="737"/>
      <w:r>
        <w:rPr>
          <w:color w:val="000000"/>
          <w:spacing w:val="0"/>
          <w:w w:val="100"/>
          <w:position w:val="0"/>
          <w:sz w:val="24"/>
          <w:szCs w:val="24"/>
        </w:rPr>
        <w:t>购买子公司少数股东股权</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因购买少数股权新取得的长期股权投资成本与按照新增持股比例计算应享有子公司自购买日 </w:t>
      </w:r>
      <w:r>
        <w:rPr>
          <w:color w:val="000000"/>
          <w:spacing w:val="0"/>
          <w:w w:val="100"/>
          <w:position w:val="0"/>
          <w:sz w:val="24"/>
          <w:szCs w:val="24"/>
        </w:rPr>
        <w:t>或合并日开始持续计算的净资产份额之间的差额，以及在不丧失控制权的情况下因部分处置 对子公司的股权投资而取得的处置价款与处置长期股权投资相对应享有子公司自购买日或合 并日开始持续计算的净资产份额之间的差额，均调整合并资产负债表中的资本公积，资本公 积不足冲减的，调整留存收益。</w:t>
      </w:r>
    </w:p>
    <w:p>
      <w:pPr>
        <w:pStyle w:val="Style52"/>
        <w:keepNext w:val="0"/>
        <w:keepLines w:val="0"/>
        <w:widowControl w:val="0"/>
        <w:numPr>
          <w:ilvl w:val="0"/>
          <w:numId w:val="29"/>
        </w:numPr>
        <w:shd w:val="clear" w:color="auto" w:fill="auto"/>
        <w:tabs>
          <w:tab w:pos="525" w:val="left"/>
        </w:tabs>
        <w:bidi w:val="0"/>
        <w:spacing w:before="0" w:line="312" w:lineRule="exact"/>
        <w:ind w:left="0" w:right="0" w:firstLine="0"/>
        <w:jc w:val="both"/>
      </w:pPr>
      <w:bookmarkStart w:id="738" w:name="bookmark738"/>
      <w:bookmarkEnd w:id="738"/>
      <w:r>
        <w:rPr>
          <w:color w:val="000000"/>
          <w:spacing w:val="0"/>
          <w:w w:val="100"/>
          <w:position w:val="0"/>
          <w:sz w:val="24"/>
          <w:szCs w:val="24"/>
        </w:rPr>
        <w:t>丧失子公司控制权的处理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因处置部分股权投资或其他原因丧失了对原有子公司控制权的，剩余股权按照其在丧失控制 权日的公允价值进行重新计量；处置股权取得的对价与剩余股权公允价值之和，减去按原持 股比例计算应享有原有子公司自购买日开始持续计算的净资产账面价值的份额与商誉之和， 形成的差额计入丧失控制权当期的投资收益。</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与原有子公司的股权投资相关的其他综合收益等，在丧失控制权时转入当期损益，由于被投 资方重新计量设定收益计划净负债或净资产变动而产生的其他综合收益除外。</w:t>
      </w:r>
    </w:p>
    <w:p>
      <w:pPr>
        <w:pStyle w:val="Style52"/>
        <w:keepNext w:val="0"/>
        <w:keepLines w:val="0"/>
        <w:widowControl w:val="0"/>
        <w:numPr>
          <w:ilvl w:val="0"/>
          <w:numId w:val="29"/>
        </w:numPr>
        <w:shd w:val="clear" w:color="auto" w:fill="auto"/>
        <w:tabs>
          <w:tab w:pos="525" w:val="left"/>
        </w:tabs>
        <w:bidi w:val="0"/>
        <w:spacing w:before="0" w:line="312" w:lineRule="exact"/>
        <w:ind w:left="0" w:right="0" w:firstLine="0"/>
        <w:jc w:val="both"/>
      </w:pPr>
      <w:bookmarkStart w:id="739" w:name="bookmark739"/>
      <w:bookmarkEnd w:id="739"/>
      <w:r>
        <w:rPr>
          <w:color w:val="000000"/>
          <w:spacing w:val="0"/>
          <w:w w:val="100"/>
          <w:position w:val="0"/>
          <w:sz w:val="24"/>
          <w:szCs w:val="24"/>
        </w:rPr>
        <w:t>分步处置股权直至丧失控制权的处理</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通过多次交易分步处置股权直至丧失控制权的各项交易的条款、条件以及经济影响符合以下 一种或多种情况的，本公司将多次交易事项作为一揽子交易进行会计处理：</w:t>
      </w:r>
    </w:p>
    <w:p>
      <w:pPr>
        <w:pStyle w:val="Style52"/>
        <w:keepNext w:val="0"/>
        <w:keepLines w:val="0"/>
        <w:widowControl w:val="0"/>
        <w:numPr>
          <w:ilvl w:val="0"/>
          <w:numId w:val="31"/>
        </w:numPr>
        <w:shd w:val="clear" w:color="auto" w:fill="auto"/>
        <w:tabs>
          <w:tab w:pos="419" w:val="left"/>
        </w:tabs>
        <w:bidi w:val="0"/>
        <w:spacing w:before="0" w:line="312" w:lineRule="exact"/>
        <w:ind w:left="0" w:right="0" w:firstLine="0"/>
        <w:jc w:val="both"/>
      </w:pPr>
      <w:bookmarkStart w:id="740" w:name="bookmark740"/>
      <w:bookmarkEnd w:id="740"/>
      <w:r>
        <w:rPr>
          <w:color w:val="000000"/>
          <w:spacing w:val="0"/>
          <w:w w:val="100"/>
          <w:position w:val="0"/>
          <w:sz w:val="24"/>
          <w:szCs w:val="24"/>
        </w:rPr>
        <w:t>这些交易是同时或者在考虑了彼此影响的情况下订立的；</w:t>
      </w:r>
    </w:p>
    <w:p>
      <w:pPr>
        <w:pStyle w:val="Style52"/>
        <w:keepNext w:val="0"/>
        <w:keepLines w:val="0"/>
        <w:widowControl w:val="0"/>
        <w:numPr>
          <w:ilvl w:val="0"/>
          <w:numId w:val="31"/>
        </w:numPr>
        <w:shd w:val="clear" w:color="auto" w:fill="auto"/>
        <w:tabs>
          <w:tab w:pos="419" w:val="left"/>
        </w:tabs>
        <w:bidi w:val="0"/>
        <w:spacing w:before="0" w:line="312" w:lineRule="exact"/>
        <w:ind w:left="0" w:right="0" w:firstLine="0"/>
        <w:jc w:val="both"/>
      </w:pPr>
      <w:bookmarkStart w:id="741" w:name="bookmark741"/>
      <w:bookmarkEnd w:id="741"/>
      <w:r>
        <w:rPr>
          <w:color w:val="000000"/>
          <w:spacing w:val="0"/>
          <w:w w:val="100"/>
          <w:position w:val="0"/>
          <w:sz w:val="24"/>
          <w:szCs w:val="24"/>
        </w:rPr>
        <w:t>这些交易整体才能达成一项完整的商业结果；</w:t>
      </w:r>
    </w:p>
    <w:p>
      <w:pPr>
        <w:pStyle w:val="Style52"/>
        <w:keepNext w:val="0"/>
        <w:keepLines w:val="0"/>
        <w:widowControl w:val="0"/>
        <w:numPr>
          <w:ilvl w:val="0"/>
          <w:numId w:val="31"/>
        </w:numPr>
        <w:shd w:val="clear" w:color="auto" w:fill="auto"/>
        <w:tabs>
          <w:tab w:pos="419" w:val="left"/>
        </w:tabs>
        <w:bidi w:val="0"/>
        <w:spacing w:before="0" w:line="312" w:lineRule="exact"/>
        <w:ind w:left="0" w:right="0" w:firstLine="0"/>
        <w:jc w:val="both"/>
      </w:pPr>
      <w:bookmarkStart w:id="742" w:name="bookmark742"/>
      <w:bookmarkEnd w:id="742"/>
      <w:r>
        <w:rPr>
          <w:color w:val="000000"/>
          <w:spacing w:val="0"/>
          <w:w w:val="100"/>
          <w:position w:val="0"/>
          <w:sz w:val="24"/>
          <w:szCs w:val="24"/>
        </w:rPr>
        <w:t>一项交易的发生取决于其他至少一项交易的发生；</w:t>
      </w:r>
    </w:p>
    <w:p>
      <w:pPr>
        <w:pStyle w:val="Style52"/>
        <w:keepNext w:val="0"/>
        <w:keepLines w:val="0"/>
        <w:widowControl w:val="0"/>
        <w:numPr>
          <w:ilvl w:val="0"/>
          <w:numId w:val="31"/>
        </w:numPr>
        <w:shd w:val="clear" w:color="auto" w:fill="auto"/>
        <w:tabs>
          <w:tab w:pos="419" w:val="left"/>
        </w:tabs>
        <w:bidi w:val="0"/>
        <w:spacing w:before="0" w:line="312" w:lineRule="exact"/>
        <w:ind w:left="0" w:right="0" w:firstLine="0"/>
        <w:jc w:val="both"/>
      </w:pPr>
      <w:bookmarkStart w:id="743" w:name="bookmark743"/>
      <w:bookmarkEnd w:id="743"/>
      <w:r>
        <w:rPr>
          <w:color w:val="000000"/>
          <w:spacing w:val="0"/>
          <w:w w:val="100"/>
          <w:position w:val="0"/>
          <w:sz w:val="24"/>
          <w:szCs w:val="24"/>
        </w:rPr>
        <w:t>一项交易单独看是不经济的，但是和其他交易一并考虑时是经济的。</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在个别财务报表中，分步处置股权直至丧失控制权的各项交易不属于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的，结转 每一次处置股权相对应的长期股权投资的账面价值，所得价款与处置长期股权投资账面价值 之间的差额计入当期投资收益；属于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的，在丧失控制权之前每一次处置价款与 所处置的股权对应的长期股权投资账面价值之间的差额，先确认为其他综合收益，到丧失控 制权时再一并转入丧失控制权的当期损益。</w:t>
      </w:r>
    </w:p>
    <w:p>
      <w:pPr>
        <w:pStyle w:val="Style52"/>
        <w:keepNext w:val="0"/>
        <w:keepLines w:val="0"/>
        <w:widowControl w:val="0"/>
        <w:shd w:val="clear" w:color="auto" w:fill="auto"/>
        <w:bidi w:val="0"/>
        <w:spacing w:before="0" w:line="315" w:lineRule="exact"/>
        <w:ind w:left="0" w:right="0" w:firstLine="0"/>
        <w:jc w:val="both"/>
      </w:pPr>
      <w:r>
        <w:rPr>
          <w:color w:val="000000"/>
          <w:spacing w:val="0"/>
          <w:w w:val="100"/>
          <w:position w:val="0"/>
          <w:sz w:val="24"/>
          <w:szCs w:val="24"/>
        </w:rPr>
        <w:t>在合并财务报表中，分步处置股权直至丧失控制权时，剩余股权的计量以及有关处置股权损 益的核算比照前述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丧失子公司控制权的处理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。在丧失控制权之前每一次处置价款与处置投 资对应的享有该子公司自购买日开始持续计算的净资产账面价值份额之间的差额，分别进行 如下处理：</w:t>
      </w:r>
    </w:p>
    <w:p>
      <w:pPr>
        <w:pStyle w:val="Style52"/>
        <w:keepNext w:val="0"/>
        <w:keepLines w:val="0"/>
        <w:widowControl w:val="0"/>
        <w:numPr>
          <w:ilvl w:val="0"/>
          <w:numId w:val="33"/>
        </w:numPr>
        <w:shd w:val="clear" w:color="auto" w:fill="auto"/>
        <w:tabs>
          <w:tab w:pos="419" w:val="left"/>
        </w:tabs>
        <w:bidi w:val="0"/>
        <w:spacing w:before="0" w:line="307" w:lineRule="exact"/>
        <w:ind w:left="0" w:right="0" w:firstLine="0"/>
        <w:jc w:val="both"/>
      </w:pPr>
      <w:bookmarkStart w:id="744" w:name="bookmark744"/>
      <w:bookmarkEnd w:id="744"/>
      <w:r>
        <w:rPr>
          <w:color w:val="000000"/>
          <w:spacing w:val="0"/>
          <w:w w:val="100"/>
          <w:position w:val="0"/>
          <w:sz w:val="24"/>
          <w:szCs w:val="24"/>
        </w:rPr>
        <w:t>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的，确认为其他综合收益。在丧失控制权时一并转入丧失控制权当期的 损益。</w:t>
      </w:r>
    </w:p>
    <w:p>
      <w:pPr>
        <w:pStyle w:val="Style52"/>
        <w:keepNext w:val="0"/>
        <w:keepLines w:val="0"/>
        <w:widowControl w:val="0"/>
        <w:numPr>
          <w:ilvl w:val="0"/>
          <w:numId w:val="33"/>
        </w:numPr>
        <w:shd w:val="clear" w:color="auto" w:fill="auto"/>
        <w:tabs>
          <w:tab w:pos="419" w:val="left"/>
        </w:tabs>
        <w:bidi w:val="0"/>
        <w:spacing w:before="0" w:line="312" w:lineRule="exact"/>
        <w:ind w:left="0" w:right="0" w:firstLine="0"/>
        <w:jc w:val="both"/>
      </w:pPr>
      <w:bookmarkStart w:id="745" w:name="bookmark745"/>
      <w:bookmarkEnd w:id="745"/>
      <w:r>
        <w:rPr>
          <w:color w:val="000000"/>
          <w:spacing w:val="0"/>
          <w:w w:val="100"/>
          <w:position w:val="0"/>
          <w:sz w:val="24"/>
          <w:szCs w:val="24"/>
        </w:rPr>
        <w:t>不属于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的，作为权益性交易计入资本公积(股本溢价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资本溢价)。在丧失控 制权时不得转入丧失控制权当期的损益。</w:t>
      </w:r>
    </w:p>
    <w:p>
      <w:pPr>
        <w:pStyle w:val="Style27"/>
        <w:keepNext/>
        <w:keepLines/>
        <w:widowControl w:val="0"/>
        <w:shd w:val="clear" w:color="auto" w:fill="auto"/>
        <w:bidi w:val="0"/>
        <w:spacing w:before="0" w:after="30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7</w:t>
      </w:r>
      <w:bookmarkEnd w:id="748"/>
      <w:r>
        <w:rPr>
          <w:color w:val="000000"/>
          <w:spacing w:val="0"/>
          <w:w w:val="100"/>
          <w:position w:val="0"/>
        </w:rPr>
        <w:t>、合营安排分类及共同经营会计处理方法</w:t>
      </w:r>
      <w:bookmarkEnd w:id="746"/>
      <w:bookmarkEnd w:id="747"/>
      <w:bookmarkEnd w:id="749"/>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合营安排，是指一项由两个或两个以上的参与方共同控制的安排。本公司合营安排分为共同 经营和合营企业。</w:t>
      </w:r>
    </w:p>
    <w:p>
      <w:pPr>
        <w:pStyle w:val="Style52"/>
        <w:keepNext w:val="0"/>
        <w:keepLines w:val="0"/>
        <w:widowControl w:val="0"/>
        <w:shd w:val="clear" w:color="auto" w:fill="auto"/>
        <w:tabs>
          <w:tab w:pos="526" w:val="left"/>
        </w:tabs>
        <w:bidi w:val="0"/>
        <w:spacing w:before="0" w:line="314" w:lineRule="exact"/>
        <w:ind w:left="0" w:right="0" w:firstLine="0"/>
        <w:jc w:val="left"/>
      </w:pPr>
      <w:bookmarkStart w:id="750" w:name="bookmark750"/>
      <w:r>
        <w:rPr>
          <w:color w:val="000000"/>
          <w:spacing w:val="0"/>
          <w:w w:val="100"/>
          <w:position w:val="0"/>
          <w:sz w:val="24"/>
          <w:szCs w:val="24"/>
        </w:rPr>
        <w:t>（</w:t>
      </w:r>
      <w:bookmarkEnd w:id="75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共同经营</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共同经营是指本公司享有该安排相关资产且承担该安排相关负债的合营安排。</w:t>
      </w:r>
    </w:p>
    <w:p>
      <w:pPr>
        <w:pStyle w:val="Style52"/>
        <w:keepNext w:val="0"/>
        <w:keepLines w:val="0"/>
        <w:widowControl w:val="0"/>
        <w:shd w:val="clear" w:color="auto" w:fill="auto"/>
        <w:bidi w:val="0"/>
        <w:spacing w:before="0" w:line="317" w:lineRule="exact"/>
        <w:ind w:left="0" w:right="0" w:firstLine="0"/>
        <w:jc w:val="left"/>
      </w:pPr>
      <w:r>
        <w:rPr>
          <w:color w:val="000000"/>
          <w:spacing w:val="0"/>
          <w:w w:val="100"/>
          <w:position w:val="0"/>
          <w:sz w:val="24"/>
          <w:szCs w:val="24"/>
        </w:rPr>
        <w:t>本公司确认与共同经营中利益份额相关的下列项目，并按照相关企业会计准则的规定进行会 计处理：</w:t>
      </w:r>
    </w:p>
    <w:p>
      <w:pPr>
        <w:pStyle w:val="Style52"/>
        <w:keepNext w:val="0"/>
        <w:keepLines w:val="0"/>
        <w:widowControl w:val="0"/>
        <w:shd w:val="clear" w:color="auto" w:fill="auto"/>
        <w:tabs>
          <w:tab w:pos="454" w:val="left"/>
        </w:tabs>
        <w:bidi w:val="0"/>
        <w:spacing w:before="0" w:line="276" w:lineRule="auto"/>
        <w:ind w:left="0" w:right="0" w:firstLine="0"/>
        <w:jc w:val="left"/>
      </w:pPr>
      <w:bookmarkStart w:id="751" w:name="bookmark751"/>
      <w:r>
        <w:rPr>
          <w:rFonts w:ascii="Times New Roman" w:eastAsia="Times New Roman" w:hAnsi="Times New Roman" w:cs="Times New Roman"/>
          <w:color w:val="000000"/>
          <w:spacing w:val="0"/>
          <w:w w:val="100"/>
          <w:position w:val="0"/>
          <w:sz w:val="24"/>
          <w:szCs w:val="24"/>
        </w:rPr>
        <w:t>A</w:t>
      </w:r>
      <w:bookmarkEnd w:id="751"/>
      <w:r>
        <w:rPr>
          <w:color w:val="000000"/>
          <w:spacing w:val="0"/>
          <w:w w:val="100"/>
          <w:position w:val="0"/>
          <w:sz w:val="24"/>
          <w:szCs w:val="24"/>
        </w:rPr>
        <w:t>、</w:t>
        <w:tab/>
      </w:r>
      <w:r>
        <w:rPr>
          <w:color w:val="000000"/>
          <w:spacing w:val="0"/>
          <w:w w:val="100"/>
          <w:position w:val="0"/>
          <w:sz w:val="24"/>
          <w:szCs w:val="24"/>
        </w:rPr>
        <w:t>确认单独所持有的资产，以及按其份额确认共同持有的资产；</w:t>
      </w:r>
    </w:p>
    <w:p>
      <w:pPr>
        <w:pStyle w:val="Style52"/>
        <w:keepNext w:val="0"/>
        <w:keepLines w:val="0"/>
        <w:widowControl w:val="0"/>
        <w:shd w:val="clear" w:color="auto" w:fill="auto"/>
        <w:tabs>
          <w:tab w:pos="454" w:val="left"/>
        </w:tabs>
        <w:bidi w:val="0"/>
        <w:spacing w:before="0" w:line="276" w:lineRule="auto"/>
        <w:ind w:left="0" w:right="0" w:firstLine="0"/>
        <w:jc w:val="left"/>
      </w:pPr>
      <w:bookmarkStart w:id="752" w:name="bookmark752"/>
      <w:r>
        <w:rPr>
          <w:rFonts w:ascii="Times New Roman" w:eastAsia="Times New Roman" w:hAnsi="Times New Roman" w:cs="Times New Roman"/>
          <w:color w:val="000000"/>
          <w:spacing w:val="0"/>
          <w:w w:val="100"/>
          <w:position w:val="0"/>
          <w:sz w:val="24"/>
          <w:szCs w:val="24"/>
        </w:rPr>
        <w:t>B</w:t>
      </w:r>
      <w:bookmarkEnd w:id="752"/>
      <w:r>
        <w:rPr>
          <w:color w:val="000000"/>
          <w:spacing w:val="0"/>
          <w:w w:val="100"/>
          <w:position w:val="0"/>
          <w:sz w:val="24"/>
          <w:szCs w:val="24"/>
        </w:rPr>
        <w:t>、</w:t>
        <w:tab/>
      </w:r>
      <w:r>
        <w:rPr>
          <w:color w:val="000000"/>
          <w:spacing w:val="0"/>
          <w:w w:val="100"/>
          <w:position w:val="0"/>
          <w:sz w:val="24"/>
          <w:szCs w:val="24"/>
        </w:rPr>
        <w:t>确认单独所承担的负债，以及按其份额确认共同承担的负债；</w:t>
      </w:r>
    </w:p>
    <w:p>
      <w:pPr>
        <w:pStyle w:val="Style52"/>
        <w:keepNext w:val="0"/>
        <w:keepLines w:val="0"/>
        <w:widowControl w:val="0"/>
        <w:shd w:val="clear" w:color="auto" w:fill="auto"/>
        <w:tabs>
          <w:tab w:pos="454" w:val="left"/>
        </w:tabs>
        <w:bidi w:val="0"/>
        <w:spacing w:before="0" w:line="276" w:lineRule="auto"/>
        <w:ind w:left="0" w:right="0" w:firstLine="0"/>
        <w:jc w:val="left"/>
      </w:pPr>
      <w:bookmarkStart w:id="753" w:name="bookmark753"/>
      <w:r>
        <w:rPr>
          <w:rFonts w:ascii="Times New Roman" w:eastAsia="Times New Roman" w:hAnsi="Times New Roman" w:cs="Times New Roman"/>
          <w:color w:val="000000"/>
          <w:spacing w:val="0"/>
          <w:w w:val="100"/>
          <w:position w:val="0"/>
          <w:sz w:val="24"/>
          <w:szCs w:val="24"/>
        </w:rPr>
        <w:t>C</w:t>
      </w:r>
      <w:bookmarkEnd w:id="753"/>
      <w:r>
        <w:rPr>
          <w:color w:val="000000"/>
          <w:spacing w:val="0"/>
          <w:w w:val="100"/>
          <w:position w:val="0"/>
          <w:sz w:val="24"/>
          <w:szCs w:val="24"/>
        </w:rPr>
        <w:t>、</w:t>
        <w:tab/>
      </w:r>
      <w:r>
        <w:rPr>
          <w:color w:val="000000"/>
          <w:spacing w:val="0"/>
          <w:w w:val="100"/>
          <w:position w:val="0"/>
          <w:sz w:val="24"/>
          <w:szCs w:val="24"/>
        </w:rPr>
        <w:t>确认出售其享有的共同经营产出份额所产生的收入；</w:t>
      </w:r>
    </w:p>
    <w:p>
      <w:pPr>
        <w:pStyle w:val="Style52"/>
        <w:keepNext w:val="0"/>
        <w:keepLines w:val="0"/>
        <w:widowControl w:val="0"/>
        <w:shd w:val="clear" w:color="auto" w:fill="auto"/>
        <w:tabs>
          <w:tab w:pos="459" w:val="left"/>
        </w:tabs>
        <w:bidi w:val="0"/>
        <w:spacing w:before="0" w:line="276" w:lineRule="auto"/>
        <w:ind w:left="0" w:right="0" w:firstLine="0"/>
        <w:jc w:val="left"/>
      </w:pPr>
      <w:bookmarkStart w:id="754" w:name="bookmark754"/>
      <w:r>
        <w:rPr>
          <w:rFonts w:ascii="Times New Roman" w:eastAsia="Times New Roman" w:hAnsi="Times New Roman" w:cs="Times New Roman"/>
          <w:color w:val="000000"/>
          <w:spacing w:val="0"/>
          <w:w w:val="100"/>
          <w:position w:val="0"/>
          <w:sz w:val="24"/>
          <w:szCs w:val="24"/>
        </w:rPr>
        <w:t>D</w:t>
      </w:r>
      <w:bookmarkEnd w:id="754"/>
      <w:r>
        <w:rPr>
          <w:color w:val="000000"/>
          <w:spacing w:val="0"/>
          <w:w w:val="100"/>
          <w:position w:val="0"/>
          <w:sz w:val="24"/>
          <w:szCs w:val="24"/>
        </w:rPr>
        <w:t>、</w:t>
        <w:tab/>
      </w:r>
      <w:r>
        <w:rPr>
          <w:color w:val="000000"/>
          <w:spacing w:val="0"/>
          <w:w w:val="100"/>
          <w:position w:val="0"/>
          <w:sz w:val="24"/>
          <w:szCs w:val="24"/>
        </w:rPr>
        <w:t>按其份额确认共同经营因出售产出所产生的收入；</w:t>
      </w:r>
    </w:p>
    <w:p>
      <w:pPr>
        <w:pStyle w:val="Style52"/>
        <w:keepNext w:val="0"/>
        <w:keepLines w:val="0"/>
        <w:widowControl w:val="0"/>
        <w:shd w:val="clear" w:color="auto" w:fill="auto"/>
        <w:tabs>
          <w:tab w:pos="459" w:val="left"/>
        </w:tabs>
        <w:bidi w:val="0"/>
        <w:spacing w:before="0" w:after="140" w:line="276" w:lineRule="auto"/>
        <w:ind w:left="0" w:right="0" w:firstLine="0"/>
        <w:jc w:val="left"/>
      </w:pPr>
      <w:bookmarkStart w:id="755" w:name="bookmark755"/>
      <w:r>
        <w:rPr>
          <w:rFonts w:ascii="Times New Roman" w:eastAsia="Times New Roman" w:hAnsi="Times New Roman" w:cs="Times New Roman"/>
          <w:color w:val="000000"/>
          <w:spacing w:val="0"/>
          <w:w w:val="100"/>
          <w:position w:val="0"/>
          <w:sz w:val="24"/>
          <w:szCs w:val="24"/>
        </w:rPr>
        <w:t>E</w:t>
      </w:r>
      <w:bookmarkEnd w:id="755"/>
      <w:r>
        <w:rPr>
          <w:color w:val="000000"/>
          <w:spacing w:val="0"/>
          <w:w w:val="100"/>
          <w:position w:val="0"/>
          <w:sz w:val="24"/>
          <w:szCs w:val="24"/>
        </w:rPr>
        <w:t>、</w:t>
        <w:tab/>
      </w:r>
      <w:r>
        <w:rPr>
          <w:color w:val="000000"/>
          <w:spacing w:val="0"/>
          <w:w w:val="100"/>
          <w:position w:val="0"/>
          <w:sz w:val="24"/>
          <w:szCs w:val="24"/>
        </w:rPr>
        <w:t>确认单独所发生的费用，以及按其份额确认共同经营发生的费用。</w:t>
      </w:r>
    </w:p>
    <w:p>
      <w:pPr>
        <w:pStyle w:val="Style52"/>
        <w:keepNext w:val="0"/>
        <w:keepLines w:val="0"/>
        <w:widowControl w:val="0"/>
        <w:shd w:val="clear" w:color="auto" w:fill="auto"/>
        <w:tabs>
          <w:tab w:pos="526" w:val="left"/>
        </w:tabs>
        <w:bidi w:val="0"/>
        <w:spacing w:before="0" w:line="314" w:lineRule="exact"/>
        <w:ind w:left="0" w:right="0" w:firstLine="0"/>
        <w:jc w:val="left"/>
      </w:pPr>
      <w:bookmarkStart w:id="756" w:name="bookmark756"/>
      <w:r>
        <w:rPr>
          <w:color w:val="000000"/>
          <w:spacing w:val="0"/>
          <w:w w:val="100"/>
          <w:position w:val="0"/>
          <w:sz w:val="24"/>
          <w:szCs w:val="24"/>
        </w:rPr>
        <w:t>（</w:t>
      </w:r>
      <w:bookmarkEnd w:id="75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合营企业</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合营企业是指本公司仅对该安排的净资产享有权利的合营安排。</w:t>
      </w:r>
    </w:p>
    <w:p>
      <w:pPr>
        <w:pStyle w:val="Style52"/>
        <w:keepNext w:val="0"/>
        <w:keepLines w:val="0"/>
        <w:widowControl w:val="0"/>
        <w:shd w:val="clear" w:color="auto" w:fill="auto"/>
        <w:bidi w:val="0"/>
        <w:spacing w:before="0" w:after="1420" w:line="314" w:lineRule="exact"/>
        <w:ind w:left="0" w:right="0" w:firstLine="0"/>
        <w:jc w:val="left"/>
      </w:pPr>
      <w:r>
        <w:rPr>
          <w:color w:val="000000"/>
          <w:spacing w:val="0"/>
          <w:w w:val="100"/>
          <w:position w:val="0"/>
          <w:sz w:val="24"/>
          <w:szCs w:val="24"/>
        </w:rPr>
        <w:t>本公司按照长期股权投资有关权益法核算的规定对合营企业的投资进行会计处理。</w:t>
      </w:r>
    </w:p>
    <w:p>
      <w:pPr>
        <w:pStyle w:val="Style27"/>
        <w:keepNext/>
        <w:keepLines/>
        <w:widowControl w:val="0"/>
        <w:shd w:val="clear" w:color="auto" w:fill="auto"/>
        <w:tabs>
          <w:tab w:pos="402" w:val="left"/>
        </w:tabs>
        <w:bidi w:val="0"/>
        <w:spacing w:before="0" w:after="30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8</w:t>
      </w:r>
      <w:bookmarkEnd w:id="759"/>
      <w:r>
        <w:rPr>
          <w:color w:val="000000"/>
          <w:spacing w:val="0"/>
          <w:w w:val="100"/>
          <w:position w:val="0"/>
        </w:rPr>
        <w:t>、</w:t>
        <w:tab/>
        <w:t>现金及现金等价物的确定标准</w:t>
      </w:r>
      <w:bookmarkEnd w:id="757"/>
      <w:bookmarkEnd w:id="758"/>
      <w:bookmarkEnd w:id="760"/>
    </w:p>
    <w:p>
      <w:pPr>
        <w:pStyle w:val="Style52"/>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现金是指库存现金以及可以随时用于支付的存款。现金等价物，是指本公司持有的期限短、 流动性强、易于转换为已知金额现金、价值变动风险很小的投资。</w:t>
      </w:r>
    </w:p>
    <w:p>
      <w:pPr>
        <w:pStyle w:val="Style27"/>
        <w:keepNext/>
        <w:keepLines/>
        <w:widowControl w:val="0"/>
        <w:shd w:val="clear" w:color="auto" w:fill="auto"/>
        <w:tabs>
          <w:tab w:pos="402" w:val="left"/>
        </w:tabs>
        <w:bidi w:val="0"/>
        <w:spacing w:before="0" w:after="30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9</w:t>
      </w:r>
      <w:bookmarkEnd w:id="763"/>
      <w:r>
        <w:rPr>
          <w:color w:val="000000"/>
          <w:spacing w:val="0"/>
          <w:w w:val="100"/>
          <w:position w:val="0"/>
        </w:rPr>
        <w:t>、</w:t>
        <w:tab/>
        <w:t>外币业务和外币报表折算</w:t>
      </w:r>
      <w:bookmarkEnd w:id="761"/>
      <w:bookmarkEnd w:id="762"/>
      <w:bookmarkEnd w:id="764"/>
    </w:p>
    <w:p>
      <w:pPr>
        <w:pStyle w:val="Style52"/>
        <w:keepNext w:val="0"/>
        <w:keepLines w:val="0"/>
        <w:widowControl w:val="0"/>
        <w:shd w:val="clear" w:color="auto" w:fill="auto"/>
        <w:bidi w:val="0"/>
        <w:spacing w:before="0" w:line="314" w:lineRule="exact"/>
        <w:ind w:left="0" w:right="0" w:firstLine="0"/>
        <w:jc w:val="left"/>
      </w:pPr>
      <w:bookmarkStart w:id="765" w:name="bookmark765"/>
      <w:r>
        <w:rPr>
          <w:color w:val="000000"/>
          <w:spacing w:val="0"/>
          <w:w w:val="100"/>
          <w:position w:val="0"/>
          <w:sz w:val="24"/>
          <w:szCs w:val="24"/>
        </w:rPr>
        <w:t>（</w:t>
      </w:r>
      <w:bookmarkEnd w:id="7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）外币业务</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本公司发生外币业务，按交易发生日的即期汇率折算为记账本位币金额。</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 xml:space="preserve">资产负债表日，对外币货币性项目，采用资产负债表日即期汇率折算。因资产负债表日即期 汇率与初始确认时或者前一资产负债表日即期汇率不同而产生的汇兑差额，计入当期损益； 对以历史成本计量的外币非货币性项目，仍采用交易发生日的即期汇率折算；对以公允价值 计量的外币非货币性项目，采用公允价值确定日的即期汇率折算，折算后的记账本位币金额 </w:t>
      </w:r>
      <w:r>
        <w:rPr>
          <w:color w:val="000000"/>
          <w:spacing w:val="0"/>
          <w:w w:val="100"/>
          <w:position w:val="0"/>
          <w:sz w:val="24"/>
          <w:szCs w:val="24"/>
        </w:rPr>
        <w:t>与原记账本位币金额的差额，计入当期损益。</w:t>
      </w:r>
    </w:p>
    <w:p>
      <w:pPr>
        <w:pStyle w:val="Style52"/>
        <w:keepNext w:val="0"/>
        <w:keepLines w:val="0"/>
        <w:widowControl w:val="0"/>
        <w:shd w:val="clear" w:color="auto" w:fill="auto"/>
        <w:bidi w:val="0"/>
        <w:spacing w:before="0" w:after="280" w:line="312" w:lineRule="exact"/>
        <w:ind w:left="0" w:right="0" w:firstLine="0"/>
        <w:jc w:val="both"/>
      </w:pPr>
      <w:bookmarkStart w:id="766" w:name="bookmark766"/>
      <w:r>
        <w:rPr>
          <w:color w:val="000000"/>
          <w:spacing w:val="0"/>
          <w:w w:val="100"/>
          <w:position w:val="0"/>
          <w:sz w:val="24"/>
          <w:szCs w:val="24"/>
        </w:rPr>
        <w:t>（</w:t>
      </w:r>
      <w:bookmarkEnd w:id="7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）外币财务报表的折算</w:t>
      </w:r>
    </w:p>
    <w:p>
      <w:pPr>
        <w:pStyle w:val="Style52"/>
        <w:keepNext w:val="0"/>
        <w:keepLines w:val="0"/>
        <w:widowControl w:val="0"/>
        <w:shd w:val="clear" w:color="auto" w:fill="auto"/>
        <w:bidi w:val="0"/>
        <w:spacing w:before="0" w:line="288" w:lineRule="exact"/>
        <w:ind w:left="0" w:right="0" w:firstLine="0"/>
        <w:jc w:val="both"/>
      </w:pPr>
      <w:r>
        <w:rPr>
          <w:color w:val="000000"/>
          <w:spacing w:val="0"/>
          <w:w w:val="100"/>
          <w:position w:val="0"/>
          <w:sz w:val="24"/>
          <w:szCs w:val="24"/>
        </w:rPr>
        <w:t>资产负债表日，对境外子公司外币财务报表进行折算时，资产负债表中的资产和负债项目， 采用资产负债表日的即期汇率折算，股东权益项目除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外，其他项目采用发生日 的即期汇率折算。</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利润表中的收入和费用项目，采用交易发生日的当期平均汇率折算。</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现金流量表所有项目均按照现金流量发生日的当期平均汇率折算。汇率变动对现金的影响额 作为调节项目，在现金流量表中单独列示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汇率变动对现金及现金等价物的影响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项目反映。</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由于财务报表折算而产生的差额，在资产负债表股东权益项目下的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其他综合收益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项目反映。</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处置境外经营并丧失控制权时，将资产负债表中股东权益项目下列示的、与该境外经营相关 的外币报表折算差额，全部或按处置该境外经营的比例转入处置当期损益。</w:t>
      </w:r>
    </w:p>
    <w:p>
      <w:pPr>
        <w:pStyle w:val="Style27"/>
        <w:keepNext/>
        <w:keepLines/>
        <w:widowControl w:val="0"/>
        <w:shd w:val="clear" w:color="auto" w:fill="auto"/>
        <w:bidi w:val="0"/>
        <w:spacing w:before="0" w:after="28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67"/>
      <w:bookmarkEnd w:id="768"/>
      <w:bookmarkEnd w:id="770"/>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金融工具是指形成一方的金融资产，并形成其他方的金融负债或权益工具的合同。</w:t>
      </w:r>
    </w:p>
    <w:p>
      <w:pPr>
        <w:pStyle w:val="Style52"/>
        <w:keepNext w:val="0"/>
        <w:keepLines w:val="0"/>
        <w:widowControl w:val="0"/>
        <w:shd w:val="clear" w:color="auto" w:fill="auto"/>
        <w:tabs>
          <w:tab w:pos="526" w:val="left"/>
        </w:tabs>
        <w:bidi w:val="0"/>
        <w:spacing w:before="0" w:line="312" w:lineRule="exact"/>
        <w:ind w:left="0" w:right="0" w:firstLine="0"/>
        <w:jc w:val="both"/>
      </w:pPr>
      <w:bookmarkStart w:id="771" w:name="bookmark771"/>
      <w:r>
        <w:rPr>
          <w:color w:val="000000"/>
          <w:spacing w:val="0"/>
          <w:w w:val="100"/>
          <w:position w:val="0"/>
          <w:sz w:val="24"/>
          <w:szCs w:val="24"/>
        </w:rPr>
        <w:t>（</w:t>
      </w:r>
      <w:bookmarkEnd w:id="77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金融工具的确认和终止确认</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本公司于成为金融工具合同的一方时确认一项金融资产或金融负债。</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金融资产满足下列条件之一的，终止确认：</w:t>
      </w:r>
    </w:p>
    <w:p>
      <w:pPr>
        <w:pStyle w:val="Style52"/>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772" w:name="bookmark772"/>
      <w:bookmarkEnd w:id="772"/>
      <w:r>
        <w:rPr>
          <w:color w:val="000000"/>
          <w:spacing w:val="0"/>
          <w:w w:val="100"/>
          <w:position w:val="0"/>
          <w:sz w:val="24"/>
          <w:szCs w:val="24"/>
        </w:rPr>
        <w:t>收取该金融资产现金流量的合同权利终止；</w:t>
      </w:r>
    </w:p>
    <w:p>
      <w:pPr>
        <w:pStyle w:val="Style52"/>
        <w:keepNext w:val="0"/>
        <w:keepLines w:val="0"/>
        <w:widowControl w:val="0"/>
        <w:numPr>
          <w:ilvl w:val="0"/>
          <w:numId w:val="35"/>
        </w:numPr>
        <w:shd w:val="clear" w:color="auto" w:fill="auto"/>
        <w:tabs>
          <w:tab w:pos="421" w:val="left"/>
        </w:tabs>
        <w:bidi w:val="0"/>
        <w:spacing w:before="0" w:line="312" w:lineRule="exact"/>
        <w:ind w:left="0" w:right="0" w:firstLine="0"/>
        <w:jc w:val="both"/>
      </w:pPr>
      <w:bookmarkStart w:id="773" w:name="bookmark773"/>
      <w:bookmarkEnd w:id="773"/>
      <w:r>
        <w:rPr>
          <w:color w:val="000000"/>
          <w:spacing w:val="0"/>
          <w:w w:val="100"/>
          <w:position w:val="0"/>
          <w:sz w:val="24"/>
          <w:szCs w:val="24"/>
        </w:rPr>
        <w:t>该金融资产已转移，且符合下述金融资产转移的终止确认条件。</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金融负债的现时义务全部或部分已经解除的，终止确认该金融负债或其一部分。本公司（债 务人）与债权人之间签订协议，以承担新金融负债方式替换现存金融负债，且新金融负债与 现存金融负债的合同条款实质上不同的，终止确认现存金融负债，并同时确认新金融负债。</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以常规方式买卖金融资产，按交易日进行会计确认和终止确认。</w:t>
      </w:r>
    </w:p>
    <w:p>
      <w:pPr>
        <w:pStyle w:val="Style52"/>
        <w:keepNext w:val="0"/>
        <w:keepLines w:val="0"/>
        <w:widowControl w:val="0"/>
        <w:shd w:val="clear" w:color="auto" w:fill="auto"/>
        <w:tabs>
          <w:tab w:pos="526" w:val="left"/>
        </w:tabs>
        <w:bidi w:val="0"/>
        <w:spacing w:before="0" w:line="312" w:lineRule="exact"/>
        <w:ind w:left="0" w:right="0" w:firstLine="0"/>
        <w:jc w:val="both"/>
      </w:pPr>
      <w:bookmarkStart w:id="774" w:name="bookmark774"/>
      <w:r>
        <w:rPr>
          <w:color w:val="000000"/>
          <w:spacing w:val="0"/>
          <w:w w:val="100"/>
          <w:position w:val="0"/>
          <w:sz w:val="24"/>
          <w:szCs w:val="24"/>
        </w:rPr>
        <w:t>（</w:t>
      </w:r>
      <w:bookmarkEnd w:id="77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金融资产分类和计量</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本公司在初始确认时根据管理金融资产的业务模式和金融资产的合同现金流量特征，将金融 资产分为以下三类：以摊余成本计量的金融资产、以公允价值计量且其变动计入其他综合收 益的金融资产、以公允价值计量且其变动计入当期损益的金融资产。</w:t>
      </w:r>
    </w:p>
    <w:p>
      <w:pPr>
        <w:pStyle w:val="Style52"/>
        <w:keepNext w:val="0"/>
        <w:keepLines w:val="0"/>
        <w:widowControl w:val="0"/>
        <w:shd w:val="clear" w:color="auto" w:fill="auto"/>
        <w:bidi w:val="0"/>
        <w:spacing w:before="0" w:line="322" w:lineRule="exact"/>
        <w:ind w:left="0" w:right="0" w:firstLine="0"/>
        <w:jc w:val="both"/>
        <w:rPr>
          <w:sz w:val="22"/>
          <w:szCs w:val="22"/>
        </w:rPr>
      </w:pPr>
      <w:r>
        <w:rPr>
          <w:b/>
          <w:bCs/>
          <w:color w:val="000000"/>
          <w:spacing w:val="0"/>
          <w:w w:val="100"/>
          <w:position w:val="0"/>
          <w:sz w:val="22"/>
          <w:szCs w:val="22"/>
        </w:rPr>
        <w:t>以摊余成本计量的金融资产</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产，分类为以摊余成本计量的金融资产：</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color w:val="000000"/>
          <w:spacing w:val="0"/>
          <w:w w:val="100"/>
          <w:position w:val="0"/>
          <w:sz w:val="24"/>
          <w:szCs w:val="24"/>
        </w:rPr>
        <w:t>本公司管理该金融资产的业务模式是以收取合同现金流量为目标；</w:t>
      </w:r>
    </w:p>
    <w:p>
      <w:pPr>
        <w:pStyle w:val="Style52"/>
        <w:keepNext w:val="0"/>
        <w:keepLines w:val="0"/>
        <w:widowControl w:val="0"/>
        <w:shd w:val="clear" w:color="auto" w:fill="auto"/>
        <w:bidi w:val="0"/>
        <w:spacing w:before="0" w:line="312" w:lineRule="exact"/>
        <w:ind w:left="480" w:right="0" w:hanging="480"/>
        <w:jc w:val="both"/>
      </w:pPr>
      <w:r>
        <w:rPr>
          <w:color w:val="000000"/>
          <w:spacing w:val="0"/>
          <w:w w:val="100"/>
          <w:position w:val="0"/>
          <w:sz w:val="24"/>
          <w:szCs w:val="24"/>
        </w:rPr>
        <w:t>•</w:t>
      </w:r>
      <w:r>
        <w:rPr>
          <w:color w:val="000000"/>
          <w:spacing w:val="0"/>
          <w:w w:val="100"/>
          <w:position w:val="0"/>
          <w:sz w:val="24"/>
          <w:szCs w:val="24"/>
        </w:rPr>
        <w:t>该金融资产的合同条款规定，在特定日期产生的现金流量，仅为对本金和以未偿付本金 金额为基础的利息的支付。</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初始确认后，对于该类金融资产采用实际利率法以摊余成本计量。以摊余成本计量且不属于 任何套期关系的一部分的金融资产所产生的利得或损失，在终止确认、按照实际利率法摊销 或确认减值时，计入当期损益。</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以公允价值计量且其变动计入其他综合收益的金融资产</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本公司将同时符合下列条件且未被指定为以公允价值计量且其变动计入当期损益的金融资 产，分类为以公允价值计量且其变动计入其他综合收益的金融资产：</w:t>
      </w:r>
    </w:p>
    <w:p>
      <w:pPr>
        <w:pStyle w:val="Style52"/>
        <w:keepNext w:val="0"/>
        <w:keepLines w:val="0"/>
        <w:widowControl w:val="0"/>
        <w:shd w:val="clear" w:color="auto" w:fill="auto"/>
        <w:bidi w:val="0"/>
        <w:spacing w:before="0" w:line="312" w:lineRule="exact"/>
        <w:ind w:left="480" w:right="0" w:hanging="480"/>
        <w:jc w:val="both"/>
      </w:pPr>
      <w:r>
        <w:rPr>
          <w:color w:val="000000"/>
          <w:spacing w:val="0"/>
          <w:w w:val="100"/>
          <w:position w:val="0"/>
          <w:sz w:val="24"/>
          <w:szCs w:val="24"/>
        </w:rPr>
        <w:t>•</w:t>
      </w:r>
      <w:r>
        <w:rPr>
          <w:color w:val="000000"/>
          <w:spacing w:val="0"/>
          <w:w w:val="100"/>
          <w:position w:val="0"/>
          <w:sz w:val="24"/>
          <w:szCs w:val="24"/>
        </w:rPr>
        <w:t>本公司管理该金融资产的业务模式既以收取合同现金流量为目标又以出售该金融资产为 目标；</w:t>
      </w:r>
    </w:p>
    <w:p>
      <w:pPr>
        <w:pStyle w:val="Style52"/>
        <w:keepNext w:val="0"/>
        <w:keepLines w:val="0"/>
        <w:widowControl w:val="0"/>
        <w:shd w:val="clear" w:color="auto" w:fill="auto"/>
        <w:bidi w:val="0"/>
        <w:spacing w:before="0" w:line="307" w:lineRule="exact"/>
        <w:ind w:left="480" w:right="0" w:hanging="480"/>
        <w:jc w:val="both"/>
      </w:pPr>
      <w:r>
        <w:rPr>
          <w:color w:val="000000"/>
          <w:spacing w:val="0"/>
          <w:w w:val="100"/>
          <w:position w:val="0"/>
          <w:sz w:val="24"/>
          <w:szCs w:val="24"/>
        </w:rPr>
        <w:t>•</w:t>
      </w:r>
      <w:r>
        <w:rPr>
          <w:color w:val="000000"/>
          <w:spacing w:val="0"/>
          <w:w w:val="100"/>
          <w:position w:val="0"/>
          <w:sz w:val="24"/>
          <w:szCs w:val="24"/>
        </w:rPr>
        <w:t>该金融资产的合同条款规定，在特定日期产生的现金流量，仅为对本金和以未偿付本金 金额为基础的利息的支付。</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初始确认后，对于该类金融资产以公允价值进行后续计量。采用实际利率法计算的利息、减 值损失或利得及汇兑损益计入当期损益，其他利得或损失计入其他综合收益。终止确认时， 将之前计入其他综合收益的累计利得或损失从其他综合收益中转出，计入当期损益。</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但是，对于非交易性权益工具投资，本公司在初始确认时将其不可撤销地指定为以公允价值 计量且其变动计入其他综合收益的金融资产。该指定在单项投资的基础上作出，且相关投资 从发行方的角度符合权益工具的定义。</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初始确认后，对于该类金融资产以公允价值进行后续计量。满足条件的股利收入计入损益， 其他利得或损失及公允价值变动计入其他综合收益。终止确认时，将之前计入其他综合收益 的累计利得或损失从其他综合收益中转出，计入留存收益。</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以公允价值计量且其变动计入当期损益的金融资产</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除上述以摊余成本计量和以公允价值计量且其变动计入其他综合收益的金融资产外，本公司 将其余所有的金融资产分类为以公允价值计量且其变动计入当期损益的金融资产。在初始确 认时，为消除或显著减少会计错配，本公司将部分本应以摊余成本计量或以公允价值计量且 其变动计入其他综合收益的金融资产不可撤销地指定为以公允价值计量且其变动计入当期损 益的金融资产。</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初始确认后，对于该类金融资产以公允价值进行后续计量，产生的利得或损失（包括利息和 股利收入）计入当期损益，除非该金融资产属于套期关系的一部分。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管理金融资产的业务模式，是指本公司如何管理金融资产以产生现金流量。业务模式决定本 公司所管理金融资产现金流量的来源是收取合同现金流量、出售金融资产还是两者兼有。本 公司以客观事实为依据、以关键管理人员决定的对金融资产进行管理的特定业务目标为基础, 确定管理金融资产的业务模式。</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本公司对金融资产的合同现金流量特征进行评估，以确定相关金融资产在特定日期产生的合 </w:t>
      </w:r>
      <w:r>
        <w:rPr>
          <w:color w:val="000000"/>
          <w:spacing w:val="0"/>
          <w:w w:val="100"/>
          <w:position w:val="0"/>
          <w:sz w:val="24"/>
          <w:szCs w:val="24"/>
        </w:rPr>
        <w:t>同现金流量是否仅为对本金和以未偿付本金金额为基础的利息的支付。其中，本金是指金融 资产在初始确认时的公允价值；利息包括对货币时间价值、与特定时期未偿付本金金额相关 的信用风险、以及其他基本借贷风险、成本和利润的对价。此外，本公司对可能导致金融资 产合同现金流量的时间分布或金额发生变更的合同条款进行评估，以确定其是否满足上述合 同现金流量特征的要求。</w:t>
      </w:r>
    </w:p>
    <w:p>
      <w:pPr>
        <w:pStyle w:val="Style52"/>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仅在本公司改变管理金融资产的业务模式时，所有受影响的相关金融资产在业务模式发生变 更后的首个报告期间的第一天进行重分类，否则金融资产在初始确认后不得进行重分类。</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金融资产在初始确认时以公允价值计量。对于以公允价值计量且其变动计入当期损益的金融 资产，相关交易费用直接计入当期损益；对于其他类别的金融资产，相关交易费用计入初始 确认金额。因销售产品或提供劳务而产生的、未包含或不考虑重大融资成分的应收账款，本 公司按照预期有权收取的对价金额作为初始确认金额。</w:t>
      </w:r>
    </w:p>
    <w:p>
      <w:pPr>
        <w:pStyle w:val="Style52"/>
        <w:keepNext w:val="0"/>
        <w:keepLines w:val="0"/>
        <w:widowControl w:val="0"/>
        <w:numPr>
          <w:ilvl w:val="0"/>
          <w:numId w:val="37"/>
        </w:numPr>
        <w:shd w:val="clear" w:color="auto" w:fill="auto"/>
        <w:bidi w:val="0"/>
        <w:spacing w:before="0" w:line="312" w:lineRule="exact"/>
        <w:ind w:left="0" w:right="0" w:firstLine="0"/>
        <w:jc w:val="both"/>
      </w:pPr>
      <w:bookmarkStart w:id="775" w:name="bookmark775"/>
      <w:bookmarkEnd w:id="775"/>
      <w:r>
        <w:rPr>
          <w:color w:val="000000"/>
          <w:spacing w:val="0"/>
          <w:w w:val="100"/>
          <w:position w:val="0"/>
          <w:sz w:val="24"/>
          <w:szCs w:val="24"/>
        </w:rPr>
        <w:t>金融负债分类和计量</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本公司的金融负债于初始确认时分类为：以公允价值计量且其变动计入当期损益的金融负债、 以摊余成本计量的金融负债。对于未划分为以公允价值计量且其变动计入当期损益的金融负 债的，相关交易费用计入其初始确认金额。</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以公允价值计量且其变动计入当期损益的金融负债</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以公允价值计量且其变动计入当期损益的金融负债，包括交易性金融负债和初始确认时指定 为以公允价值计量且其变动计入当期损益的金融负债。对于此类金融负债，按照公允价值进 行后续计量，公允价值变动形成的利得或损失以及与该等金融负债相关的股利和利息支出计 入当期损益。</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以摊余成本计量的金融负债</w:t>
      </w:r>
    </w:p>
    <w:p>
      <w:pPr>
        <w:pStyle w:val="Style52"/>
        <w:keepNext w:val="0"/>
        <w:keepLines w:val="0"/>
        <w:widowControl w:val="0"/>
        <w:shd w:val="clear" w:color="auto" w:fill="auto"/>
        <w:bidi w:val="0"/>
        <w:spacing w:before="0" w:after="740" w:line="307" w:lineRule="exact"/>
        <w:ind w:left="0" w:right="0" w:firstLine="0"/>
        <w:jc w:val="both"/>
      </w:pPr>
      <w:r>
        <w:rPr>
          <w:color w:val="000000"/>
          <w:spacing w:val="0"/>
          <w:w w:val="100"/>
          <w:position w:val="0"/>
          <w:sz w:val="24"/>
          <w:szCs w:val="24"/>
        </w:rPr>
        <w:t>其他金融负债采用实际利率法，按摊余成本进行后续计量，终止确认或摊销产生的利得或损 失计入当期损益。</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金融负债与权益工具的区分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金融负债，是指符合下列条件之一的负债：</w:t>
      </w:r>
    </w:p>
    <w:p>
      <w:pPr>
        <w:pStyle w:val="Style52"/>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776" w:name="bookmark776"/>
      <w:bookmarkEnd w:id="776"/>
      <w:r>
        <w:rPr>
          <w:color w:val="000000"/>
          <w:spacing w:val="0"/>
          <w:w w:val="100"/>
          <w:position w:val="0"/>
          <w:sz w:val="24"/>
          <w:szCs w:val="24"/>
        </w:rPr>
        <w:t>向其他方交付现金或其他金融资产的合同义务。</w:t>
      </w:r>
    </w:p>
    <w:p>
      <w:pPr>
        <w:pStyle w:val="Style52"/>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777" w:name="bookmark777"/>
      <w:bookmarkEnd w:id="777"/>
      <w:r>
        <w:rPr>
          <w:color w:val="000000"/>
          <w:spacing w:val="0"/>
          <w:w w:val="100"/>
          <w:position w:val="0"/>
          <w:sz w:val="24"/>
          <w:szCs w:val="24"/>
        </w:rPr>
        <w:t>在潜在不利条件下，与其他方交换金融资产或金融负债的合同义务。</w:t>
      </w:r>
    </w:p>
    <w:p>
      <w:pPr>
        <w:pStyle w:val="Style52"/>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778" w:name="bookmark778"/>
      <w:bookmarkEnd w:id="778"/>
      <w:r>
        <w:rPr>
          <w:color w:val="000000"/>
          <w:spacing w:val="0"/>
          <w:w w:val="100"/>
          <w:position w:val="0"/>
          <w:sz w:val="24"/>
          <w:szCs w:val="24"/>
        </w:rPr>
        <w:t>将来须用或可用企业自身权益工具进行结算的非衍生工具合同，且企业根据该合同将交付 可变数量的自身权益工具。</w:t>
      </w:r>
    </w:p>
    <w:p>
      <w:pPr>
        <w:pStyle w:val="Style52"/>
        <w:keepNext w:val="0"/>
        <w:keepLines w:val="0"/>
        <w:widowControl w:val="0"/>
        <w:numPr>
          <w:ilvl w:val="0"/>
          <w:numId w:val="39"/>
        </w:numPr>
        <w:shd w:val="clear" w:color="auto" w:fill="auto"/>
        <w:tabs>
          <w:tab w:pos="421" w:val="left"/>
        </w:tabs>
        <w:bidi w:val="0"/>
        <w:spacing w:before="0" w:line="312" w:lineRule="exact"/>
        <w:ind w:left="0" w:right="0" w:firstLine="0"/>
        <w:jc w:val="both"/>
      </w:pPr>
      <w:bookmarkStart w:id="779" w:name="bookmark779"/>
      <w:bookmarkEnd w:id="779"/>
      <w:r>
        <w:rPr>
          <w:color w:val="000000"/>
          <w:spacing w:val="0"/>
          <w:w w:val="100"/>
          <w:position w:val="0"/>
          <w:sz w:val="24"/>
          <w:szCs w:val="24"/>
        </w:rPr>
        <w:t>将来须用或可用企业自身权益工具进行结算的衍生工具合同，但以固定数量的自身权益工 具交换固定金额的现金或其他金融资产的衍生工具合同除外。</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权益工具，是指能证明拥有某个企业在扣除所有负债后的资产中剩余权益的合同。</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如果本公司不能无条件地避免以交付现金或其他金融资产来履行一项合同义务，则该合同义 务符合金融负债的定义。</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如果一项金融工具须用或可用本公司自身权益工具进行结算，需要考虑用于结算该工具的本 公司自身权益工具，是作为现金或其他金融资产的替代品，还是为了使该工具持有方享有在 发行方扣除所有负债后的资产中的剩余权益。如果是前者，该工具是本公司的金融负债；如 果是后者，该工具是本公司的权益工具。</w:t>
      </w:r>
    </w:p>
    <w:p>
      <w:pPr>
        <w:pStyle w:val="Style52"/>
        <w:keepNext w:val="0"/>
        <w:keepLines w:val="0"/>
        <w:widowControl w:val="0"/>
        <w:numPr>
          <w:ilvl w:val="0"/>
          <w:numId w:val="37"/>
        </w:numPr>
        <w:shd w:val="clear" w:color="auto" w:fill="auto"/>
        <w:tabs>
          <w:tab w:pos="526" w:val="left"/>
        </w:tabs>
        <w:bidi w:val="0"/>
        <w:spacing w:before="0" w:line="312" w:lineRule="exact"/>
        <w:ind w:left="0" w:right="0" w:firstLine="0"/>
        <w:jc w:val="both"/>
      </w:pPr>
      <w:bookmarkStart w:id="780" w:name="bookmark780"/>
      <w:bookmarkEnd w:id="780"/>
      <w:r>
        <w:rPr>
          <w:color w:val="000000"/>
          <w:spacing w:val="0"/>
          <w:w w:val="100"/>
          <w:position w:val="0"/>
          <w:sz w:val="24"/>
          <w:szCs w:val="24"/>
        </w:rPr>
        <w:t>衍生金融工具及嵌入衍生工具</w:t>
      </w:r>
    </w:p>
    <w:p>
      <w:pPr>
        <w:pStyle w:val="Style52"/>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本公司衍生金融工具初始以衍生交易合同签订当日的公允价值进行计量，并以其公允价值进 行后续计量。公允价值为正数的衍生金融工具确认为一项资产，公允价值为负数的确认为一 项负债。因公允价值变动而产生的任何不符合套期会计规定的利得或损失，直接计入当期损 益。</w:t>
      </w:r>
    </w:p>
    <w:p>
      <w:pPr>
        <w:pStyle w:val="Style5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对包含嵌入衍生工具的混合工具，如主合同为金融资产的，混合工具作为一个整体适用金融 资产分类的相关规定。如主合同并非金融资产，且该混合工具不是以公允价值计量且其变动 计入当期损益进行会计处理，嵌入衍生工具与该主合同在经济特征及风险方面不存在紧密关 系，且与嵌入衍生工具条件相同，单独存在的工具符合衍生工具定义的，嵌入衍生工具从混 合工具中分拆，作为单独的衍生金融工具处理。如果无法在取得时或后续的资产负债表日对 嵌入衍生工具进行单独计量，则将混合工具整体指定为以公允价值计量且其变动计入当期损 益的金融资产或金融负债。</w:t>
      </w:r>
    </w:p>
    <w:p>
      <w:pPr>
        <w:pStyle w:val="Style52"/>
        <w:keepNext w:val="0"/>
        <w:keepLines w:val="0"/>
        <w:widowControl w:val="0"/>
        <w:numPr>
          <w:ilvl w:val="0"/>
          <w:numId w:val="37"/>
        </w:numPr>
        <w:shd w:val="clear" w:color="auto" w:fill="auto"/>
        <w:tabs>
          <w:tab w:pos="526" w:val="left"/>
        </w:tabs>
        <w:bidi w:val="0"/>
        <w:spacing w:before="0" w:line="312" w:lineRule="exact"/>
        <w:ind w:left="0" w:right="0" w:firstLine="0"/>
        <w:jc w:val="both"/>
      </w:pPr>
      <w:bookmarkStart w:id="781" w:name="bookmark781"/>
      <w:bookmarkEnd w:id="781"/>
      <w:r>
        <w:rPr>
          <w:color w:val="000000"/>
          <w:spacing w:val="0"/>
          <w:w w:val="100"/>
          <w:position w:val="0"/>
          <w:sz w:val="24"/>
          <w:szCs w:val="24"/>
        </w:rPr>
        <w:t>金融工具的公允价值</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金融资产和金融负债的公允价值确定方法见附注五、</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52"/>
        <w:keepNext w:val="0"/>
        <w:keepLines w:val="0"/>
        <w:widowControl w:val="0"/>
        <w:numPr>
          <w:ilvl w:val="0"/>
          <w:numId w:val="37"/>
        </w:numPr>
        <w:shd w:val="clear" w:color="auto" w:fill="auto"/>
        <w:tabs>
          <w:tab w:pos="526" w:val="left"/>
        </w:tabs>
        <w:bidi w:val="0"/>
        <w:spacing w:before="0" w:line="312" w:lineRule="exact"/>
        <w:ind w:left="0" w:right="0" w:firstLine="0"/>
        <w:jc w:val="both"/>
      </w:pPr>
      <w:bookmarkStart w:id="782" w:name="bookmark782"/>
      <w:bookmarkEnd w:id="782"/>
      <w:r>
        <w:rPr>
          <w:color w:val="000000"/>
          <w:spacing w:val="0"/>
          <w:w w:val="100"/>
          <w:position w:val="0"/>
          <w:sz w:val="24"/>
          <w:szCs w:val="24"/>
        </w:rPr>
        <w:t>金融资产减值</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本公司以预期信用损失为基础，对下列项目进行减值会计处理并确认损失准备：</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以摊余成本计量的金融资产；</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以公允价值计量且其变动计入其他综合收益的应收款项和债权投资；</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租赁应收款；</w:t>
      </w:r>
    </w:p>
    <w:p>
      <w:pPr>
        <w:pStyle w:val="Style52"/>
        <w:keepNext w:val="0"/>
        <w:keepLines w:val="0"/>
        <w:widowControl w:val="0"/>
        <w:shd w:val="clear" w:color="auto" w:fill="auto"/>
        <w:bidi w:val="0"/>
        <w:spacing w:before="0" w:line="312" w:lineRule="exact"/>
        <w:ind w:left="480" w:right="0" w:hanging="480"/>
        <w:jc w:val="both"/>
      </w:pPr>
      <w:r>
        <w:rPr>
          <w:color w:val="000000"/>
          <w:spacing w:val="0"/>
          <w:w w:val="100"/>
          <w:position w:val="0"/>
          <w:sz w:val="24"/>
          <w:szCs w:val="24"/>
        </w:rPr>
        <w:t>•</w:t>
      </w:r>
      <w:r>
        <w:rPr>
          <w:color w:val="000000"/>
          <w:spacing w:val="0"/>
          <w:w w:val="100"/>
          <w:position w:val="0"/>
          <w:sz w:val="24"/>
          <w:szCs w:val="24"/>
        </w:rPr>
        <w:t>财务担保合同(以公允价值计量且其变动计入当期损益、金融资产转移不符合终止确认 条件或继续涉入被转移金融资产所形成的除外)。</w:t>
      </w:r>
    </w:p>
    <w:p>
      <w:pPr>
        <w:pStyle w:val="Style52"/>
        <w:keepNext w:val="0"/>
        <w:keepLines w:val="0"/>
        <w:widowControl w:val="0"/>
        <w:shd w:val="clear" w:color="auto" w:fill="auto"/>
        <w:bidi w:val="0"/>
        <w:spacing w:before="0" w:line="312" w:lineRule="exact"/>
        <w:ind w:left="0" w:right="0" w:firstLine="0"/>
        <w:jc w:val="left"/>
        <w:rPr>
          <w:sz w:val="22"/>
          <w:szCs w:val="22"/>
        </w:rPr>
      </w:pPr>
      <w:r>
        <w:rPr>
          <w:b/>
          <w:bCs/>
          <w:color w:val="000000"/>
          <w:spacing w:val="0"/>
          <w:w w:val="100"/>
          <w:position w:val="0"/>
          <w:sz w:val="22"/>
          <w:szCs w:val="22"/>
        </w:rPr>
        <w:t>预期信用损失的计量</w:t>
      </w:r>
    </w:p>
    <w:p>
      <w:pPr>
        <w:pStyle w:val="Style52"/>
        <w:keepNext w:val="0"/>
        <w:keepLines w:val="0"/>
        <w:widowControl w:val="0"/>
        <w:shd w:val="clear" w:color="auto" w:fill="auto"/>
        <w:bidi w:val="0"/>
        <w:spacing w:before="0"/>
        <w:ind w:left="0" w:right="0" w:firstLine="0"/>
        <w:jc w:val="left"/>
      </w:pPr>
      <w:r>
        <w:rPr>
          <w:color w:val="000000"/>
          <w:spacing w:val="0"/>
          <w:w w:val="100"/>
          <w:position w:val="0"/>
          <w:sz w:val="24"/>
          <w:szCs w:val="24"/>
        </w:rPr>
        <w:t>预期信用损失，是指以发生违约的风险为权重的金融工具信用损失的加权平均值。信用损失, 是指本公司按照原实际利率折现的、根据合同应收的所有合同现金流量与预期收取的所有现 金流量之间的差额，即全部现金短缺的现值。</w:t>
      </w:r>
    </w:p>
    <w:p>
      <w:pPr>
        <w:pStyle w:val="Style52"/>
        <w:keepNext w:val="0"/>
        <w:keepLines w:val="0"/>
        <w:widowControl w:val="0"/>
        <w:shd w:val="clear" w:color="auto" w:fill="auto"/>
        <w:bidi w:val="0"/>
        <w:spacing w:before="0" w:line="290" w:lineRule="exact"/>
        <w:ind w:left="0" w:right="0" w:firstLine="0"/>
        <w:jc w:val="left"/>
      </w:pPr>
      <w:r>
        <w:rPr>
          <w:color w:val="000000"/>
          <w:spacing w:val="0"/>
          <w:w w:val="100"/>
          <w:position w:val="0"/>
          <w:sz w:val="24"/>
          <w:szCs w:val="24"/>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5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本公司对于处于不同阶段的金融工具的预期信用损失分别进行计量。金融工具自初始确认后 信用风险未显著增加的，处于第一阶段，本公司按照未来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 准备；金融工具自初始确认后信用风险已显著增加但尚未发生信用减值的，处于第二阶段， 本公司按照该工具整个存续期的预期信用损失计量损失准备；金融工具自初始确认后已经发 生信用减值的，处于第三阶段，本公司按照该工具整个存续期的预期信用损失计量损失准备。</w:t>
      </w:r>
    </w:p>
    <w:p>
      <w:pPr>
        <w:pStyle w:val="Style52"/>
        <w:keepNext w:val="0"/>
        <w:keepLines w:val="0"/>
        <w:widowControl w:val="0"/>
        <w:shd w:val="clear" w:color="auto" w:fill="auto"/>
        <w:bidi w:val="0"/>
        <w:spacing w:before="0" w:line="293" w:lineRule="exact"/>
        <w:ind w:left="0" w:right="0" w:firstLine="0"/>
        <w:jc w:val="both"/>
      </w:pPr>
      <w:r>
        <w:rPr>
          <w:color w:val="000000"/>
          <w:spacing w:val="0"/>
          <w:w w:val="100"/>
          <w:position w:val="0"/>
          <w:sz w:val="24"/>
          <w:szCs w:val="24"/>
        </w:rPr>
        <w:t>对于在资产负债表日具有较低信用风险的金融工具，本公司假设其信用风险自初始确认后并 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个月内的预期信用损失计量损失准备。</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整个存续期预期信用损失，是指因金融工具整个预计存续期内所有可能发生的违约事件而导 致的预期信用损失。未来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个月内预期信用损失，是指因资产负债表日后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个月内（若金融 工具的预计存续期少于</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个月，则为预计存续期）可能发生的金融工具违约事件而导致的预 期信用损失，是整个存续期预期信用损失的一部分。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在计量预期信用损失时，本公司需考虑的最长期限为企业面临信用风险的最长合同期限（包 括考虑续约选择权）。</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本公司对于处于第一阶段和第二阶段、以及较低信用风险的金融工具，按照其未扣除减值准 备的账面余额和实际利率计算利息收入。对于处于第三阶段的金融工具，按照其账面余额减 已计提减值准备后的摊余成本和实际利率计算利息收入。</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信用风险显著增加的评估</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本公司通过比较金融工具在资产负债表日发生违约的风险与在初始确认日发生违约的风险， 以确定金融工具预计存续期内发生违约风险的相对变化，以评估金融工具的信用风险自初始 确认后是否已显著增加。</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在确定信用风险自初始确认后是否显著增加时，本公司考虑无须付出不必要的额外成本或努 力即可获得的合理且有依据的信息，包括前瞻性信息。本公司考虑的信息包括：</w:t>
      </w:r>
    </w:p>
    <w:p>
      <w:pPr>
        <w:pStyle w:val="Style52"/>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w:t>
      </w:r>
      <w:r>
        <w:rPr>
          <w:color w:val="000000"/>
          <w:spacing w:val="0"/>
          <w:w w:val="100"/>
          <w:position w:val="0"/>
          <w:sz w:val="24"/>
          <w:szCs w:val="24"/>
        </w:rPr>
        <w:t>债务人未能按合同到期日支付本金和利息的情况；</w:t>
      </w:r>
    </w:p>
    <w:p>
      <w:pPr>
        <w:pStyle w:val="Style52"/>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w:t>
      </w:r>
      <w:r>
        <w:rPr>
          <w:color w:val="000000"/>
          <w:spacing w:val="0"/>
          <w:w w:val="100"/>
          <w:position w:val="0"/>
          <w:sz w:val="24"/>
          <w:szCs w:val="24"/>
        </w:rPr>
        <w:t>已发生的或预期的金融工具的外部或内部信用评级（如有）的严重恶化；</w:t>
      </w:r>
    </w:p>
    <w:p>
      <w:pPr>
        <w:pStyle w:val="Style52"/>
        <w:keepNext w:val="0"/>
        <w:keepLines w:val="0"/>
        <w:widowControl w:val="0"/>
        <w:shd w:val="clear" w:color="auto" w:fill="auto"/>
        <w:bidi w:val="0"/>
        <w:spacing w:before="0" w:line="312" w:lineRule="exact"/>
        <w:ind w:left="0" w:right="0" w:firstLine="140"/>
        <w:jc w:val="left"/>
      </w:pPr>
      <w:r>
        <w:rPr>
          <w:color w:val="000000"/>
          <w:spacing w:val="0"/>
          <w:w w:val="100"/>
          <w:position w:val="0"/>
          <w:sz w:val="24"/>
          <w:szCs w:val="24"/>
        </w:rPr>
        <w:t>•</w:t>
      </w:r>
      <w:r>
        <w:rPr>
          <w:color w:val="000000"/>
          <w:spacing w:val="0"/>
          <w:w w:val="100"/>
          <w:position w:val="0"/>
          <w:sz w:val="24"/>
          <w:szCs w:val="24"/>
        </w:rPr>
        <w:t>已发生的或预期的债务人经营成果的严重恶化；</w:t>
      </w:r>
    </w:p>
    <w:p>
      <w:pPr>
        <w:pStyle w:val="Style52"/>
        <w:keepNext w:val="0"/>
        <w:keepLines w:val="0"/>
        <w:widowControl w:val="0"/>
        <w:shd w:val="clear" w:color="auto" w:fill="auto"/>
        <w:bidi w:val="0"/>
        <w:spacing w:before="0" w:line="307" w:lineRule="exact"/>
        <w:ind w:left="500" w:right="0" w:hanging="360"/>
        <w:jc w:val="both"/>
      </w:pPr>
      <w:r>
        <w:rPr>
          <w:color w:val="000000"/>
          <w:spacing w:val="0"/>
          <w:w w:val="100"/>
          <w:position w:val="0"/>
          <w:sz w:val="24"/>
          <w:szCs w:val="24"/>
        </w:rPr>
        <w:t>•</w:t>
      </w:r>
      <w:r>
        <w:rPr>
          <w:color w:val="000000"/>
          <w:spacing w:val="0"/>
          <w:w w:val="100"/>
          <w:position w:val="0"/>
          <w:sz w:val="24"/>
          <w:szCs w:val="24"/>
        </w:rPr>
        <w:t>现存的或预期的技术、市场、经济或法律环境变化，并将对债务人对本公司的还款能力 产生重大不利影响。</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根据金融工具的性质，本公司以单项金融工具或金融工具组合为基础评估信用风险是否显著 增加。以金融工具组合为基础进行评估时，本公司可基于共同信用风险特征对金融工具进行 分类，例如逾期信息和信用风险评级。</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如果逾期超过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日，本公司确定金融工具的信用风险已经显著增加。</w:t>
      </w:r>
    </w:p>
    <w:p>
      <w:pPr>
        <w:pStyle w:val="Style52"/>
        <w:keepNext w:val="0"/>
        <w:keepLines w:val="0"/>
        <w:widowControl w:val="0"/>
        <w:shd w:val="clear" w:color="auto" w:fill="auto"/>
        <w:bidi w:val="0"/>
        <w:spacing w:before="0" w:line="312" w:lineRule="exact"/>
        <w:ind w:left="0" w:right="0" w:firstLine="0"/>
        <w:jc w:val="both"/>
        <w:rPr>
          <w:sz w:val="22"/>
          <w:szCs w:val="22"/>
        </w:rPr>
      </w:pPr>
      <w:r>
        <w:rPr>
          <w:b/>
          <w:bCs/>
          <w:color w:val="000000"/>
          <w:spacing w:val="0"/>
          <w:w w:val="100"/>
          <w:position w:val="0"/>
          <w:sz w:val="22"/>
          <w:szCs w:val="22"/>
        </w:rPr>
        <w:t>已发生信用减值的金融资产</w:t>
      </w:r>
    </w:p>
    <w:p>
      <w:pPr>
        <w:pStyle w:val="Style5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 xml:space="preserve">本公司在资产负债表日评估以摊余成本计量的金融资产和以公允价值计量且其变动计入其他 综合收益的债权投资是否已发生信用减值。当对金融资产预期未来现金流量具有不利影响的 </w:t>
      </w:r>
      <w:r>
        <w:rPr>
          <w:color w:val="000000"/>
          <w:spacing w:val="0"/>
          <w:w w:val="100"/>
          <w:position w:val="0"/>
          <w:sz w:val="24"/>
          <w:szCs w:val="24"/>
        </w:rPr>
        <w:t>一项或多项事件发生时，该金融资产成为已发生信用减值的金融资产。金融资产已发生信用 减值的证据包括下列可观察信息：</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w:t>
      </w:r>
      <w:r>
        <w:rPr>
          <w:color w:val="000000"/>
          <w:spacing w:val="0"/>
          <w:w w:val="100"/>
          <w:position w:val="0"/>
          <w:sz w:val="24"/>
          <w:szCs w:val="24"/>
        </w:rPr>
        <w:t>发行方或债务人发生重大财务困难；</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w:t>
      </w:r>
      <w:r>
        <w:rPr>
          <w:color w:val="000000"/>
          <w:spacing w:val="0"/>
          <w:w w:val="100"/>
          <w:position w:val="0"/>
          <w:sz w:val="24"/>
          <w:szCs w:val="24"/>
        </w:rPr>
        <w:t>债务人违反合同，如偿付利息或本金违约或逾期等；</w:t>
      </w:r>
    </w:p>
    <w:p>
      <w:pPr>
        <w:pStyle w:val="Style52"/>
        <w:keepNext w:val="0"/>
        <w:keepLines w:val="0"/>
        <w:widowControl w:val="0"/>
        <w:shd w:val="clear" w:color="auto" w:fill="auto"/>
        <w:bidi w:val="0"/>
        <w:spacing w:before="0" w:line="312" w:lineRule="exact"/>
        <w:ind w:left="480" w:right="0" w:hanging="480"/>
        <w:jc w:val="both"/>
      </w:pPr>
      <w:r>
        <w:rPr>
          <w:color w:val="000000"/>
          <w:spacing w:val="0"/>
          <w:w w:val="100"/>
          <w:position w:val="0"/>
          <w:sz w:val="24"/>
          <w:szCs w:val="24"/>
        </w:rPr>
        <w:t>•</w:t>
      </w:r>
      <w:r>
        <w:rPr>
          <w:color w:val="000000"/>
          <w:spacing w:val="0"/>
          <w:w w:val="100"/>
          <w:position w:val="0"/>
          <w:sz w:val="24"/>
          <w:szCs w:val="24"/>
        </w:rPr>
        <w:t>本公司出于与债务人财务困难有关的经济或合同考虑，给予债务人在任何其他情况下都 不会做出的让步；</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w:t>
      </w:r>
      <w:r>
        <w:rPr>
          <w:color w:val="000000"/>
          <w:spacing w:val="0"/>
          <w:w w:val="100"/>
          <w:position w:val="0"/>
          <w:sz w:val="24"/>
          <w:szCs w:val="24"/>
        </w:rPr>
        <w:t>债务人很可能破产或进行其他财务重组；</w:t>
      </w:r>
    </w:p>
    <w:p>
      <w:pPr>
        <w:pStyle w:val="Style52"/>
        <w:keepNext w:val="0"/>
        <w:keepLines w:val="0"/>
        <w:widowControl w:val="0"/>
        <w:shd w:val="clear" w:color="auto" w:fill="auto"/>
        <w:bidi w:val="0"/>
        <w:spacing w:before="0" w:line="314" w:lineRule="exact"/>
        <w:ind w:left="0" w:right="0" w:firstLine="0"/>
        <w:jc w:val="left"/>
      </w:pPr>
      <w:r>
        <w:rPr>
          <w:color w:val="000000"/>
          <w:spacing w:val="0"/>
          <w:w w:val="100"/>
          <w:position w:val="0"/>
          <w:sz w:val="24"/>
          <w:szCs w:val="24"/>
        </w:rPr>
        <w:t>•</w:t>
      </w:r>
      <w:r>
        <w:rPr>
          <w:color w:val="000000"/>
          <w:spacing w:val="0"/>
          <w:w w:val="100"/>
          <w:position w:val="0"/>
          <w:sz w:val="24"/>
          <w:szCs w:val="24"/>
        </w:rPr>
        <w:t>发行方或债务人财务困难导致该金融资产的活跃市场消失。</w:t>
      </w:r>
    </w:p>
    <w:p>
      <w:pPr>
        <w:pStyle w:val="Style52"/>
        <w:keepNext w:val="0"/>
        <w:keepLines w:val="0"/>
        <w:widowControl w:val="0"/>
        <w:shd w:val="clear" w:color="auto" w:fill="auto"/>
        <w:bidi w:val="0"/>
        <w:spacing w:before="0" w:line="314" w:lineRule="exact"/>
        <w:ind w:left="0" w:right="0" w:firstLine="0"/>
        <w:jc w:val="left"/>
        <w:rPr>
          <w:sz w:val="22"/>
          <w:szCs w:val="22"/>
        </w:rPr>
      </w:pPr>
      <w:r>
        <w:rPr>
          <w:b/>
          <w:bCs/>
          <w:color w:val="000000"/>
          <w:spacing w:val="0"/>
          <w:w w:val="100"/>
          <w:position w:val="0"/>
          <w:sz w:val="22"/>
          <w:szCs w:val="22"/>
        </w:rPr>
        <w:t>预期信用损失准备的列报</w:t>
      </w:r>
    </w:p>
    <w:p>
      <w:pPr>
        <w:pStyle w:val="Style52"/>
        <w:keepNext w:val="0"/>
        <w:keepLines w:val="0"/>
        <w:widowControl w:val="0"/>
        <w:shd w:val="clear" w:color="auto" w:fill="auto"/>
        <w:bidi w:val="0"/>
        <w:spacing w:before="0" w:line="310" w:lineRule="exact"/>
        <w:ind w:left="0" w:right="0" w:firstLine="0"/>
        <w:jc w:val="left"/>
      </w:pPr>
      <w:r>
        <w:rPr>
          <w:color w:val="000000"/>
          <w:spacing w:val="0"/>
          <w:w w:val="100"/>
          <w:position w:val="0"/>
          <w:sz w:val="24"/>
          <w:szCs w:val="24"/>
        </w:rPr>
        <w:t>为反映金融工具的信用风险自初始确认后的变化，本公司在每个资产负债表日重新计量预期 信用损失，由此形成的损失准备的增加或转回金额，应当作为减值损失或利得计入当期损益。 对于以摊余成本计量的金融资产，损失准备抵减该金融资产在资产负债表中列示的账面价值; 对于以公允价值计量且其变动计入其他综合收益的债权投资，本公司在其他综合收益中确认 其损失准备，不抵减该金融资产的账面价值。</w:t>
      </w:r>
    </w:p>
    <w:p>
      <w:pPr>
        <w:pStyle w:val="Style52"/>
        <w:keepNext w:val="0"/>
        <w:keepLines w:val="0"/>
        <w:widowControl w:val="0"/>
        <w:shd w:val="clear" w:color="auto" w:fill="auto"/>
        <w:bidi w:val="0"/>
        <w:spacing w:before="0" w:line="314" w:lineRule="exact"/>
        <w:ind w:left="0" w:right="0" w:firstLine="0"/>
        <w:jc w:val="both"/>
        <w:rPr>
          <w:sz w:val="22"/>
          <w:szCs w:val="22"/>
        </w:rPr>
      </w:pPr>
      <w:r>
        <w:rPr>
          <w:b/>
          <w:bCs/>
          <w:color w:val="000000"/>
          <w:spacing w:val="0"/>
          <w:w w:val="100"/>
          <w:position w:val="0"/>
          <w:sz w:val="22"/>
          <w:szCs w:val="22"/>
        </w:rPr>
        <w:t>核销</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如果本公司不再合理预期金融资产合同现金流量能够全部或部分收回，则直接减记该金融资 产的账面余额。这种减记构成相关金融资产的终止确认。这种情况通常发生在本公司确定债 务人没有资产或收入来源可产生足够的现金流量以偿还将被减记的金额。但是，按照本公司 收回到期款项的程序，被减记的金融资产仍可能受到执行活动的影响。</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已减记的金融资产以后又收回的，作为减值损失的转回计入收回当期的损益。</w:t>
      </w:r>
    </w:p>
    <w:p>
      <w:pPr>
        <w:pStyle w:val="Style52"/>
        <w:keepNext w:val="0"/>
        <w:keepLines w:val="0"/>
        <w:widowControl w:val="0"/>
        <w:shd w:val="clear" w:color="auto" w:fill="auto"/>
        <w:tabs>
          <w:tab w:pos="526" w:val="left"/>
        </w:tabs>
        <w:bidi w:val="0"/>
        <w:spacing w:before="0" w:line="314" w:lineRule="exact"/>
        <w:ind w:left="0" w:right="0" w:firstLine="0"/>
        <w:jc w:val="both"/>
      </w:pPr>
      <w:bookmarkStart w:id="783" w:name="bookmark783"/>
      <w:r>
        <w:rPr>
          <w:color w:val="000000"/>
          <w:spacing w:val="0"/>
          <w:w w:val="100"/>
          <w:position w:val="0"/>
          <w:sz w:val="24"/>
          <w:szCs w:val="24"/>
        </w:rPr>
        <w:t>（</w:t>
      </w:r>
      <w:bookmarkEnd w:id="783"/>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金融资产转移</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金融资产转移，是指将金融资产让与或交付给该金融资产发行方以外的另一方（转入方）。</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本公司已将金融资产所有权上几乎所有的风险和报酬转移给转入方的，终止确认该金融资产; 保留了金融资产所有权上几乎所有的风险和报酬的，不终止确认该金融资产。</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本公司既没有转移也没有保留金融资产所有权上几乎所有的风险和报酬的，分别下列情况处 理：放弃了对该金融资产控制的，终止确认该金融资产并确认产生的资产和负债；未放弃对 该金融资产控制的，按照其继续涉入所转移金融资产的程度确认有关金融资产，并相应确认 有关负债。</w:t>
      </w:r>
    </w:p>
    <w:p>
      <w:pPr>
        <w:pStyle w:val="Style52"/>
        <w:keepNext w:val="0"/>
        <w:keepLines w:val="0"/>
        <w:widowControl w:val="0"/>
        <w:shd w:val="clear" w:color="auto" w:fill="auto"/>
        <w:tabs>
          <w:tab w:pos="526" w:val="left"/>
        </w:tabs>
        <w:bidi w:val="0"/>
        <w:spacing w:before="0" w:line="314" w:lineRule="exact"/>
        <w:ind w:left="0" w:right="0" w:firstLine="0"/>
        <w:jc w:val="both"/>
      </w:pPr>
      <w:bookmarkStart w:id="784" w:name="bookmark784"/>
      <w:r>
        <w:rPr>
          <w:color w:val="000000"/>
          <w:spacing w:val="0"/>
          <w:w w:val="100"/>
          <w:position w:val="0"/>
          <w:sz w:val="24"/>
          <w:szCs w:val="24"/>
        </w:rPr>
        <w:t>（</w:t>
      </w:r>
      <w:bookmarkEnd w:id="784"/>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金融资产和金融负债的抵销</w:t>
      </w:r>
    </w:p>
    <w:p>
      <w:pPr>
        <w:pStyle w:val="Style52"/>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当本公司具有抵销已确认金融资产和金融负债的法定权利，且目前可执行该种法定权利，同 时本公司计划以净额结算或同时变现该金融资产和清偿该金融负债时，金融资产和金融负债 以相互抵销后的金额在资产负债表内列示。除此以外，金融资产和金融负债在资产负债表内 分别列示，不予相互抵销。</w:t>
      </w:r>
    </w:p>
    <w:p>
      <w:pPr>
        <w:pStyle w:val="Style27"/>
        <w:keepNext/>
        <w:keepLines/>
        <w:widowControl w:val="0"/>
        <w:shd w:val="clear" w:color="auto" w:fill="auto"/>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85"/>
      <w:bookmarkEnd w:id="786"/>
      <w:bookmarkEnd w:id="788"/>
    </w:p>
    <w:p>
      <w:pPr>
        <w:pStyle w:val="Style5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对于应收票据，无论是否存在重大融资成分，本公司始终按照相当于整个存续期内预期信用 损失的金额计量其损失准备。</w:t>
      </w:r>
    </w:p>
    <w:p>
      <w:pPr>
        <w:pStyle w:val="Style52"/>
        <w:keepNext w:val="0"/>
        <w:keepLines w:val="0"/>
        <w:widowControl w:val="0"/>
        <w:shd w:val="clear" w:color="auto" w:fill="auto"/>
        <w:bidi w:val="0"/>
        <w:spacing w:before="0" w:line="307" w:lineRule="exact"/>
        <w:ind w:left="0" w:right="0" w:firstLine="0"/>
        <w:jc w:val="left"/>
      </w:pPr>
      <w:r>
        <w:rPr>
          <w:color w:val="000000"/>
          <w:spacing w:val="0"/>
          <w:w w:val="100"/>
          <w:position w:val="0"/>
          <w:sz w:val="24"/>
          <w:szCs w:val="24"/>
        </w:rPr>
        <w:t>当单项金融资产无法以合理成本评估预期信用损失的信息时，本公司依据信用风险特征对应 收票据和应收账款划分组合，在组合基础上计算预期信用损失，确定组合的依据如下：</w:t>
      </w:r>
    </w:p>
    <w:p>
      <w:pPr>
        <w:pStyle w:val="Style52"/>
        <w:keepNext w:val="0"/>
        <w:keepLines w:val="0"/>
        <w:widowControl w:val="0"/>
        <w:shd w:val="clear" w:color="auto" w:fill="auto"/>
        <w:bidi w:val="0"/>
        <w:spacing w:before="0"/>
        <w:ind w:left="0" w:right="0" w:firstLine="0"/>
        <w:jc w:val="left"/>
      </w:pPr>
      <w:r>
        <w:rPr>
          <w:color w:val="000000"/>
          <w:spacing w:val="0"/>
          <w:w w:val="100"/>
          <w:position w:val="0"/>
          <w:sz w:val="24"/>
          <w:szCs w:val="24"/>
        </w:rPr>
        <w:t>•</w:t>
      </w: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:银行承兑汇票</w:t>
      </w:r>
    </w:p>
    <w:p>
      <w:pPr>
        <w:pStyle w:val="Style52"/>
        <w:keepNext w:val="0"/>
        <w:keepLines w:val="0"/>
        <w:widowControl w:val="0"/>
        <w:shd w:val="clear" w:color="auto" w:fill="auto"/>
        <w:bidi w:val="0"/>
        <w:spacing w:before="0" w:after="740"/>
        <w:ind w:left="0" w:right="0" w:firstLine="0"/>
        <w:jc w:val="left"/>
      </w:pPr>
      <w:r>
        <w:rPr>
          <w:color w:val="000000"/>
          <w:spacing w:val="0"/>
          <w:w w:val="100"/>
          <w:position w:val="0"/>
          <w:sz w:val="24"/>
          <w:szCs w:val="24"/>
        </w:rPr>
        <w:t>•</w:t>
      </w:r>
      <w:r>
        <w:rPr>
          <w:color w:val="000000"/>
          <w:spacing w:val="0"/>
          <w:w w:val="100"/>
          <w:position w:val="0"/>
          <w:sz w:val="24"/>
          <w:szCs w:val="24"/>
        </w:rPr>
        <w:t>应收票据组合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：商业承兑汇票</w:t>
      </w:r>
    </w:p>
    <w:p>
      <w:pPr>
        <w:pStyle w:val="Style5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24"/>
          <w:szCs w:val="24"/>
        </w:rPr>
        <w:t>对于划分为组合的应收票据，本公司参考历史信用损失经验，结合当前状况以及对未来经济 状况的预测，通过违约风险敞口和整个存续期预期信用损失率，计算预期信用损失。</w:t>
      </w:r>
    </w:p>
    <w:p>
      <w:pPr>
        <w:pStyle w:val="Style27"/>
        <w:keepNext/>
        <w:keepLines/>
        <w:widowControl w:val="0"/>
        <w:shd w:val="clear" w:color="auto" w:fill="auto"/>
        <w:bidi w:val="0"/>
        <w:spacing w:before="0" w:after="2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789"/>
      <w:bookmarkEnd w:id="790"/>
      <w:bookmarkEnd w:id="792"/>
    </w:p>
    <w:p>
      <w:pPr>
        <w:pStyle w:val="Style52"/>
        <w:keepNext w:val="0"/>
        <w:keepLines w:val="0"/>
        <w:widowControl w:val="0"/>
        <w:shd w:val="clear" w:color="auto" w:fill="auto"/>
        <w:bidi w:val="0"/>
        <w:spacing w:before="0" w:line="331" w:lineRule="exact"/>
        <w:ind w:left="0" w:right="0" w:firstLine="0"/>
        <w:jc w:val="left"/>
      </w:pPr>
      <w:r>
        <w:rPr>
          <w:color w:val="000000"/>
          <w:spacing w:val="0"/>
          <w:w w:val="100"/>
          <w:position w:val="0"/>
          <w:sz w:val="24"/>
          <w:szCs w:val="24"/>
        </w:rPr>
        <w:t>对于应收账款，无论是否存在重大融资成分，本公司始终按照相当于整个存续期内预期信用 损失的金额计量其损失准备。</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当单项金融资产无法以合理成本评估预期信用损失的信息时，本公司依据信用风险特征对应 收票据和应收账款划分组合，在组合基础上计算预期信用损失，确定组合的依据如下：</w:t>
      </w:r>
    </w:p>
    <w:p>
      <w:pPr>
        <w:pStyle w:val="Style5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w:t>
      </w:r>
      <w:r>
        <w:rPr>
          <w:color w:val="000000"/>
          <w:spacing w:val="0"/>
          <w:w w:val="100"/>
          <w:position w:val="0"/>
          <w:sz w:val="24"/>
          <w:szCs w:val="24"/>
        </w:rPr>
        <w:t>应收账款组合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:应收合并范围内关联方</w:t>
      </w:r>
    </w:p>
    <w:p>
      <w:pPr>
        <w:pStyle w:val="Style52"/>
        <w:keepNext w:val="0"/>
        <w:keepLines w:val="0"/>
        <w:widowControl w:val="0"/>
        <w:shd w:val="clear" w:color="auto" w:fill="auto"/>
        <w:bidi w:val="0"/>
        <w:spacing w:before="0" w:line="322" w:lineRule="exact"/>
        <w:ind w:left="0" w:right="0" w:firstLine="0"/>
        <w:jc w:val="left"/>
      </w:pPr>
      <w:r>
        <w:rPr>
          <w:color w:val="000000"/>
          <w:spacing w:val="0"/>
          <w:w w:val="100"/>
          <w:position w:val="0"/>
          <w:sz w:val="24"/>
          <w:szCs w:val="24"/>
        </w:rPr>
        <w:t>•</w:t>
      </w:r>
      <w:r>
        <w:rPr>
          <w:color w:val="000000"/>
          <w:spacing w:val="0"/>
          <w:w w:val="100"/>
          <w:position w:val="0"/>
          <w:sz w:val="24"/>
          <w:szCs w:val="24"/>
        </w:rPr>
        <w:t>应收账款组合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：应收其他客户</w:t>
      </w:r>
    </w:p>
    <w:p>
      <w:pPr>
        <w:pStyle w:val="Style52"/>
        <w:keepNext w:val="0"/>
        <w:keepLines w:val="0"/>
        <w:widowControl w:val="0"/>
        <w:shd w:val="clear" w:color="auto" w:fill="auto"/>
        <w:bidi w:val="0"/>
        <w:spacing w:before="0" w:after="860" w:line="322" w:lineRule="exact"/>
        <w:ind w:left="0" w:right="0" w:firstLine="0"/>
        <w:jc w:val="left"/>
      </w:pPr>
      <w:r>
        <w:rPr>
          <w:color w:val="000000"/>
          <w:spacing w:val="0"/>
          <w:w w:val="100"/>
          <w:position w:val="0"/>
          <w:sz w:val="24"/>
          <w:szCs w:val="24"/>
        </w:rPr>
        <w:t>对于划分为组合的应收账款，本公司参考历史信用损失经验，结合当前状况以及对未来经济 状况的预测，编制应收账款账龄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逾期天数与整个存续期预期信用损失率对照表，计算预期信 用损失。</w:t>
      </w:r>
    </w:p>
    <w:p>
      <w:pPr>
        <w:pStyle w:val="Style27"/>
        <w:keepNext/>
        <w:keepLines/>
        <w:widowControl w:val="0"/>
        <w:shd w:val="clear" w:color="auto" w:fill="auto"/>
        <w:tabs>
          <w:tab w:pos="474" w:val="left"/>
        </w:tabs>
        <w:bidi w:val="0"/>
        <w:spacing w:before="0" w:after="3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3"/>
      <w:bookmarkEnd w:id="794"/>
      <w:bookmarkEnd w:id="796"/>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74" w:val="left"/>
        </w:tabs>
        <w:bidi w:val="0"/>
        <w:spacing w:before="0" w:after="3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7"/>
      <w:bookmarkEnd w:id="798"/>
      <w:bookmarkEnd w:id="800"/>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其他应收款的预期信用损失的确定方法及会计处理方法</w:t>
      </w:r>
    </w:p>
    <w:p>
      <w:pPr>
        <w:pStyle w:val="Style52"/>
        <w:keepNext w:val="0"/>
        <w:keepLines w:val="0"/>
        <w:widowControl w:val="0"/>
        <w:shd w:val="clear" w:color="auto" w:fill="auto"/>
        <w:bidi w:val="0"/>
        <w:spacing w:before="0" w:after="240" w:line="302" w:lineRule="exact"/>
        <w:ind w:left="0" w:right="0" w:firstLine="0"/>
        <w:jc w:val="left"/>
      </w:pPr>
      <w:r>
        <w:rPr>
          <w:color w:val="000000"/>
          <w:spacing w:val="0"/>
          <w:w w:val="100"/>
          <w:position w:val="0"/>
          <w:sz w:val="24"/>
          <w:szCs w:val="24"/>
        </w:rPr>
        <w:t>本公司依据信用风险特征将其他应收款划分为若干组合，在组合基础上计算预期信用损失, 确定组合的依据如下：</w:t>
      </w:r>
    </w:p>
    <w:p>
      <w:pPr>
        <w:pStyle w:val="Style52"/>
        <w:keepNext w:val="0"/>
        <w:keepLines w:val="0"/>
        <w:widowControl w:val="0"/>
        <w:shd w:val="clear" w:color="auto" w:fill="auto"/>
        <w:bidi w:val="0"/>
        <w:spacing w:before="0" w:after="220" w:line="288" w:lineRule="exact"/>
        <w:ind w:left="0" w:right="0" w:firstLine="0"/>
        <w:jc w:val="left"/>
      </w:pPr>
      <w:r>
        <w:rPr>
          <w:color w:val="000000"/>
          <w:spacing w:val="0"/>
          <w:w w:val="100"/>
          <w:position w:val="0"/>
          <w:sz w:val="24"/>
          <w:szCs w:val="24"/>
        </w:rPr>
        <w:t>•</w:t>
      </w: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:应收合并范围内关联方</w:t>
      </w:r>
    </w:p>
    <w:p>
      <w:pPr>
        <w:pStyle w:val="Style52"/>
        <w:keepNext w:val="0"/>
        <w:keepLines w:val="0"/>
        <w:widowControl w:val="0"/>
        <w:shd w:val="clear" w:color="auto" w:fill="auto"/>
        <w:bidi w:val="0"/>
        <w:spacing w:before="0" w:after="220" w:line="288" w:lineRule="exact"/>
        <w:ind w:left="0" w:right="0" w:firstLine="0"/>
        <w:jc w:val="left"/>
      </w:pPr>
      <w:r>
        <w:rPr>
          <w:color w:val="000000"/>
          <w:spacing w:val="0"/>
          <w:w w:val="100"/>
          <w:position w:val="0"/>
          <w:sz w:val="24"/>
          <w:szCs w:val="24"/>
        </w:rPr>
        <w:t>•</w:t>
      </w:r>
      <w:r>
        <w:rPr>
          <w:color w:val="000000"/>
          <w:spacing w:val="0"/>
          <w:w w:val="100"/>
          <w:position w:val="0"/>
          <w:sz w:val="24"/>
          <w:szCs w:val="24"/>
        </w:rPr>
        <w:t>其他应收款组合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：应收其他单位</w:t>
      </w:r>
    </w:p>
    <w:p>
      <w:pPr>
        <w:pStyle w:val="Style52"/>
        <w:keepNext w:val="0"/>
        <w:keepLines w:val="0"/>
        <w:widowControl w:val="0"/>
        <w:shd w:val="clear" w:color="auto" w:fill="auto"/>
        <w:bidi w:val="0"/>
        <w:spacing w:before="0" w:after="1440" w:line="288" w:lineRule="exact"/>
        <w:ind w:left="0" w:right="0" w:firstLine="0"/>
        <w:jc w:val="both"/>
      </w:pPr>
      <w:r>
        <w:rPr>
          <w:color w:val="000000"/>
          <w:spacing w:val="0"/>
          <w:w w:val="100"/>
          <w:position w:val="0"/>
          <w:sz w:val="24"/>
          <w:szCs w:val="24"/>
        </w:rPr>
        <w:t>对划分为组合的其他应收款，本公司通过违约风险敞口和未来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 用损失率，计算预期信用损失。</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1"/>
      <w:bookmarkEnd w:id="802"/>
      <w:bookmarkEnd w:id="804"/>
    </w:p>
    <w:p>
      <w:pPr>
        <w:pStyle w:val="Style52"/>
        <w:keepNext w:val="0"/>
        <w:keepLines w:val="0"/>
        <w:widowControl w:val="0"/>
        <w:shd w:val="clear" w:color="auto" w:fill="auto"/>
        <w:tabs>
          <w:tab w:pos="526" w:val="left"/>
        </w:tabs>
        <w:bidi w:val="0"/>
        <w:spacing w:before="0" w:after="220" w:line="311" w:lineRule="exact"/>
        <w:ind w:left="0" w:right="0" w:firstLine="0"/>
        <w:jc w:val="both"/>
      </w:pPr>
      <w:bookmarkStart w:id="805" w:name="bookmark805"/>
      <w:r>
        <w:rPr>
          <w:color w:val="000000"/>
          <w:spacing w:val="0"/>
          <w:w w:val="100"/>
          <w:position w:val="0"/>
          <w:sz w:val="24"/>
          <w:szCs w:val="24"/>
        </w:rPr>
        <w:t>（</w:t>
      </w:r>
      <w:bookmarkEnd w:id="80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存货的分类</w:t>
      </w:r>
    </w:p>
    <w:p>
      <w:pPr>
        <w:pStyle w:val="Style52"/>
        <w:keepNext w:val="0"/>
        <w:keepLines w:val="0"/>
        <w:widowControl w:val="0"/>
        <w:shd w:val="clear" w:color="auto" w:fill="auto"/>
        <w:bidi w:val="0"/>
        <w:spacing w:before="0" w:after="220" w:line="311" w:lineRule="exact"/>
        <w:ind w:left="0" w:right="0" w:firstLine="0"/>
        <w:jc w:val="both"/>
      </w:pPr>
      <w:r>
        <w:rPr>
          <w:color w:val="000000"/>
          <w:spacing w:val="0"/>
          <w:w w:val="100"/>
          <w:position w:val="0"/>
          <w:sz w:val="24"/>
          <w:szCs w:val="24"/>
        </w:rPr>
        <w:t>本公司存货分为原材料、在产品、库存商品、发出商品、低值易耗品等。</w:t>
      </w:r>
    </w:p>
    <w:p>
      <w:pPr>
        <w:pStyle w:val="Style52"/>
        <w:keepNext w:val="0"/>
        <w:keepLines w:val="0"/>
        <w:widowControl w:val="0"/>
        <w:shd w:val="clear" w:color="auto" w:fill="auto"/>
        <w:tabs>
          <w:tab w:pos="526" w:val="left"/>
        </w:tabs>
        <w:bidi w:val="0"/>
        <w:spacing w:before="0" w:after="220" w:line="311" w:lineRule="exact"/>
        <w:ind w:left="0" w:right="0" w:firstLine="0"/>
        <w:jc w:val="both"/>
      </w:pPr>
      <w:bookmarkStart w:id="806" w:name="bookmark806"/>
      <w:r>
        <w:rPr>
          <w:color w:val="000000"/>
          <w:spacing w:val="0"/>
          <w:w w:val="100"/>
          <w:position w:val="0"/>
          <w:sz w:val="24"/>
          <w:szCs w:val="24"/>
        </w:rPr>
        <w:t>（</w:t>
      </w:r>
      <w:bookmarkEnd w:id="80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发出存货的计价方法</w:t>
      </w:r>
    </w:p>
    <w:p>
      <w:pPr>
        <w:pStyle w:val="Style5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本公司存货取得时按实际成本计价。系统集成项目的硬件发出采用个别认定法，其他存货发 出采用加权平均法。</w:t>
      </w:r>
    </w:p>
    <w:p>
      <w:pPr>
        <w:pStyle w:val="Style52"/>
        <w:keepNext w:val="0"/>
        <w:keepLines w:val="0"/>
        <w:widowControl w:val="0"/>
        <w:shd w:val="clear" w:color="auto" w:fill="auto"/>
        <w:tabs>
          <w:tab w:pos="526" w:val="left"/>
        </w:tabs>
        <w:bidi w:val="0"/>
        <w:spacing w:before="0" w:after="220" w:line="311" w:lineRule="exact"/>
        <w:ind w:left="0" w:right="0" w:firstLine="0"/>
        <w:jc w:val="both"/>
      </w:pPr>
      <w:bookmarkStart w:id="807" w:name="bookmark807"/>
      <w:r>
        <w:rPr>
          <w:color w:val="000000"/>
          <w:spacing w:val="0"/>
          <w:w w:val="100"/>
          <w:position w:val="0"/>
          <w:sz w:val="24"/>
          <w:szCs w:val="24"/>
        </w:rPr>
        <w:t>（</w:t>
      </w:r>
      <w:bookmarkEnd w:id="80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存货可变现净值的确定依据及存货跌价准备的计提方法</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存货可变现净值是按存货的估计售价减去至完工时估计将要发生的成本、估计的销售费用以 及相关税费后的金额。在确定存货的可变现净值时，以取得的确凿证据为基础，同时考虑持 有存货的目的以及资产负债表日后事项的影响。</w:t>
      </w: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资产负债表日，存货成本高于其可变现净值的，计提存货跌价准备。本公司通常按照单个存 货项目计提存货跌价准备，资产负债表日，以前减记存货价值的影响因素已经消失的，存货 跌价准备在原已计提的金额内转回。</w:t>
      </w:r>
    </w:p>
    <w:p>
      <w:pPr>
        <w:pStyle w:val="Style52"/>
        <w:keepNext w:val="0"/>
        <w:keepLines w:val="0"/>
        <w:widowControl w:val="0"/>
        <w:shd w:val="clear" w:color="auto" w:fill="auto"/>
        <w:tabs>
          <w:tab w:pos="526" w:val="left"/>
        </w:tabs>
        <w:bidi w:val="0"/>
        <w:spacing w:before="0" w:after="220" w:line="311" w:lineRule="exact"/>
        <w:ind w:left="0" w:right="0" w:firstLine="0"/>
        <w:jc w:val="both"/>
      </w:pPr>
      <w:bookmarkStart w:id="808" w:name="bookmark808"/>
      <w:r>
        <w:rPr>
          <w:color w:val="000000"/>
          <w:spacing w:val="0"/>
          <w:w w:val="100"/>
          <w:position w:val="0"/>
          <w:sz w:val="24"/>
          <w:szCs w:val="24"/>
        </w:rPr>
        <w:t>（</w:t>
      </w:r>
      <w:bookmarkEnd w:id="808"/>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存货的盘存制度</w:t>
      </w:r>
    </w:p>
    <w:p>
      <w:pPr>
        <w:pStyle w:val="Style52"/>
        <w:keepNext w:val="0"/>
        <w:keepLines w:val="0"/>
        <w:widowControl w:val="0"/>
        <w:shd w:val="clear" w:color="auto" w:fill="auto"/>
        <w:bidi w:val="0"/>
        <w:spacing w:before="0" w:after="220" w:line="311" w:lineRule="exact"/>
        <w:ind w:left="0" w:right="0" w:firstLine="0"/>
        <w:jc w:val="both"/>
      </w:pPr>
      <w:r>
        <w:rPr>
          <w:color w:val="000000"/>
          <w:spacing w:val="0"/>
          <w:w w:val="100"/>
          <w:position w:val="0"/>
          <w:sz w:val="24"/>
          <w:szCs w:val="24"/>
        </w:rPr>
        <w:t>本公司存货盘存制度采用永续盘存制。</w:t>
      </w:r>
    </w:p>
    <w:p>
      <w:pPr>
        <w:pStyle w:val="Style52"/>
        <w:keepNext w:val="0"/>
        <w:keepLines w:val="0"/>
        <w:widowControl w:val="0"/>
        <w:shd w:val="clear" w:color="auto" w:fill="auto"/>
        <w:tabs>
          <w:tab w:pos="526" w:val="left"/>
        </w:tabs>
        <w:bidi w:val="0"/>
        <w:spacing w:before="0" w:after="220" w:line="311" w:lineRule="exact"/>
        <w:ind w:left="0" w:right="0" w:firstLine="0"/>
        <w:jc w:val="both"/>
      </w:pPr>
      <w:bookmarkStart w:id="809" w:name="bookmark809"/>
      <w:r>
        <w:rPr>
          <w:color w:val="000000"/>
          <w:spacing w:val="0"/>
          <w:w w:val="100"/>
          <w:position w:val="0"/>
          <w:sz w:val="24"/>
          <w:szCs w:val="24"/>
        </w:rPr>
        <w:t>（</w:t>
      </w:r>
      <w:bookmarkEnd w:id="809"/>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低值易耗品的摊销方法</w:t>
      </w:r>
    </w:p>
    <w:p>
      <w:pPr>
        <w:pStyle w:val="Style52"/>
        <w:keepNext w:val="0"/>
        <w:keepLines w:val="0"/>
        <w:widowControl w:val="0"/>
        <w:shd w:val="clear" w:color="auto" w:fill="auto"/>
        <w:bidi w:val="0"/>
        <w:spacing w:before="0" w:after="860" w:line="311" w:lineRule="exact"/>
        <w:ind w:left="0" w:right="0" w:firstLine="0"/>
        <w:jc w:val="both"/>
      </w:pPr>
      <w:r>
        <w:rPr>
          <w:color w:val="000000"/>
          <w:spacing w:val="0"/>
          <w:w w:val="100"/>
          <w:position w:val="0"/>
          <w:sz w:val="24"/>
          <w:szCs w:val="24"/>
        </w:rPr>
        <w:t>本公司低值易耗品领用时采用一次转销法摊销。</w:t>
      </w:r>
    </w:p>
    <w:p>
      <w:pPr>
        <w:pStyle w:val="Style27"/>
        <w:keepNext/>
        <w:keepLines/>
        <w:widowControl w:val="0"/>
        <w:shd w:val="clear" w:color="auto" w:fill="auto"/>
        <w:tabs>
          <w:tab w:pos="474" w:val="left"/>
        </w:tabs>
        <w:bidi w:val="0"/>
        <w:spacing w:before="0" w:after="300" w:line="24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0"/>
      <w:bookmarkEnd w:id="811"/>
      <w:bookmarkEnd w:id="813"/>
    </w:p>
    <w:p>
      <w:pPr>
        <w:pStyle w:val="Style52"/>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本公司已向客户转让商品或服务而有权收取对价的权利（且该权利取决于时间流逝之外的其 他因素）作为合同资产，合同资产以预期信用损失为基础计提减值。</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对于合同资产，无论是否存在重大融资成分，本公司始终按照相当于整个存续期内预期信用 损失的金额计量其损失准备。</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当单项金融资产无法以合理成本评估预期信用损失的信息时，本公司依据信用风险特征对应 收票据和应收账款划分组合，在组合基础上计算预期信用损失，确定组合的依据如下：</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w:t>
      </w:r>
      <w:r>
        <w:rPr>
          <w:color w:val="000000"/>
          <w:spacing w:val="0"/>
          <w:w w:val="100"/>
          <w:position w:val="0"/>
          <w:sz w:val="24"/>
          <w:szCs w:val="24"/>
        </w:rPr>
        <w:t>合同资产组合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:已完工未结算</w:t>
      </w:r>
    </w:p>
    <w:p>
      <w:pPr>
        <w:pStyle w:val="Style52"/>
        <w:keepNext w:val="0"/>
        <w:keepLines w:val="0"/>
        <w:widowControl w:val="0"/>
        <w:shd w:val="clear" w:color="auto" w:fill="auto"/>
        <w:bidi w:val="0"/>
        <w:spacing w:before="0" w:after="360" w:line="312" w:lineRule="exact"/>
        <w:ind w:left="0" w:right="0" w:firstLine="0"/>
        <w:jc w:val="both"/>
      </w:pPr>
      <w:r>
        <w:rPr>
          <w:color w:val="000000"/>
          <w:spacing w:val="0"/>
          <w:w w:val="100"/>
          <w:position w:val="0"/>
          <w:sz w:val="24"/>
          <w:szCs w:val="24"/>
        </w:rPr>
        <w:t>对于划分为组合的合同资产，本集团参考历史信用损失经验，结合当前状况以及对未来经济 状况的预测，通过违约风险敞口和整个存续期预期信用损失率，计算预期信用损失。</w:t>
      </w:r>
    </w:p>
    <w:p>
      <w:pPr>
        <w:pStyle w:val="Style27"/>
        <w:keepNext/>
        <w:keepLines/>
        <w:widowControl w:val="0"/>
        <w:shd w:val="clear" w:color="auto" w:fill="auto"/>
        <w:bidi w:val="0"/>
        <w:spacing w:before="0" w:after="32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14"/>
      <w:bookmarkEnd w:id="815"/>
      <w:bookmarkEnd w:id="817"/>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合同成本包括为取得合同发生的增量成本及合同履约成本。</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为取得合同发生的增量成本是指本公司不取得合同就不会发生的成本（如销售佣金等）。该 成本预期能够收回的，本公司将其作为合同取得成本确认为一项资产。本公司为取得合同发 生的、除预期能够收回的增量成本之外的其他支出于发生时计入当期损益。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为履行合同发生的成本，不属于存货等其他企业会计准则规范范围且同时满足下列条件的， 本公司将其作为合同履约成本确认为一项资产：</w:t>
      </w:r>
    </w:p>
    <w:p>
      <w:pPr>
        <w:pStyle w:val="Style52"/>
        <w:keepNext w:val="0"/>
        <w:keepLines w:val="0"/>
        <w:widowControl w:val="0"/>
        <w:numPr>
          <w:ilvl w:val="0"/>
          <w:numId w:val="41"/>
        </w:numPr>
        <w:shd w:val="clear" w:color="auto" w:fill="auto"/>
        <w:tabs>
          <w:tab w:pos="421" w:val="left"/>
        </w:tabs>
        <w:bidi w:val="0"/>
        <w:spacing w:before="0" w:line="317" w:lineRule="exact"/>
        <w:ind w:left="0" w:right="0" w:firstLine="0"/>
        <w:jc w:val="both"/>
      </w:pPr>
      <w:bookmarkStart w:id="818" w:name="bookmark818"/>
      <w:bookmarkEnd w:id="818"/>
      <w:r>
        <w:rPr>
          <w:color w:val="000000"/>
          <w:spacing w:val="0"/>
          <w:w w:val="100"/>
          <w:position w:val="0"/>
          <w:sz w:val="24"/>
          <w:szCs w:val="24"/>
        </w:rPr>
        <w:t>该成本与一份当前或预期取得的合同直接相关，包括直接人工、直接材料、制造费用（或 类似费用）、明确由客户承担的成本以及仅因该合同而发生的其他成本；</w:t>
      </w:r>
    </w:p>
    <w:p>
      <w:pPr>
        <w:pStyle w:val="Style52"/>
        <w:keepNext w:val="0"/>
        <w:keepLines w:val="0"/>
        <w:widowControl w:val="0"/>
        <w:numPr>
          <w:ilvl w:val="0"/>
          <w:numId w:val="41"/>
        </w:numPr>
        <w:shd w:val="clear" w:color="auto" w:fill="auto"/>
        <w:tabs>
          <w:tab w:pos="421" w:val="left"/>
        </w:tabs>
        <w:bidi w:val="0"/>
        <w:spacing w:before="0" w:line="312" w:lineRule="exact"/>
        <w:ind w:left="0" w:right="0" w:firstLine="0"/>
        <w:jc w:val="both"/>
      </w:pPr>
      <w:bookmarkStart w:id="819" w:name="bookmark819"/>
      <w:bookmarkEnd w:id="819"/>
      <w:r>
        <w:rPr>
          <w:color w:val="000000"/>
          <w:spacing w:val="0"/>
          <w:w w:val="100"/>
          <w:position w:val="0"/>
          <w:sz w:val="24"/>
          <w:szCs w:val="24"/>
        </w:rPr>
        <w:t>该成本增加了本公司未来用于履行履约义务的资源；</w:t>
      </w:r>
    </w:p>
    <w:p>
      <w:pPr>
        <w:pStyle w:val="Style52"/>
        <w:keepNext w:val="0"/>
        <w:keepLines w:val="0"/>
        <w:widowControl w:val="0"/>
        <w:numPr>
          <w:ilvl w:val="0"/>
          <w:numId w:val="41"/>
        </w:numPr>
        <w:shd w:val="clear" w:color="auto" w:fill="auto"/>
        <w:tabs>
          <w:tab w:pos="421" w:val="left"/>
        </w:tabs>
        <w:bidi w:val="0"/>
        <w:spacing w:before="0" w:line="312" w:lineRule="exact"/>
        <w:ind w:left="0" w:right="0" w:firstLine="0"/>
        <w:jc w:val="both"/>
      </w:pPr>
      <w:bookmarkStart w:id="820" w:name="bookmark820"/>
      <w:bookmarkEnd w:id="820"/>
      <w:r>
        <w:rPr>
          <w:color w:val="000000"/>
          <w:spacing w:val="0"/>
          <w:w w:val="100"/>
          <w:position w:val="0"/>
          <w:sz w:val="24"/>
          <w:szCs w:val="24"/>
        </w:rPr>
        <w:t>该成本预期能够收回。</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合同取得成本确认的资产和合同履约成本确认的资产（以下简称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与合同成本有关的资产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采用与该资产相关的商品或服务收入确认相同的基础进行摊销，计入当期损益。</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当与合同成本有关的资产的账面价值高于下列两项的差额时，本公司对超出部分计提减值准 备，并确认为资产减值损失：</w:t>
      </w:r>
    </w:p>
    <w:p>
      <w:pPr>
        <w:pStyle w:val="Style52"/>
        <w:keepNext w:val="0"/>
        <w:keepLines w:val="0"/>
        <w:widowControl w:val="0"/>
        <w:numPr>
          <w:ilvl w:val="0"/>
          <w:numId w:val="43"/>
        </w:numPr>
        <w:shd w:val="clear" w:color="auto" w:fill="auto"/>
        <w:tabs>
          <w:tab w:pos="421" w:val="left"/>
        </w:tabs>
        <w:bidi w:val="0"/>
        <w:spacing w:before="0" w:line="312" w:lineRule="exact"/>
        <w:ind w:left="0" w:right="0" w:firstLine="0"/>
        <w:jc w:val="both"/>
      </w:pPr>
      <w:bookmarkStart w:id="821" w:name="bookmark821"/>
      <w:bookmarkEnd w:id="821"/>
      <w:r>
        <w:rPr>
          <w:color w:val="000000"/>
          <w:spacing w:val="0"/>
          <w:w w:val="100"/>
          <w:position w:val="0"/>
          <w:sz w:val="24"/>
          <w:szCs w:val="24"/>
        </w:rPr>
        <w:t>本公司因转让与该资产相关的商品或服务预期能够取得的剩余对价；</w:t>
      </w:r>
    </w:p>
    <w:p>
      <w:pPr>
        <w:pStyle w:val="Style52"/>
        <w:keepNext w:val="0"/>
        <w:keepLines w:val="0"/>
        <w:widowControl w:val="0"/>
        <w:numPr>
          <w:ilvl w:val="0"/>
          <w:numId w:val="43"/>
        </w:numPr>
        <w:shd w:val="clear" w:color="auto" w:fill="auto"/>
        <w:tabs>
          <w:tab w:pos="421" w:val="left"/>
        </w:tabs>
        <w:bidi w:val="0"/>
        <w:spacing w:before="0" w:line="312" w:lineRule="exact"/>
        <w:ind w:left="0" w:right="0" w:firstLine="0"/>
        <w:jc w:val="both"/>
      </w:pPr>
      <w:bookmarkStart w:id="822" w:name="bookmark822"/>
      <w:bookmarkEnd w:id="822"/>
      <w:r>
        <w:rPr>
          <w:color w:val="000000"/>
          <w:spacing w:val="0"/>
          <w:w w:val="100"/>
          <w:position w:val="0"/>
          <w:sz w:val="24"/>
          <w:szCs w:val="24"/>
        </w:rPr>
        <w:t>为转让该相关商品或服务估计将要发生的成本。</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 中列示。</w:t>
      </w:r>
    </w:p>
    <w:p>
      <w:pPr>
        <w:pStyle w:val="Style5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 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项目中列示，初始确认时摊销期限超过一年或一个正常营业周期，在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 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w:t>
      </w:r>
    </w:p>
    <w:p>
      <w:pPr>
        <w:pStyle w:val="Style27"/>
        <w:keepNext/>
        <w:keepLines/>
        <w:widowControl w:val="0"/>
        <w:shd w:val="clear" w:color="auto" w:fill="auto"/>
        <w:bidi w:val="0"/>
        <w:spacing w:before="0" w:after="300" w:line="240" w:lineRule="auto"/>
        <w:ind w:left="0" w:right="0" w:firstLine="0"/>
        <w:jc w:val="both"/>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23"/>
      <w:bookmarkEnd w:id="824"/>
      <w:bookmarkEnd w:id="826"/>
    </w:p>
    <w:p>
      <w:pPr>
        <w:pStyle w:val="Style52"/>
        <w:keepNext w:val="0"/>
        <w:keepLines w:val="0"/>
        <w:widowControl w:val="0"/>
        <w:shd w:val="clear" w:color="auto" w:fill="auto"/>
        <w:bidi w:val="0"/>
        <w:spacing w:before="0" w:after="220" w:line="310" w:lineRule="exact"/>
        <w:ind w:left="0" w:right="0" w:firstLine="0"/>
        <w:jc w:val="both"/>
      </w:pPr>
      <w:bookmarkStart w:id="827" w:name="bookmark827"/>
      <w:r>
        <w:rPr>
          <w:color w:val="000000"/>
          <w:spacing w:val="0"/>
          <w:w w:val="100"/>
          <w:position w:val="0"/>
          <w:sz w:val="24"/>
          <w:szCs w:val="24"/>
        </w:rPr>
        <w:t>（</w:t>
      </w:r>
      <w:bookmarkEnd w:id="82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）持有待售的非流动资产或处置组的分类与计量</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本公司主要通过出售（包括具有商业实质的非货币性资产交换）而非持续使用一项非流动资 产或处置组收回其账面价值时，该非流动资产或处置组被划分为持有待售类别。</w:t>
      </w: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上述非流动资产不包括采用公允价值模式进行后续计量的投资性房地产、采用公允价值减去 出售费用后的净额计量的生物资产、职工薪酬形成的资产、金融资产、递延所得税资产及保 险合同产生的权利。</w:t>
      </w:r>
    </w:p>
    <w:p>
      <w:pPr>
        <w:pStyle w:val="Style5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 xml:space="preserve">处置组，是指在一项交易中作为整体通过出售或其他方式一并处置的一组资产，以及在该交 易中转让的与这些资产直接相关的负债。在特定情况下，处置组包括企业合并中取得的商誉 </w:t>
      </w:r>
      <w:r>
        <w:rPr>
          <w:color w:val="000000"/>
          <w:spacing w:val="0"/>
          <w:w w:val="100"/>
          <w:position w:val="0"/>
          <w:sz w:val="24"/>
          <w:szCs w:val="24"/>
        </w:rPr>
        <w:t>同时满足下列条件的非流动资产或处置组被划分为持有待售类别：根据类似交易中出售此类 资产或处置组的惯例，该非流动资产或处置组在当前状况下即可立即出售；出售极可能发生, 即已经就一项出售计划作出决议且获得确定的购买承诺，预计出售将在一年内完成。因出售 对子公司的投资等原因导致丧失对子公司控制权的，无论出售后本公司是否保留部分权益性 投资，在拟出售的对子公司投资满足持有待售类别划分条件时，在个别财务报表中将对子公 司投资整体划分为持有待售类别，在合并财务报表中将子公司所有资产和负债划分为持有待 售类别。</w:t>
      </w: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初始计量或在资产负债表日重新计量持有待售的非流动资产或处置组时，账面价值高于公允 价值减去出售费用后净额的差额确认为资产减值损失。对于持有待售的处置组确认的资产减 值损失金额，先抵减处置组中商誉的账面价值，再根据处置组中的各项非流动资产账面价值 所占比重，按比例抵减其账面价值。</w:t>
      </w:r>
    </w:p>
    <w:p>
      <w:pPr>
        <w:pStyle w:val="Style5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后续资产负债表日持有待售的非流动资产或处置组公允价值减去出售费用后的净额增加的， 以前减记的金额予以恢复，并在划分为持有待售类别后确认的资产减值损失金额内转回，转 回金额计入当期损益。已抵减的商誉账面价值不得转回。</w:t>
      </w: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持有待售的非流动资产和持有待售的处置组中的资产不计提折旧或进行摊销；持有待售的处 置组中负债的利息和其他费用继续予以确认。被划分为持有待售的联营企业或合营企业的全 部或部分投资，对于划分为持有待售的部分停止权益法核算，保留的部分（未被划分为持有 待售类别）则继续采用权益法核算；当本公司因出售丧失对联营企业和合营企业的重大影响 时，停止使用权益法。</w:t>
      </w:r>
    </w:p>
    <w:p>
      <w:pPr>
        <w:pStyle w:val="Style52"/>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某项非流动资产或处置组被划分为持有待售类别，但后来不再满足持有待售类别划分条件的, 本公司停止将其划分为持有待售类别，并按照下列两项金额中较低者计量：</w:t>
      </w:r>
    </w:p>
    <w:p>
      <w:pPr>
        <w:pStyle w:val="Style52"/>
        <w:keepNext w:val="0"/>
        <w:keepLines w:val="0"/>
        <w:widowControl w:val="0"/>
        <w:numPr>
          <w:ilvl w:val="0"/>
          <w:numId w:val="45"/>
        </w:numPr>
        <w:shd w:val="clear" w:color="auto" w:fill="auto"/>
        <w:bidi w:val="0"/>
        <w:spacing w:before="0" w:after="220" w:line="312" w:lineRule="exact"/>
        <w:ind w:left="0" w:right="0" w:firstLine="0"/>
        <w:jc w:val="both"/>
      </w:pPr>
      <w:bookmarkStart w:id="828" w:name="bookmark828"/>
      <w:bookmarkEnd w:id="828"/>
      <w:r>
        <w:rPr>
          <w:color w:val="000000"/>
          <w:spacing w:val="0"/>
          <w:w w:val="100"/>
          <w:position w:val="0"/>
          <w:sz w:val="24"/>
          <w:szCs w:val="24"/>
        </w:rPr>
        <w:t>该资产或处置组被划分为持有待售类别之前的账面价值，按照其假定在没有被划分为持有 待售类别的情况下本应确认的折旧、摊销或减值进行调整后的金额；</w:t>
      </w:r>
    </w:p>
    <w:p>
      <w:pPr>
        <w:pStyle w:val="Style52"/>
        <w:keepNext w:val="0"/>
        <w:keepLines w:val="0"/>
        <w:widowControl w:val="0"/>
        <w:numPr>
          <w:ilvl w:val="0"/>
          <w:numId w:val="45"/>
        </w:numPr>
        <w:shd w:val="clear" w:color="auto" w:fill="auto"/>
        <w:bidi w:val="0"/>
        <w:spacing w:before="0" w:after="220" w:line="240" w:lineRule="auto"/>
        <w:ind w:left="0" w:right="0" w:firstLine="0"/>
        <w:jc w:val="both"/>
      </w:pPr>
      <w:bookmarkStart w:id="829" w:name="bookmark829"/>
      <w:bookmarkEnd w:id="829"/>
      <w:r>
        <w:rPr>
          <w:color w:val="000000"/>
          <w:spacing w:val="0"/>
          <w:w w:val="100"/>
          <w:position w:val="0"/>
          <w:sz w:val="24"/>
          <w:szCs w:val="24"/>
        </w:rPr>
        <w:t>可收回金额。</w:t>
      </w:r>
    </w:p>
    <w:p>
      <w:pPr>
        <w:pStyle w:val="Style52"/>
        <w:keepNext w:val="0"/>
        <w:keepLines w:val="0"/>
        <w:widowControl w:val="0"/>
        <w:shd w:val="clear" w:color="auto" w:fill="auto"/>
        <w:bidi w:val="0"/>
        <w:spacing w:before="0" w:line="240" w:lineRule="auto"/>
        <w:ind w:left="0" w:right="0" w:firstLine="160"/>
        <w:jc w:val="both"/>
      </w:pPr>
      <w:bookmarkStart w:id="830" w:name="bookmark830"/>
      <w:r>
        <w:rPr>
          <w:rFonts w:ascii="Times New Roman" w:eastAsia="Times New Roman" w:hAnsi="Times New Roman" w:cs="Times New Roman"/>
          <w:color w:val="000000"/>
          <w:spacing w:val="0"/>
          <w:w w:val="100"/>
          <w:position w:val="0"/>
          <w:sz w:val="24"/>
          <w:szCs w:val="24"/>
        </w:rPr>
        <w:t>（</w:t>
      </w:r>
      <w:bookmarkEnd w:id="83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）终止经营</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终止经营，是指满足下列条件之一的已被本公司处置或被本公司划分为持有待售类别的、能 够单独区分的组成部分：</w:t>
      </w:r>
    </w:p>
    <w:p>
      <w:pPr>
        <w:pStyle w:val="Style52"/>
        <w:keepNext w:val="0"/>
        <w:keepLines w:val="0"/>
        <w:widowControl w:val="0"/>
        <w:numPr>
          <w:ilvl w:val="0"/>
          <w:numId w:val="47"/>
        </w:numPr>
        <w:shd w:val="clear" w:color="auto" w:fill="auto"/>
        <w:tabs>
          <w:tab w:pos="421" w:val="left"/>
        </w:tabs>
        <w:bidi w:val="0"/>
        <w:spacing w:before="0" w:line="313" w:lineRule="exact"/>
        <w:ind w:left="0" w:right="0" w:firstLine="0"/>
        <w:jc w:val="both"/>
      </w:pPr>
      <w:bookmarkStart w:id="831" w:name="bookmark831"/>
      <w:bookmarkEnd w:id="831"/>
      <w:r>
        <w:rPr>
          <w:color w:val="000000"/>
          <w:spacing w:val="0"/>
          <w:w w:val="100"/>
          <w:position w:val="0"/>
          <w:sz w:val="24"/>
          <w:szCs w:val="24"/>
        </w:rPr>
        <w:t>该组成部分代表一项独立的主要业务或一个单独的主要经营地区。</w:t>
      </w:r>
    </w:p>
    <w:p>
      <w:pPr>
        <w:pStyle w:val="Style52"/>
        <w:keepNext w:val="0"/>
        <w:keepLines w:val="0"/>
        <w:widowControl w:val="0"/>
        <w:numPr>
          <w:ilvl w:val="0"/>
          <w:numId w:val="47"/>
        </w:numPr>
        <w:shd w:val="clear" w:color="auto" w:fill="auto"/>
        <w:tabs>
          <w:tab w:pos="421" w:val="left"/>
        </w:tabs>
        <w:bidi w:val="0"/>
        <w:spacing w:before="0" w:line="317" w:lineRule="exact"/>
        <w:ind w:left="0" w:right="0" w:firstLine="0"/>
        <w:jc w:val="both"/>
      </w:pPr>
      <w:bookmarkStart w:id="832" w:name="bookmark832"/>
      <w:bookmarkEnd w:id="832"/>
      <w:r>
        <w:rPr>
          <w:color w:val="000000"/>
          <w:spacing w:val="0"/>
          <w:w w:val="100"/>
          <w:position w:val="0"/>
          <w:sz w:val="24"/>
          <w:szCs w:val="24"/>
        </w:rPr>
        <w:t>该组成部分是拟对一项独立的主要业务或一个单独的主要经营地区进行处置的一项相关联 计划的一部分。</w:t>
      </w:r>
    </w:p>
    <w:p>
      <w:pPr>
        <w:pStyle w:val="Style52"/>
        <w:keepNext w:val="0"/>
        <w:keepLines w:val="0"/>
        <w:widowControl w:val="0"/>
        <w:numPr>
          <w:ilvl w:val="0"/>
          <w:numId w:val="47"/>
        </w:numPr>
        <w:shd w:val="clear" w:color="auto" w:fill="auto"/>
        <w:tabs>
          <w:tab w:pos="421" w:val="left"/>
        </w:tabs>
        <w:bidi w:val="0"/>
        <w:spacing w:before="0" w:line="313" w:lineRule="exact"/>
        <w:ind w:left="0" w:right="0" w:firstLine="0"/>
        <w:jc w:val="both"/>
      </w:pPr>
      <w:bookmarkStart w:id="833" w:name="bookmark833"/>
      <w:bookmarkEnd w:id="833"/>
      <w:r>
        <w:rPr>
          <w:color w:val="000000"/>
          <w:spacing w:val="0"/>
          <w:w w:val="100"/>
          <w:position w:val="0"/>
          <w:sz w:val="24"/>
          <w:szCs w:val="24"/>
        </w:rPr>
        <w:t>该组成部分是专为转售而取得的子公司。</w:t>
      </w:r>
    </w:p>
    <w:p>
      <w:pPr>
        <w:pStyle w:val="Style52"/>
        <w:keepNext w:val="0"/>
        <w:keepLines w:val="0"/>
        <w:widowControl w:val="0"/>
        <w:shd w:val="clear" w:color="auto" w:fill="auto"/>
        <w:bidi w:val="0"/>
        <w:spacing w:before="0" w:line="313" w:lineRule="exact"/>
        <w:ind w:left="0" w:right="0" w:firstLine="0"/>
        <w:jc w:val="both"/>
      </w:pPr>
      <w:bookmarkStart w:id="834" w:name="bookmark834"/>
      <w:r>
        <w:rPr>
          <w:color w:val="000000"/>
          <w:spacing w:val="0"/>
          <w:w w:val="100"/>
          <w:position w:val="0"/>
          <w:sz w:val="24"/>
          <w:szCs w:val="24"/>
        </w:rPr>
        <w:t>（</w:t>
      </w:r>
      <w:bookmarkEnd w:id="83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）列报</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本公司在资产负债表中将持有待售的非流动资产或持有待售的处置组中的资产列报于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 待售资产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，将持有待售的处置组中的负债列报于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持有待售负债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本公司在利润表中分别列示持续经营损益和终止经营损益。不符合终止经营定义的持有待售 的非流动资产或处置组，其减值损失和转回金额及处置损益作为持续经营损益列报。终止经 营的减值损失和转回金额等经营损益及处置损益作为终止经营损益列报。</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拟结束使用而非出售且满足终止经营定义中有关组成部分的条件的处置组，自其停止使用日 起作为终止经营列报。</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对于当期列报的终止经营，在当期财务报表中，原来作为持续经营损益列报的信息被重新作 为可比会计期间的终止经营损益列报。终止经营不再满足持有待售类别划分条件的，在当期 财务报表中，原来作为终止经营损益列报的信息被重新作为可比会计期间的持续经营损益列 报。</w:t>
      </w:r>
    </w:p>
    <w:p>
      <w:pPr>
        <w:pStyle w:val="Style27"/>
        <w:keepNext/>
        <w:keepLines/>
        <w:widowControl w:val="0"/>
        <w:shd w:val="clear" w:color="auto" w:fill="auto"/>
        <w:bidi w:val="0"/>
        <w:spacing w:before="0" w:after="300" w:line="240" w:lineRule="auto"/>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835"/>
      <w:bookmarkEnd w:id="836"/>
      <w:bookmarkEnd w:id="838"/>
    </w:p>
    <w:p>
      <w:pPr>
        <w:pStyle w:val="Style52"/>
        <w:keepNext w:val="0"/>
        <w:keepLines w:val="0"/>
        <w:widowControl w:val="0"/>
        <w:shd w:val="clear" w:color="auto" w:fill="auto"/>
        <w:bidi w:val="0"/>
        <w:spacing w:before="0" w:after="880" w:line="298" w:lineRule="exact"/>
        <w:ind w:left="0" w:right="0" w:firstLine="0"/>
        <w:jc w:val="both"/>
      </w:pPr>
      <w:r>
        <w:rPr>
          <w:color w:val="000000"/>
          <w:spacing w:val="0"/>
          <w:w w:val="100"/>
          <w:position w:val="0"/>
          <w:sz w:val="24"/>
          <w:szCs w:val="24"/>
        </w:rPr>
        <w:t>对于债权投资和其他债权投资，本公司按照投资的性质，根据交易对手和风险敞口的各种类 型，通过违约风险敞口和未来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个月内或整个存续期预期信用损失率，计算预期信用损失。</w:t>
      </w:r>
    </w:p>
    <w:p>
      <w:pPr>
        <w:pStyle w:val="Style27"/>
        <w:keepNext/>
        <w:keepLines/>
        <w:widowControl w:val="0"/>
        <w:shd w:val="clear" w:color="auto" w:fill="auto"/>
        <w:tabs>
          <w:tab w:pos="483" w:val="left"/>
        </w:tabs>
        <w:bidi w:val="0"/>
        <w:spacing w:before="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2</w:t>
      </w:r>
      <w:bookmarkEnd w:id="84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9"/>
      <w:bookmarkEnd w:id="840"/>
      <w:bookmarkEnd w:id="842"/>
    </w:p>
    <w:p>
      <w:pPr>
        <w:pStyle w:val="Style27"/>
        <w:keepNext/>
        <w:keepLines/>
        <w:widowControl w:val="0"/>
        <w:shd w:val="clear" w:color="auto" w:fill="auto"/>
        <w:tabs>
          <w:tab w:pos="483" w:val="left"/>
        </w:tabs>
        <w:bidi w:val="0"/>
        <w:spacing w:before="0" w:line="24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43"/>
      <w:bookmarkEnd w:id="844"/>
      <w:bookmarkEnd w:id="846"/>
    </w:p>
    <w:p>
      <w:pPr>
        <w:pStyle w:val="Style27"/>
        <w:keepNext/>
        <w:keepLines/>
        <w:widowControl w:val="0"/>
        <w:shd w:val="clear" w:color="auto" w:fill="auto"/>
        <w:tabs>
          <w:tab w:pos="483" w:val="left"/>
        </w:tabs>
        <w:bidi w:val="0"/>
        <w:spacing w:before="0" w:after="300" w:line="24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7"/>
      <w:bookmarkEnd w:id="848"/>
      <w:bookmarkEnd w:id="850"/>
    </w:p>
    <w:p>
      <w:pPr>
        <w:pStyle w:val="Style52"/>
        <w:keepNext w:val="0"/>
        <w:keepLines w:val="0"/>
        <w:widowControl w:val="0"/>
        <w:shd w:val="clear" w:color="auto" w:fill="auto"/>
        <w:bidi w:val="0"/>
        <w:spacing w:before="0" w:after="240" w:line="312" w:lineRule="exact"/>
        <w:ind w:left="0" w:right="0" w:firstLine="0"/>
        <w:jc w:val="both"/>
      </w:pPr>
      <w:r>
        <w:rPr>
          <w:color w:val="000000"/>
          <w:spacing w:val="0"/>
          <w:w w:val="100"/>
          <w:position w:val="0"/>
          <w:sz w:val="24"/>
          <w:szCs w:val="24"/>
        </w:rPr>
        <w:t>长期股权投资包括对子公司、合营企业和联营企业的权益性投资。本公司能够对被投资单位 施加重大影响的，为本公司的联营企业。</w:t>
      </w:r>
    </w:p>
    <w:p>
      <w:pPr>
        <w:pStyle w:val="Style52"/>
        <w:keepNext w:val="0"/>
        <w:keepLines w:val="0"/>
        <w:widowControl w:val="0"/>
        <w:shd w:val="clear" w:color="auto" w:fill="auto"/>
        <w:bidi w:val="0"/>
        <w:spacing w:before="0" w:line="240" w:lineRule="auto"/>
        <w:ind w:left="0" w:right="0" w:firstLine="160"/>
        <w:jc w:val="left"/>
      </w:pPr>
      <w:bookmarkStart w:id="851" w:name="bookmark851"/>
      <w:r>
        <w:rPr>
          <w:color w:val="000000"/>
          <w:spacing w:val="0"/>
          <w:w w:val="100"/>
          <w:position w:val="0"/>
          <w:sz w:val="24"/>
          <w:szCs w:val="24"/>
        </w:rPr>
        <w:t>（</w:t>
      </w:r>
      <w:bookmarkEnd w:id="85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xml:space="preserve">）初始投资成本确定 </w:t>
      </w:r>
      <w:r>
        <w:rPr>
          <w:color w:val="000000"/>
          <w:spacing w:val="0"/>
          <w:w w:val="100"/>
          <w:position w:val="0"/>
          <w:sz w:val="24"/>
          <w:szCs w:val="24"/>
        </w:rPr>
        <w:t>形成企业合并的长期股权投资：同一控制下企业合并取得的长期股权投资，在合并日按照取 得被合并方所有者权益在最终控制方合并财务报表中的账面价值份额作为投资成本；非同一 控制下企业合并取得的长期股权投资，按照合并成本作为长期股权投资的投资成本。</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对于其他方式取得的长期股权投资：支付现金取得的长期股权投资，按照实际支付的购买价 款作为初始投资成本；发行权益性证券取得的长期股权投资，以发行权益性证券的公允价值 作为初始投资成本。</w:t>
      </w:r>
    </w:p>
    <w:p>
      <w:pPr>
        <w:pStyle w:val="Style52"/>
        <w:keepNext w:val="0"/>
        <w:keepLines w:val="0"/>
        <w:widowControl w:val="0"/>
        <w:numPr>
          <w:ilvl w:val="0"/>
          <w:numId w:val="49"/>
        </w:numPr>
        <w:shd w:val="clear" w:color="auto" w:fill="auto"/>
        <w:bidi w:val="0"/>
        <w:spacing w:before="0" w:line="312" w:lineRule="exact"/>
        <w:ind w:left="0" w:right="0" w:firstLine="0"/>
        <w:jc w:val="both"/>
      </w:pPr>
      <w:bookmarkStart w:id="852" w:name="bookmark852"/>
      <w:bookmarkEnd w:id="852"/>
      <w:r>
        <w:rPr>
          <w:color w:val="000000"/>
          <w:spacing w:val="0"/>
          <w:w w:val="100"/>
          <w:position w:val="0"/>
          <w:sz w:val="24"/>
          <w:szCs w:val="24"/>
        </w:rPr>
        <w:t>后续计量及损益确认方法</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对子公司的投资，采用成本法核算，除非投资符合持有待售的条件；对联营企业和合营企业 的投资，采用权益法核算。</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采用成本法核算的长期股权投资，除取得投资时实际支付的价款或对价中包含的已宣告但尚 未发放的现金股利或利润外，被投资单位宣告分派的现金股利或利润，确认为投资收益计入 当期损益。</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采用权益法核算的长期股权投资，初始投资成本大于投资时应享有被投资单位可辨认净资产 公允价值份额的，不调整长期股权投资的投资成本；初始投资成本小于投资时应享有被投资 单位可辨认净资产公允价值份额的，对长期股权投资的账面价值进行调整，差额计入投资当 期的损益。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采用权益法核算时，按照应享有或应分担的被投资单位实现的净损益和其他综合收益的份额, 分别确认投资收益和其他综合收益，同时调整长期股权投资的账面价值；按照被投资单位宣 告分派的利润或现金股利计算应享有的部分，相应减少长期股权投资的账面价值；被投资单 位除净损益、其他综合收益和利润分配以外所有者权益的其他变动，调整长期股权投资的账 面价值并计入资本公积(其他资本公积)。在确认应享有被投资单位净损益的份额时，以取 得投资时被投资单位各项可辨认资产等的公允价值为基础，并按照本公司的会计政策及会计 期间，对被投资单位的净利润进行调整后确认。</w:t>
      </w:r>
    </w:p>
    <w:p>
      <w:pPr>
        <w:pStyle w:val="Style52"/>
        <w:keepNext w:val="0"/>
        <w:keepLines w:val="0"/>
        <w:widowControl w:val="0"/>
        <w:shd w:val="clear" w:color="auto" w:fill="auto"/>
        <w:bidi w:val="0"/>
        <w:spacing w:before="0" w:line="314" w:lineRule="exact"/>
        <w:ind w:left="0" w:right="0" w:firstLine="0"/>
        <w:jc w:val="both"/>
      </w:pPr>
      <w:r>
        <w:rPr>
          <w:color w:val="000000"/>
          <w:spacing w:val="0"/>
          <w:w w:val="100"/>
          <w:position w:val="0"/>
          <w:sz w:val="24"/>
          <w:szCs w:val="24"/>
        </w:rPr>
        <w:t>因追加投资等原因能够对被投资单位施加重大影响或实施共同控制但不构成控制的，在转换 日，按照原股权的公允价值加上新增投资成本之和，作为改按权益法核算的初始投资成本。 原股权于转换日的公允价值与账面价值之间的差额，以及原计入其他综合收益的累计公允价 值变动转入改按权益法核算的当期损益。</w:t>
      </w:r>
    </w:p>
    <w:p>
      <w:pPr>
        <w:pStyle w:val="Style52"/>
        <w:keepNext w:val="0"/>
        <w:keepLines w:val="0"/>
        <w:widowControl w:val="0"/>
        <w:shd w:val="clear" w:color="auto" w:fill="auto"/>
        <w:bidi w:val="0"/>
        <w:spacing w:before="0" w:line="311" w:lineRule="exact"/>
        <w:ind w:left="0" w:right="0" w:firstLine="0"/>
        <w:jc w:val="both"/>
      </w:pPr>
      <w:r>
        <w:rPr>
          <w:color w:val="000000"/>
          <w:spacing w:val="0"/>
          <w:w w:val="100"/>
          <w:position w:val="0"/>
          <w:sz w:val="24"/>
          <w:szCs w:val="24"/>
        </w:rPr>
        <w:t>因处置部分股权投资等原因丧失了对被投资单位的共同控制或重大影响的，处置后的剩余股 权在丧失共同控制或重大影响之日改按《企业会计准则第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金融工具确认和计量》进行 会计处理，公允价值与账面价值之间的差额计入当期损益。原股权投资因采用权益法核算而 确认的其他综合收益，在终止采用权益法核算时采用与被投资单位直接处置相关资产或负债 相同的基础进行会计处理；原股权投资相关的其他所有者权益变动转入当期损益。</w:t>
      </w:r>
    </w:p>
    <w:p>
      <w:pPr>
        <w:pStyle w:val="Style5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因处置部分股权投资等原因丧失了对被投资单位的控制的，处置后的剩余股权能够对被投资 单位实施共同控制或施加重大影响的，改按权益法核算，并对该剩余股权视同自取得时即采 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金融工具确认和计量》的有关规定进行会计处理，其在丧 失控制之日的公允价值与账面价值之间的差额计入当期损益。</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因其他投资方增资而导致本公司持股比例下降、从而丧失控制权但能对被投资单位实施共同 控制或施加重大影响的，按照新的持股比例确认本公司应享有的被投资单位因增资扩股而增 加净资产的份额，与应结转持股比例下降部分所对应的长期股权投资原账面价值之间的差额 计入当期损益；然后，按照新的持股比例视同自取得投资时即采用权益法核算进行调整。</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本公司与联营企业及合营企业之间发生的未实现内部交易损益按照持股比例计算归属于本公 司的部分，在抵销基础上确认投资损益。但本公司与被投资单位发生的未实现内部交易损失, 属于所转让资产减值损失的，不予以抵销。</w:t>
      </w:r>
    </w:p>
    <w:p>
      <w:pPr>
        <w:pStyle w:val="Style52"/>
        <w:keepNext w:val="0"/>
        <w:keepLines w:val="0"/>
        <w:widowControl w:val="0"/>
        <w:shd w:val="clear" w:color="auto" w:fill="auto"/>
        <w:tabs>
          <w:tab w:pos="485" w:val="left"/>
        </w:tabs>
        <w:bidi w:val="0"/>
        <w:spacing w:before="0" w:line="312" w:lineRule="exact"/>
        <w:ind w:left="0" w:right="0" w:firstLine="0"/>
        <w:jc w:val="both"/>
      </w:pPr>
      <w:bookmarkStart w:id="853" w:name="bookmark853"/>
      <w:r>
        <w:rPr>
          <w:color w:val="000000"/>
          <w:spacing w:val="0"/>
          <w:w w:val="100"/>
          <w:position w:val="0"/>
          <w:sz w:val="24"/>
          <w:szCs w:val="24"/>
        </w:rPr>
        <w:t>（</w:t>
      </w:r>
      <w:bookmarkEnd w:id="85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确定对被投资单位具有共同控制、重大影响的依据</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共同控制，是指按照相关约定对某项安排所共有的控制，并且该安排的相关活动必须经过分 享控制权的参与方一致同意后才能决策。在判断是否存在共同控制时，首先判断是否由所有 参与方或参与方组合集体控制该安排，其次再判断该安排相关活动的决策是否必须经过这些 集体控制该安排的参与方一致同意。如果所有参与方或一组参与方必须一致行动才能决定某 项安排的相关活动，则认为所有参与方或一组参与方集体控制该安排；如果存在两个或两个 以上的参与方组合能够集体控制某项安排的，不构成共同控制。判断是否存在共同控制时， 不考虑享有的保护性权利。</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重大影响，是指投资方对被投资单位的财务和经营政策有参与决策的权力，但并不能够控制 或者与其他方一起共同控制这些政策的制定。在确定能否对被投资单位施加重大影响时，考 虑投资方直接或间接持有被投资单位的表决权股份以及投资方及其他方持有的当期可执行潜 在表决权在假定转换为对被投资方单位的股权后产生的影响，包括被投资单位发行的当期可 转换的认股权证、股份期权及可转换公司债券等的影响。</w:t>
      </w:r>
    </w:p>
    <w:p>
      <w:pPr>
        <w:pStyle w:val="Style52"/>
        <w:keepNext w:val="0"/>
        <w:keepLines w:val="0"/>
        <w:widowControl w:val="0"/>
        <w:shd w:val="clear" w:color="auto" w:fill="auto"/>
        <w:bidi w:val="0"/>
        <w:spacing w:before="0" w:line="316" w:lineRule="exact"/>
        <w:ind w:left="0" w:right="0" w:firstLine="0"/>
        <w:jc w:val="both"/>
      </w:pPr>
      <w:r>
        <w:rPr>
          <w:color w:val="000000"/>
          <w:spacing w:val="0"/>
          <w:w w:val="100"/>
          <w:position w:val="0"/>
          <w:sz w:val="24"/>
          <w:szCs w:val="24"/>
        </w:rPr>
        <w:t>当本公司直接或通过子公司间接拥有被投资单位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的表决权股份 时，一般认为对被投资单位具有重大影响，除非有明确证据表明该种情况下不能参与被投资 单位的生产经营决策，不形成重大影响；本公司拥有被投资单位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（不含）以下的表决权 股份时，一般不认为对被投资单位具有重大影响，除非有明确证据表明该种情况下能够参与 被投资单位的生产经营决策，形成重大影响。</w:t>
      </w:r>
    </w:p>
    <w:p>
      <w:pPr>
        <w:pStyle w:val="Style52"/>
        <w:keepNext w:val="0"/>
        <w:keepLines w:val="0"/>
        <w:widowControl w:val="0"/>
        <w:shd w:val="clear" w:color="auto" w:fill="auto"/>
        <w:tabs>
          <w:tab w:pos="485" w:val="left"/>
        </w:tabs>
        <w:bidi w:val="0"/>
        <w:spacing w:before="0" w:line="312" w:lineRule="exact"/>
        <w:ind w:left="0" w:right="0" w:firstLine="0"/>
        <w:jc w:val="both"/>
      </w:pPr>
      <w:bookmarkStart w:id="854" w:name="bookmark854"/>
      <w:r>
        <w:rPr>
          <w:color w:val="000000"/>
          <w:spacing w:val="0"/>
          <w:w w:val="100"/>
          <w:position w:val="0"/>
          <w:sz w:val="24"/>
          <w:szCs w:val="24"/>
        </w:rPr>
        <w:t>（</w:t>
      </w:r>
      <w:bookmarkEnd w:id="85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持有待售的权益性投资</w:t>
      </w:r>
    </w:p>
    <w:p>
      <w:pPr>
        <w:pStyle w:val="Style52"/>
        <w:keepNext w:val="0"/>
        <w:keepLines w:val="0"/>
        <w:widowControl w:val="0"/>
        <w:shd w:val="clear" w:color="auto" w:fill="auto"/>
        <w:bidi w:val="0"/>
        <w:spacing w:before="0" w:line="302" w:lineRule="exact"/>
        <w:ind w:left="0" w:right="0" w:firstLine="0"/>
        <w:jc w:val="both"/>
      </w:pPr>
      <w:r>
        <w:rPr>
          <w:color w:val="000000"/>
          <w:spacing w:val="0"/>
          <w:w w:val="100"/>
          <w:position w:val="0"/>
          <w:sz w:val="24"/>
          <w:szCs w:val="24"/>
        </w:rPr>
        <w:t>对联营企业或合营企业的权益性投资全部或部分分类为持有待售资产的，相关会计处理见附 注五、</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对于未划分为持有待售资产的剩余权益性投资，采用权益法进行会计处理。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已划分为持有待售的对联营企业或合营企业的权益性投资，不再符合持有待售资产分类条件 的，从被分类为持有待售资产之日起采用权益法进行追溯调整。</w:t>
      </w:r>
    </w:p>
    <w:p>
      <w:pPr>
        <w:pStyle w:val="Style52"/>
        <w:keepNext w:val="0"/>
        <w:keepLines w:val="0"/>
        <w:widowControl w:val="0"/>
        <w:shd w:val="clear" w:color="auto" w:fill="auto"/>
        <w:tabs>
          <w:tab w:pos="485" w:val="left"/>
        </w:tabs>
        <w:bidi w:val="0"/>
        <w:spacing w:before="0" w:line="312" w:lineRule="exact"/>
        <w:ind w:left="0" w:right="0" w:firstLine="0"/>
        <w:jc w:val="both"/>
      </w:pPr>
      <w:bookmarkStart w:id="855" w:name="bookmark855"/>
      <w:r>
        <w:rPr>
          <w:color w:val="000000"/>
          <w:spacing w:val="0"/>
          <w:w w:val="100"/>
          <w:position w:val="0"/>
          <w:sz w:val="24"/>
          <w:szCs w:val="24"/>
        </w:rPr>
        <w:t>（</w:t>
      </w:r>
      <w:bookmarkEnd w:id="855"/>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减值测试方法及减值准备计提方法</w:t>
      </w:r>
    </w:p>
    <w:p>
      <w:pPr>
        <w:pStyle w:val="Style52"/>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对子公司、联营企业及合营企业的投资，计提资产减值的方法见附注五、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w:t>
      </w:r>
    </w:p>
    <w:p>
      <w:pPr>
        <w:pStyle w:val="Style27"/>
        <w:keepNext/>
        <w:keepLines/>
        <w:widowControl w:val="0"/>
        <w:shd w:val="clear" w:color="auto" w:fill="auto"/>
        <w:tabs>
          <w:tab w:pos="483" w:val="left"/>
        </w:tabs>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6"/>
      <w:bookmarkEnd w:id="857"/>
      <w:bookmarkEnd w:id="859"/>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成本法计量</w:t>
      </w:r>
    </w:p>
    <w:p>
      <w:pPr>
        <w:pStyle w:val="Style24"/>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折旧或摊销方法</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投资性房地产是指为赚取租金或资本增值，或两者兼有而持有的房地产。本公司投资性房地 产包括已出租的土地使用权、持有并准备增值后转让的土地使用权、已出租的建筑物。</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本公司投资性房地产按照取得时的成本进行初始计量，并按照固定资产或无形资产的有关规 定，按期计提折旧或摊销。</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采用成本模式进行后续计量的投资性房地产，计提资产减值方法见附注五、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w:t>
      </w:r>
    </w:p>
    <w:p>
      <w:pPr>
        <w:pStyle w:val="Style5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投资性房地产出售、转让、报废或毁损的处置收入扣除其账面价值和相关税费后的差额计入 当期损益。</w:t>
      </w:r>
    </w:p>
    <w:p>
      <w:pPr>
        <w:pStyle w:val="Style27"/>
        <w:keepNext/>
        <w:keepLines/>
        <w:widowControl w:val="0"/>
        <w:shd w:val="clear" w:color="auto" w:fill="auto"/>
        <w:tabs>
          <w:tab w:pos="483" w:val="left"/>
        </w:tabs>
        <w:bidi w:val="0"/>
        <w:spacing w:before="0" w:line="240" w:lineRule="auto"/>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2</w:t>
      </w:r>
      <w:bookmarkEnd w:id="86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0"/>
      <w:bookmarkEnd w:id="861"/>
      <w:bookmarkEnd w:id="863"/>
    </w:p>
    <w:p>
      <w:pPr>
        <w:pStyle w:val="Style44"/>
        <w:keepNext/>
        <w:keepLines/>
        <w:widowControl w:val="0"/>
        <w:shd w:val="clear" w:color="auto" w:fill="auto"/>
        <w:tabs>
          <w:tab w:pos="493" w:val="left"/>
        </w:tabs>
        <w:bidi w:val="0"/>
        <w:spacing w:before="0" w:after="280" w:line="240" w:lineRule="auto"/>
        <w:ind w:left="0" w:right="0" w:firstLine="0"/>
        <w:jc w:val="both"/>
      </w:pPr>
      <w:bookmarkStart w:id="864" w:name="bookmark864"/>
      <w:bookmarkStart w:id="865" w:name="bookmark865"/>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64"/>
      <w:bookmarkEnd w:id="865"/>
      <w:bookmarkEnd w:id="867"/>
    </w:p>
    <w:p>
      <w:pPr>
        <w:pStyle w:val="Style24"/>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本公司固定资产是指为生产商品、提供劳务、出租或经营管理而持有的，使用寿命超过一个会计年度的有形资产。与该固定 资产有关的经济利益很可能流入企业，并且该固定资产的成本能够可靠地计量时，固定资产才能予以确认。本公司固定资产 按照取得时的实际成本进行初始计量。</w:t>
      </w:r>
    </w:p>
    <w:p>
      <w:pPr>
        <w:pStyle w:val="Style44"/>
        <w:keepNext/>
        <w:keepLines/>
        <w:widowControl w:val="0"/>
        <w:shd w:val="clear" w:color="auto" w:fill="auto"/>
        <w:tabs>
          <w:tab w:pos="493" w:val="left"/>
        </w:tabs>
        <w:bidi w:val="0"/>
        <w:spacing w:before="0" w:after="360" w:line="240" w:lineRule="auto"/>
        <w:ind w:left="0" w:right="0" w:firstLine="0"/>
        <w:jc w:val="both"/>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68"/>
      <w:bookmarkEnd w:id="869"/>
      <w:bookmarkEnd w:id="87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电脑相关设备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光伏电站设备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4.85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w:t>
            </w:r>
          </w:p>
        </w:tc>
      </w:tr>
    </w:tbl>
    <w:p>
      <w:pPr>
        <w:widowControl w:val="0"/>
        <w:spacing w:after="79" w:line="1" w:lineRule="exact"/>
      </w:pPr>
    </w:p>
    <w:p>
      <w:pPr>
        <w:pStyle w:val="Style52"/>
        <w:keepNext w:val="0"/>
        <w:keepLines w:val="0"/>
        <w:widowControl w:val="0"/>
        <w:shd w:val="clear" w:color="auto" w:fill="auto"/>
        <w:bidi w:val="0"/>
        <w:spacing w:before="0" w:after="880" w:line="322" w:lineRule="exact"/>
        <w:ind w:left="0" w:right="0" w:firstLine="0"/>
        <w:jc w:val="both"/>
      </w:pPr>
      <w:r>
        <w:rPr>
          <w:color w:val="000000"/>
          <w:spacing w:val="0"/>
          <w:w w:val="100"/>
          <w:position w:val="0"/>
          <w:sz w:val="24"/>
          <w:szCs w:val="24"/>
        </w:rPr>
        <w:t>其中，已计提减值准备的固定资产，还应扣除已计提的固定资产减值准备累计金额计算确定 折旧率。</w:t>
      </w:r>
    </w:p>
    <w:p>
      <w:pPr>
        <w:pStyle w:val="Style44"/>
        <w:keepNext/>
        <w:keepLines/>
        <w:widowControl w:val="0"/>
        <w:shd w:val="clear" w:color="auto" w:fill="auto"/>
        <w:bidi w:val="0"/>
        <w:spacing w:before="0" w:after="280" w:line="240" w:lineRule="auto"/>
        <w:ind w:left="0" w:right="0" w:firstLine="0"/>
        <w:jc w:val="both"/>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2"/>
      <w:bookmarkEnd w:id="873"/>
      <w:bookmarkEnd w:id="875"/>
    </w:p>
    <w:p>
      <w:pPr>
        <w:pStyle w:val="Style24"/>
        <w:keepNext w:val="0"/>
        <w:keepLines w:val="0"/>
        <w:widowControl w:val="0"/>
        <w:shd w:val="clear" w:color="auto" w:fill="auto"/>
        <w:bidi w:val="0"/>
        <w:spacing w:before="0" w:after="400" w:line="298" w:lineRule="exact"/>
        <w:ind w:left="0" w:right="0" w:firstLine="0"/>
        <w:jc w:val="both"/>
      </w:pPr>
      <w:r>
        <w:rPr>
          <w:color w:val="000000"/>
          <w:spacing w:val="0"/>
          <w:w w:val="100"/>
          <w:position w:val="0"/>
        </w:rPr>
        <w:t xml:space="preserve">当本公司租入的固定资产符合下列一项或数项标准时，确认为融资租入固定资产：①在租赁期届满时，租赁资产的所有权转 移给本公司。②本公司有购买租赁资产的选择权，所订立的购买价款预计将远低于行使选择权时租赁资产的公允价值，因而 </w:t>
      </w:r>
      <w:r>
        <w:rPr>
          <w:color w:val="000000"/>
          <w:spacing w:val="0"/>
          <w:w w:val="100"/>
          <w:position w:val="0"/>
        </w:rPr>
        <w:t>在租赁开始日就可以合理确定本公司将会行使这种选择权。③即使资产的所有权不转移，但租赁期占租赁资产使用寿命的大 部分。④本公司在租赁开始日的最低租赁付款额现值，几乎相当于租赁开始日租赁资产公允价值。⑤租赁资产性质特殊，如 果不作较大改造，只有本公司才能使用。融资租赁租入的固定资产，按租赁开始日租赁资产公允价值与最低租赁付款额的现 值两者中较低者，作为入账价值。最低租赁付款额作为长期应付款的入账价值，其差额作为未确认融资费用。在租赁谈判和 签订租赁合同过程中发生的，可归属于租赁项目的手续费、律师费、差旅费、印花税等初始直接费用，计入租入资产价值。 未确认融资费用在租赁期内各个期间采用实际利率法进行分摊。融资租入的固定资产采用与自有固定资产一致的政策计提租 赁资产折旧。能够合理确定租赁期届满时将会取得租赁资产所有权的，在租赁资产尚可使用年限内计提折旧；无法合理确定 租赁期届满时能够取得租赁资产所有权的，在租赁期与租赁资产尚可使用年限两者中较短的期间内计提折旧。</w:t>
      </w:r>
    </w:p>
    <w:p>
      <w:pPr>
        <w:pStyle w:val="Style27"/>
        <w:keepNext/>
        <w:keepLines/>
        <w:widowControl w:val="0"/>
        <w:shd w:val="clear" w:color="auto" w:fill="auto"/>
        <w:bidi w:val="0"/>
        <w:spacing w:before="0" w:after="30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76"/>
      <w:bookmarkEnd w:id="877"/>
      <w:bookmarkEnd w:id="879"/>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本公司在建工程成本按实际工程支出确定，包括在建期间发生的各项必要工程支出、工程达 到预定可使用状态前的应予资本化的借款费用以及其他相关费用等。</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在建工程在达到预定可使用状态时转入固定资产。</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在建工程计提资产减值方法见附注三、</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w:t>
      </w:r>
    </w:p>
    <w:p>
      <w:pPr>
        <w:pStyle w:val="Style27"/>
        <w:keepNext/>
        <w:keepLines/>
        <w:widowControl w:val="0"/>
        <w:shd w:val="clear" w:color="auto" w:fill="auto"/>
        <w:bidi w:val="0"/>
        <w:spacing w:before="0" w:after="300" w:line="24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880"/>
      <w:bookmarkEnd w:id="881"/>
      <w:bookmarkEnd w:id="883"/>
    </w:p>
    <w:p>
      <w:pPr>
        <w:pStyle w:val="Style52"/>
        <w:keepNext w:val="0"/>
        <w:keepLines w:val="0"/>
        <w:widowControl w:val="0"/>
        <w:shd w:val="clear" w:color="auto" w:fill="auto"/>
        <w:tabs>
          <w:tab w:pos="526" w:val="left"/>
        </w:tabs>
        <w:bidi w:val="0"/>
        <w:spacing w:before="0"/>
        <w:ind w:left="0" w:right="0" w:firstLine="0"/>
        <w:jc w:val="both"/>
      </w:pPr>
      <w:bookmarkStart w:id="884" w:name="bookmark884"/>
      <w:r>
        <w:rPr>
          <w:color w:val="000000"/>
          <w:spacing w:val="0"/>
          <w:w w:val="100"/>
          <w:position w:val="0"/>
          <w:sz w:val="24"/>
          <w:szCs w:val="24"/>
        </w:rPr>
        <w:t>（</w:t>
      </w:r>
      <w:bookmarkEnd w:id="88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借款费用资本化的确认原则</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本公司发生的借款费用，可直接归属于符合资本化条件的资产的购建或者生产的，予以资本 化，计入相关资产成本；其他借款费用，在发生时根据其发生额确认为费用，计入当期损益。 借款费用同时满足下列条件的，开始资本化：</w:t>
      </w:r>
    </w:p>
    <w:p>
      <w:pPr>
        <w:pStyle w:val="Style52"/>
        <w:keepNext w:val="0"/>
        <w:keepLines w:val="0"/>
        <w:widowControl w:val="0"/>
        <w:numPr>
          <w:ilvl w:val="0"/>
          <w:numId w:val="51"/>
        </w:numPr>
        <w:shd w:val="clear" w:color="auto" w:fill="auto"/>
        <w:tabs>
          <w:tab w:pos="421" w:val="left"/>
        </w:tabs>
        <w:bidi w:val="0"/>
        <w:spacing w:before="0" w:line="317" w:lineRule="exact"/>
        <w:ind w:left="0" w:right="0" w:firstLine="0"/>
        <w:jc w:val="both"/>
      </w:pPr>
      <w:bookmarkStart w:id="885" w:name="bookmark885"/>
      <w:bookmarkEnd w:id="885"/>
      <w:r>
        <w:rPr>
          <w:color w:val="000000"/>
          <w:spacing w:val="0"/>
          <w:w w:val="100"/>
          <w:position w:val="0"/>
          <w:sz w:val="24"/>
          <w:szCs w:val="24"/>
        </w:rPr>
        <w:t>资产支出已经发生，资产支出包括为购建或者生产符合资本化条件的资产而以支付现金、 转移非现金资产或者承担带息债务形式发生的支出；</w:t>
      </w:r>
    </w:p>
    <w:p>
      <w:pPr>
        <w:pStyle w:val="Style52"/>
        <w:keepNext w:val="0"/>
        <w:keepLines w:val="0"/>
        <w:widowControl w:val="0"/>
        <w:numPr>
          <w:ilvl w:val="0"/>
          <w:numId w:val="51"/>
        </w:numPr>
        <w:shd w:val="clear" w:color="auto" w:fill="auto"/>
        <w:tabs>
          <w:tab w:pos="421" w:val="left"/>
        </w:tabs>
        <w:bidi w:val="0"/>
        <w:spacing w:before="0"/>
        <w:ind w:left="0" w:right="0" w:firstLine="0"/>
        <w:jc w:val="both"/>
      </w:pPr>
      <w:bookmarkStart w:id="886" w:name="bookmark886"/>
      <w:bookmarkEnd w:id="886"/>
      <w:r>
        <w:rPr>
          <w:color w:val="000000"/>
          <w:spacing w:val="0"/>
          <w:w w:val="100"/>
          <w:position w:val="0"/>
          <w:sz w:val="24"/>
          <w:szCs w:val="24"/>
        </w:rPr>
        <w:t>借款费用已经发生；</w:t>
      </w:r>
    </w:p>
    <w:p>
      <w:pPr>
        <w:pStyle w:val="Style52"/>
        <w:keepNext w:val="0"/>
        <w:keepLines w:val="0"/>
        <w:widowControl w:val="0"/>
        <w:numPr>
          <w:ilvl w:val="0"/>
          <w:numId w:val="51"/>
        </w:numPr>
        <w:shd w:val="clear" w:color="auto" w:fill="auto"/>
        <w:tabs>
          <w:tab w:pos="421" w:val="left"/>
        </w:tabs>
        <w:bidi w:val="0"/>
        <w:spacing w:before="0"/>
        <w:ind w:left="0" w:right="0" w:firstLine="0"/>
        <w:jc w:val="both"/>
      </w:pPr>
      <w:bookmarkStart w:id="887" w:name="bookmark887"/>
      <w:bookmarkEnd w:id="887"/>
      <w:r>
        <w:rPr>
          <w:color w:val="000000"/>
          <w:spacing w:val="0"/>
          <w:w w:val="100"/>
          <w:position w:val="0"/>
          <w:sz w:val="24"/>
          <w:szCs w:val="24"/>
        </w:rPr>
        <w:t>为使资产达到预定可使用或者可销售状态所必要的购建或者生产活动已经开始。</w:t>
      </w:r>
    </w:p>
    <w:p>
      <w:pPr>
        <w:pStyle w:val="Style52"/>
        <w:keepNext w:val="0"/>
        <w:keepLines w:val="0"/>
        <w:widowControl w:val="0"/>
        <w:shd w:val="clear" w:color="auto" w:fill="auto"/>
        <w:tabs>
          <w:tab w:pos="526" w:val="left"/>
        </w:tabs>
        <w:bidi w:val="0"/>
        <w:spacing w:before="0"/>
        <w:ind w:left="0" w:right="0" w:firstLine="0"/>
        <w:jc w:val="both"/>
      </w:pPr>
      <w:bookmarkStart w:id="888" w:name="bookmark888"/>
      <w:r>
        <w:rPr>
          <w:color w:val="000000"/>
          <w:spacing w:val="0"/>
          <w:w w:val="100"/>
          <w:position w:val="0"/>
          <w:sz w:val="24"/>
          <w:szCs w:val="24"/>
        </w:rPr>
        <w:t>（</w:t>
      </w:r>
      <w:bookmarkEnd w:id="88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借款费用资本化期间</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本公司购建或者生产符合资本化条件的资产达到预定可使用或者可销售状态时，借款费用停 止资本化。在符合资本化条件的资产达到预定可使用或者可销售状态之后所发生的借款费用， 在发生时根据其发生额确认为费用，计入当期损益。</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个月 的，暂停借款费用的资本化；正常中断期间的借款费用继续资本化。</w:t>
      </w:r>
    </w:p>
    <w:p>
      <w:pPr>
        <w:pStyle w:val="Style52"/>
        <w:keepNext w:val="0"/>
        <w:keepLines w:val="0"/>
        <w:widowControl w:val="0"/>
        <w:shd w:val="clear" w:color="auto" w:fill="auto"/>
        <w:tabs>
          <w:tab w:pos="526" w:val="left"/>
        </w:tabs>
        <w:bidi w:val="0"/>
        <w:spacing w:before="0"/>
        <w:ind w:left="0" w:right="0" w:firstLine="0"/>
        <w:jc w:val="both"/>
      </w:pPr>
      <w:bookmarkStart w:id="889" w:name="bookmark889"/>
      <w:r>
        <w:rPr>
          <w:color w:val="000000"/>
          <w:spacing w:val="0"/>
          <w:w w:val="100"/>
          <w:position w:val="0"/>
          <w:sz w:val="24"/>
          <w:szCs w:val="24"/>
        </w:rPr>
        <w:t>（</w:t>
      </w:r>
      <w:bookmarkEnd w:id="88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借款费用资本化率以及资本化金额的计算方法</w:t>
      </w:r>
    </w:p>
    <w:p>
      <w:pPr>
        <w:pStyle w:val="Style5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 xml:space="preserve">专门借款当期实际发生的利息费用，减去尚未动用的借款资金存入银行取得的利息收入或进 行暂时性投资取得的投资收益后的金额予以资本化；一般借款根据累计资产支出超过专门借 </w:t>
      </w:r>
      <w:r>
        <w:rPr>
          <w:color w:val="000000"/>
          <w:spacing w:val="0"/>
          <w:w w:val="100"/>
          <w:position w:val="0"/>
          <w:sz w:val="24"/>
          <w:szCs w:val="24"/>
        </w:rPr>
        <w:t>款部分的资产支出加权平均数乘以所占用一般借款的资本化率，确定资本化金额。资本化率 根据一般借款的加权平均利率计算确定。</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资本化期间内，外币专门借款的汇兑差额全部予以资本化；外币一般借款的汇兑差额计入当 期损益。</w:t>
      </w:r>
    </w:p>
    <w:p>
      <w:pPr>
        <w:pStyle w:val="Style27"/>
        <w:keepNext/>
        <w:keepLines/>
        <w:widowControl w:val="0"/>
        <w:shd w:val="clear" w:color="auto" w:fill="auto"/>
        <w:tabs>
          <w:tab w:pos="483" w:val="left"/>
        </w:tabs>
        <w:bidi w:val="0"/>
        <w:spacing w:before="0" w:after="34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90"/>
      <w:bookmarkEnd w:id="891"/>
      <w:bookmarkEnd w:id="893"/>
    </w:p>
    <w:p>
      <w:pPr>
        <w:pStyle w:val="Style27"/>
        <w:keepNext/>
        <w:keepLines/>
        <w:widowControl w:val="0"/>
        <w:shd w:val="clear" w:color="auto" w:fill="auto"/>
        <w:tabs>
          <w:tab w:pos="483" w:val="left"/>
        </w:tabs>
        <w:bidi w:val="0"/>
        <w:spacing w:before="0" w:after="34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94"/>
      <w:bookmarkEnd w:id="895"/>
      <w:bookmarkEnd w:id="897"/>
    </w:p>
    <w:p>
      <w:pPr>
        <w:pStyle w:val="Style27"/>
        <w:keepNext/>
        <w:keepLines/>
        <w:widowControl w:val="0"/>
        <w:shd w:val="clear" w:color="auto" w:fill="auto"/>
        <w:tabs>
          <w:tab w:pos="483" w:val="left"/>
        </w:tabs>
        <w:bidi w:val="0"/>
        <w:spacing w:before="0" w:after="34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98"/>
      <w:bookmarkEnd w:id="899"/>
      <w:bookmarkEnd w:id="901"/>
    </w:p>
    <w:p>
      <w:pPr>
        <w:pStyle w:val="Style27"/>
        <w:keepNext/>
        <w:keepLines/>
        <w:widowControl w:val="0"/>
        <w:shd w:val="clear" w:color="auto" w:fill="auto"/>
        <w:tabs>
          <w:tab w:pos="483" w:val="left"/>
        </w:tabs>
        <w:bidi w:val="0"/>
        <w:spacing w:before="0" w:after="34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02"/>
      <w:bookmarkEnd w:id="903"/>
      <w:bookmarkEnd w:id="905"/>
    </w:p>
    <w:p>
      <w:pPr>
        <w:pStyle w:val="Style44"/>
        <w:keepNext/>
        <w:keepLines/>
        <w:widowControl w:val="0"/>
        <w:shd w:val="clear" w:color="auto" w:fill="auto"/>
        <w:bidi w:val="0"/>
        <w:spacing w:before="0" w:after="34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06"/>
      <w:bookmarkEnd w:id="907"/>
      <w:bookmarkEnd w:id="909"/>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本公司无形资产包括土地使用权、开发支出资本化形成的软件及外购软件等。</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无形资产按照成本进行初始计量，并于取得无形资产时分析判断其使用寿命。使用寿命为有 限的，自无形资产可供使用时起，采用能反映与该资产有关的经济利益的预期实现方式的摊 销方法，在预计使用年限内摊销；无法可靠确定预期实现方式的，采用直线法摊销；使用寿 命不确定的无形资产，不作摊销。</w:t>
      </w:r>
    </w:p>
    <w:p>
      <w:pPr>
        <w:pStyle w:val="Style22"/>
        <w:keepNext w:val="0"/>
        <w:keepLines w:val="0"/>
        <w:widowControl w:val="0"/>
        <w:shd w:val="clear" w:color="auto" w:fill="auto"/>
        <w:bidi w:val="0"/>
        <w:spacing w:before="0" w:after="0" w:line="240" w:lineRule="auto"/>
        <w:ind w:left="29" w:right="0" w:firstLine="0"/>
        <w:jc w:val="left"/>
        <w:rPr>
          <w:sz w:val="24"/>
          <w:szCs w:val="24"/>
        </w:rPr>
      </w:pPr>
      <w:r>
        <w:rPr>
          <w:color w:val="000000"/>
          <w:spacing w:val="0"/>
          <w:w w:val="100"/>
          <w:position w:val="0"/>
          <w:sz w:val="24"/>
          <w:szCs w:val="24"/>
        </w:rPr>
        <w:t>使用寿命有限的无形资产摊销方法如下:</w:t>
      </w:r>
    </w:p>
    <w:tbl>
      <w:tblPr>
        <w:tblOverlap w:val="never"/>
        <w:jc w:val="center"/>
        <w:tblLayout w:type="fixed"/>
      </w:tblPr>
      <w:tblGrid>
        <w:gridCol w:w="3528"/>
        <w:gridCol w:w="2150"/>
        <w:gridCol w:w="2477"/>
        <w:gridCol w:w="1205"/>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使用寿命</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摊销方法</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备注</w:t>
            </w:r>
          </w:p>
        </w:tc>
      </w:tr>
      <w:tr>
        <w:trPr>
          <w:trHeight w:val="350"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土地使用权</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50</w:t>
            </w:r>
            <w:r>
              <w:rPr>
                <w:rFonts w:ascii="SimSun" w:eastAsia="SimSun" w:hAnsi="SimSun" w:cs="SimSun"/>
                <w:color w:val="000000"/>
                <w:spacing w:val="0"/>
                <w:w w:val="100"/>
                <w:position w:val="0"/>
                <w:sz w:val="24"/>
                <w:szCs w:val="24"/>
              </w:rPr>
              <w:t>年</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直线法摊销</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开发支出资本化形成的软件</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5</w:t>
            </w:r>
            <w:r>
              <w:rPr>
                <w:rFonts w:ascii="SimSun" w:eastAsia="SimSun" w:hAnsi="SimSun" w:cs="SimSun"/>
                <w:color w:val="000000"/>
                <w:spacing w:val="0"/>
                <w:w w:val="100"/>
                <w:position w:val="0"/>
                <w:sz w:val="24"/>
                <w:szCs w:val="24"/>
              </w:rPr>
              <w:t>年</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直线法摊销</w:t>
            </w:r>
          </w:p>
        </w:tc>
        <w:tc>
          <w:tcPr>
            <w:tcBorders>
              <w:top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外购软件</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24"/>
                <w:szCs w:val="24"/>
              </w:rPr>
            </w:pPr>
            <w:r>
              <w:rPr>
                <w:color w:val="000000"/>
                <w:spacing w:val="0"/>
                <w:w w:val="100"/>
                <w:position w:val="0"/>
                <w:sz w:val="24"/>
                <w:szCs w:val="24"/>
              </w:rPr>
              <w:t>2</w:t>
            </w:r>
            <w:r>
              <w:rPr>
                <w:rFonts w:ascii="SimSun" w:eastAsia="SimSun" w:hAnsi="SimSun" w:cs="SimSun"/>
                <w:color w:val="000000"/>
                <w:spacing w:val="0"/>
                <w:w w:val="100"/>
                <w:position w:val="0"/>
                <w:sz w:val="24"/>
                <w:szCs w:val="24"/>
              </w:rPr>
              <w:t>年</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4"/>
                <w:szCs w:val="24"/>
              </w:rPr>
            </w:pPr>
            <w:r>
              <w:rPr>
                <w:rFonts w:ascii="SimSun" w:eastAsia="SimSun" w:hAnsi="SimSun" w:cs="SimSun"/>
                <w:color w:val="000000"/>
                <w:spacing w:val="0"/>
                <w:w w:val="100"/>
                <w:position w:val="0"/>
                <w:sz w:val="24"/>
                <w:szCs w:val="24"/>
              </w:rPr>
              <w:t>直线法摊销</w:t>
            </w:r>
          </w:p>
        </w:tc>
        <w:tc>
          <w:tcPr>
            <w:tcBorders>
              <w:top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本公司于每年年度终了，对使用寿命有限的无形资产的使用寿命及摊销方法进行复核，与以 前估计不同的，调整原先估计数，并按会计估计变更处理。</w:t>
      </w:r>
    </w:p>
    <w:p>
      <w:pPr>
        <w:pStyle w:val="Style52"/>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资产负债表日预计某项无形资产已经不能给企业带来未来经济利益的，将该项无形资产的账 面价值全部转入当期损益。</w:t>
      </w:r>
    </w:p>
    <w:p>
      <w:pPr>
        <w:pStyle w:val="Style52"/>
        <w:keepNext w:val="0"/>
        <w:keepLines w:val="0"/>
        <w:widowControl w:val="0"/>
        <w:shd w:val="clear" w:color="auto" w:fill="auto"/>
        <w:bidi w:val="0"/>
        <w:spacing w:before="0" w:after="880" w:line="317" w:lineRule="exact"/>
        <w:ind w:left="0" w:right="0" w:firstLine="0"/>
        <w:jc w:val="both"/>
      </w:pPr>
      <w:r>
        <w:rPr>
          <w:color w:val="000000"/>
          <w:spacing w:val="0"/>
          <w:w w:val="100"/>
          <w:position w:val="0"/>
          <w:sz w:val="24"/>
          <w:szCs w:val="24"/>
        </w:rPr>
        <w:t>无形资产计提资产减值方法见附注五、</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w:t>
      </w:r>
    </w:p>
    <w:p>
      <w:pPr>
        <w:pStyle w:val="Style44"/>
        <w:keepNext/>
        <w:keepLines/>
        <w:widowControl w:val="0"/>
        <w:shd w:val="clear" w:color="auto" w:fill="auto"/>
        <w:bidi w:val="0"/>
        <w:spacing w:before="0" w:after="340" w:line="240" w:lineRule="auto"/>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0"/>
      <w:bookmarkEnd w:id="911"/>
      <w:bookmarkEnd w:id="913"/>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本公司将内部研究开发项目的支出，区分为研究阶段支出和开发阶段支出。</w:t>
      </w:r>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研究阶段为项目前期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市场调研一可行性论证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的阶段，按照公司研发业务流程，具体归集范 </w:t>
      </w:r>
      <w:r>
        <w:rPr>
          <w:color w:val="000000"/>
          <w:spacing w:val="0"/>
          <w:w w:val="100"/>
          <w:position w:val="0"/>
          <w:sz w:val="24"/>
          <w:szCs w:val="24"/>
        </w:rPr>
        <w:t>围包括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市场调研一产品储备及可研立项（可行性论证）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二个阶段，核算实务上，以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产品储 备立项审批通过的时间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作为项目进入研发阶段的标准，以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产品规划评审通过时间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作为项目 完成阶段的标准。</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开发阶段为项目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需求分析一程序设计一代码编写、功能测试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的阶段，按照公司研发立务流 程，项目经审批确认开发立项后即进入开发阶段，核算实务上，以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产品规划评审通过时间</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即规划立项经公司评审会议通过作为项目进入开发阶段的标准，以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产品规划验收时间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作为 项目完成开发阶段的标准。</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开发阶段的支出，同时满足下列条件的，才能予以资本化，即：完成该无形资产以使其能够 使用或出售在技术上具有可行性；具有完成该无形资产并使用或出售的意图；无形资产产生 经济利益的方式，包括能够证明运用该无形资产生产的产品存在市场或无形资产自身存在市 场，无形资产将在内部使用的，能够证明其有用性；有足够的技术、财务资源和其他资源支 持，以完成该无形资产的开发，并有能力使用或出售该无形资产；归属于该无形资产开发阶 段的支出能够可靠地计量。不满足上述条件的开发支出计入当期损益。</w:t>
      </w:r>
    </w:p>
    <w:p>
      <w:pPr>
        <w:pStyle w:val="Style52"/>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本公司研究开发项目在满足上述条件，通过技术可行性及经济可行性研究，形成项目立项后， 进入开发阶段。</w:t>
      </w:r>
    </w:p>
    <w:p>
      <w:pPr>
        <w:pStyle w:val="Style5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已资本化的开发阶段的支出在资产负债表上列示为开发支出，自该项目达到预定用途之日转 为无形资产。</w:t>
      </w:r>
    </w:p>
    <w:p>
      <w:pPr>
        <w:pStyle w:val="Style27"/>
        <w:keepNext/>
        <w:keepLines/>
        <w:widowControl w:val="0"/>
        <w:shd w:val="clear" w:color="auto" w:fill="auto"/>
        <w:bidi w:val="0"/>
        <w:spacing w:before="0" w:after="28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14"/>
      <w:bookmarkEnd w:id="915"/>
      <w:bookmarkEnd w:id="917"/>
    </w:p>
    <w:p>
      <w:pPr>
        <w:pStyle w:val="Style52"/>
        <w:keepNext w:val="0"/>
        <w:keepLines w:val="0"/>
        <w:widowControl w:val="0"/>
        <w:shd w:val="clear" w:color="auto" w:fill="auto"/>
        <w:bidi w:val="0"/>
        <w:spacing w:before="0" w:after="220" w:line="317" w:lineRule="exact"/>
        <w:ind w:left="0" w:right="0" w:firstLine="0"/>
        <w:jc w:val="both"/>
      </w:pPr>
      <w:r>
        <w:rPr>
          <w:color w:val="000000"/>
          <w:spacing w:val="0"/>
          <w:w w:val="100"/>
          <w:position w:val="0"/>
          <w:sz w:val="24"/>
          <w:szCs w:val="24"/>
        </w:rPr>
        <w:t>对子公司、联营企业和合营企业的长期股权投资、采用成本模式进行后续计量的投资性房地 产、固定资产、在建工程、无形资产、商誉等（存货、按公允价值模式计量的投资性房地产、 递延所得税资产、金融资产除外）的资产减值，按以下方法确定：</w:t>
      </w:r>
    </w:p>
    <w:p>
      <w:pPr>
        <w:pStyle w:val="Style52"/>
        <w:keepNext w:val="0"/>
        <w:keepLines w:val="0"/>
        <w:widowControl w:val="0"/>
        <w:shd w:val="clear" w:color="auto" w:fill="auto"/>
        <w:bidi w:val="0"/>
        <w:spacing w:before="0" w:after="220" w:line="310" w:lineRule="exact"/>
        <w:ind w:left="0" w:right="0" w:firstLine="0"/>
        <w:jc w:val="both"/>
      </w:pPr>
      <w:r>
        <w:rPr>
          <w:color w:val="000000"/>
          <w:spacing w:val="0"/>
          <w:w w:val="100"/>
          <w:position w:val="0"/>
          <w:sz w:val="24"/>
          <w:szCs w:val="24"/>
        </w:rPr>
        <w:t>于资产负债表日判断资产是否存在可能发生减值的迹象，存在减值迹象的，本公司将估计其 可收回金额，进行减值测试。对因企业合并所形成的商誉、使用寿命不确定的无形资产和尚 未达到可使用状态的无形资产无论是否存在减值迹象，每年都进行减值测试。</w:t>
      </w:r>
    </w:p>
    <w:p>
      <w:pPr>
        <w:pStyle w:val="Style52"/>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可收回金额根据资产的公允价值减去处置费用后的净额与资产预计未来现金流量的现值两者 之间较高者确定。本公司以单项资产为基础估计其可收回金额；难以对单项资产的可收回金 额进行估计的，以该资产所属的资产组为基础确定资产组的可收回金额。资产组的认定，以 资产组产生的主要现金流入是否独立于其他资产或者资产组的现金流入为依据。</w:t>
      </w:r>
    </w:p>
    <w:p>
      <w:pPr>
        <w:pStyle w:val="Style52"/>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当资产或资产组的可收回金额低于其账面价值时，本公司将其账面价值减记至可收回金额， 减记的金额计入当期损益，同时计提相应的资产减值准备。</w:t>
      </w:r>
    </w:p>
    <w:p>
      <w:pPr>
        <w:pStyle w:val="Style52"/>
        <w:keepNext w:val="0"/>
        <w:keepLines w:val="0"/>
        <w:widowControl w:val="0"/>
        <w:shd w:val="clear" w:color="auto" w:fill="auto"/>
        <w:bidi w:val="0"/>
        <w:spacing w:before="0" w:after="220" w:line="309" w:lineRule="exact"/>
        <w:ind w:left="0" w:right="0" w:firstLine="0"/>
        <w:jc w:val="both"/>
      </w:pPr>
      <w:r>
        <w:rPr>
          <w:color w:val="000000"/>
          <w:spacing w:val="0"/>
          <w:w w:val="100"/>
          <w:position w:val="0"/>
          <w:sz w:val="24"/>
          <w:szCs w:val="24"/>
        </w:rPr>
        <w:t>就商誉的减值测试而言，对于因企业合并形成的商誉的账面价值，自购买日起按照合理的方 法分摊至相关的资产组；难以分摊至相关的资产组的，将其分摊至相关的资产组组合。相关 的资产组或资产组组合，是能够从企业合并的协同效应中受益的资产组或者资产组组合，且 不大于本公司确定的报告分部。</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减值测试时，如与商誉相关的资产组或者资产组组合存在减值迹象的，首先对不包含商誉的 资产组或者资产组组合进行减值测试，计算可收回金额，确认相应的减值损失。然后对包含 商誉的资产组或者资产组组合进行减值测试，比较其账面价值与可收回金额，如可收回金额 低于账面价值的，确认商誉的减值损失。</w:t>
      </w:r>
    </w:p>
    <w:p>
      <w:pPr>
        <w:pStyle w:val="Style52"/>
        <w:keepNext w:val="0"/>
        <w:keepLines w:val="0"/>
        <w:widowControl w:val="0"/>
        <w:shd w:val="clear" w:color="auto" w:fill="auto"/>
        <w:bidi w:val="0"/>
        <w:spacing w:before="0" w:after="880" w:line="310" w:lineRule="exact"/>
        <w:ind w:left="0" w:right="0" w:firstLine="0"/>
        <w:jc w:val="both"/>
      </w:pPr>
      <w:r>
        <w:rPr>
          <w:color w:val="000000"/>
          <w:spacing w:val="0"/>
          <w:w w:val="100"/>
          <w:position w:val="0"/>
          <w:sz w:val="24"/>
          <w:szCs w:val="24"/>
        </w:rPr>
        <w:t>资产减值损失一经确认，在以后会计期间不再转回。</w:t>
      </w:r>
    </w:p>
    <w:p>
      <w:pPr>
        <w:pStyle w:val="Style27"/>
        <w:keepNext/>
        <w:keepLines/>
        <w:widowControl w:val="0"/>
        <w:shd w:val="clear" w:color="auto" w:fill="auto"/>
        <w:bidi w:val="0"/>
        <w:spacing w:before="0" w:after="300" w:line="24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18"/>
      <w:bookmarkEnd w:id="919"/>
      <w:bookmarkEnd w:id="921"/>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本公司发生的长期待摊费用按实际成本计价，并按预计受益期限平均摊销。对不能使以后会 计期间受益的长期待摊费用项目，其摊余价值全部计入当期损益。</w:t>
      </w:r>
    </w:p>
    <w:p>
      <w:pPr>
        <w:pStyle w:val="Style27"/>
        <w:keepNext/>
        <w:keepLines/>
        <w:widowControl w:val="0"/>
        <w:shd w:val="clear" w:color="auto" w:fill="auto"/>
        <w:bidi w:val="0"/>
        <w:spacing w:before="0" w:after="300" w:line="240" w:lineRule="auto"/>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22"/>
      <w:bookmarkEnd w:id="923"/>
      <w:bookmarkEnd w:id="925"/>
    </w:p>
    <w:p>
      <w:pPr>
        <w:pStyle w:val="Style52"/>
        <w:keepNext w:val="0"/>
        <w:keepLines w:val="0"/>
        <w:widowControl w:val="0"/>
        <w:shd w:val="clear" w:color="auto" w:fill="auto"/>
        <w:bidi w:val="0"/>
        <w:spacing w:before="0" w:after="880" w:line="240" w:lineRule="auto"/>
        <w:ind w:left="0" w:right="0" w:firstLine="0"/>
        <w:jc w:val="both"/>
      </w:pPr>
      <w:r>
        <w:rPr>
          <w:color w:val="000000"/>
          <w:spacing w:val="0"/>
          <w:w w:val="100"/>
          <w:position w:val="0"/>
          <w:sz w:val="24"/>
          <w:szCs w:val="24"/>
        </w:rPr>
        <w:t>本公司已收或应收客户对价而应向客户转让商品或服务的义务作为合同负债。</w:t>
      </w:r>
    </w:p>
    <w:p>
      <w:pPr>
        <w:pStyle w:val="Style27"/>
        <w:keepNext/>
        <w:keepLines/>
        <w:widowControl w:val="0"/>
        <w:shd w:val="clear" w:color="auto" w:fill="auto"/>
        <w:bidi w:val="0"/>
        <w:spacing w:before="0" w:after="380" w:line="240" w:lineRule="auto"/>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26"/>
      <w:bookmarkEnd w:id="927"/>
      <w:bookmarkEnd w:id="929"/>
    </w:p>
    <w:p>
      <w:pPr>
        <w:pStyle w:val="Style44"/>
        <w:keepNext/>
        <w:keepLines/>
        <w:widowControl w:val="0"/>
        <w:shd w:val="clear" w:color="auto" w:fill="auto"/>
        <w:bidi w:val="0"/>
        <w:spacing w:before="0" w:after="300" w:line="240" w:lineRule="auto"/>
        <w:ind w:left="0" w:right="0" w:firstLine="0"/>
        <w:jc w:val="both"/>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0"/>
      <w:bookmarkEnd w:id="931"/>
      <w:bookmarkEnd w:id="933"/>
    </w:p>
    <w:p>
      <w:pPr>
        <w:pStyle w:val="Style52"/>
        <w:keepNext w:val="0"/>
        <w:keepLines w:val="0"/>
        <w:widowControl w:val="0"/>
        <w:shd w:val="clear" w:color="auto" w:fill="auto"/>
        <w:bidi w:val="0"/>
        <w:spacing w:before="0" w:after="880" w:line="317" w:lineRule="exact"/>
        <w:ind w:left="0" w:right="0" w:firstLine="0"/>
        <w:jc w:val="both"/>
      </w:pPr>
      <w:r>
        <w:rPr>
          <w:color w:val="000000"/>
          <w:spacing w:val="0"/>
          <w:w w:val="100"/>
          <w:position w:val="0"/>
          <w:sz w:val="24"/>
          <w:szCs w:val="24"/>
        </w:rPr>
        <w:t>本公司在职工提供服务的会计期间，将实际发生的职工工资、奖金、按规定的基准和比例为 职工缴纳的医疗保险费、工伤保险费和生育保险费等社会保险费和住房公积金，确认为负债, 并计入当期损益或相关资产成本。如果该负债预期在职工提供相关服务的年度报告期结束后 十二个月内不能完全支付，且财务影响重大的，则该负债将以折现后的金额计量。</w:t>
      </w:r>
    </w:p>
    <w:p>
      <w:pPr>
        <w:pStyle w:val="Style44"/>
        <w:keepNext/>
        <w:keepLines/>
        <w:widowControl w:val="0"/>
        <w:shd w:val="clear" w:color="auto" w:fill="auto"/>
        <w:bidi w:val="0"/>
        <w:spacing w:before="0" w:after="300" w:line="240" w:lineRule="auto"/>
        <w:ind w:left="0" w:right="0" w:firstLine="0"/>
        <w:jc w:val="both"/>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34"/>
      <w:bookmarkEnd w:id="935"/>
      <w:bookmarkEnd w:id="937"/>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离职后福利计划包括设定提存计划和设定受益计划。其中，设定提存计划，是指向独立的基 金缴存固定费用后，企业不再承担进一步支付义务的离职后福利计划；设定受益计划，是指 除设定提存计划以外的离职后福利计划。</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设定提存计划</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设定提存计划包括基本养老保险、失业保险等。</w:t>
      </w:r>
    </w:p>
    <w:p>
      <w:pPr>
        <w:pStyle w:val="Style5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在职工提供服务的会计期间，根据设定提存计划计算的应缴存金额确认为负债，并计入当期 损益或相关资产成本。</w:t>
      </w:r>
    </w:p>
    <w:p>
      <w:pPr>
        <w:pStyle w:val="Style52"/>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设定受益计划</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对于设定受益计划，在年度资产负债表日由独立精算师进行精算估值，以预期累积福利单位 法确定提供福利的成本。本公司设定受益计划导致的职工薪酬成本包括下列组成部分：</w:t>
      </w:r>
    </w:p>
    <w:p>
      <w:pPr>
        <w:pStyle w:val="Style52"/>
        <w:keepNext w:val="0"/>
        <w:keepLines w:val="0"/>
        <w:widowControl w:val="0"/>
        <w:numPr>
          <w:ilvl w:val="0"/>
          <w:numId w:val="53"/>
        </w:numPr>
        <w:shd w:val="clear" w:color="auto" w:fill="auto"/>
        <w:tabs>
          <w:tab w:pos="421" w:val="left"/>
        </w:tabs>
        <w:bidi w:val="0"/>
        <w:spacing w:before="0" w:after="220" w:line="310" w:lineRule="exact"/>
        <w:ind w:left="0" w:right="0" w:firstLine="0"/>
        <w:jc w:val="both"/>
      </w:pPr>
      <w:bookmarkStart w:id="938" w:name="bookmark938"/>
      <w:bookmarkEnd w:id="938"/>
      <w:r>
        <w:rPr>
          <w:color w:val="000000"/>
          <w:spacing w:val="0"/>
          <w:w w:val="100"/>
          <w:position w:val="0"/>
          <w:sz w:val="24"/>
          <w:szCs w:val="24"/>
        </w:rPr>
        <w:t>服务成本，包括当期服务成本、过去服务成本和结算利得或损失。其中，当期服务成本， 是指职工当期提供服务所导致的设定受益计划义务现值的增加额；过去服务成本，是指设定 受益计划修改所导致的与以前期间职工服务相关的设定受益计划义务现值的增加或减少。</w:t>
      </w:r>
    </w:p>
    <w:p>
      <w:pPr>
        <w:pStyle w:val="Style52"/>
        <w:keepNext w:val="0"/>
        <w:keepLines w:val="0"/>
        <w:widowControl w:val="0"/>
        <w:numPr>
          <w:ilvl w:val="0"/>
          <w:numId w:val="53"/>
        </w:numPr>
        <w:shd w:val="clear" w:color="auto" w:fill="auto"/>
        <w:tabs>
          <w:tab w:pos="421" w:val="left"/>
        </w:tabs>
        <w:bidi w:val="0"/>
        <w:spacing w:before="0" w:after="220" w:line="317" w:lineRule="exact"/>
        <w:ind w:left="0" w:right="0" w:firstLine="0"/>
        <w:jc w:val="both"/>
      </w:pPr>
      <w:bookmarkStart w:id="939" w:name="bookmark939"/>
      <w:bookmarkEnd w:id="939"/>
      <w:r>
        <w:rPr>
          <w:color w:val="000000"/>
          <w:spacing w:val="0"/>
          <w:w w:val="100"/>
          <w:position w:val="0"/>
          <w:sz w:val="24"/>
          <w:szCs w:val="24"/>
        </w:rPr>
        <w:t>设定受益计划净负债或净资产的利息净额，包括计划资产的利息收益、设定受益计划义务 的利息费用以及资产上限影响的利息。</w:t>
      </w:r>
    </w:p>
    <w:p>
      <w:pPr>
        <w:pStyle w:val="Style52"/>
        <w:keepNext w:val="0"/>
        <w:keepLines w:val="0"/>
        <w:widowControl w:val="0"/>
        <w:numPr>
          <w:ilvl w:val="0"/>
          <w:numId w:val="53"/>
        </w:numPr>
        <w:shd w:val="clear" w:color="auto" w:fill="auto"/>
        <w:tabs>
          <w:tab w:pos="421" w:val="left"/>
        </w:tabs>
        <w:bidi w:val="0"/>
        <w:spacing w:before="0" w:after="220" w:line="310" w:lineRule="exact"/>
        <w:ind w:left="0" w:right="0" w:firstLine="0"/>
        <w:jc w:val="both"/>
      </w:pPr>
      <w:bookmarkStart w:id="940" w:name="bookmark940"/>
      <w:bookmarkEnd w:id="940"/>
      <w:r>
        <w:rPr>
          <w:color w:val="000000"/>
          <w:spacing w:val="0"/>
          <w:w w:val="100"/>
          <w:position w:val="0"/>
          <w:sz w:val="24"/>
          <w:szCs w:val="24"/>
        </w:rPr>
        <w:t>重新计量设定受益计划净负债或净资产所产生的变动。</w:t>
      </w:r>
    </w:p>
    <w:p>
      <w:pPr>
        <w:pStyle w:val="Style52"/>
        <w:keepNext w:val="0"/>
        <w:keepLines w:val="0"/>
        <w:widowControl w:val="0"/>
        <w:shd w:val="clear" w:color="auto" w:fill="auto"/>
        <w:bidi w:val="0"/>
        <w:spacing w:before="0" w:after="1400" w:line="310" w:lineRule="exact"/>
        <w:ind w:left="0" w:right="0" w:firstLine="0"/>
        <w:jc w:val="both"/>
      </w:pPr>
      <w:r>
        <w:rPr>
          <w:color w:val="000000"/>
          <w:spacing w:val="0"/>
          <w:w w:val="100"/>
          <w:position w:val="0"/>
          <w:sz w:val="24"/>
          <w:szCs w:val="24"/>
        </w:rPr>
        <w:t>除非其他会计准则要求或允许职工福利成本计入资产成本，本公司将上述第①和②项计入当 期损益；第③项计入其他综合收益且不会在后续会计期间转回至损益，在原设定受益计划终 止时在权益范围内将原计入其他综合收益的部分全部结转至未分配利润。</w:t>
      </w:r>
    </w:p>
    <w:p>
      <w:pPr>
        <w:pStyle w:val="Style44"/>
        <w:keepNext/>
        <w:keepLines/>
        <w:widowControl w:val="0"/>
        <w:shd w:val="clear" w:color="auto" w:fill="auto"/>
        <w:bidi w:val="0"/>
        <w:spacing w:before="0" w:after="30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41"/>
      <w:bookmarkEnd w:id="942"/>
      <w:bookmarkEnd w:id="944"/>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本公司向职工提供辞退福利的，在下列两者孰早日确认辞退福利产生的职工薪酬负债，并计 入当期损益：本公司不能单方面撤回因解除劳动关系计划或裁减建议所提供的辞退福利时； 本公司确认与涉及支付辞退福利的重组相关的成本或费用时。</w:t>
      </w:r>
    </w:p>
    <w:p>
      <w:pPr>
        <w:pStyle w:val="Style52"/>
        <w:keepNext w:val="0"/>
        <w:keepLines w:val="0"/>
        <w:widowControl w:val="0"/>
        <w:shd w:val="clear" w:color="auto" w:fill="auto"/>
        <w:bidi w:val="0"/>
        <w:spacing w:before="0" w:after="880" w:line="307" w:lineRule="exact"/>
        <w:ind w:left="0" w:right="0" w:firstLine="0"/>
        <w:jc w:val="both"/>
      </w:pPr>
      <w:r>
        <w:rPr>
          <w:color w:val="000000"/>
          <w:spacing w:val="0"/>
          <w:w w:val="100"/>
          <w:position w:val="0"/>
          <w:sz w:val="24"/>
          <w:szCs w:val="24"/>
        </w:rPr>
        <w:t>实行职工内部退休计划的，在正式退休日之前的经济补偿，属于辞退福利，自职工停止提供 服务日至正常退休日期间，拟支付的内退职工工资和缴纳的社会保险费等一次性计入当期损 益。正式退休日期之后的经济补偿（如正常养老退休金），按照离职后福利处理。</w:t>
      </w:r>
    </w:p>
    <w:p>
      <w:pPr>
        <w:pStyle w:val="Style44"/>
        <w:keepNext/>
        <w:keepLines/>
        <w:widowControl w:val="0"/>
        <w:shd w:val="clear" w:color="auto" w:fill="auto"/>
        <w:bidi w:val="0"/>
        <w:spacing w:before="0" w:after="30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45"/>
      <w:bookmarkEnd w:id="946"/>
      <w:bookmarkEnd w:id="948"/>
    </w:p>
    <w:p>
      <w:pPr>
        <w:pStyle w:val="Style52"/>
        <w:keepNext w:val="0"/>
        <w:keepLines w:val="0"/>
        <w:widowControl w:val="0"/>
        <w:shd w:val="clear" w:color="auto" w:fill="auto"/>
        <w:bidi w:val="0"/>
        <w:spacing w:before="0" w:after="880" w:line="315" w:lineRule="exact"/>
        <w:ind w:left="0" w:right="0" w:firstLine="0"/>
        <w:jc w:val="both"/>
      </w:pPr>
      <w:r>
        <w:rPr>
          <w:color w:val="000000"/>
          <w:spacing w:val="0"/>
          <w:w w:val="100"/>
          <w:position w:val="0"/>
          <w:sz w:val="24"/>
          <w:szCs w:val="24"/>
        </w:rPr>
        <w:t>本公司向职工提供的其他长期职工福利，符合设定提存计划条件的，按照上述关于设定提存 计划的有关规定进行处理。符合设定受益计划的，按照上述关于设定受益计划的有关规定进 行处理，但相关职工薪酬成本中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重新计量设定受益计划净负债或净资产所产生的变动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 计入当期损益或相关资产成本。</w:t>
      </w:r>
    </w:p>
    <w:p>
      <w:pPr>
        <w:pStyle w:val="Style27"/>
        <w:keepNext/>
        <w:keepLines/>
        <w:widowControl w:val="0"/>
        <w:shd w:val="clear" w:color="auto" w:fill="auto"/>
        <w:tabs>
          <w:tab w:pos="483" w:val="left"/>
        </w:tabs>
        <w:bidi w:val="0"/>
        <w:spacing w:before="0" w:line="240"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49"/>
      <w:bookmarkEnd w:id="950"/>
      <w:bookmarkEnd w:id="952"/>
    </w:p>
    <w:p>
      <w:pPr>
        <w:pStyle w:val="Style27"/>
        <w:keepNext/>
        <w:keepLines/>
        <w:widowControl w:val="0"/>
        <w:shd w:val="clear" w:color="auto" w:fill="auto"/>
        <w:tabs>
          <w:tab w:pos="483" w:val="left"/>
        </w:tabs>
        <w:bidi w:val="0"/>
        <w:spacing w:before="0" w:line="240"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53"/>
      <w:bookmarkEnd w:id="954"/>
      <w:bookmarkEnd w:id="956"/>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如果与或有事项相关的义务同时符合以下条件，本公司将其确认为预计负债：</w:t>
      </w:r>
    </w:p>
    <w:p>
      <w:pPr>
        <w:pStyle w:val="Style52"/>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）该义务是本公司承担的现时义务；</w:t>
      </w:r>
    </w:p>
    <w:p>
      <w:pPr>
        <w:pStyle w:val="Style52"/>
        <w:keepNext w:val="0"/>
        <w:keepLines w:val="0"/>
        <w:widowControl w:val="0"/>
        <w:numPr>
          <w:ilvl w:val="0"/>
          <w:numId w:val="55"/>
        </w:numPr>
        <w:shd w:val="clear" w:color="auto" w:fill="auto"/>
        <w:tabs>
          <w:tab w:pos="507" w:val="left"/>
        </w:tabs>
        <w:bidi w:val="0"/>
        <w:spacing w:before="0" w:line="312" w:lineRule="exact"/>
        <w:ind w:left="0" w:right="0" w:firstLine="0"/>
        <w:jc w:val="both"/>
      </w:pPr>
      <w:bookmarkStart w:id="957" w:name="bookmark957"/>
      <w:bookmarkEnd w:id="957"/>
      <w:r>
        <w:rPr>
          <w:color w:val="000000"/>
          <w:spacing w:val="0"/>
          <w:w w:val="100"/>
          <w:position w:val="0"/>
          <w:sz w:val="24"/>
          <w:szCs w:val="24"/>
        </w:rPr>
        <w:t>该义务的履行很可能导致经济利益流出本公司；</w:t>
      </w:r>
    </w:p>
    <w:p>
      <w:pPr>
        <w:pStyle w:val="Style52"/>
        <w:keepNext w:val="0"/>
        <w:keepLines w:val="0"/>
        <w:widowControl w:val="0"/>
        <w:numPr>
          <w:ilvl w:val="0"/>
          <w:numId w:val="55"/>
        </w:numPr>
        <w:shd w:val="clear" w:color="auto" w:fill="auto"/>
        <w:tabs>
          <w:tab w:pos="507" w:val="left"/>
        </w:tabs>
        <w:bidi w:val="0"/>
        <w:spacing w:before="0" w:line="312" w:lineRule="exact"/>
        <w:ind w:left="0" w:right="0" w:firstLine="0"/>
        <w:jc w:val="both"/>
      </w:pPr>
      <w:bookmarkStart w:id="958" w:name="bookmark958"/>
      <w:bookmarkEnd w:id="958"/>
      <w:r>
        <w:rPr>
          <w:color w:val="000000"/>
          <w:spacing w:val="0"/>
          <w:w w:val="100"/>
          <w:position w:val="0"/>
          <w:sz w:val="24"/>
          <w:szCs w:val="24"/>
        </w:rPr>
        <w:t>该义务的金额能够可靠地计量。</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来现金流出进行折现后确定最佳估计数。本公司于资产负债表日对预计负债的账面价值进行 复核，并对账面价值进行调整以反映当前最佳估计数。</w:t>
      </w:r>
    </w:p>
    <w:p>
      <w:pPr>
        <w:pStyle w:val="Style52"/>
        <w:keepNext w:val="0"/>
        <w:keepLines w:val="0"/>
        <w:widowControl w:val="0"/>
        <w:shd w:val="clear" w:color="auto" w:fill="auto"/>
        <w:bidi w:val="0"/>
        <w:spacing w:before="0" w:after="880" w:line="317" w:lineRule="exact"/>
        <w:ind w:left="0" w:right="0" w:firstLine="0"/>
        <w:jc w:val="both"/>
      </w:pPr>
      <w:r>
        <w:rPr>
          <w:color w:val="000000"/>
          <w:spacing w:val="0"/>
          <w:w w:val="100"/>
          <w:position w:val="0"/>
          <w:sz w:val="24"/>
          <w:szCs w:val="24"/>
        </w:rPr>
        <w:t>如果清偿已确认预计负债所需支出全部或部分预期由第三方或其他方补偿，则补偿金额只能 在基本确定能收到时，作为资产单独确认。确认的补偿金额不超过所确认负债的账面价值。</w:t>
      </w:r>
    </w:p>
    <w:p>
      <w:pPr>
        <w:pStyle w:val="Style27"/>
        <w:keepNext/>
        <w:keepLines/>
        <w:widowControl w:val="0"/>
        <w:shd w:val="clear" w:color="auto" w:fill="auto"/>
        <w:bidi w:val="0"/>
        <w:spacing w:before="0" w:after="32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59"/>
      <w:bookmarkEnd w:id="960"/>
      <w:bookmarkEnd w:id="962"/>
    </w:p>
    <w:p>
      <w:pPr>
        <w:pStyle w:val="Style52"/>
        <w:keepNext w:val="0"/>
        <w:keepLines w:val="0"/>
        <w:widowControl w:val="0"/>
        <w:numPr>
          <w:ilvl w:val="0"/>
          <w:numId w:val="57"/>
        </w:numPr>
        <w:shd w:val="clear" w:color="auto" w:fill="auto"/>
        <w:tabs>
          <w:tab w:pos="507" w:val="left"/>
        </w:tabs>
        <w:bidi w:val="0"/>
        <w:spacing w:before="0" w:line="312" w:lineRule="exact"/>
        <w:ind w:left="0" w:right="0" w:firstLine="0"/>
        <w:jc w:val="both"/>
      </w:pPr>
      <w:bookmarkStart w:id="963" w:name="bookmark963"/>
      <w:bookmarkEnd w:id="963"/>
      <w:r>
        <w:rPr>
          <w:color w:val="000000"/>
          <w:spacing w:val="0"/>
          <w:w w:val="100"/>
          <w:position w:val="0"/>
          <w:sz w:val="24"/>
          <w:szCs w:val="24"/>
        </w:rPr>
        <w:t>股份支付的种类</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本公司股份支付分为以权益结算的股份支付和以现金结算的股份支付。</w:t>
      </w:r>
    </w:p>
    <w:p>
      <w:pPr>
        <w:pStyle w:val="Style52"/>
        <w:keepNext w:val="0"/>
        <w:keepLines w:val="0"/>
        <w:widowControl w:val="0"/>
        <w:numPr>
          <w:ilvl w:val="0"/>
          <w:numId w:val="57"/>
        </w:numPr>
        <w:shd w:val="clear" w:color="auto" w:fill="auto"/>
        <w:tabs>
          <w:tab w:pos="507" w:val="left"/>
        </w:tabs>
        <w:bidi w:val="0"/>
        <w:spacing w:before="0" w:line="312" w:lineRule="exact"/>
        <w:ind w:left="0" w:right="0" w:firstLine="0"/>
        <w:jc w:val="both"/>
      </w:pPr>
      <w:bookmarkStart w:id="964" w:name="bookmark964"/>
      <w:bookmarkEnd w:id="964"/>
      <w:r>
        <w:rPr>
          <w:color w:val="000000"/>
          <w:spacing w:val="0"/>
          <w:w w:val="100"/>
          <w:position w:val="0"/>
          <w:sz w:val="24"/>
          <w:szCs w:val="24"/>
        </w:rPr>
        <w:t>权益工具公允价值的确定方法</w:t>
      </w:r>
    </w:p>
    <w:p>
      <w:pPr>
        <w:pStyle w:val="Style52"/>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本公司对于授予的存在活跃市场的期权等权益工具，按照活跃市场中的报价确定其公允价值。 对于授予的不存在活跃市场的期权等权益工具，采用期权定价模型等确定其公允价值。选用 的期权定价模型考虑以下因素：</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color w:val="000000"/>
          <w:spacing w:val="0"/>
          <w:w w:val="100"/>
          <w:position w:val="0"/>
          <w:sz w:val="24"/>
          <w:szCs w:val="24"/>
        </w:rPr>
        <w:t>期权的行权价格；</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w:t>
      </w:r>
      <w:r>
        <w:rPr>
          <w:color w:val="000000"/>
          <w:spacing w:val="0"/>
          <w:w w:val="100"/>
          <w:position w:val="0"/>
          <w:sz w:val="24"/>
          <w:szCs w:val="24"/>
        </w:rPr>
        <w:t>期权的有效期；</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r>
        <w:rPr>
          <w:color w:val="000000"/>
          <w:spacing w:val="0"/>
          <w:w w:val="100"/>
          <w:position w:val="0"/>
          <w:sz w:val="24"/>
          <w:szCs w:val="24"/>
        </w:rPr>
        <w:t>标的股份的现 行价格；</w:t>
      </w:r>
      <w:r>
        <w:rPr>
          <w:rFonts w:ascii="Times New Roman" w:eastAsia="Times New Roman" w:hAnsi="Times New Roman" w:cs="Times New Roman"/>
          <w:color w:val="000000"/>
          <w:spacing w:val="0"/>
          <w:w w:val="100"/>
          <w:position w:val="0"/>
          <w:sz w:val="24"/>
          <w:szCs w:val="24"/>
        </w:rPr>
        <w:t>D</w:t>
      </w:r>
      <w:r>
        <w:rPr>
          <w:color w:val="000000"/>
          <w:spacing w:val="0"/>
          <w:w w:val="100"/>
          <w:position w:val="0"/>
          <w:sz w:val="24"/>
          <w:szCs w:val="24"/>
        </w:rPr>
        <w:t>、</w:t>
      </w:r>
      <w:r>
        <w:rPr>
          <w:color w:val="000000"/>
          <w:spacing w:val="0"/>
          <w:w w:val="100"/>
          <w:position w:val="0"/>
          <w:sz w:val="24"/>
          <w:szCs w:val="24"/>
        </w:rPr>
        <w:t>股价预计波动率；</w:t>
      </w:r>
      <w:r>
        <w:rPr>
          <w:rFonts w:ascii="Times New Roman" w:eastAsia="Times New Roman" w:hAnsi="Times New Roman" w:cs="Times New Roman"/>
          <w:color w:val="000000"/>
          <w:spacing w:val="0"/>
          <w:w w:val="100"/>
          <w:position w:val="0"/>
          <w:sz w:val="24"/>
          <w:szCs w:val="24"/>
        </w:rPr>
        <w:t>E</w:t>
      </w:r>
      <w:r>
        <w:rPr>
          <w:color w:val="000000"/>
          <w:spacing w:val="0"/>
          <w:w w:val="100"/>
          <w:position w:val="0"/>
          <w:sz w:val="24"/>
          <w:szCs w:val="24"/>
        </w:rPr>
        <w:t>、</w:t>
      </w:r>
      <w:r>
        <w:rPr>
          <w:color w:val="000000"/>
          <w:spacing w:val="0"/>
          <w:w w:val="100"/>
          <w:position w:val="0"/>
          <w:sz w:val="24"/>
          <w:szCs w:val="24"/>
        </w:rPr>
        <w:t>股份的预计股利；</w:t>
      </w:r>
      <w:r>
        <w:rPr>
          <w:rFonts w:ascii="Times New Roman" w:eastAsia="Times New Roman" w:hAnsi="Times New Roman" w:cs="Times New Roman"/>
          <w:color w:val="000000"/>
          <w:spacing w:val="0"/>
          <w:w w:val="100"/>
          <w:position w:val="0"/>
          <w:sz w:val="24"/>
          <w:szCs w:val="24"/>
        </w:rPr>
        <w:t>F</w:t>
      </w:r>
      <w:r>
        <w:rPr>
          <w:color w:val="000000"/>
          <w:spacing w:val="0"/>
          <w:w w:val="100"/>
          <w:position w:val="0"/>
          <w:sz w:val="24"/>
          <w:szCs w:val="24"/>
        </w:rPr>
        <w:t>、</w:t>
      </w:r>
      <w:r>
        <w:rPr>
          <w:color w:val="000000"/>
          <w:spacing w:val="0"/>
          <w:w w:val="100"/>
          <w:position w:val="0"/>
          <w:sz w:val="24"/>
          <w:szCs w:val="24"/>
        </w:rPr>
        <w:t>期权有效期内的无风险利率。</w:t>
      </w:r>
    </w:p>
    <w:p>
      <w:pPr>
        <w:pStyle w:val="Style52"/>
        <w:keepNext w:val="0"/>
        <w:keepLines w:val="0"/>
        <w:widowControl w:val="0"/>
        <w:numPr>
          <w:ilvl w:val="0"/>
          <w:numId w:val="57"/>
        </w:numPr>
        <w:shd w:val="clear" w:color="auto" w:fill="auto"/>
        <w:tabs>
          <w:tab w:pos="507" w:val="left"/>
        </w:tabs>
        <w:bidi w:val="0"/>
        <w:spacing w:before="0" w:line="312" w:lineRule="exact"/>
        <w:ind w:left="0" w:right="0" w:firstLine="0"/>
        <w:jc w:val="both"/>
      </w:pPr>
      <w:bookmarkStart w:id="965" w:name="bookmark965"/>
      <w:bookmarkEnd w:id="965"/>
      <w:r>
        <w:rPr>
          <w:color w:val="000000"/>
          <w:spacing w:val="0"/>
          <w:w w:val="100"/>
          <w:position w:val="0"/>
          <w:sz w:val="24"/>
          <w:szCs w:val="24"/>
        </w:rPr>
        <w:t>确认可行权权益工具最佳估计的依据</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等待期内每个资产负债表日，本公司根据最新取得的可行权职工人数变动等后续信息作出最 佳估计，修正预计可行权的权益工具数量。在可行权日，最终预计可行权权益工具的数量应 当与实际可行权数量一致。</w:t>
      </w:r>
    </w:p>
    <w:p>
      <w:pPr>
        <w:pStyle w:val="Style52"/>
        <w:keepNext w:val="0"/>
        <w:keepLines w:val="0"/>
        <w:widowControl w:val="0"/>
        <w:numPr>
          <w:ilvl w:val="0"/>
          <w:numId w:val="57"/>
        </w:numPr>
        <w:shd w:val="clear" w:color="auto" w:fill="auto"/>
        <w:tabs>
          <w:tab w:pos="507" w:val="left"/>
        </w:tabs>
        <w:bidi w:val="0"/>
        <w:spacing w:before="0" w:line="312" w:lineRule="exact"/>
        <w:ind w:left="0" w:right="0" w:firstLine="0"/>
        <w:jc w:val="both"/>
      </w:pPr>
      <w:bookmarkStart w:id="966" w:name="bookmark966"/>
      <w:bookmarkEnd w:id="966"/>
      <w:r>
        <w:rPr>
          <w:color w:val="000000"/>
          <w:spacing w:val="0"/>
          <w:w w:val="100"/>
          <w:position w:val="0"/>
          <w:sz w:val="24"/>
          <w:szCs w:val="24"/>
        </w:rPr>
        <w:t>实施、修改、终止股份支付计划的相关会计处理</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以权益结算的股份支付，按授予职工权益工具的公允价值计量。授予后立即可行权的，在授 予日按照权益工具的公允价值计入相关成本或费用，相应增加资本公积。在完成等待期内的 服务或达到规定业绩条件才可行权的，在等待期内的每个资产负债表日，以对可行权权益工 具数量的最佳估计为基础，按照权益工具授予日的公允价值，将当期取得的服务计入相关成 本或费用和资本公积。在可行权日之后不再对已确认的相关成本或费用和所有者权益总额进 行调整。</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以现金结算的股份支付，按照本公司承担的以股份或其他权益工具为基础计算确定的负债的 公允价值计量。授予后立即可行权的，在授予日以本公司承担负债的公允价值计入相关成本 或费用，相应增加负债。在完成等待期内的服务或达到规定业绩条件以后才可行权的以现金 结算的股份支付，在等待期内的每个资产负债表日，以对可行权情况的最佳估计为基础，按 照本公司承担负债的公允价值金额，将当期取得的服务计入成本或费用和相应的负债。在相 关负债结算前的每个资产负债表日以及结算日，对负债的公允价值重新计量，其变动计入当 </w:t>
      </w:r>
      <w:r>
        <w:rPr>
          <w:color w:val="000000"/>
          <w:spacing w:val="0"/>
          <w:w w:val="100"/>
          <w:position w:val="0"/>
          <w:sz w:val="24"/>
          <w:szCs w:val="24"/>
        </w:rPr>
        <w:t>期损益。</w:t>
      </w:r>
    </w:p>
    <w:p>
      <w:pPr>
        <w:pStyle w:val="Style5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本公司对股份支付计划进行修改时，若修改增加了所授予权益工具的公允价值，按照权益工 具公允价值的增加相应地确认取得服务的增加；若修改增加了所授予权益工具的数量，则将 增加的权益工具的公允价值相应地确认为取得服务的增加。权益工具公允价值的增加是指修 改前后的权益工具在修改日的公允价值之间的差额。若修改减少了股份支付公允价值总额或 采用了其他不利于职工的方式修改股份支付计划的条款和条件，则仍继续对取得的服务进行 会计处理，视同该变更从未发生，除非本公司取消了部分或全部已授予的权益工具。</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在等待期内，如果取消了授予的权益工具(因未满足可行权条件的非市场条件而被取消的除 外)，本公司对取消所授予的权益性工具作为加速行权处理，将剩余等待期内应确认的金额 立即计入当期损益，同时确认资本公积。职工或其他方能够选择满足非可行权条件但在等待 期内未满足的，本公司将其作为授予权益工具的取消处理。</w:t>
      </w:r>
    </w:p>
    <w:p>
      <w:pPr>
        <w:pStyle w:val="Style27"/>
        <w:keepNext/>
        <w:keepLines/>
        <w:widowControl w:val="0"/>
        <w:shd w:val="clear" w:color="auto" w:fill="auto"/>
        <w:tabs>
          <w:tab w:pos="483" w:val="left"/>
        </w:tabs>
        <w:bidi w:val="0"/>
        <w:spacing w:before="0" w:after="380" w:line="240" w:lineRule="auto"/>
        <w:ind w:left="0" w:right="0" w:firstLine="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3</w:t>
      </w:r>
      <w:bookmarkEnd w:id="96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67"/>
      <w:bookmarkEnd w:id="968"/>
      <w:bookmarkEnd w:id="970"/>
    </w:p>
    <w:p>
      <w:pPr>
        <w:pStyle w:val="Style27"/>
        <w:keepNext/>
        <w:keepLines/>
        <w:widowControl w:val="0"/>
        <w:shd w:val="clear" w:color="auto" w:fill="auto"/>
        <w:tabs>
          <w:tab w:pos="483" w:val="left"/>
        </w:tabs>
        <w:bidi w:val="0"/>
        <w:spacing w:before="0" w:after="380" w:line="240"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71"/>
      <w:bookmarkEnd w:id="972"/>
      <w:bookmarkEnd w:id="974"/>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一般原则</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合同中包含两项或多项履约义务的，本公司在合同开始日，按照各单项履约义务所承诺商品 或服务的单独售价的相对比例，将交易价格分摊至各单项履约义务，按照分摊至各单项履约 义务的交易价格计量收入。</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满足下列条件之一时，本公司属于在某一时段内履行履约义务；否则，属于在某一时点履行 履约义务：</w:t>
      </w:r>
    </w:p>
    <w:p>
      <w:pPr>
        <w:pStyle w:val="Style52"/>
        <w:keepNext w:val="0"/>
        <w:keepLines w:val="0"/>
        <w:widowControl w:val="0"/>
        <w:numPr>
          <w:ilvl w:val="0"/>
          <w:numId w:val="59"/>
        </w:numPr>
        <w:shd w:val="clear" w:color="auto" w:fill="auto"/>
        <w:tabs>
          <w:tab w:pos="421" w:val="left"/>
        </w:tabs>
        <w:bidi w:val="0"/>
        <w:spacing w:before="0" w:line="312" w:lineRule="exact"/>
        <w:ind w:left="0" w:right="0" w:firstLine="0"/>
        <w:jc w:val="both"/>
      </w:pPr>
      <w:bookmarkStart w:id="975" w:name="bookmark975"/>
      <w:bookmarkEnd w:id="975"/>
      <w:r>
        <w:rPr>
          <w:color w:val="000000"/>
          <w:spacing w:val="0"/>
          <w:w w:val="100"/>
          <w:position w:val="0"/>
          <w:sz w:val="24"/>
          <w:szCs w:val="24"/>
        </w:rPr>
        <w:t>客户在本公司履约的同时即取得并消耗本公司履约所带来的经济利益。</w:t>
      </w:r>
    </w:p>
    <w:p>
      <w:pPr>
        <w:pStyle w:val="Style52"/>
        <w:keepNext w:val="0"/>
        <w:keepLines w:val="0"/>
        <w:widowControl w:val="0"/>
        <w:numPr>
          <w:ilvl w:val="0"/>
          <w:numId w:val="59"/>
        </w:numPr>
        <w:shd w:val="clear" w:color="auto" w:fill="auto"/>
        <w:tabs>
          <w:tab w:pos="421" w:val="left"/>
        </w:tabs>
        <w:bidi w:val="0"/>
        <w:spacing w:before="0" w:line="312" w:lineRule="exact"/>
        <w:ind w:left="0" w:right="0" w:firstLine="0"/>
        <w:jc w:val="both"/>
      </w:pPr>
      <w:bookmarkStart w:id="976" w:name="bookmark976"/>
      <w:bookmarkEnd w:id="976"/>
      <w:r>
        <w:rPr>
          <w:color w:val="000000"/>
          <w:spacing w:val="0"/>
          <w:w w:val="100"/>
          <w:position w:val="0"/>
          <w:sz w:val="24"/>
          <w:szCs w:val="24"/>
        </w:rPr>
        <w:t>客户能够控制本公司履约过程中在建的商品。</w:t>
      </w:r>
    </w:p>
    <w:p>
      <w:pPr>
        <w:pStyle w:val="Style52"/>
        <w:keepNext w:val="0"/>
        <w:keepLines w:val="0"/>
        <w:widowControl w:val="0"/>
        <w:numPr>
          <w:ilvl w:val="0"/>
          <w:numId w:val="59"/>
        </w:numPr>
        <w:shd w:val="clear" w:color="auto" w:fill="auto"/>
        <w:tabs>
          <w:tab w:pos="421" w:val="left"/>
        </w:tabs>
        <w:bidi w:val="0"/>
        <w:spacing w:before="0" w:line="302" w:lineRule="exact"/>
        <w:ind w:left="0" w:right="0" w:firstLine="0"/>
        <w:jc w:val="both"/>
      </w:pPr>
      <w:bookmarkStart w:id="977" w:name="bookmark977"/>
      <w:bookmarkEnd w:id="977"/>
      <w:r>
        <w:rPr>
          <w:color w:val="000000"/>
          <w:spacing w:val="0"/>
          <w:w w:val="100"/>
          <w:position w:val="0"/>
          <w:sz w:val="24"/>
          <w:szCs w:val="24"/>
        </w:rPr>
        <w:t>本公司履约过程中所产出的商品具有不可替代用途，且本公司在整个合同期间内有权就累 计至今已完成的履约部分收取款项。</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对于在某一时段内履行的履约义务，本公司在该段时间内按照履约进度确认收入。履约进度 不能合理确定时，本公司已经发生的成本预计能够得到补偿的，按照已经发生的成本金额确 认收入，直到履约进度能够合理确定为止。</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对于在某一时点履行的履约义务，本公司在客户取得相关商品或服务控制权时点确认收入。 在判断客户是否已取得商品或服务控制权时，本公司会考虑下列迹象：</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①本公司就该商品或服务享有现时收款权利，即客户就该商品负有现时付款义务。</w:t>
      </w:r>
    </w:p>
    <w:p>
      <w:pPr>
        <w:pStyle w:val="Style52"/>
        <w:keepNext w:val="0"/>
        <w:keepLines w:val="0"/>
        <w:widowControl w:val="0"/>
        <w:numPr>
          <w:ilvl w:val="0"/>
          <w:numId w:val="61"/>
        </w:numPr>
        <w:shd w:val="clear" w:color="auto" w:fill="auto"/>
        <w:tabs>
          <w:tab w:pos="421" w:val="left"/>
        </w:tabs>
        <w:bidi w:val="0"/>
        <w:spacing w:before="0"/>
        <w:ind w:left="0" w:right="0" w:firstLine="0"/>
        <w:jc w:val="both"/>
      </w:pPr>
      <w:bookmarkStart w:id="978" w:name="bookmark978"/>
      <w:bookmarkEnd w:id="978"/>
      <w:r>
        <w:rPr>
          <w:color w:val="000000"/>
          <w:spacing w:val="0"/>
          <w:w w:val="100"/>
          <w:position w:val="0"/>
          <w:sz w:val="24"/>
          <w:szCs w:val="24"/>
        </w:rPr>
        <w:t>本公司已将该商品的法定所有权转移给客户，即客户已拥有该商品的法定所有权。</w:t>
      </w:r>
    </w:p>
    <w:p>
      <w:pPr>
        <w:pStyle w:val="Style52"/>
        <w:keepNext w:val="0"/>
        <w:keepLines w:val="0"/>
        <w:widowControl w:val="0"/>
        <w:numPr>
          <w:ilvl w:val="0"/>
          <w:numId w:val="61"/>
        </w:numPr>
        <w:shd w:val="clear" w:color="auto" w:fill="auto"/>
        <w:tabs>
          <w:tab w:pos="421" w:val="left"/>
        </w:tabs>
        <w:bidi w:val="0"/>
        <w:spacing w:before="0"/>
        <w:ind w:left="0" w:right="0" w:firstLine="0"/>
        <w:jc w:val="both"/>
      </w:pPr>
      <w:bookmarkStart w:id="979" w:name="bookmark979"/>
      <w:bookmarkEnd w:id="979"/>
      <w:r>
        <w:rPr>
          <w:color w:val="000000"/>
          <w:spacing w:val="0"/>
          <w:w w:val="100"/>
          <w:position w:val="0"/>
          <w:sz w:val="24"/>
          <w:szCs w:val="24"/>
        </w:rPr>
        <w:t>本公司已将该商品的实物转移给客户，即客户已实物占有该商品。</w:t>
      </w:r>
    </w:p>
    <w:p>
      <w:pPr>
        <w:pStyle w:val="Style52"/>
        <w:keepNext w:val="0"/>
        <w:keepLines w:val="0"/>
        <w:widowControl w:val="0"/>
        <w:numPr>
          <w:ilvl w:val="0"/>
          <w:numId w:val="61"/>
        </w:numPr>
        <w:shd w:val="clear" w:color="auto" w:fill="auto"/>
        <w:tabs>
          <w:tab w:pos="421" w:val="left"/>
        </w:tabs>
        <w:bidi w:val="0"/>
        <w:spacing w:before="0" w:line="317" w:lineRule="exact"/>
        <w:ind w:left="0" w:right="0" w:firstLine="0"/>
        <w:jc w:val="both"/>
      </w:pPr>
      <w:bookmarkStart w:id="980" w:name="bookmark980"/>
      <w:bookmarkEnd w:id="980"/>
      <w:r>
        <w:rPr>
          <w:color w:val="000000"/>
          <w:spacing w:val="0"/>
          <w:w w:val="100"/>
          <w:position w:val="0"/>
          <w:sz w:val="24"/>
          <w:szCs w:val="24"/>
        </w:rPr>
        <w:t>本公司已将该商品所有权上的主要风险和报酬转移给客户，即客户已取得该商品所有权上 的主要风险和报酬。</w:t>
      </w:r>
    </w:p>
    <w:p>
      <w:pPr>
        <w:pStyle w:val="Style52"/>
        <w:keepNext w:val="0"/>
        <w:keepLines w:val="0"/>
        <w:widowControl w:val="0"/>
        <w:numPr>
          <w:ilvl w:val="0"/>
          <w:numId w:val="61"/>
        </w:numPr>
        <w:shd w:val="clear" w:color="auto" w:fill="auto"/>
        <w:tabs>
          <w:tab w:pos="421" w:val="left"/>
        </w:tabs>
        <w:bidi w:val="0"/>
        <w:spacing w:before="0"/>
        <w:ind w:left="0" w:right="0" w:firstLine="0"/>
        <w:jc w:val="both"/>
      </w:pPr>
      <w:bookmarkStart w:id="981" w:name="bookmark981"/>
      <w:bookmarkEnd w:id="981"/>
      <w:r>
        <w:rPr>
          <w:color w:val="000000"/>
          <w:spacing w:val="0"/>
          <w:w w:val="100"/>
          <w:position w:val="0"/>
          <w:sz w:val="24"/>
          <w:szCs w:val="24"/>
        </w:rPr>
        <w:t>客户已接受该商品或服务。</w:t>
      </w:r>
    </w:p>
    <w:p>
      <w:pPr>
        <w:pStyle w:val="Style52"/>
        <w:keepNext w:val="0"/>
        <w:keepLines w:val="0"/>
        <w:widowControl w:val="0"/>
        <w:numPr>
          <w:ilvl w:val="0"/>
          <w:numId w:val="61"/>
        </w:numPr>
        <w:shd w:val="clear" w:color="auto" w:fill="auto"/>
        <w:tabs>
          <w:tab w:pos="421" w:val="left"/>
        </w:tabs>
        <w:bidi w:val="0"/>
        <w:spacing w:before="0"/>
        <w:ind w:left="0" w:right="0" w:firstLine="0"/>
        <w:jc w:val="both"/>
      </w:pPr>
      <w:bookmarkStart w:id="982" w:name="bookmark982"/>
      <w:bookmarkEnd w:id="982"/>
      <w:r>
        <w:rPr>
          <w:color w:val="000000"/>
          <w:spacing w:val="0"/>
          <w:w w:val="100"/>
          <w:position w:val="0"/>
          <w:sz w:val="24"/>
          <w:szCs w:val="24"/>
        </w:rPr>
        <w:t>其他表明客户已取得商品控制权的迹象。</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本公司已向客户转让商品或服务而有权收取对价的权利（且该权利取决于时间流逝之外的其 他因素）作为合同资产，合同资产以预期信用损失为基础计提减值（参见附注五、</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 本公司拥有的、无条件（仅取决于时间流逝）向客户收取对价的权利作为应收款项列示。本 公司已收或应收客户对价而应向客户转让商品或服务的义务作为合同负债。</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其他非流动资产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项目中列示；净额为贷方余额的，根据其流动性在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合同负债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 他非流动负债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项目中列示。</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）具体方法</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本公司收入确认的具体方法如下：</w:t>
      </w:r>
    </w:p>
    <w:p>
      <w:pPr>
        <w:pStyle w:val="Style52"/>
        <w:keepNext w:val="0"/>
        <w:keepLines w:val="0"/>
        <w:widowControl w:val="0"/>
        <w:shd w:val="clear" w:color="auto" w:fill="auto"/>
        <w:tabs>
          <w:tab w:pos="651" w:val="left"/>
        </w:tabs>
        <w:bidi w:val="0"/>
        <w:spacing w:before="0" w:line="317" w:lineRule="exact"/>
        <w:ind w:left="0" w:right="0" w:firstLine="0"/>
        <w:jc w:val="both"/>
      </w:pPr>
      <w:bookmarkStart w:id="983" w:name="bookmark983"/>
      <w:r>
        <w:rPr>
          <w:color w:val="000000"/>
          <w:spacing w:val="0"/>
          <w:w w:val="100"/>
          <w:position w:val="0"/>
          <w:sz w:val="24"/>
          <w:szCs w:val="24"/>
        </w:rPr>
        <w:t>（</w:t>
      </w:r>
      <w:bookmarkEnd w:id="98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自行开发研制的软件产品销售收入的确认原则及方法：软件产品在经客户验收后，确认 销售收入。</w:t>
      </w:r>
    </w:p>
    <w:p>
      <w:pPr>
        <w:pStyle w:val="Style52"/>
        <w:keepNext w:val="0"/>
        <w:keepLines w:val="0"/>
        <w:widowControl w:val="0"/>
        <w:shd w:val="clear" w:color="auto" w:fill="auto"/>
        <w:tabs>
          <w:tab w:pos="656" w:val="left"/>
        </w:tabs>
        <w:bidi w:val="0"/>
        <w:spacing w:before="0" w:line="316" w:lineRule="exact"/>
        <w:ind w:left="0" w:right="0" w:firstLine="0"/>
        <w:jc w:val="both"/>
      </w:pPr>
      <w:bookmarkStart w:id="984" w:name="bookmark984"/>
      <w:r>
        <w:rPr>
          <w:color w:val="000000"/>
          <w:spacing w:val="0"/>
          <w:w w:val="100"/>
          <w:position w:val="0"/>
          <w:sz w:val="24"/>
          <w:szCs w:val="24"/>
        </w:rPr>
        <w:t>（</w:t>
      </w:r>
      <w:bookmarkEnd w:id="98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技术开发服务收入确认原则及方法：技术开发是指根据与客户签订的技术开发、技术转 让合同，对用户的业务进行充分实地调查，并根据用户的实际需求进行专门的软件设计与开 发及硬件安装，由此开发出来的项目不具有通用性。属于在某一时段内履行履约义务的技术 开发服务，本公司按照经客户认可的履约进度确认收入；属于在某一时点履行履约义务的技 术开发服务，本公司在客户取得相关商品或服务控制权时点确认收入。</w:t>
      </w:r>
    </w:p>
    <w:p>
      <w:pPr>
        <w:pStyle w:val="Style52"/>
        <w:keepNext w:val="0"/>
        <w:keepLines w:val="0"/>
        <w:widowControl w:val="0"/>
        <w:shd w:val="clear" w:color="auto" w:fill="auto"/>
        <w:tabs>
          <w:tab w:pos="526" w:val="left"/>
        </w:tabs>
        <w:bidi w:val="0"/>
        <w:spacing w:before="0"/>
        <w:ind w:left="0" w:right="0" w:firstLine="0"/>
        <w:jc w:val="both"/>
      </w:pPr>
      <w:bookmarkStart w:id="985" w:name="bookmark985"/>
      <w:r>
        <w:rPr>
          <w:color w:val="000000"/>
          <w:spacing w:val="0"/>
          <w:w w:val="100"/>
          <w:position w:val="0"/>
          <w:sz w:val="24"/>
          <w:szCs w:val="24"/>
        </w:rPr>
        <w:t>（</w:t>
      </w:r>
      <w:bookmarkEnd w:id="98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软件服务收入确认原则及方法：</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软件服务是指公司为客户提供软件应用等技术服务实现的收入。包括但不限于：免费服务期 后的系统维护、数据修复、技术业务咨询服务、技术支持、应用培训等技术服务；二次开发 服务业务；其他为客户（包括使用非公司产品）进行的技术支持、技术应用及技术咨询等服 务。公司履约的同时客户即取得并消耗公司履约所带来的经济利益，公司将其作为在某一时 段内履行的履约义务，按照履约进度确认收入。</w:t>
      </w:r>
    </w:p>
    <w:p>
      <w:pPr>
        <w:pStyle w:val="Style52"/>
        <w:keepNext w:val="0"/>
        <w:keepLines w:val="0"/>
        <w:widowControl w:val="0"/>
        <w:shd w:val="clear" w:color="auto" w:fill="auto"/>
        <w:tabs>
          <w:tab w:pos="526" w:val="left"/>
        </w:tabs>
        <w:bidi w:val="0"/>
        <w:spacing w:before="0" w:after="900"/>
        <w:ind w:left="0" w:right="0" w:firstLine="0"/>
        <w:jc w:val="both"/>
      </w:pPr>
      <w:bookmarkStart w:id="986" w:name="bookmark986"/>
      <w:r>
        <w:rPr>
          <w:color w:val="000000"/>
          <w:spacing w:val="0"/>
          <w:w w:val="100"/>
          <w:position w:val="0"/>
          <w:sz w:val="24"/>
          <w:szCs w:val="24"/>
        </w:rPr>
        <w:t>（</w:t>
      </w:r>
      <w:bookmarkEnd w:id="98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系统集成收入的确认原则及方法：系统集成项目在经客户验收后，确认销售收入。</w:t>
      </w:r>
    </w:p>
    <w:p>
      <w:pPr>
        <w:pStyle w:val="Style27"/>
        <w:keepNext/>
        <w:keepLines/>
        <w:widowControl w:val="0"/>
        <w:shd w:val="clear" w:color="auto" w:fill="auto"/>
        <w:bidi w:val="0"/>
        <w:spacing w:before="0" w:after="340" w:line="240" w:lineRule="auto"/>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4</w:t>
      </w:r>
      <w:bookmarkEnd w:id="98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87"/>
      <w:bookmarkEnd w:id="988"/>
      <w:bookmarkEnd w:id="990"/>
    </w:p>
    <w:p>
      <w:pPr>
        <w:pStyle w:val="Style5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 xml:space="preserve">政府补助在满足政府补助所附条件并能够收到时确认。 </w:t>
      </w:r>
      <w:r>
        <w:rPr>
          <w:color w:val="000000"/>
          <w:spacing w:val="0"/>
          <w:w w:val="100"/>
          <w:position w:val="0"/>
          <w:sz w:val="24"/>
          <w:szCs w:val="24"/>
        </w:rPr>
        <w:t>对于货币性资产的政府补助，按照收到或应收的金额计量。对于非货币性资产的政府补助， 按照公允价值计量；公允价值不能够可靠取得的，按照名义金额</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元计量。</w:t>
      </w:r>
    </w:p>
    <w:p>
      <w:pPr>
        <w:pStyle w:val="Style5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与资产相关的政府补助，是指本公司取得的、用于购建或以其他方式形成长期资产的政府补 助；除此之外，作为与收益相关的政府补助。</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对于政府文件未明确规定补助对象的，能够形成长期资产的，与资产价值相对应的政府补助 部分作为与资产相关的政府补助，其余部分作为与收益相关的政府补助；难以区分的，将政 府补助整体作为与收益相关的政府补助。</w:t>
      </w:r>
    </w:p>
    <w:p>
      <w:pPr>
        <w:pStyle w:val="Style5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与资产相关的政府补助，确认为递延收益在相关资产使用期限内按照合理、系统的方法分期 计入损益。与收益相关的政府补助，用于补偿已发生的相关成本费用或损失的，计入当期损 益；用于补偿以后期间的相关成本费用或损失的，则计入递延收益，于相关成本费用或损失 确认期间计入当期损益。按照名义金额计量的政府补助，直接计入当期损益。本公司对相同 或类似的政府补助业务，采用一致的方法处理。</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与日常活动相关的政府补助，按照经济业务实质，计入其他收益。与日常活动无关的政府补 助，计入营业外收支。</w:t>
      </w:r>
    </w:p>
    <w:p>
      <w:pPr>
        <w:pStyle w:val="Style52"/>
        <w:keepNext w:val="0"/>
        <w:keepLines w:val="0"/>
        <w:widowControl w:val="0"/>
        <w:shd w:val="clear" w:color="auto" w:fill="auto"/>
        <w:bidi w:val="0"/>
        <w:spacing w:before="0" w:after="880"/>
        <w:ind w:left="0" w:right="0" w:firstLine="0"/>
        <w:jc w:val="both"/>
      </w:pPr>
      <w:r>
        <w:rPr>
          <w:color w:val="000000"/>
          <w:spacing w:val="0"/>
          <w:w w:val="100"/>
          <w:position w:val="0"/>
          <w:sz w:val="24"/>
          <w:szCs w:val="24"/>
        </w:rPr>
        <w:t>已确认的政府补助需要返还时，初始确认时冲减相关资产账面价值的，调整资产账面价值； 存在相关递延收益余额的，冲减相关递延收益账面余额，超出部分计入当期损益；属于其他 情况的，直接计入当期损益。</w:t>
      </w:r>
    </w:p>
    <w:p>
      <w:pPr>
        <w:pStyle w:val="Style27"/>
        <w:keepNext/>
        <w:keepLines/>
        <w:widowControl w:val="0"/>
        <w:shd w:val="clear" w:color="auto" w:fill="auto"/>
        <w:bidi w:val="0"/>
        <w:spacing w:before="0" w:after="320" w:line="240" w:lineRule="auto"/>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4</w:t>
      </w:r>
      <w:bookmarkEnd w:id="993"/>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91"/>
      <w:bookmarkEnd w:id="992"/>
      <w:bookmarkEnd w:id="994"/>
    </w:p>
    <w:p>
      <w:pPr>
        <w:pStyle w:val="Style52"/>
        <w:keepNext w:val="0"/>
        <w:keepLines w:val="0"/>
        <w:widowControl w:val="0"/>
        <w:shd w:val="clear" w:color="auto" w:fill="auto"/>
        <w:bidi w:val="0"/>
        <w:spacing w:before="0" w:line="305" w:lineRule="exact"/>
        <w:ind w:left="0" w:right="0" w:firstLine="0"/>
        <w:jc w:val="both"/>
      </w:pPr>
      <w:r>
        <w:rPr>
          <w:color w:val="000000"/>
          <w:spacing w:val="0"/>
          <w:w w:val="100"/>
          <w:position w:val="0"/>
          <w:sz w:val="24"/>
          <w:szCs w:val="24"/>
        </w:rPr>
        <w:t>所得税包括当期所得税和递延所得税。除由于企业合并产生的调整商誉，或与直接计入所有 者权益的交易或者事项相关的递延所得税计入所有者权益外，均作为所得税费用计入当期损 益。</w:t>
      </w:r>
    </w:p>
    <w:p>
      <w:pPr>
        <w:pStyle w:val="Style52"/>
        <w:keepNext w:val="0"/>
        <w:keepLines w:val="0"/>
        <w:widowControl w:val="0"/>
        <w:shd w:val="clear" w:color="auto" w:fill="auto"/>
        <w:bidi w:val="0"/>
        <w:spacing w:before="0" w:line="326" w:lineRule="exact"/>
        <w:ind w:left="0" w:right="0" w:firstLine="0"/>
        <w:jc w:val="both"/>
      </w:pPr>
      <w:r>
        <w:rPr>
          <w:color w:val="000000"/>
          <w:spacing w:val="0"/>
          <w:w w:val="100"/>
          <w:position w:val="0"/>
          <w:sz w:val="24"/>
          <w:szCs w:val="24"/>
        </w:rPr>
        <w:t>本公司根据资产、负债于资产负债表日的账面价值与计税基础之间的暂时性差异，采用资产 负债表债务法确认递延所得税。</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各项应纳税暂时性差异均确认相关的递延所得税负债，除非该应纳税暂时性差异是在以下交 易中产生的：</w:t>
      </w:r>
    </w:p>
    <w:p>
      <w:pPr>
        <w:pStyle w:val="Style52"/>
        <w:keepNext w:val="0"/>
        <w:keepLines w:val="0"/>
        <w:widowControl w:val="0"/>
        <w:shd w:val="clear" w:color="auto" w:fill="auto"/>
        <w:tabs>
          <w:tab w:pos="638" w:val="left"/>
        </w:tabs>
        <w:bidi w:val="0"/>
        <w:spacing w:before="0" w:line="307" w:lineRule="exact"/>
        <w:ind w:left="0" w:right="0" w:firstLine="0"/>
        <w:jc w:val="both"/>
      </w:pPr>
      <w:bookmarkStart w:id="995" w:name="bookmark995"/>
      <w:r>
        <w:rPr>
          <w:color w:val="000000"/>
          <w:spacing w:val="0"/>
          <w:w w:val="100"/>
          <w:position w:val="0"/>
          <w:sz w:val="24"/>
          <w:szCs w:val="24"/>
        </w:rPr>
        <w:t>（</w:t>
      </w:r>
      <w:bookmarkEnd w:id="99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商誉的初始确认，或者具有以下特征的交易中产生的资产或负债的初始确认：该交易不 是企业合并，并且交易发生时既不影响会计利润也不影响应纳税所得额；</w:t>
      </w:r>
    </w:p>
    <w:p>
      <w:pPr>
        <w:pStyle w:val="Style52"/>
        <w:keepNext w:val="0"/>
        <w:keepLines w:val="0"/>
        <w:widowControl w:val="0"/>
        <w:shd w:val="clear" w:color="auto" w:fill="auto"/>
        <w:tabs>
          <w:tab w:pos="624" w:val="left"/>
        </w:tabs>
        <w:bidi w:val="0"/>
        <w:spacing w:before="0" w:line="331" w:lineRule="exact"/>
        <w:ind w:left="0" w:right="0" w:firstLine="0"/>
        <w:jc w:val="both"/>
      </w:pPr>
      <w:bookmarkStart w:id="996" w:name="bookmark996"/>
      <w:r>
        <w:rPr>
          <w:color w:val="000000"/>
          <w:spacing w:val="0"/>
          <w:w w:val="100"/>
          <w:position w:val="0"/>
          <w:sz w:val="24"/>
          <w:szCs w:val="24"/>
        </w:rPr>
        <w:t>（</w:t>
      </w:r>
      <w:bookmarkEnd w:id="99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对于与子公司、合营企业及联营企业投资相关的应纳税暂时性差异，该暂时性差异转回 的时间能够控制并且该暂时性差异在可预见的未来很可能不会转回。</w:t>
      </w:r>
    </w:p>
    <w:p>
      <w:pPr>
        <w:pStyle w:val="Style52"/>
        <w:keepNext w:val="0"/>
        <w:keepLines w:val="0"/>
        <w:widowControl w:val="0"/>
        <w:shd w:val="clear" w:color="auto" w:fill="auto"/>
        <w:bidi w:val="0"/>
        <w:spacing w:before="0" w:after="240" w:line="312" w:lineRule="exact"/>
        <w:ind w:left="0" w:right="0" w:firstLine="0"/>
        <w:jc w:val="both"/>
      </w:pPr>
      <w:r>
        <w:rPr>
          <w:color w:val="000000"/>
          <w:spacing w:val="0"/>
          <w:w w:val="100"/>
          <w:position w:val="0"/>
          <w:sz w:val="24"/>
          <w:szCs w:val="24"/>
        </w:rPr>
        <w:t>对于可抵扣暂时性差异、能够结转以后年度的可抵扣亏损和税款抵减，本公司以很可能取得 用来抵扣可抵扣暂时性差异、可抵扣亏损和税款抵减的未来应纳税所得额为限，确认由此产 生的递延所得税资产，除非该可抵扣暂时性差异是在以下交易中产生的：</w:t>
      </w:r>
    </w:p>
    <w:p>
      <w:pPr>
        <w:pStyle w:val="Style52"/>
        <w:keepNext w:val="0"/>
        <w:keepLines w:val="0"/>
        <w:widowControl w:val="0"/>
        <w:shd w:val="clear" w:color="auto" w:fill="auto"/>
        <w:bidi w:val="0"/>
        <w:spacing w:before="0" w:line="240" w:lineRule="auto"/>
        <w:ind w:left="0" w:right="0" w:firstLine="16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）该交易不是企业合并，并且交易发生时既不影响会计利润也不影响应纳税所得额;</w:t>
      </w:r>
    </w:p>
    <w:p>
      <w:pPr>
        <w:pStyle w:val="Style52"/>
        <w:keepNext w:val="0"/>
        <w:keepLines w:val="0"/>
        <w:widowControl w:val="0"/>
        <w:shd w:val="clear" w:color="auto" w:fill="auto"/>
        <w:bidi w:val="0"/>
        <w:spacing w:before="0" w:after="220" w:line="322"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)对于与子公司、合营企业及联营企业投资相关的可抵扣暂时性差异，同时满足下列条件 的，确认相应的递延所得税资产：暂时性差异在可预见的未来很可能转回，且未来很可能获 得用来抵扣可抵扣暂时性差异的应纳税所得额。</w:t>
      </w:r>
    </w:p>
    <w:p>
      <w:pPr>
        <w:pStyle w:val="Style52"/>
        <w:keepNext w:val="0"/>
        <w:keepLines w:val="0"/>
        <w:widowControl w:val="0"/>
        <w:shd w:val="clear" w:color="auto" w:fill="auto"/>
        <w:bidi w:val="0"/>
        <w:spacing w:before="0" w:after="220" w:line="302" w:lineRule="exact"/>
        <w:ind w:left="0" w:right="0" w:firstLine="0"/>
        <w:jc w:val="both"/>
      </w:pPr>
      <w:r>
        <w:rPr>
          <w:color w:val="000000"/>
          <w:spacing w:val="0"/>
          <w:w w:val="100"/>
          <w:position w:val="0"/>
          <w:sz w:val="24"/>
          <w:szCs w:val="24"/>
        </w:rPr>
        <w:t>于资产负债表日，本公司对递延所得税资产和递延所得税负债，按照预期收回该资产或清偿 该负债期间的适用税率计量，并反映资产负债表日预期收回资产或清偿负债方式的所得税影 响。</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于资产负债表日，本公司对递延所得税资产的账面价值进行复核。如果未来期间很可能无法 获得足够的应纳税所得额用以抵扣递延所得税资产的利益，减记递延所得税资产的账面价值。 在很可能获得足够的应纳税所得额时，减记的金额予以转回。</w:t>
      </w:r>
    </w:p>
    <w:p>
      <w:pPr>
        <w:pStyle w:val="Style27"/>
        <w:keepNext/>
        <w:keepLines/>
        <w:widowControl w:val="0"/>
        <w:shd w:val="clear" w:color="auto" w:fill="auto"/>
        <w:bidi w:val="0"/>
        <w:spacing w:before="0" w:after="380" w:line="240" w:lineRule="auto"/>
        <w:ind w:left="0" w:right="0" w:firstLine="0"/>
        <w:jc w:val="both"/>
      </w:pPr>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97"/>
      <w:bookmarkEnd w:id="998"/>
      <w:bookmarkEnd w:id="999"/>
    </w:p>
    <w:p>
      <w:pPr>
        <w:pStyle w:val="Style44"/>
        <w:keepNext/>
        <w:keepLines/>
        <w:widowControl w:val="0"/>
        <w:numPr>
          <w:ilvl w:val="0"/>
          <w:numId w:val="63"/>
        </w:numPr>
        <w:shd w:val="clear" w:color="auto" w:fill="auto"/>
        <w:bidi w:val="0"/>
        <w:spacing w:before="0" w:after="320" w:line="240" w:lineRule="auto"/>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经营租赁的会计处理方法</w:t>
      </w:r>
      <w:bookmarkEnd w:id="1000"/>
      <w:bookmarkEnd w:id="1001"/>
      <w:bookmarkEnd w:id="1003"/>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本公司将实质上转移了与资产所有权有关的全部风险和报酬的租赁确认为融资租赁，除融资 租赁之外的其他租赁确认为经营租赁。</w:t>
      </w:r>
    </w:p>
    <w:p>
      <w:pPr>
        <w:pStyle w:val="Style52"/>
        <w:keepNext w:val="0"/>
        <w:keepLines w:val="0"/>
        <w:widowControl w:val="0"/>
        <w:numPr>
          <w:ilvl w:val="0"/>
          <w:numId w:val="65"/>
        </w:numPr>
        <w:shd w:val="clear" w:color="auto" w:fill="auto"/>
        <w:tabs>
          <w:tab w:pos="526" w:val="left"/>
        </w:tabs>
        <w:bidi w:val="0"/>
        <w:spacing w:before="0" w:after="220" w:line="312" w:lineRule="exact"/>
        <w:ind w:left="0" w:right="0" w:firstLine="0"/>
        <w:jc w:val="both"/>
      </w:pPr>
      <w:bookmarkStart w:id="1004" w:name="bookmark1004"/>
      <w:bookmarkEnd w:id="1004"/>
      <w:r>
        <w:rPr>
          <w:color w:val="000000"/>
          <w:spacing w:val="0"/>
          <w:w w:val="100"/>
          <w:position w:val="0"/>
          <w:sz w:val="24"/>
          <w:szCs w:val="24"/>
        </w:rPr>
        <w:t>本公司作为出租人</w:t>
      </w:r>
    </w:p>
    <w:p>
      <w:pPr>
        <w:pStyle w:val="Style52"/>
        <w:keepNext w:val="0"/>
        <w:keepLines w:val="0"/>
        <w:widowControl w:val="0"/>
        <w:shd w:val="clear" w:color="auto" w:fill="auto"/>
        <w:bidi w:val="0"/>
        <w:spacing w:before="0" w:after="220" w:line="307" w:lineRule="exact"/>
        <w:ind w:left="0" w:right="0" w:firstLine="0"/>
        <w:jc w:val="both"/>
      </w:pPr>
      <w:r>
        <w:rPr>
          <w:color w:val="000000"/>
          <w:spacing w:val="0"/>
          <w:w w:val="100"/>
          <w:position w:val="0"/>
          <w:sz w:val="24"/>
          <w:szCs w:val="24"/>
        </w:rPr>
        <w:t>经营租赁中的租金，本公司在租赁期内各个期间按照直线法确认当期损益。发生的初始直接 费用，计入当期损益。</w:t>
      </w:r>
    </w:p>
    <w:p>
      <w:pPr>
        <w:pStyle w:val="Style52"/>
        <w:keepNext w:val="0"/>
        <w:keepLines w:val="0"/>
        <w:widowControl w:val="0"/>
        <w:numPr>
          <w:ilvl w:val="0"/>
          <w:numId w:val="65"/>
        </w:numPr>
        <w:shd w:val="clear" w:color="auto" w:fill="auto"/>
        <w:tabs>
          <w:tab w:pos="526" w:val="left"/>
        </w:tabs>
        <w:bidi w:val="0"/>
        <w:spacing w:before="0" w:after="220" w:line="312" w:lineRule="exact"/>
        <w:ind w:left="0" w:right="0" w:firstLine="0"/>
        <w:jc w:val="both"/>
      </w:pPr>
      <w:bookmarkStart w:id="1005" w:name="bookmark1005"/>
      <w:bookmarkEnd w:id="1005"/>
      <w:r>
        <w:rPr>
          <w:color w:val="000000"/>
          <w:spacing w:val="0"/>
          <w:w w:val="100"/>
          <w:position w:val="0"/>
          <w:sz w:val="24"/>
          <w:szCs w:val="24"/>
        </w:rPr>
        <w:t>本公司作为承租人</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经营租赁中的租金，本公司在租赁期内各个期间按照直线法计入相关资产成本或当期损益； 发生的初始直接费用，计入当期损益。</w:t>
      </w:r>
    </w:p>
    <w:p>
      <w:pPr>
        <w:pStyle w:val="Style44"/>
        <w:keepNext/>
        <w:keepLines/>
        <w:widowControl w:val="0"/>
        <w:numPr>
          <w:ilvl w:val="0"/>
          <w:numId w:val="63"/>
        </w:numPr>
        <w:shd w:val="clear" w:color="auto" w:fill="auto"/>
        <w:bidi w:val="0"/>
        <w:spacing w:before="0" w:after="320" w:line="240" w:lineRule="auto"/>
        <w:ind w:left="0" w:right="0" w:firstLine="0"/>
        <w:jc w:val="both"/>
      </w:pPr>
      <w:bookmarkStart w:id="1006" w:name="bookmark1006"/>
      <w:bookmarkStart w:id="1007" w:name="bookmark1007"/>
      <w:bookmarkStart w:id="1008" w:name="bookmark1008"/>
      <w:bookmarkStart w:id="1009" w:name="bookmark1009"/>
      <w:bookmarkEnd w:id="1008"/>
      <w:r>
        <w:rPr>
          <w:color w:val="000000"/>
          <w:spacing w:val="0"/>
          <w:w w:val="100"/>
          <w:position w:val="0"/>
        </w:rPr>
        <w:t>融资租赁的会计处理方法</w:t>
      </w:r>
      <w:bookmarkEnd w:id="1006"/>
      <w:bookmarkEnd w:id="1007"/>
      <w:bookmarkEnd w:id="1009"/>
    </w:p>
    <w:p>
      <w:pPr>
        <w:pStyle w:val="Style52"/>
        <w:keepNext w:val="0"/>
        <w:keepLines w:val="0"/>
        <w:widowControl w:val="0"/>
        <w:shd w:val="clear" w:color="auto" w:fill="auto"/>
        <w:bidi w:val="0"/>
        <w:spacing w:before="0" w:after="220" w:line="301" w:lineRule="exact"/>
        <w:ind w:left="0" w:right="0" w:firstLine="0"/>
        <w:jc w:val="both"/>
      </w:pPr>
      <w:r>
        <w:rPr>
          <w:color w:val="000000"/>
          <w:spacing w:val="0"/>
          <w:w w:val="100"/>
          <w:position w:val="0"/>
          <w:sz w:val="24"/>
          <w:szCs w:val="24"/>
        </w:rPr>
        <w:t>本公司将实质上转移了与资产所有权有关的全部风险和报酬的租赁确认为融资租赁。</w:t>
      </w:r>
    </w:p>
    <w:p>
      <w:pPr>
        <w:pStyle w:val="Style52"/>
        <w:keepNext w:val="0"/>
        <w:keepLines w:val="0"/>
        <w:widowControl w:val="0"/>
        <w:numPr>
          <w:ilvl w:val="0"/>
          <w:numId w:val="67"/>
        </w:numPr>
        <w:shd w:val="clear" w:color="auto" w:fill="auto"/>
        <w:tabs>
          <w:tab w:pos="526" w:val="left"/>
        </w:tabs>
        <w:bidi w:val="0"/>
        <w:spacing w:before="0" w:after="220" w:line="301" w:lineRule="exact"/>
        <w:ind w:left="0" w:right="0" w:firstLine="0"/>
        <w:jc w:val="both"/>
      </w:pPr>
      <w:bookmarkStart w:id="1010" w:name="bookmark1010"/>
      <w:bookmarkEnd w:id="1010"/>
      <w:r>
        <w:rPr>
          <w:color w:val="000000"/>
          <w:spacing w:val="0"/>
          <w:w w:val="100"/>
          <w:position w:val="0"/>
          <w:sz w:val="24"/>
          <w:szCs w:val="24"/>
        </w:rPr>
        <w:t>本公司作为出租人</w:t>
      </w:r>
    </w:p>
    <w:p>
      <w:pPr>
        <w:pStyle w:val="Style52"/>
        <w:keepNext w:val="0"/>
        <w:keepLines w:val="0"/>
        <w:widowControl w:val="0"/>
        <w:shd w:val="clear" w:color="auto" w:fill="auto"/>
        <w:bidi w:val="0"/>
        <w:spacing w:before="0" w:after="220" w:line="301" w:lineRule="exact"/>
        <w:ind w:left="0" w:right="0" w:firstLine="0"/>
        <w:jc w:val="both"/>
      </w:pPr>
      <w:r>
        <w:rPr>
          <w:color w:val="000000"/>
          <w:spacing w:val="0"/>
          <w:w w:val="100"/>
          <w:position w:val="0"/>
          <w:sz w:val="24"/>
          <w:szCs w:val="24"/>
        </w:rPr>
        <w:t>融资租赁中，在租赁期开始日本公司按最低租赁收款额与初始直接费用之和作为应收融资租 赁款的入账价值，同时记录未担保余值；将最低租赁收款额、初始直接费用及未担保余值之 和与其现值之和的差额确认为未实现融资收益。未实现融资收益在租赁期内各个期间采用实 际利率法计算确认当期的融资收入。</w:t>
      </w:r>
    </w:p>
    <w:p>
      <w:pPr>
        <w:pStyle w:val="Style52"/>
        <w:keepNext w:val="0"/>
        <w:keepLines w:val="0"/>
        <w:widowControl w:val="0"/>
        <w:numPr>
          <w:ilvl w:val="0"/>
          <w:numId w:val="67"/>
        </w:numPr>
        <w:shd w:val="clear" w:color="auto" w:fill="auto"/>
        <w:tabs>
          <w:tab w:pos="526" w:val="left"/>
        </w:tabs>
        <w:bidi w:val="0"/>
        <w:spacing w:before="0" w:after="220" w:line="301" w:lineRule="exact"/>
        <w:ind w:left="0" w:right="0" w:firstLine="0"/>
        <w:jc w:val="both"/>
      </w:pPr>
      <w:bookmarkStart w:id="1011" w:name="bookmark1011"/>
      <w:bookmarkEnd w:id="1011"/>
      <w:r>
        <w:rPr>
          <w:color w:val="000000"/>
          <w:spacing w:val="0"/>
          <w:w w:val="100"/>
          <w:position w:val="0"/>
          <w:sz w:val="24"/>
          <w:szCs w:val="24"/>
        </w:rPr>
        <w:t>本公司作为承租人</w:t>
      </w:r>
    </w:p>
    <w:p>
      <w:pPr>
        <w:pStyle w:val="Style52"/>
        <w:keepNext w:val="0"/>
        <w:keepLines w:val="0"/>
        <w:widowControl w:val="0"/>
        <w:shd w:val="clear" w:color="auto" w:fill="auto"/>
        <w:bidi w:val="0"/>
        <w:spacing w:before="0" w:after="880" w:line="312" w:lineRule="exact"/>
        <w:ind w:left="0" w:right="0" w:firstLine="0"/>
        <w:jc w:val="both"/>
      </w:pPr>
      <w:r>
        <w:rPr>
          <w:color w:val="000000"/>
          <w:spacing w:val="0"/>
          <w:w w:val="100"/>
          <w:position w:val="0"/>
          <w:sz w:val="24"/>
          <w:szCs w:val="24"/>
        </w:rPr>
        <w:t xml:space="preserve">融资租赁中，在租赁期开始日本公司将租赁资产公允价值与最低租赁付款额现值两者中较低 者作为租入资产的入账价值，将最低租赁付款额作为长期应付款的入账价值，其差额作为未 </w:t>
      </w:r>
      <w:r>
        <w:rPr>
          <w:color w:val="000000"/>
          <w:spacing w:val="0"/>
          <w:w w:val="100"/>
          <w:position w:val="0"/>
          <w:sz w:val="24"/>
          <w:szCs w:val="24"/>
        </w:rPr>
        <w:t>确认融资费用。初始直接费用计入租入资产价值。未确认融资费用在租赁期内各个期间采用 实际利率法计算确认当期的融资费用。本公司采用与自有固定资产相一致的折旧政策计提租 赁资产折旧。</w:t>
      </w:r>
    </w:p>
    <w:p>
      <w:pPr>
        <w:pStyle w:val="Style27"/>
        <w:keepNext/>
        <w:keepLines/>
        <w:widowControl w:val="0"/>
        <w:shd w:val="clear" w:color="auto" w:fill="auto"/>
        <w:bidi w:val="0"/>
        <w:spacing w:before="0" w:after="300" w:line="240" w:lineRule="auto"/>
        <w:ind w:left="0" w:right="0" w:firstLine="0"/>
        <w:jc w:val="both"/>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43</w:t>
      </w:r>
      <w:r>
        <w:rPr>
          <w:color w:val="000000"/>
          <w:spacing w:val="0"/>
          <w:w w:val="100"/>
          <w:position w:val="0"/>
        </w:rPr>
        <w:t>、其他重要的会计政策和会计估计</w:t>
      </w:r>
      <w:bookmarkEnd w:id="1012"/>
      <w:bookmarkEnd w:id="1013"/>
      <w:bookmarkEnd w:id="1014"/>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 xml:space="preserve">本公司根据历史经验和其它因素，包括对未来事项的合理预期，对所采用的重要会计估计和 关键假设进行持续的评价。很可能导致下一会计年度资产和负债的账面价值出现重大调整风 险的重要会计估计和关键假设列示如下： </w:t>
      </w:r>
      <w:r>
        <w:rPr>
          <w:color w:val="000000"/>
          <w:spacing w:val="0"/>
          <w:w w:val="100"/>
          <w:position w:val="0"/>
          <w:sz w:val="24"/>
          <w:szCs w:val="24"/>
        </w:rPr>
        <w:t xml:space="preserve">金融资产的分类 </w:t>
      </w:r>
      <w:r>
        <w:rPr>
          <w:color w:val="000000"/>
          <w:spacing w:val="0"/>
          <w:w w:val="100"/>
          <w:position w:val="0"/>
          <w:sz w:val="24"/>
          <w:szCs w:val="24"/>
        </w:rPr>
        <w:t>本公司在确定金融资产的分类时涉及的重大判断包括业务模式及合同现金流量特征的分析 等。</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本公司在金融资产组合的层次上确定管理金融资产的业务模式，考虑的因素包括评价和向关 键管理人员报告金融资产业绩的方式、影响金融资产业绩的风险及其管理方式、以及相关业 务管理人员获得报酬的方式等。</w:t>
      </w:r>
    </w:p>
    <w:p>
      <w:pPr>
        <w:pStyle w:val="Style52"/>
        <w:keepNext w:val="0"/>
        <w:keepLines w:val="0"/>
        <w:widowControl w:val="0"/>
        <w:shd w:val="clear" w:color="auto" w:fill="auto"/>
        <w:bidi w:val="0"/>
        <w:spacing w:before="0" w:after="240" w:line="316" w:lineRule="exact"/>
        <w:ind w:left="0" w:right="0" w:firstLine="0"/>
        <w:jc w:val="both"/>
      </w:pPr>
      <w:r>
        <w:rPr>
          <w:color w:val="000000"/>
          <w:spacing w:val="0"/>
          <w:w w:val="100"/>
          <w:position w:val="0"/>
          <w:sz w:val="24"/>
          <w:szCs w:val="24"/>
        </w:rPr>
        <w:t>本公司在评估金融资产的合同现金流量是否与基本借贷安排相一致时，存在以下主要判断： 本金是否可能因提前还款等原因导致在存续期内的时间分布或者金额发生变动；利息是否仅 包括货币时间价值、信用风险、其他基本借贷风险以及与成本和利润的对价。例如，提前偿 付的金额是否仅反映了尚未支付的本金及以未偿付本金为基础的利息，以及因提前终止合同 而支付的合理补偿。</w:t>
      </w:r>
    </w:p>
    <w:p>
      <w:pPr>
        <w:pStyle w:val="Style52"/>
        <w:keepNext w:val="0"/>
        <w:keepLines w:val="0"/>
        <w:widowControl w:val="0"/>
        <w:shd w:val="clear" w:color="auto" w:fill="auto"/>
        <w:bidi w:val="0"/>
        <w:spacing w:before="0" w:after="240" w:line="240" w:lineRule="auto"/>
        <w:ind w:left="0" w:right="0" w:firstLine="0"/>
        <w:jc w:val="both"/>
      </w:pPr>
      <w:r>
        <w:rPr>
          <w:color w:val="000000"/>
          <w:spacing w:val="0"/>
          <w:w w:val="100"/>
          <w:position w:val="0"/>
          <w:sz w:val="24"/>
          <w:szCs w:val="24"/>
        </w:rPr>
        <w:t xml:space="preserve">应收账款预期信用损失的计量 </w:t>
      </w:r>
      <w:r>
        <w:rPr>
          <w:color w:val="000000"/>
          <w:spacing w:val="0"/>
          <w:w w:val="100"/>
          <w:position w:val="0"/>
          <w:sz w:val="24"/>
          <w:szCs w:val="24"/>
        </w:rPr>
        <w:t>本公司通过应收账款违约风险敞口和预期信用损失率计算应收账款预期信用损失，并基于违 约概率和违约损失率确定预期信用损失率。在确定预期信用损失率时，本公司使用内部历史 信用损失经验等数据，并结合当前状况和前瞻性信息对历史数据进行调整。在考虑前瞻性信 息时，本公司使用的指标包括经济下滑的风险、外部市场环境、技术环境和客户情况的变化 等。本公司定期监控并复核与预期信用损失计算相关的假设。</w:t>
      </w:r>
    </w:p>
    <w:p>
      <w:pPr>
        <w:pStyle w:val="Style52"/>
        <w:keepNext w:val="0"/>
        <w:keepLines w:val="0"/>
        <w:widowControl w:val="0"/>
        <w:shd w:val="clear" w:color="auto" w:fill="auto"/>
        <w:bidi w:val="0"/>
        <w:spacing w:before="0" w:after="780" w:line="240" w:lineRule="auto"/>
        <w:ind w:left="0" w:right="0" w:firstLine="0"/>
        <w:jc w:val="both"/>
      </w:pPr>
      <w:r>
        <w:rPr>
          <w:color w:val="000000"/>
          <w:spacing w:val="0"/>
          <w:w w:val="100"/>
          <w:position w:val="0"/>
          <w:sz w:val="24"/>
          <w:szCs w:val="24"/>
        </w:rPr>
        <w:t xml:space="preserve">商誉减值 </w:t>
      </w:r>
      <w:r>
        <w:rPr>
          <w:color w:val="000000"/>
          <w:spacing w:val="0"/>
          <w:w w:val="100"/>
          <w:position w:val="0"/>
          <w:sz w:val="24"/>
          <w:szCs w:val="24"/>
        </w:rPr>
        <w:t>本公司至少每年评估商誉是否发生减值。这要求对分配了商誉的资产组的使用价值进行估计。 估计使用价值时，本公司需要估计未来来自资产组的现金流量，同时选择恰当的折现率计算 未来现金流量的现值。</w:t>
      </w:r>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 xml:space="preserve">开发支出 </w:t>
      </w:r>
      <w:r>
        <w:rPr>
          <w:color w:val="000000"/>
          <w:spacing w:val="0"/>
          <w:w w:val="100"/>
          <w:position w:val="0"/>
          <w:sz w:val="24"/>
          <w:szCs w:val="24"/>
        </w:rPr>
        <w:t>确定资本化的金额时，管理层必须做出有关资产的预期未来现金的产生、应采用的折现率以 及预计受益期间的假设。</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递延所得税资产</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在很有可能有足够的应纳税利润来抵扣亏损的限度内，应就所有未利用的税务亏损确认递延 所得税资产。这需要管理层运用大量的判断来估计未来应纳税利润发生的时间和金额，结合 纳税筹划策略，以决定应确认的递延所得税资产的金额。</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未上市权益投资的公允价值确定</w:t>
      </w:r>
    </w:p>
    <w:p>
      <w:pPr>
        <w:pStyle w:val="Style52"/>
        <w:keepNext w:val="0"/>
        <w:keepLines w:val="0"/>
        <w:widowControl w:val="0"/>
        <w:shd w:val="clear" w:color="auto" w:fill="auto"/>
        <w:bidi w:val="0"/>
        <w:spacing w:before="0" w:after="860" w:line="312" w:lineRule="exact"/>
        <w:ind w:left="0" w:right="0" w:firstLine="0"/>
        <w:jc w:val="both"/>
      </w:pPr>
      <w:r>
        <w:rPr>
          <w:color w:val="000000"/>
          <w:spacing w:val="0"/>
          <w:w w:val="100"/>
          <w:position w:val="0"/>
          <w:sz w:val="24"/>
          <w:szCs w:val="24"/>
        </w:rPr>
        <w:t>未上市的权益投资的公允价值是根据具有类似条款和风险特征的项目当前折现率折现的预计 未来现金流量。这种估价要求本公司估计预期未来现金流量和折现率，因此具有不确定性。 在有限情况下，如果用以确定公允价值的信息不足，或者公允价值的可能估计金额分布范围 很广，而成本代表了该范围内对公允价值的最佳估计的，该成本可代表其在该分布范围内对 公允价值的恰当估计。</w:t>
      </w:r>
    </w:p>
    <w:p>
      <w:pPr>
        <w:pStyle w:val="Style27"/>
        <w:keepNext/>
        <w:keepLines/>
        <w:widowControl w:val="0"/>
        <w:shd w:val="clear" w:color="auto" w:fill="auto"/>
        <w:bidi w:val="0"/>
        <w:spacing w:before="0" w:after="380" w:line="240" w:lineRule="auto"/>
        <w:ind w:left="0" w:right="0" w:firstLine="0"/>
        <w:jc w:val="both"/>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015"/>
      <w:bookmarkEnd w:id="1016"/>
      <w:bookmarkEnd w:id="1017"/>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018" w:name="bookmark101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）重要会计政策变更</w:t>
      </w:r>
      <w:bookmarkEnd w:id="101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财政部于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年颁布了《企业会计准则 第</w:t>
            </w:r>
            <w:r>
              <w:rPr>
                <w:color w:val="000000"/>
                <w:spacing w:val="0"/>
                <w:w w:val="100"/>
                <w:position w:val="0"/>
                <w:sz w:val="18"/>
                <w:szCs w:val="18"/>
              </w:rPr>
              <w:t>14</w:t>
            </w:r>
            <w:r>
              <w:rPr>
                <w:rFonts w:ascii="SimSun" w:eastAsia="SimSun" w:hAnsi="SimSun" w:cs="SimSun"/>
                <w:color w:val="000000"/>
                <w:spacing w:val="0"/>
                <w:w w:val="100"/>
                <w:position w:val="0"/>
                <w:sz w:val="17"/>
                <w:szCs w:val="17"/>
              </w:rPr>
              <w:t>号——收入（修订）》（以下简称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新 收入准则</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），要求境内上市的企业自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日起实施新收入准则。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120" w:right="0" w:firstLine="0"/>
        <w:jc w:val="left"/>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）重要会计政策变更</w:t>
      </w:r>
    </w:p>
    <w:p>
      <w:pPr>
        <w:widowControl w:val="0"/>
        <w:spacing w:after="199" w:line="1" w:lineRule="exact"/>
      </w:pP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①新收入准则</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年颁布了《企业会计准则第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号——收入（修订）</w:t>
      </w:r>
      <w:r>
        <w:rPr>
          <w:i/>
          <w:iCs/>
          <w:color w:val="000000"/>
          <w:spacing w:val="0"/>
          <w:w w:val="100"/>
          <w:position w:val="0"/>
          <w:sz w:val="24"/>
          <w:szCs w:val="24"/>
        </w:rPr>
        <w:t>）</w:t>
      </w:r>
      <w:r>
        <w:rPr>
          <w:color w:val="000000"/>
          <w:spacing w:val="0"/>
          <w:w w:val="100"/>
          <w:position w:val="0"/>
          <w:sz w:val="24"/>
          <w:szCs w:val="24"/>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本公司自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日起执行该准则，对会计政策相关内容进行了调整。</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本公司在履行了合同中的履约义务，即在客户取得相关商品或服务的控制权时，确认收入。 在满足一定条件时，本公司属于在某一时段内履行履约义务，否则，属于在某一时点履行履 约义务。合同中包含两项或多项履约义务的，本公司在合同开始日，按照各单项履约义务所 承诺商品或服务的单独售价的相对比例，将交易价格分摊至各单项履约义务，按照分摊至各 单项履约义务的交易价格计量收入。</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本公司依据新收入准则有关特定事项或交易的具体规定调整了相关会计政策。例如：合同成 本、质量保证、主要责任人和代理人的区分、附有销售退回条款的销售、额外购买选择权、 知识产权许可、回购安排、预收款项、无需退回的初始费的处理等。</w:t>
      </w:r>
    </w:p>
    <w:p>
      <w:pPr>
        <w:pStyle w:val="Style52"/>
        <w:keepNext w:val="0"/>
        <w:keepLines w:val="0"/>
        <w:widowControl w:val="0"/>
        <w:shd w:val="clear" w:color="auto" w:fill="auto"/>
        <w:bidi w:val="0"/>
        <w:spacing w:before="0" w:line="307" w:lineRule="exact"/>
        <w:ind w:left="0" w:right="0" w:firstLine="0"/>
        <w:jc w:val="both"/>
      </w:pPr>
      <w:r>
        <w:rPr>
          <w:color w:val="000000"/>
          <w:spacing w:val="0"/>
          <w:w w:val="100"/>
          <w:position w:val="0"/>
          <w:sz w:val="24"/>
          <w:szCs w:val="24"/>
        </w:rPr>
        <w:t>本公司已向客户转让商品而有权收取对价的权利，且该权利取决于时间流逝之外的其他因素 作为合同资产列示。本公司已收或应收客户对价而应向客户转让商品的义务作为合同负债列 示。</w:t>
      </w:r>
      <w:r>
        <w:br w:type="page"/>
      </w:r>
    </w:p>
    <w:p>
      <w:pPr>
        <w:pStyle w:val="Style52"/>
        <w:keepNext w:val="0"/>
        <w:keepLines w:val="0"/>
        <w:widowControl w:val="0"/>
        <w:shd w:val="clear" w:color="auto" w:fill="auto"/>
        <w:bidi w:val="0"/>
        <w:spacing w:before="0" w:after="0"/>
        <w:ind w:left="0" w:right="0" w:firstLine="0"/>
        <w:jc w:val="both"/>
      </w:pPr>
      <w:r>
        <w:rPr>
          <w:color w:val="000000"/>
          <w:spacing w:val="0"/>
          <w:w w:val="100"/>
          <w:position w:val="0"/>
          <w:sz w:val="24"/>
          <w:szCs w:val="24"/>
        </w:rPr>
        <w:t>本公司根据首次执行新收入准则的累积影响数，调整本公司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 其他相关项目金额，未对比较财务报表数据进行调整。本公司仅对在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日尚未完成 的合同的累积影响数调整本公司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年年初留存收益及财务报表其他相关项目金额。</w:t>
      </w:r>
    </w:p>
    <w:p>
      <w:pPr>
        <w:widowControl w:val="0"/>
        <w:spacing w:line="1" w:lineRule="exact"/>
        <w:sectPr>
          <w:footnotePr>
            <w:pos w:val="pageBottom"/>
            <w:numFmt w:val="decimal"/>
            <w:numRestart w:val="continuous"/>
          </w:footnotePr>
          <w:pgSz w:w="11900" w:h="16840"/>
          <w:pgMar w:top="1383" w:right="1041" w:bottom="1455" w:left="1057" w:header="0" w:footer="3" w:gutter="0"/>
          <w:cols w:space="720"/>
          <w:noEndnote/>
          <w:rtlGutter w:val="0"/>
          <w:docGrid w:linePitch="360"/>
        </w:sectPr>
      </w:pPr>
      <w:r>
        <mc:AlternateContent>
          <mc:Choice Requires="wps">
            <w:drawing>
              <wp:anchor distT="419100" distB="198120" distL="0" distR="0" simplePos="0" relativeHeight="125829388" behindDoc="0" locked="0" layoutInCell="1" allowOverlap="1">
                <wp:simplePos x="0" y="0"/>
                <wp:positionH relativeFrom="page">
                  <wp:posOffset>726440</wp:posOffset>
                </wp:positionH>
                <wp:positionV relativeFrom="paragraph">
                  <wp:posOffset>419100</wp:posOffset>
                </wp:positionV>
                <wp:extent cx="1862455" cy="191770"/>
                <wp:wrapTopAndBottom/>
                <wp:docPr id="22" name="Shape 22"/>
                <a:graphic xmlns:a="http://schemas.openxmlformats.org/drawingml/2006/main">
                  <a:graphicData uri="http://schemas.microsoft.com/office/word/2010/wordprocessingShape">
                    <wps:wsp>
                      <wps:cNvSpPr txBox="1"/>
                      <wps:spPr>
                        <a:xfrm>
                          <a:ext cx="1862455" cy="1917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会计政策变更的内容和原因</w:t>
                            </w:r>
                          </w:p>
                        </w:txbxContent>
                      </wps:txbx>
                      <wps:bodyPr wrap="none" lIns="0" tIns="0" rIns="0" bIns="0">
                        <a:noAutoFit/>
                      </wps:bodyPr>
                    </wps:wsp>
                  </a:graphicData>
                </a:graphic>
              </wp:anchor>
            </w:drawing>
          </mc:Choice>
          <mc:Fallback>
            <w:pict>
              <v:shape id="_x0000_s1048" type="#_x0000_t202" style="position:absolute;margin-left:57.200000000000003pt;margin-top:33.pt;width:146.65000000000001pt;height:15.1pt;z-index:-125829365;mso-wrap-distance-left:0;mso-wrap-distance-top:33.pt;mso-wrap-distance-right:0;mso-wrap-distance-bottom:15.6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会计政策变更的内容和原因</w:t>
                      </w:r>
                    </w:p>
                  </w:txbxContent>
                </v:textbox>
                <w10:wrap type="topAndBottom" anchorx="page"/>
              </v:shape>
            </w:pict>
          </mc:Fallback>
        </mc:AlternateContent>
      </w:r>
      <w:r>
        <mc:AlternateContent>
          <mc:Choice Requires="wps">
            <w:drawing>
              <wp:anchor distT="422275" distB="200660" distL="0" distR="0" simplePos="0" relativeHeight="125829390" behindDoc="0" locked="0" layoutInCell="1" allowOverlap="1">
                <wp:simplePos x="0" y="0"/>
                <wp:positionH relativeFrom="page">
                  <wp:posOffset>3780790</wp:posOffset>
                </wp:positionH>
                <wp:positionV relativeFrom="paragraph">
                  <wp:posOffset>422275</wp:posOffset>
                </wp:positionV>
                <wp:extent cx="1246505" cy="186055"/>
                <wp:wrapTopAndBottom/>
                <wp:docPr id="24" name="Shape 24"/>
                <a:graphic xmlns:a="http://schemas.openxmlformats.org/drawingml/2006/main">
                  <a:graphicData uri="http://schemas.microsoft.com/office/word/2010/wordprocessingShape">
                    <wps:wsp>
                      <wps:cNvSpPr txBox="1"/>
                      <wps:spPr>
                        <a:xfrm>
                          <a:ext cx="1246505" cy="18605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受影响的报表项目</w:t>
                            </w:r>
                          </w:p>
                        </w:txbxContent>
                      </wps:txbx>
                      <wps:bodyPr wrap="none" lIns="0" tIns="0" rIns="0" bIns="0">
                        <a:noAutoFit/>
                      </wps:bodyPr>
                    </wps:wsp>
                  </a:graphicData>
                </a:graphic>
              </wp:anchor>
            </w:drawing>
          </mc:Choice>
          <mc:Fallback>
            <w:pict>
              <v:shape id="_x0000_s1050" type="#_x0000_t202" style="position:absolute;margin-left:297.69999999999999pt;margin-top:33.25pt;width:98.150000000000006pt;height:14.65pt;z-index:-125829363;mso-wrap-distance-left:0;mso-wrap-distance-top:33.25pt;mso-wrap-distance-right:0;mso-wrap-distance-bottom:15.800000000000001pt;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受影响的报表项目</w:t>
                      </w:r>
                    </w:p>
                  </w:txbxContent>
                </v:textbox>
                <w10:wrap type="topAndBottom" anchorx="page"/>
              </v:shape>
            </w:pict>
          </mc:Fallback>
        </mc:AlternateContent>
      </w:r>
      <w:r>
        <mc:AlternateContent>
          <mc:Choice Requires="wps">
            <w:drawing>
              <wp:anchor distT="422275" distB="0" distL="0" distR="0" simplePos="0" relativeHeight="125829392" behindDoc="0" locked="0" layoutInCell="1" allowOverlap="1">
                <wp:simplePos x="0" y="0"/>
                <wp:positionH relativeFrom="page">
                  <wp:posOffset>5454015</wp:posOffset>
                </wp:positionH>
                <wp:positionV relativeFrom="paragraph">
                  <wp:posOffset>422275</wp:posOffset>
                </wp:positionV>
                <wp:extent cx="1167130" cy="387350"/>
                <wp:wrapTopAndBottom/>
                <wp:docPr id="26" name="Shape 26"/>
                <a:graphic xmlns:a="http://schemas.openxmlformats.org/drawingml/2006/main">
                  <a:graphicData uri="http://schemas.microsoft.com/office/word/2010/wordprocessingShape">
                    <wps:wsp>
                      <wps:cNvSpPr txBox="1"/>
                      <wps:spPr>
                        <a:xfrm>
                          <a:ext cx="1167130" cy="3873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影响金额</w:t>
                            </w:r>
                          </w:p>
                          <w:p>
                            <w:pPr>
                              <w:pStyle w:val="Style5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052" type="#_x0000_t202" style="position:absolute;margin-left:429.44999999999999pt;margin-top:33.25pt;width:91.900000000000006pt;height:30.5pt;z-index:-125829361;mso-wrap-distance-left:0;mso-wrap-distance-top:33.25pt;mso-wrap-distance-right:0;mso-position-horizontal-relative:page" filled="f" stroked="f">
                <v:textbox inset="0,0,0,0">
                  <w:txbxContent>
                    <w:p>
                      <w:pPr>
                        <w:pStyle w:val="Style5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rPr>
                        <w:t>影响金额</w:t>
                      </w:r>
                    </w:p>
                    <w:p>
                      <w:pPr>
                        <w:pStyle w:val="Style5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w:t>
                      </w:r>
                      <w:r>
                        <w:rPr>
                          <w:rFonts w:ascii="SimSun" w:eastAsia="SimSun" w:hAnsi="SimSun" w:cs="SimSun"/>
                          <w:color w:val="000000"/>
                          <w:spacing w:val="0"/>
                          <w:w w:val="100"/>
                          <w:position w:val="0"/>
                          <w:sz w:val="22"/>
                          <w:szCs w:val="22"/>
                        </w:rPr>
                        <w:t>月</w:t>
                      </w:r>
                      <w:r>
                        <w:rPr>
                          <w:color w:val="000000"/>
                          <w:spacing w:val="0"/>
                          <w:w w:val="100"/>
                          <w:position w:val="0"/>
                          <w:sz w:val="24"/>
                          <w:szCs w:val="24"/>
                        </w:rPr>
                        <w:t>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pStyle w:val="Style52"/>
        <w:keepNext w:val="0"/>
        <w:keepLines w:val="0"/>
        <w:widowControl w:val="0"/>
        <w:shd w:val="clear" w:color="auto" w:fill="auto"/>
        <w:tabs>
          <w:tab w:pos="5568" w:val="left"/>
        </w:tabs>
        <w:bidi w:val="0"/>
        <w:spacing w:before="0" w:after="0" w:line="317" w:lineRule="exact"/>
        <w:ind w:left="0" w:right="0" w:firstLine="0"/>
        <w:jc w:val="left"/>
      </w:pPr>
      <w:r>
        <mc:AlternateContent>
          <mc:Choice Requires="wps">
            <w:drawing>
              <wp:anchor distT="0" distB="0" distL="114300" distR="114300" simplePos="0" relativeHeight="125829394" behindDoc="0" locked="0" layoutInCell="1" allowOverlap="1">
                <wp:simplePos x="0" y="0"/>
                <wp:positionH relativeFrom="page">
                  <wp:posOffset>5669915</wp:posOffset>
                </wp:positionH>
                <wp:positionV relativeFrom="paragraph">
                  <wp:posOffset>38100</wp:posOffset>
                </wp:positionV>
                <wp:extent cx="956945" cy="1057910"/>
                <wp:wrapSquare wrapText="left"/>
                <wp:docPr id="28" name="Shape 28"/>
                <a:graphic xmlns:a="http://schemas.openxmlformats.org/drawingml/2006/main">
                  <a:graphicData uri="http://schemas.microsoft.com/office/word/2010/wordprocessingShape">
                    <wps:wsp>
                      <wps:cNvSpPr txBox="1"/>
                      <wps:spPr>
                        <a:xfrm>
                          <a:ext cx="956945" cy="1057910"/>
                        </a:xfrm>
                        <a:prstGeom prst="rect"/>
                        <a:noFill/>
                      </wps:spPr>
                      <wps:txbx>
                        <w:txbxContent>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-45,865,400.96</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45,865,400.96</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-10,319,374.68</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9,719,016.94</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rPr>
                              <w:t>600,357.74</w:t>
                            </w:r>
                          </w:p>
                        </w:txbxContent>
                      </wps:txbx>
                      <wps:bodyPr lIns="0" tIns="0" rIns="0" bIns="0">
                        <a:noAutoFit/>
                      </wps:bodyPr>
                    </wps:wsp>
                  </a:graphicData>
                </a:graphic>
              </wp:anchor>
            </w:drawing>
          </mc:Choice>
          <mc:Fallback>
            <w:pict>
              <v:shape id="_x0000_s1054" type="#_x0000_t202" style="position:absolute;margin-left:446.44999999999999pt;margin-top:3.pt;width:75.350000000000009pt;height:83.299999999999997pt;z-index:-125829359;mso-wrap-distance-left:9.pt;mso-wrap-distance-right:9.pt;mso-position-horizontal-relative:page" filled="f" stroked="f">
                <v:textbox inset="0,0,0,0">
                  <w:txbxContent>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-45,865,400.96</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45,865,400.96</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-10,319,374.68</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u w:val="single"/>
                        </w:rPr>
                        <w:t>9,719,016.94</w:t>
                      </w:r>
                    </w:p>
                    <w:p>
                      <w:pPr>
                        <w:pStyle w:val="Style57"/>
                        <w:keepNext w:val="0"/>
                        <w:keepLines w:val="0"/>
                        <w:widowControl w:val="0"/>
                        <w:shd w:val="clear" w:color="auto" w:fill="auto"/>
                        <w:bidi w:val="0"/>
                        <w:spacing w:before="0" w:after="40" w:line="240" w:lineRule="auto"/>
                        <w:ind w:left="0" w:right="0" w:firstLine="0"/>
                        <w:jc w:val="right"/>
                      </w:pPr>
                      <w:r>
                        <w:rPr>
                          <w:b w:val="0"/>
                          <w:bCs w:val="0"/>
                          <w:color w:val="000000"/>
                          <w:spacing w:val="0"/>
                          <w:w w:val="100"/>
                          <w:position w:val="0"/>
                          <w:sz w:val="24"/>
                          <w:szCs w:val="24"/>
                        </w:rPr>
                        <w:t>600,357.74</w:t>
                      </w:r>
                    </w:p>
                  </w:txbxContent>
                </v:textbox>
                <w10:wrap type="square" side="left" anchorx="page"/>
              </v:shape>
            </w:pict>
          </mc:Fallback>
        </mc:AlternateContent>
      </w:r>
      <w:r>
        <w:rPr>
          <w:color w:val="000000"/>
          <w:spacing w:val="0"/>
          <w:w w:val="100"/>
          <w:position w:val="0"/>
          <w:sz w:val="24"/>
          <w:szCs w:val="24"/>
        </w:rPr>
        <w:t>因执行新收入准则，本公司将与销售商品及应收账款 提供劳务相关、不满足无条件收款权的收取</w:t>
        <w:tab/>
        <w:t>—</w:t>
      </w:r>
    </w:p>
    <w:p>
      <w:pPr>
        <w:pStyle w:val="Style5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对价的权利计入合同资产；将与销售商品及</w:t>
      </w:r>
    </w:p>
    <w:p>
      <w:pPr>
        <w:pStyle w:val="Style52"/>
        <w:keepNext w:val="0"/>
        <w:keepLines w:val="0"/>
        <w:widowControl w:val="0"/>
        <w:shd w:val="clear" w:color="auto" w:fill="auto"/>
        <w:tabs>
          <w:tab w:pos="4646" w:val="left"/>
        </w:tabs>
        <w:bidi w:val="0"/>
        <w:spacing w:before="0" w:after="700" w:line="432" w:lineRule="exact"/>
        <w:ind w:left="0" w:right="0" w:firstLine="0"/>
        <w:jc w:val="left"/>
      </w:pPr>
      <w:r>
        <w:rPr>
          <w:color w:val="000000"/>
          <w:spacing w:val="0"/>
          <w:w w:val="100"/>
          <w:position w:val="0"/>
          <w:sz w:val="24"/>
          <w:szCs w:val="24"/>
        </w:rPr>
        <w:t>与提供劳务相关的预收款项重分类至合同负— 债。</w:t>
        <w:tab/>
        <w:t>其他流动负债</w:t>
      </w:r>
    </w:p>
    <w:p>
      <w:pPr>
        <w:pStyle w:val="Style2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与原收入准则相比，执行新收入准则对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年度财务报表相关项目的影响如下:</w:t>
      </w:r>
    </w:p>
    <w:tbl>
      <w:tblPr>
        <w:tblOverlap w:val="never"/>
        <w:jc w:val="center"/>
        <w:tblLayout w:type="fixed"/>
      </w:tblPr>
      <w:tblGrid>
        <w:gridCol w:w="5136"/>
        <w:gridCol w:w="4210"/>
      </w:tblGrid>
      <w:tr>
        <w:trPr>
          <w:trHeight w:val="62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受影响的资产负债表项目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影响金额</w:t>
            </w:r>
          </w:p>
          <w:p>
            <w:pPr>
              <w:pStyle w:val="Style6"/>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2020</w:t>
            </w:r>
            <w:r>
              <w:rPr>
                <w:rFonts w:ascii="SimSun" w:eastAsia="SimSun" w:hAnsi="SimSun" w:cs="SimSun"/>
                <w:b/>
                <w:bCs/>
                <w:color w:val="000000"/>
                <w:spacing w:val="0"/>
                <w:w w:val="100"/>
                <w:position w:val="0"/>
                <w:sz w:val="22"/>
                <w:szCs w:val="22"/>
              </w:rPr>
              <w:t>年</w:t>
            </w:r>
            <w:r>
              <w:rPr>
                <w:b/>
                <w:bCs/>
                <w:color w:val="000000"/>
                <w:spacing w:val="0"/>
                <w:w w:val="100"/>
                <w:position w:val="0"/>
                <w:sz w:val="24"/>
                <w:szCs w:val="24"/>
              </w:rPr>
              <w:t>12</w:t>
            </w:r>
            <w:r>
              <w:rPr>
                <w:rFonts w:ascii="SimSun" w:eastAsia="SimSun" w:hAnsi="SimSun" w:cs="SimSun"/>
                <w:b/>
                <w:bCs/>
                <w:color w:val="000000"/>
                <w:spacing w:val="0"/>
                <w:w w:val="100"/>
                <w:position w:val="0"/>
                <w:sz w:val="22"/>
                <w:szCs w:val="22"/>
              </w:rPr>
              <w:t>月</w:t>
            </w:r>
            <w:r>
              <w:rPr>
                <w:b/>
                <w:bCs/>
                <w:color w:val="000000"/>
                <w:spacing w:val="0"/>
                <w:w w:val="100"/>
                <w:position w:val="0"/>
                <w:sz w:val="24"/>
                <w:szCs w:val="24"/>
              </w:rPr>
              <w:t>31</w:t>
            </w:r>
            <w:r>
              <w:rPr>
                <w:rFonts w:ascii="SimSun" w:eastAsia="SimSun" w:hAnsi="SimSun" w:cs="SimSun"/>
                <w:b/>
                <w:bCs/>
                <w:color w:val="000000"/>
                <w:spacing w:val="0"/>
                <w:w w:val="100"/>
                <w:position w:val="0"/>
                <w:sz w:val="22"/>
                <w:szCs w:val="22"/>
              </w:rPr>
              <w:t>日</w:t>
            </w:r>
          </w:p>
        </w:tc>
      </w:tr>
      <w:tr>
        <w:trPr>
          <w:trHeight w:val="346"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应收账款</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w:t>
            </w:r>
            <w:r>
              <w:rPr>
                <w:color w:val="000000"/>
                <w:spacing w:val="0"/>
                <w:w w:val="100"/>
                <w:position w:val="0"/>
                <w:sz w:val="24"/>
                <w:szCs w:val="24"/>
              </w:rPr>
              <w:t>49,681,193.66</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合同资产</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49,681,193.66</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预收款项</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-13,723,072.56</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合同负债</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12,709,283.05</w:t>
            </w:r>
          </w:p>
        </w:tc>
      </w:tr>
      <w:tr>
        <w:trPr>
          <w:trHeight w:val="326" w:hRule="exact"/>
        </w:trPr>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其他流动负债</w:t>
            </w:r>
          </w:p>
        </w:tc>
        <w:tc>
          <w:tcPr>
            <w:tcBorders>
              <w:top w:val="single" w:sz="4"/>
              <w:bottom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1,013,789.51</w:t>
            </w:r>
          </w:p>
        </w:tc>
      </w:tr>
    </w:tbl>
    <w:p>
      <w:pPr>
        <w:widowControl w:val="0"/>
        <w:spacing w:after="699" w:line="1" w:lineRule="exact"/>
      </w:pPr>
    </w:p>
    <w:p>
      <w:pPr>
        <w:widowControl w:val="0"/>
        <w:spacing w:line="1" w:lineRule="exact"/>
      </w:pPr>
    </w:p>
    <w:tbl>
      <w:tblPr>
        <w:tblOverlap w:val="never"/>
        <w:jc w:val="center"/>
        <w:tblLayout w:type="fixed"/>
      </w:tblPr>
      <w:tblGrid>
        <w:gridCol w:w="5136"/>
        <w:gridCol w:w="4210"/>
      </w:tblGrid>
      <w:tr>
        <w:trPr>
          <w:trHeight w:val="629"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受影响的利润表项目</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影响金额</w:t>
            </w:r>
          </w:p>
          <w:p>
            <w:pPr>
              <w:pStyle w:val="Style6"/>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2020</w:t>
            </w:r>
            <w:r>
              <w:rPr>
                <w:rFonts w:ascii="SimSun" w:eastAsia="SimSun" w:hAnsi="SimSun" w:cs="SimSun"/>
                <w:b/>
                <w:bCs/>
                <w:color w:val="000000"/>
                <w:spacing w:val="0"/>
                <w:w w:val="100"/>
                <w:position w:val="0"/>
                <w:sz w:val="22"/>
                <w:szCs w:val="22"/>
              </w:rPr>
              <w:t>年年度</w:t>
            </w:r>
          </w:p>
        </w:tc>
      </w:tr>
      <w:tr>
        <w:trPr>
          <w:trHeight w:val="341" w:hRule="exact"/>
        </w:trPr>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信用减值损失</w:t>
            </w: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-173,840.76</w:t>
            </w:r>
          </w:p>
        </w:tc>
      </w:tr>
      <w:tr>
        <w:trPr>
          <w:trHeight w:val="36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资产减值损失</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173,840.76</w:t>
            </w:r>
          </w:p>
        </w:tc>
      </w:tr>
    </w:tbl>
    <w:p>
      <w:pPr>
        <w:widowControl w:val="0"/>
        <w:spacing w:after="499" w:line="1" w:lineRule="exact"/>
      </w:pPr>
    </w:p>
    <w:p>
      <w:pPr>
        <w:pStyle w:val="Style52"/>
        <w:keepNext w:val="0"/>
        <w:keepLines w:val="0"/>
        <w:widowControl w:val="0"/>
        <w:shd w:val="clear" w:color="auto" w:fill="auto"/>
        <w:bidi w:val="0"/>
        <w:spacing w:before="0" w:after="180" w:line="317" w:lineRule="exact"/>
        <w:ind w:left="0" w:right="0" w:firstLine="0"/>
        <w:jc w:val="both"/>
      </w:pPr>
      <w:r>
        <w:rPr>
          <w:color w:val="000000"/>
          <w:spacing w:val="0"/>
          <w:w w:val="100"/>
          <w:position w:val="0"/>
          <w:sz w:val="24"/>
          <w:szCs w:val="24"/>
        </w:rPr>
        <w:t>②企业会计准则解释第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52"/>
        <w:keepNext w:val="0"/>
        <w:keepLines w:val="0"/>
        <w:widowControl w:val="0"/>
        <w:shd w:val="clear" w:color="auto" w:fill="auto"/>
        <w:bidi w:val="0"/>
        <w:spacing w:before="0" w:after="180" w:line="312" w:lineRule="exact"/>
        <w:ind w:left="0" w:right="0" w:firstLine="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月发布了《企业会计准则解释第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号》（财会〔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解 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w:t>
      </w:r>
    </w:p>
    <w:p>
      <w:pPr>
        <w:pStyle w:val="Style52"/>
        <w:keepNext w:val="0"/>
        <w:keepLines w:val="0"/>
        <w:widowControl w:val="0"/>
        <w:shd w:val="clear" w:color="auto" w:fill="auto"/>
        <w:bidi w:val="0"/>
        <w:spacing w:before="0" w:after="180" w:line="324"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号修订了构成业务的三个要素，细化了业务的判断条件，对非同一控制下企业合并 的购买方在判断取得的经营活动或资产的组合是否构成一项业务时，引入了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集中度测试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方法。</w:t>
      </w:r>
    </w:p>
    <w:p>
      <w:pPr>
        <w:pStyle w:val="Style52"/>
        <w:keepNext w:val="0"/>
        <w:keepLines w:val="0"/>
        <w:widowControl w:val="0"/>
        <w:shd w:val="clear" w:color="auto" w:fill="auto"/>
        <w:bidi w:val="0"/>
        <w:spacing w:before="0" w:after="340" w:line="317" w:lineRule="exact"/>
        <w:ind w:left="0" w:right="0" w:firstLine="0"/>
        <w:jc w:val="both"/>
      </w:pPr>
      <w:r>
        <w:rPr>
          <w:color w:val="000000"/>
          <w:spacing w:val="0"/>
          <w:w w:val="100"/>
          <w:position w:val="0"/>
          <w:sz w:val="24"/>
          <w:szCs w:val="24"/>
        </w:rPr>
        <w:t>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号明确了企业的关联方包括企业所属企业集团的其他共同成员单位（包括母公司和 子公司）的合营企业或联营企业，以及对企业实施共同控制的投资方的企业合营企业或联营 企业等。</w:t>
      </w:r>
    </w:p>
    <w:p>
      <w:pPr>
        <w:pStyle w:val="Style52"/>
        <w:keepNext w:val="0"/>
        <w:keepLines w:val="0"/>
        <w:widowControl w:val="0"/>
        <w:shd w:val="clear" w:color="auto" w:fill="auto"/>
        <w:bidi w:val="0"/>
        <w:spacing w:before="0" w:after="660" w:line="533" w:lineRule="exact"/>
        <w:ind w:left="0" w:right="0" w:firstLine="0"/>
        <w:jc w:val="left"/>
      </w:pPr>
      <w:r>
        <w:rPr>
          <w:color w:val="000000"/>
          <w:spacing w:val="0"/>
          <w:w w:val="100"/>
          <w:position w:val="0"/>
          <w:sz w:val="24"/>
          <w:szCs w:val="24"/>
        </w:rPr>
        <w:t>解释</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日起实施，本公司采用未来适用法对上述会计政策变更进行会计处理。 采用解释第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号未对本公司财务状况、经营成果和关联方披露产生重大影响。</w:t>
      </w:r>
    </w:p>
    <w:p>
      <w:pPr>
        <w:pStyle w:val="Style44"/>
        <w:keepNext/>
        <w:keepLines/>
        <w:widowControl w:val="0"/>
        <w:numPr>
          <w:ilvl w:val="0"/>
          <w:numId w:val="69"/>
        </w:numPr>
        <w:shd w:val="clear" w:color="auto" w:fill="auto"/>
        <w:tabs>
          <w:tab w:pos="49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bookmarkEnd w:id="1021"/>
      <w:r>
        <w:rPr>
          <w:color w:val="000000"/>
          <w:spacing w:val="0"/>
          <w:w w:val="100"/>
          <w:position w:val="0"/>
        </w:rPr>
        <w:t>重要会计估计变更</w:t>
      </w:r>
      <w:bookmarkEnd w:id="1019"/>
      <w:bookmarkEnd w:id="1020"/>
      <w:bookmarkEnd w:id="1022"/>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69"/>
        </w:numPr>
        <w:shd w:val="clear" w:color="auto" w:fill="auto"/>
        <w:tabs>
          <w:tab w:pos="493" w:val="left"/>
        </w:tabs>
        <w:bidi w:val="0"/>
        <w:spacing w:before="0" w:line="240" w:lineRule="auto"/>
        <w:ind w:left="0" w:right="0" w:firstLine="0"/>
        <w:jc w:val="both"/>
      </w:pPr>
      <w:bookmarkStart w:id="1023" w:name="bookmark1023"/>
      <w:bookmarkStart w:id="1024" w:name="bookmark1024"/>
      <w:bookmarkStart w:id="1025" w:name="bookmark1025"/>
      <w:bookmarkStart w:id="1026" w:name="bookmark1026"/>
      <w:bookmarkEnd w:id="102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23"/>
      <w:bookmarkEnd w:id="1024"/>
      <w:bookmarkEnd w:id="1026"/>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294,234,099.78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294,234,099.78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36,845,554.66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36,845,554.66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791,526,391.48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745,660,990.52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9,826,411.07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9,826,411.07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33,804,310.86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33,804,310.86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31,608,743.15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31,608,743.15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45,865,400.96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1,426,098.75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1,426,098.75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2,069,271,609.75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2,069,271,609.75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120,947,702.77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120,947,702.77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165,622,751.86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165,622,751.86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125,711,387.91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125,711,387.91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24,518,311.19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24,518,311.19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35,310,460.25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35,310,460.25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557,431.18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557,431.18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35,887,629.80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35,887,629.80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836,950,434.72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836,950,434.72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2,906,222,044.47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2,906,222,044.47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134,954,065.20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134,954,065.20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10,319,374.68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-10,319,374.68</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9,719,016.94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9,719,016.94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98,879,330.34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98,879,330.34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50,090,085.25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50,090,085.25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6,713,431.81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6,713,431.81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600,357.74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600,357.74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311,408,887.28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311,408,887.28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9,662,978.20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9,662,978.20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12,462,978.20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12,462,978.20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323,871,865.48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323,871,865.48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848,066,240.00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848,066,240.00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146,056,582.84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146,056,582.84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10,957,808.36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10,957,808.36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248,167,520.70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248,167,520.70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1,224,283,502.11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1,224,283,502.11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2,477,531,654.01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2,477,531,654.01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104,818,524.98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104,818,524.98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2,582,350,178.99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2,582,350,178.99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2,906,222,044.47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2,906,222,044.47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175,535,281.20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175,535,281.20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29,648,061.62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29,648,061.62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642,507,012.53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596,641,611.57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7,884,469.34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7,884,469.34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153,010,429.15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153,010,429.15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6,467,412.29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6,467,412.29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1,855,052,666.13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1,855,052,666.13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345,695,611.30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345,695,611.30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61,277,587.75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61,277,587.75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113,461,386.45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113,461,386.45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24,518,311.19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24,518,311.19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486,410.23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486,410.23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18,800,285.98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18,800,285.98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892,634,352.66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892,634,352.66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2,747,687,018.79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2,747,687,018.79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144,173,191.25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144,173,191.25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9,511,536.09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-9,511,536.09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8,973,147.25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8,973,147.25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71,395,756.52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71,395,756.52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33,949,637.59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33,949,637.59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26,094,420.51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26,094,420.51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538,388.84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538,388.84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285,577,141.96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285,577,141.96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7,661,201.66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7,661,201.66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10,461,201.66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10,461,201.66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296,038,343.62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296,038,343.62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848,066,240.00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848,066,240.00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149,580,900.18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149,580,900.18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10,953,350.45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10,953,350.45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248,105,343.68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248,105,343.68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1,194,942,840.86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1,194,942,840.86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2,451,648,675.17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2,451,648,675.17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2,747,687,018.79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2,747,687,018.79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44"/>
        <w:keepNext/>
        <w:keepLines/>
        <w:widowControl w:val="0"/>
        <w:shd w:val="clear" w:color="auto" w:fill="auto"/>
        <w:tabs>
          <w:tab w:pos="493" w:val="left"/>
        </w:tabs>
        <w:bidi w:val="0"/>
        <w:spacing w:before="0" w:after="340" w:line="240" w:lineRule="auto"/>
        <w:ind w:left="0" w:right="0" w:firstLine="0"/>
        <w:jc w:val="both"/>
      </w:pPr>
      <w:bookmarkStart w:id="1027" w:name="bookmark1027"/>
      <w:bookmarkStart w:id="1028" w:name="bookmark1028"/>
      <w:bookmarkStart w:id="1029" w:name="bookmark1029"/>
      <w:bookmarkStart w:id="1030" w:name="bookmark1030"/>
      <w:r>
        <w:rPr>
          <w:color w:val="000000"/>
          <w:spacing w:val="0"/>
          <w:w w:val="100"/>
          <w:position w:val="0"/>
          <w:shd w:val="clear" w:color="auto" w:fill="FFFFFF"/>
        </w:rPr>
        <w:t>（</w:t>
      </w:r>
      <w:bookmarkEnd w:id="102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7"/>
      <w:bookmarkEnd w:id="1028"/>
      <w:bookmarkEnd w:id="1030"/>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31"/>
      <w:bookmarkEnd w:id="1032"/>
      <w:bookmarkEnd w:id="1033"/>
    </w:p>
    <w:p>
      <w:pPr>
        <w:pStyle w:val="Style20"/>
        <w:keepNext/>
        <w:keepLines/>
        <w:widowControl w:val="0"/>
        <w:shd w:val="clear" w:color="auto" w:fill="auto"/>
        <w:bidi w:val="0"/>
        <w:spacing w:before="0" w:after="340" w:line="240" w:lineRule="auto"/>
        <w:ind w:left="0" w:right="0" w:firstLine="0"/>
        <w:jc w:val="both"/>
      </w:pPr>
      <w:bookmarkStart w:id="1034" w:name="bookmark1034"/>
      <w:bookmarkStart w:id="1035" w:name="bookmark1035"/>
      <w:bookmarkStart w:id="1036" w:name="bookmark1036"/>
      <w:bookmarkStart w:id="1037" w:name="bookmark1037"/>
      <w:r>
        <w:rPr>
          <w:color w:val="000000"/>
          <w:spacing w:val="0"/>
          <w:w w:val="100"/>
          <w:position w:val="0"/>
        </w:rPr>
        <w:t>六</w:t>
      </w:r>
      <w:bookmarkEnd w:id="1036"/>
      <w:r>
        <w:rPr>
          <w:color w:val="000000"/>
          <w:spacing w:val="0"/>
          <w:w w:val="100"/>
          <w:position w:val="0"/>
        </w:rPr>
        <w:t>、税项</w:t>
      </w:r>
      <w:bookmarkEnd w:id="1034"/>
      <w:bookmarkEnd w:id="1035"/>
      <w:bookmarkEnd w:id="1037"/>
    </w:p>
    <w:p>
      <w:pPr>
        <w:pStyle w:val="Style27"/>
        <w:keepNext/>
        <w:keepLines/>
        <w:widowControl w:val="0"/>
        <w:shd w:val="clear" w:color="auto" w:fill="auto"/>
        <w:bidi w:val="0"/>
        <w:spacing w:before="0" w:after="340" w:line="240" w:lineRule="auto"/>
        <w:ind w:left="0" w:right="0" w:firstLine="0"/>
        <w:jc w:val="both"/>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w:t>
      </w:r>
      <w:bookmarkEnd w:id="1040"/>
      <w:r>
        <w:rPr>
          <w:color w:val="000000"/>
          <w:spacing w:val="0"/>
          <w:w w:val="100"/>
          <w:position w:val="0"/>
        </w:rPr>
        <w:t>、主要税种及税率</w:t>
      </w:r>
      <w:bookmarkEnd w:id="1038"/>
      <w:bookmarkEnd w:id="1039"/>
      <w:bookmarkEnd w:id="104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10%</w:t>
            </w:r>
            <w:r>
              <w:rPr>
                <w:rFonts w:ascii="SimSun" w:eastAsia="SimSun" w:hAnsi="SimSun" w:cs="SimSun"/>
                <w:color w:val="000000"/>
                <w:spacing w:val="0"/>
                <w:w w:val="100"/>
                <w:position w:val="0"/>
                <w:sz w:val="17"/>
                <w:szCs w:val="17"/>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详见下表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应纳流转税额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远光软件股份有限公司</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南京远光广安信息科技有限公司</w:t>
            </w:r>
            <w:r>
              <w:rPr>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远光软件（北京）有限公司</w:t>
            </w: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远光软件（武汉）有限公司</w:t>
            </w:r>
            <w:r>
              <w:rPr>
                <w:color w:val="000000"/>
                <w:spacing w:val="0"/>
                <w:w w:val="100"/>
                <w:position w:val="0"/>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长沙远光瑞翔科技有限公司</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珠海远光移动互联科技有限公司</w:t>
            </w:r>
            <w:r>
              <w:rPr>
                <w:color w:val="000000"/>
                <w:spacing w:val="0"/>
                <w:w w:val="100"/>
                <w:position w:val="0"/>
              </w:rPr>
              <w:t>*6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杭州昊美科技有限公司</w:t>
            </w:r>
            <w:r>
              <w:rPr>
                <w:color w:val="000000"/>
                <w:spacing w:val="0"/>
                <w:w w:val="100"/>
                <w:position w:val="0"/>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远光信息技术（澳门）有限公司</w:t>
            </w:r>
            <w:r>
              <w:rPr>
                <w:color w:val="000000"/>
                <w:spacing w:val="0"/>
                <w:w w:val="100"/>
                <w:position w:val="0"/>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 </w:t>
            </w:r>
            <w:r>
              <w:rPr>
                <w:rFonts w:ascii="SimSun" w:eastAsia="SimSun" w:hAnsi="SimSun" w:cs="SimSun"/>
                <w:color w:val="000000"/>
                <w:spacing w:val="0"/>
                <w:w w:val="100"/>
                <w:position w:val="0"/>
                <w:sz w:val="17"/>
                <w:szCs w:val="17"/>
              </w:rPr>
              <w:t xml:space="preserve">或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杭州微能智能科技有限公司</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杭州昊美电力工程有限公司</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珠海远光晴天能源科技有限公司</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佛山市晴方太阳能科技有限公司</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珠海智行慧达商务旅行社有限公司</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color w:val="000000"/>
          <w:spacing w:val="0"/>
          <w:w w:val="100"/>
          <w:position w:val="0"/>
        </w:rPr>
        <w:t>、税收优惠</w:t>
      </w:r>
      <w:bookmarkEnd w:id="1042"/>
      <w:bookmarkEnd w:id="1043"/>
      <w:bookmarkEnd w:id="1045"/>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）增值税</w:t>
      </w:r>
    </w:p>
    <w:p>
      <w:pPr>
        <w:pStyle w:val="Style5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 xml:space="preserve">根据《财政部国家税务总局海关总署关于深化增值税改革有关政策的公告》（财政部国家 </w:t>
      </w:r>
      <w:r>
        <w:rPr>
          <w:color w:val="000000"/>
          <w:spacing w:val="0"/>
          <w:w w:val="100"/>
          <w:position w:val="0"/>
          <w:sz w:val="24"/>
          <w:szCs w:val="24"/>
        </w:rPr>
        <w:t>税务总局海关总署公告</w:t>
      </w:r>
      <w:r>
        <w:rPr>
          <w:rFonts w:ascii="Times New Roman" w:eastAsia="Times New Roman" w:hAnsi="Times New Roman" w:cs="Times New Roman"/>
          <w:color w:val="000000"/>
          <w:spacing w:val="0"/>
          <w:w w:val="100"/>
          <w:position w:val="0"/>
          <w:sz w:val="24"/>
          <w:szCs w:val="24"/>
        </w:rPr>
        <w:t>[2019]39</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日起，按</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的法定税率计缴增值税， 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部分经主管国家税务局审核后实行即征即退政策。</w:t>
      </w:r>
    </w:p>
    <w:p>
      <w:pPr>
        <w:pStyle w:val="Style52"/>
        <w:keepNext w:val="0"/>
        <w:keepLines w:val="0"/>
        <w:widowControl w:val="0"/>
        <w:shd w:val="clear" w:color="auto" w:fill="auto"/>
        <w:bidi w:val="0"/>
        <w:spacing w:before="0" w:line="313"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）企业所得税</w:t>
      </w:r>
    </w:p>
    <w:p>
      <w:pPr>
        <w:pStyle w:val="Style52"/>
        <w:keepNext w:val="0"/>
        <w:keepLines w:val="0"/>
        <w:widowControl w:val="0"/>
        <w:shd w:val="clear" w:color="auto" w:fill="auto"/>
        <w:bidi w:val="0"/>
        <w:spacing w:before="0" w:line="331"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日，全国高新技术企业认定管理工作领导小组办公室公示广东省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年第二 批拟认定高新技术企业名单，公司拟认定高新技术企业。</w:t>
      </w:r>
    </w:p>
    <w:p>
      <w:pPr>
        <w:pStyle w:val="Style52"/>
        <w:keepNext w:val="0"/>
        <w:keepLines w:val="0"/>
        <w:widowControl w:val="0"/>
        <w:shd w:val="clear" w:color="auto" w:fill="auto"/>
        <w:bidi w:val="0"/>
        <w:spacing w:before="0" w:line="319" w:lineRule="exact"/>
        <w:ind w:left="0" w:right="0" w:firstLine="0"/>
        <w:jc w:val="both"/>
      </w:pPr>
      <w:r>
        <w:rPr>
          <w:color w:val="000000"/>
          <w:spacing w:val="0"/>
          <w:w w:val="100"/>
          <w:position w:val="0"/>
          <w:sz w:val="24"/>
          <w:szCs w:val="24"/>
        </w:rPr>
        <w:t>根据《关于软件和集成电路产业企业所得税优惠政策有关问题的通知》（财税</w:t>
      </w:r>
      <w:r>
        <w:rPr>
          <w:rFonts w:ascii="Times New Roman" w:eastAsia="Times New Roman" w:hAnsi="Times New Roman" w:cs="Times New Roman"/>
          <w:color w:val="000000"/>
          <w:spacing w:val="0"/>
          <w:w w:val="100"/>
          <w:position w:val="0"/>
          <w:sz w:val="24"/>
          <w:szCs w:val="24"/>
        </w:rPr>
        <w:t>[2016]49</w:t>
      </w:r>
      <w:r>
        <w:rPr>
          <w:color w:val="000000"/>
          <w:spacing w:val="0"/>
          <w:w w:val="100"/>
          <w:position w:val="0"/>
          <w:sz w:val="24"/>
          <w:szCs w:val="24"/>
        </w:rPr>
        <w:t>号） 的规定，从</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年开始，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国家规划布局内重点软件企业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实行备案制。本公司</w:t>
      </w:r>
      <w:r>
        <w:rPr>
          <w:rFonts w:ascii="Times New Roman" w:eastAsia="Times New Roman" w:hAnsi="Times New Roman" w:cs="Times New Roman"/>
          <w:color w:val="000000"/>
          <w:spacing w:val="0"/>
          <w:w w:val="100"/>
          <w:position w:val="0"/>
          <w:sz w:val="24"/>
          <w:szCs w:val="24"/>
        </w:rPr>
        <w:t>2015-2017</w:t>
      </w:r>
      <w:r>
        <w:rPr>
          <w:color w:val="000000"/>
          <w:spacing w:val="0"/>
          <w:w w:val="100"/>
          <w:position w:val="0"/>
          <w:sz w:val="24"/>
          <w:szCs w:val="24"/>
        </w:rPr>
        <w:t>年已 完成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国家规划布局内重点软件企业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备案。</w:t>
      </w:r>
    </w:p>
    <w:p>
      <w:pPr>
        <w:pStyle w:val="Style52"/>
        <w:keepNext w:val="0"/>
        <w:keepLines w:val="0"/>
        <w:widowControl w:val="0"/>
        <w:shd w:val="clear" w:color="auto" w:fill="auto"/>
        <w:bidi w:val="0"/>
        <w:spacing w:before="0" w:line="309" w:lineRule="exact"/>
        <w:ind w:left="0" w:right="0" w:firstLine="0"/>
        <w:jc w:val="both"/>
      </w:pPr>
      <w:r>
        <w:rPr>
          <w:color w:val="000000"/>
          <w:spacing w:val="0"/>
          <w:w w:val="100"/>
          <w:position w:val="0"/>
          <w:sz w:val="24"/>
          <w:szCs w:val="24"/>
        </w:rPr>
        <w:t>根据国家税务总局关于发布修订后的《企业所得税优惠政策事项办理办法》（国家税务总局 公告</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号）的规定，企业享受优惠事项采取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自行判别、申报享受、相关资料留存备 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的办理方式，无需再履行备案手续。本公司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年各项指标均能符合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国家规划布局内重 点软件企业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的要求，本期按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line="313"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、根据《关于软件和集成电路产业企业所得税优惠政策有关问题的通知》</w:t>
      </w:r>
      <w:r>
        <w:rPr>
          <w:color w:val="000000"/>
          <w:spacing w:val="0"/>
          <w:w w:val="100"/>
          <w:position w:val="0"/>
          <w:sz w:val="24"/>
          <w:szCs w:val="24"/>
        </w:rPr>
        <w:t>，</w:t>
      </w:r>
      <w:r>
        <w:rPr>
          <w:color w:val="000000"/>
          <w:spacing w:val="0"/>
          <w:w w:val="100"/>
          <w:position w:val="0"/>
          <w:sz w:val="24"/>
          <w:szCs w:val="24"/>
        </w:rPr>
        <w:t>软件企业自获利 年度起计算优惠期</w:t>
      </w:r>
      <w:r>
        <w:rPr>
          <w:color w:val="000000"/>
          <w:spacing w:val="0"/>
          <w:w w:val="100"/>
          <w:position w:val="0"/>
          <w:sz w:val="24"/>
          <w:szCs w:val="24"/>
        </w:rPr>
        <w:t>，</w:t>
      </w:r>
      <w:r>
        <w:rPr>
          <w:color w:val="000000"/>
          <w:spacing w:val="0"/>
          <w:w w:val="100"/>
          <w:position w:val="0"/>
          <w:sz w:val="24"/>
          <w:szCs w:val="24"/>
        </w:rPr>
        <w:t>第一年至第二年免征企业所得税，第三年至第五年按照</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的法定税率减 半征收企业所得税。子公司南京远光广安信息科技有限公司</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 xml:space="preserve">年获评软件企业，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年各项指标均能符合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软件企业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的要求，且本期为自获利年度起的第五个年度，按</w:t>
      </w:r>
      <w:r>
        <w:rPr>
          <w:rFonts w:ascii="Times New Roman" w:eastAsia="Times New Roman" w:hAnsi="Times New Roman" w:cs="Times New Roman"/>
          <w:color w:val="000000"/>
          <w:spacing w:val="0"/>
          <w:w w:val="100"/>
          <w:position w:val="0"/>
          <w:sz w:val="24"/>
          <w:szCs w:val="24"/>
        </w:rPr>
        <w:t xml:space="preserve">12.50% </w:t>
      </w:r>
      <w:r>
        <w:rPr>
          <w:color w:val="000000"/>
          <w:spacing w:val="0"/>
          <w:w w:val="100"/>
          <w:position w:val="0"/>
          <w:sz w:val="24"/>
          <w:szCs w:val="24"/>
        </w:rPr>
        <w:t>的税率计缴企业所得税；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日，子公司南京远光广安信息科技有限公司经江苏省 科学技术厅、江苏省财政厅、国家税务总局江苏省税务局批准，公司被认定为高新技术企业, 高新技术企业认定证书编号为：</w:t>
      </w:r>
      <w:r>
        <w:rPr>
          <w:rFonts w:ascii="Times New Roman" w:eastAsia="Times New Roman" w:hAnsi="Times New Roman" w:cs="Times New Roman"/>
          <w:color w:val="000000"/>
          <w:spacing w:val="0"/>
          <w:w w:val="100"/>
          <w:position w:val="0"/>
          <w:sz w:val="24"/>
          <w:szCs w:val="24"/>
        </w:rPr>
        <w:t>GR201932008392</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w:t>
      </w:r>
    </w:p>
    <w:p>
      <w:pPr>
        <w:pStyle w:val="Style52"/>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日，子公司远光软件（北京）有限公司经北京市科学技术委员会、北京市财 政局、北京市国家税务局、北京市地方税务局批准，公司被认定为高新技术企业，高新技术 企业认定证书编号为：</w:t>
      </w:r>
      <w:r>
        <w:rPr>
          <w:rFonts w:ascii="Times New Roman" w:eastAsia="Times New Roman" w:hAnsi="Times New Roman" w:cs="Times New Roman"/>
          <w:color w:val="000000"/>
          <w:spacing w:val="0"/>
          <w:w w:val="100"/>
          <w:position w:val="0"/>
          <w:sz w:val="24"/>
          <w:szCs w:val="24"/>
        </w:rPr>
        <w:t>GR202011000763</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 所得税。</w:t>
      </w:r>
    </w:p>
    <w:p>
      <w:pPr>
        <w:pStyle w:val="Style52"/>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日，子公司远光软件（武汉）有限公司经湖北省科学技术厅、湖北省财政 厅、国家税务总局湖北省税务局批准，公司被认定为高新技术企业，高新技术企业认定证书 编号为：</w:t>
      </w:r>
      <w:r>
        <w:rPr>
          <w:rFonts w:ascii="Times New Roman" w:eastAsia="Times New Roman" w:hAnsi="Times New Roman" w:cs="Times New Roman"/>
          <w:color w:val="000000"/>
          <w:spacing w:val="0"/>
          <w:w w:val="100"/>
          <w:position w:val="0"/>
          <w:sz w:val="24"/>
          <w:szCs w:val="24"/>
        </w:rPr>
        <w:t>GR201842000448</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line="318" w:lineRule="exact"/>
        <w:ind w:left="0" w:right="0" w:firstLine="0"/>
        <w:jc w:val="both"/>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日，子公司长沙远光瑞翔科技有限公司经湖南省科学技术厅、湖南省财政 厅、湖南省国家税务局、湖南省地方税务局批准，公司被认定为高新技术企业，高新技术企 业认定证书编号为：</w:t>
      </w:r>
      <w:r>
        <w:rPr>
          <w:rFonts w:ascii="Times New Roman" w:eastAsia="Times New Roman" w:hAnsi="Times New Roman" w:cs="Times New Roman"/>
          <w:color w:val="000000"/>
          <w:spacing w:val="0"/>
          <w:w w:val="100"/>
          <w:position w:val="0"/>
          <w:sz w:val="24"/>
          <w:szCs w:val="24"/>
        </w:rPr>
        <w:t>GR20184300087</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 得税。</w:t>
      </w:r>
    </w:p>
    <w:p>
      <w:pPr>
        <w:pStyle w:val="Style52"/>
        <w:keepNext w:val="0"/>
        <w:keepLines w:val="0"/>
        <w:widowControl w:val="0"/>
        <w:shd w:val="clear" w:color="auto" w:fill="auto"/>
        <w:bidi w:val="0"/>
        <w:spacing w:before="0" w:line="318" w:lineRule="exact"/>
        <w:ind w:left="0" w:right="0" w:firstLine="0"/>
        <w:jc w:val="both"/>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日，子公司珠海远光移动互联科技有限公司经广东省科学技术厅、广东省 财政厅、广东省国家税务局、广东省地方税务局批准，公司被认定为高新技术企业，高新技 术企业认定证书编号为：</w:t>
      </w:r>
      <w:r>
        <w:rPr>
          <w:rFonts w:ascii="Times New Roman" w:eastAsia="Times New Roman" w:hAnsi="Times New Roman" w:cs="Times New Roman"/>
          <w:color w:val="000000"/>
          <w:spacing w:val="0"/>
          <w:w w:val="100"/>
          <w:position w:val="0"/>
          <w:sz w:val="24"/>
          <w:szCs w:val="24"/>
        </w:rPr>
        <w:t>GR20184400184</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 业所得税。</w:t>
      </w:r>
    </w:p>
    <w:p>
      <w:pPr>
        <w:pStyle w:val="Style52"/>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日，子公司杭州昊美科技有限公司经浙江省科学技术厅、浙江省财政厅、浙 江省国家税务局、浙江省地方税务局批准，公司被认定为高新技术企业，高新技术企业认定 证书编号为：</w:t>
      </w:r>
      <w:r>
        <w:rPr>
          <w:rFonts w:ascii="Times New Roman" w:eastAsia="Times New Roman" w:hAnsi="Times New Roman" w:cs="Times New Roman"/>
          <w:color w:val="000000"/>
          <w:spacing w:val="0"/>
          <w:w w:val="100"/>
          <w:position w:val="0"/>
          <w:sz w:val="24"/>
          <w:szCs w:val="24"/>
        </w:rPr>
        <w:t>GR202033000046</w:t>
      </w:r>
      <w:r>
        <w:rPr>
          <w:color w:val="000000"/>
          <w:spacing w:val="0"/>
          <w:w w:val="100"/>
          <w:position w:val="0"/>
          <w:sz w:val="24"/>
          <w:szCs w:val="24"/>
        </w:rPr>
        <w:t>号，证书有效期为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年。本期按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、远光信息技术（澳门）有限公司执行澳门地区的企业所得税政策，课税收益在澳门币</w:t>
      </w:r>
      <w:r>
        <w:rPr>
          <w:rFonts w:ascii="Times New Roman" w:eastAsia="Times New Roman" w:hAnsi="Times New Roman" w:cs="Times New Roman"/>
          <w:color w:val="000000"/>
          <w:spacing w:val="0"/>
          <w:w w:val="100"/>
          <w:position w:val="0"/>
          <w:sz w:val="24"/>
          <w:szCs w:val="24"/>
        </w:rPr>
        <w:t xml:space="preserve">60 </w:t>
      </w:r>
      <w:r>
        <w:rPr>
          <w:color w:val="000000"/>
          <w:spacing w:val="0"/>
          <w:w w:val="100"/>
          <w:position w:val="0"/>
          <w:sz w:val="24"/>
          <w:szCs w:val="24"/>
        </w:rPr>
        <w:t>万元以上者，税率为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，澳门币</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万元以下者，免税。</w:t>
      </w:r>
    </w:p>
    <w:p>
      <w:pPr>
        <w:pStyle w:val="Style52"/>
        <w:keepNext w:val="0"/>
        <w:keepLines w:val="0"/>
        <w:widowControl w:val="0"/>
        <w:shd w:val="clear" w:color="auto" w:fill="auto"/>
        <w:bidi w:val="0"/>
        <w:spacing w:before="0" w:after="240" w:line="307" w:lineRule="exact"/>
        <w:ind w:left="0" w:right="0" w:firstLine="0"/>
        <w:jc w:val="both"/>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、根据小型微利企业的税收优惠政策，杭州微能智能科技有限公司本期年应纳税所得额未 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after="240" w:line="312" w:lineRule="exact"/>
        <w:ind w:left="0" w:right="0" w:firstLine="0"/>
        <w:jc w:val="both"/>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、根据小型微利企业的税收优惠政策，杭州昊美电力工程有限公司本期年应纳税所得额不 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万元的部分按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计缴企业所得税，年应纳税所得额超过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万元的 部分按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计缴企业所得税。</w:t>
      </w:r>
    </w:p>
    <w:p>
      <w:pPr>
        <w:pStyle w:val="Style52"/>
        <w:keepNext w:val="0"/>
        <w:keepLines w:val="0"/>
        <w:widowControl w:val="0"/>
        <w:shd w:val="clear" w:color="auto" w:fill="auto"/>
        <w:bidi w:val="0"/>
        <w:spacing w:before="0" w:after="240" w:line="298" w:lineRule="exact"/>
        <w:ind w:left="0" w:right="0" w:firstLine="0"/>
        <w:jc w:val="both"/>
      </w:pP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、根据小型微利企业的税收优惠政策，珠海远光晴天能源科技有限公司本期年应纳税所得 额未超过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万元，本期按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after="240" w:line="307" w:lineRule="exact"/>
        <w:ind w:left="0" w:right="0" w:firstLine="0"/>
        <w:jc w:val="both"/>
      </w:pP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、根据小型微利企业的税收优惠政策，佛山市晴方太阳能科技有限公司本期年应纳税所得 额未超过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万元，本期按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的税率计缴企业所得税。</w:t>
      </w:r>
    </w:p>
    <w:p>
      <w:pPr>
        <w:pStyle w:val="Style52"/>
        <w:keepNext w:val="0"/>
        <w:keepLines w:val="0"/>
        <w:widowControl w:val="0"/>
        <w:shd w:val="clear" w:color="auto" w:fill="auto"/>
        <w:bidi w:val="0"/>
        <w:spacing w:before="0" w:after="540" w:line="307" w:lineRule="exact"/>
        <w:ind w:left="0" w:right="0" w:firstLine="0"/>
        <w:jc w:val="both"/>
      </w:pP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、根据小型微利企业的税收优惠政策，珠海智行慧达商务旅行社有限公司本期年应纳税所 得额未超过</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万元，本期按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的税率计缴企业所得税。</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报告期公司及其子公司享受软件产品增值税优惠政策，收到软件增值税即征即退款项</w:t>
      </w:r>
      <w:r>
        <w:rPr>
          <w:rFonts w:ascii="Times New Roman" w:eastAsia="Times New Roman" w:hAnsi="Times New Roman" w:cs="Times New Roman"/>
          <w:color w:val="000000"/>
          <w:spacing w:val="0"/>
          <w:w w:val="100"/>
          <w:position w:val="0"/>
          <w:sz w:val="18"/>
          <w:szCs w:val="18"/>
        </w:rPr>
        <w:t>7,367,767.88</w:t>
      </w:r>
      <w:r>
        <w:rPr>
          <w:color w:val="000000"/>
          <w:spacing w:val="0"/>
          <w:w w:val="100"/>
          <w:position w:val="0"/>
        </w:rPr>
        <w:t xml:space="preserve">元，增加利润总额 </w:t>
      </w:r>
      <w:r>
        <w:rPr>
          <w:rFonts w:ascii="Times New Roman" w:eastAsia="Times New Roman" w:hAnsi="Times New Roman" w:cs="Times New Roman"/>
          <w:color w:val="000000"/>
          <w:spacing w:val="0"/>
          <w:w w:val="100"/>
          <w:position w:val="0"/>
          <w:sz w:val="18"/>
          <w:szCs w:val="18"/>
        </w:rPr>
        <w:t xml:space="preserve">7,367,767.88 </w:t>
      </w:r>
      <w:r>
        <w:rPr>
          <w:color w:val="000000"/>
          <w:spacing w:val="0"/>
          <w:w w:val="100"/>
          <w:position w:val="0"/>
        </w:rPr>
        <w:t>元；</w:t>
      </w:r>
    </w:p>
    <w:p>
      <w:pPr>
        <w:pStyle w:val="Style24"/>
        <w:keepNext w:val="0"/>
        <w:keepLines w:val="0"/>
        <w:widowControl w:val="0"/>
        <w:shd w:val="clear" w:color="auto" w:fill="auto"/>
        <w:bidi w:val="0"/>
        <w:spacing w:before="0" w:after="1400" w:line="312" w:lineRule="exact"/>
        <w:ind w:left="0" w:right="0" w:firstLine="0"/>
        <w:jc w:val="left"/>
      </w:pPr>
      <w:r>
        <w:rPr>
          <w:color w:val="000000"/>
          <w:spacing w:val="0"/>
          <w:w w:val="100"/>
          <w:position w:val="0"/>
        </w:rPr>
        <w:t>报告期公司及子公司享受研发费加计扣除与企业所得税优惠政策，减少所得税费用</w:t>
      </w:r>
      <w:r>
        <w:rPr>
          <w:rFonts w:ascii="Times New Roman" w:eastAsia="Times New Roman" w:hAnsi="Times New Roman" w:cs="Times New Roman"/>
          <w:color w:val="000000"/>
          <w:spacing w:val="0"/>
          <w:w w:val="100"/>
          <w:position w:val="0"/>
          <w:sz w:val="18"/>
          <w:szCs w:val="18"/>
        </w:rPr>
        <w:t>64,124,527.72</w:t>
      </w:r>
      <w:r>
        <w:rPr>
          <w:color w:val="000000"/>
          <w:spacing w:val="0"/>
          <w:w w:val="100"/>
          <w:position w:val="0"/>
        </w:rPr>
        <w:t>元。</w:t>
      </w:r>
    </w:p>
    <w:p>
      <w:pPr>
        <w:pStyle w:val="Style27"/>
        <w:keepNext/>
        <w:keepLines/>
        <w:widowControl w:val="0"/>
        <w:shd w:val="clear" w:color="auto" w:fill="auto"/>
        <w:bidi w:val="0"/>
        <w:spacing w:before="0" w:after="30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color w:val="000000"/>
          <w:spacing w:val="0"/>
          <w:w w:val="100"/>
          <w:position w:val="0"/>
        </w:rPr>
        <w:t>、其他</w:t>
      </w:r>
      <w:bookmarkEnd w:id="1046"/>
      <w:bookmarkEnd w:id="1047"/>
      <w:bookmarkEnd w:id="1049"/>
    </w:p>
    <w:p>
      <w:pPr>
        <w:pStyle w:val="Style20"/>
        <w:keepNext/>
        <w:keepLines/>
        <w:widowControl w:val="0"/>
        <w:shd w:val="clear" w:color="auto" w:fill="auto"/>
        <w:bidi w:val="0"/>
        <w:spacing w:before="0" w:line="307"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七</w:t>
      </w:r>
      <w:bookmarkEnd w:id="1052"/>
      <w:r>
        <w:rPr>
          <w:color w:val="000000"/>
          <w:spacing w:val="0"/>
          <w:w w:val="100"/>
          <w:position w:val="0"/>
        </w:rPr>
        <w:t>、合并财务报表项目注释</w:t>
      </w:r>
      <w:bookmarkEnd w:id="1050"/>
      <w:bookmarkEnd w:id="1051"/>
      <w:bookmarkEnd w:id="1053"/>
    </w:p>
    <w:p>
      <w:pPr>
        <w:pStyle w:val="Style27"/>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、货币资金</w:t>
      </w:r>
      <w:bookmarkEnd w:id="1054"/>
      <w:bookmarkEnd w:id="1055"/>
      <w:bookmarkEnd w:id="105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224,042,592.87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280,666,625.09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13,056,471.03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13,463,865.45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237,155,865.85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294,234,099.78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1,147,796.70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466,934.14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2"/>
        <w:keepNext w:val="0"/>
        <w:keepLines w:val="0"/>
        <w:widowControl w:val="0"/>
        <w:shd w:val="clear" w:color="auto" w:fill="auto"/>
        <w:bidi w:val="0"/>
        <w:spacing w:before="0" w:after="860" w:line="293" w:lineRule="exact"/>
        <w:ind w:left="0" w:right="0" w:firstLine="0"/>
        <w:jc w:val="both"/>
      </w:pPr>
      <w:r>
        <w:rPr>
          <w:color w:val="000000"/>
          <w:spacing w:val="0"/>
          <w:w w:val="100"/>
          <w:position w:val="0"/>
          <w:sz w:val="24"/>
          <w:szCs w:val="24"/>
        </w:rPr>
        <w:t xml:space="preserve">期末其他货币资金为存出投资款、外埠存款、履约保函存款等，其中保函保证金存款 </w:t>
      </w:r>
      <w:r>
        <w:rPr>
          <w:rFonts w:ascii="Times New Roman" w:eastAsia="Times New Roman" w:hAnsi="Times New Roman" w:cs="Times New Roman"/>
          <w:color w:val="000000"/>
          <w:spacing w:val="0"/>
          <w:w w:val="100"/>
          <w:position w:val="0"/>
          <w:sz w:val="24"/>
          <w:szCs w:val="24"/>
        </w:rPr>
        <w:t>13,000,131.00</w:t>
      </w:r>
      <w:r>
        <w:rPr>
          <w:color w:val="000000"/>
          <w:spacing w:val="0"/>
          <w:w w:val="100"/>
          <w:position w:val="0"/>
          <w:sz w:val="24"/>
          <w:szCs w:val="24"/>
        </w:rPr>
        <w:t>元，因使用受限从现金流量表的现金及现金等价物中扣除。</w:t>
      </w:r>
    </w:p>
    <w:p>
      <w:pPr>
        <w:pStyle w:val="Style27"/>
        <w:keepNext/>
        <w:keepLines/>
        <w:widowControl w:val="0"/>
        <w:shd w:val="clear" w:color="auto" w:fill="auto"/>
        <w:bidi w:val="0"/>
        <w:spacing w:before="0" w:after="38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、交易性金融资产</w:t>
      </w:r>
      <w:bookmarkEnd w:id="1058"/>
      <w:bookmarkEnd w:id="1059"/>
      <w:bookmarkEnd w:id="106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552,650,000.00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结构性存款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570,000,000.00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302,650,000.00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552,650,000.00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870,000,000.00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、衍生金融资产</w:t>
      </w:r>
      <w:bookmarkEnd w:id="1062"/>
      <w:bookmarkEnd w:id="1063"/>
      <w:bookmarkEnd w:id="106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color w:val="000000"/>
          <w:spacing w:val="0"/>
          <w:w w:val="100"/>
          <w:position w:val="0"/>
        </w:rPr>
        <w:t>、应收票据</w:t>
      </w:r>
      <w:bookmarkEnd w:id="1066"/>
      <w:bookmarkEnd w:id="1067"/>
      <w:bookmarkEnd w:id="1069"/>
    </w:p>
    <w:p>
      <w:pPr>
        <w:pStyle w:val="Style4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0"/>
      <w:bookmarkEnd w:id="1071"/>
      <w:bookmarkEnd w:id="107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29,603,812.47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25,325,031.15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46,416,582.62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11,520,523.51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76,020,395.09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36,845,554.66</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77,953,2</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1,932,90</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76,020,39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37,328,58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483,027.75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36,845,55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48,349,4</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1,932,90</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46,416,58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12,003,55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483,027.75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11,520,52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29,603,8</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29,603,81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25,325,03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25,325,03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77,953,2</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1,932,90</w:t>
            </w:r>
          </w:p>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0.83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76,020,39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37,328,58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483,027.75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36,845,55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48,349,483.45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1,932,900.83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48,349,483.45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1,932,900.83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71"/>
        </w:numPr>
        <w:shd w:val="clear" w:color="auto" w:fill="auto"/>
        <w:bidi w:val="0"/>
        <w:spacing w:before="0" w:after="26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本期计提、收回或转回的坏账准备情况</w:t>
      </w:r>
      <w:bookmarkEnd w:id="1074"/>
      <w:bookmarkEnd w:id="1075"/>
      <w:bookmarkEnd w:id="1077"/>
    </w:p>
    <w:p>
      <w:pPr>
        <w:pStyle w:val="Style24"/>
        <w:keepNext w:val="0"/>
        <w:keepLines w:val="0"/>
        <w:widowControl w:val="0"/>
        <w:shd w:val="clear" w:color="auto" w:fill="auto"/>
        <w:bidi w:val="0"/>
        <w:spacing w:before="0" w:line="341" w:lineRule="exact"/>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483,027.75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1,449,873.08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1,932,900.83</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483,027.75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1,449,873.08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1,932,900.83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numPr>
          <w:ilvl w:val="0"/>
          <w:numId w:val="71"/>
        </w:numPr>
        <w:shd w:val="clear" w:color="auto" w:fill="auto"/>
        <w:bidi w:val="0"/>
        <w:spacing w:before="0" w:line="240" w:lineRule="auto"/>
        <w:ind w:left="0" w:right="0" w:firstLine="0"/>
        <w:jc w:val="both"/>
      </w:pPr>
      <w:bookmarkStart w:id="1078" w:name="bookmark1078"/>
      <w:bookmarkStart w:id="1079" w:name="bookmark1079"/>
      <w:bookmarkStart w:id="1080" w:name="bookmark1080"/>
      <w:bookmarkStart w:id="1081" w:name="bookmark1081"/>
      <w:bookmarkEnd w:id="1080"/>
      <w:r>
        <w:rPr>
          <w:color w:val="000000"/>
          <w:spacing w:val="0"/>
          <w:w w:val="100"/>
          <w:position w:val="0"/>
        </w:rPr>
        <w:t>期末公司已质押的应收票据</w:t>
      </w:r>
      <w:bookmarkEnd w:id="1078"/>
      <w:bookmarkEnd w:id="1079"/>
      <w:bookmarkEnd w:id="108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期末已质押金额</w:t>
            </w:r>
          </w:p>
        </w:tc>
      </w:tr>
    </w:tbl>
    <w:p>
      <w:pPr>
        <w:widowControl w:val="0"/>
        <w:spacing w:after="319" w:line="1" w:lineRule="exact"/>
      </w:pPr>
    </w:p>
    <w:p>
      <w:pPr>
        <w:pStyle w:val="Style44"/>
        <w:keepNext/>
        <w:keepLines/>
        <w:widowControl w:val="0"/>
        <w:numPr>
          <w:ilvl w:val="0"/>
          <w:numId w:val="71"/>
        </w:numPr>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期末公司已背书或贴现且在资产负债表日尚未到期的应收票据</w:t>
      </w:r>
      <w:bookmarkEnd w:id="1082"/>
      <w:bookmarkEnd w:id="1083"/>
      <w:bookmarkEnd w:id="108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7,616,451.00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1,309,507.00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7,616,451.00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1,309,507.00</w:t>
            </w:r>
          </w:p>
        </w:tc>
      </w:tr>
    </w:tbl>
    <w:p>
      <w:pPr>
        <w:widowControl w:val="0"/>
        <w:spacing w:after="319" w:line="1" w:lineRule="exact"/>
      </w:pPr>
    </w:p>
    <w:p>
      <w:pPr>
        <w:pStyle w:val="Style44"/>
        <w:keepNext/>
        <w:keepLines/>
        <w:widowControl w:val="0"/>
        <w:numPr>
          <w:ilvl w:val="0"/>
          <w:numId w:val="71"/>
        </w:numPr>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期末公司因出票人未履约而将其转应收账款的票据</w:t>
      </w:r>
      <w:bookmarkEnd w:id="1086"/>
      <w:bookmarkEnd w:id="1087"/>
      <w:bookmarkEnd w:id="108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numPr>
          <w:ilvl w:val="0"/>
          <w:numId w:val="71"/>
        </w:numPr>
        <w:shd w:val="clear" w:color="auto" w:fill="auto"/>
        <w:bidi w:val="0"/>
        <w:spacing w:before="0" w:line="240" w:lineRule="auto"/>
        <w:ind w:left="0" w:right="0" w:firstLine="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本期实际核销的应收票据情况</w:t>
      </w:r>
      <w:bookmarkEnd w:id="1090"/>
      <w:bookmarkEnd w:id="1091"/>
      <w:bookmarkEnd w:id="109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7"/>
        <w:keepNext/>
        <w:keepLines/>
        <w:widowControl w:val="0"/>
        <w:shd w:val="clear" w:color="auto" w:fill="auto"/>
        <w:bidi w:val="0"/>
        <w:spacing w:before="0" w:after="380" w:line="240" w:lineRule="auto"/>
        <w:ind w:left="0" w:right="0" w:firstLine="0"/>
        <w:jc w:val="both"/>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5</w:t>
      </w:r>
      <w:bookmarkEnd w:id="1096"/>
      <w:r>
        <w:rPr>
          <w:color w:val="000000"/>
          <w:spacing w:val="0"/>
          <w:w w:val="100"/>
          <w:position w:val="0"/>
        </w:rPr>
        <w:t>、应收账款</w:t>
      </w:r>
      <w:bookmarkEnd w:id="1094"/>
      <w:bookmarkEnd w:id="1095"/>
      <w:bookmarkEnd w:id="1097"/>
    </w:p>
    <w:p>
      <w:pPr>
        <w:pStyle w:val="Style44"/>
        <w:keepNext/>
        <w:keepLines/>
        <w:widowControl w:val="0"/>
        <w:numPr>
          <w:ilvl w:val="0"/>
          <w:numId w:val="73"/>
        </w:numPr>
        <w:shd w:val="clear" w:color="auto" w:fill="auto"/>
        <w:bidi w:val="0"/>
        <w:spacing w:before="0" w:line="240" w:lineRule="auto"/>
        <w:ind w:left="0" w:right="0" w:firstLine="0"/>
        <w:jc w:val="both"/>
      </w:pPr>
      <w:bookmarkStart w:id="1098" w:name="bookmark1098"/>
      <w:bookmarkStart w:id="1099" w:name="bookmark1099"/>
      <w:bookmarkStart w:id="1100" w:name="bookmark1100"/>
      <w:bookmarkStart w:id="1101" w:name="bookmark1101"/>
      <w:bookmarkEnd w:id="1100"/>
      <w:r>
        <w:rPr>
          <w:color w:val="000000"/>
          <w:spacing w:val="0"/>
          <w:w w:val="100"/>
          <w:position w:val="0"/>
        </w:rPr>
        <w:t>应收账款分类披露</w:t>
      </w:r>
      <w:bookmarkEnd w:id="1098"/>
      <w:bookmarkEnd w:id="1099"/>
      <w:bookmarkEnd w:id="110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3840"/>
        <w:gridCol w:w="410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8,125,24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8,125,24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5,666,944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5,666,944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1,088,85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175,066,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872,742,5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127,081,5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745,660,99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9,268.15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应收其他客户</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175,066,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913,793,2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872,742,5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127,081,5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745,660,99</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99.26%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14.56%</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9,268.15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039.85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37"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1,096,98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183,191,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878,409,4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132,748,4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745,660,99</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4,512.75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28.30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8,125,244.60</w:t>
      </w:r>
      <w:r>
        <w:rPr>
          <w:color w:val="000000"/>
          <w:spacing w:val="0"/>
          <w:w w:val="100"/>
          <w:position w:val="0"/>
        </w:rPr>
        <w:t>元</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5,666,944.60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5,666,944.60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2,458,300.00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2,458,300.00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8,125,244.60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8,125,244.60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175,066,039.85</w:t>
      </w:r>
      <w:r>
        <w:rPr>
          <w:color w:val="000000"/>
          <w:spacing w:val="0"/>
          <w:w w:val="100"/>
          <w:position w:val="0"/>
        </w:rPr>
        <w:t>元</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781,354,770.73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32,307,352.65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131,182,700.22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17,894,805.13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69,134,143.21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17,676,228.08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107,187,653.99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107,187,653.99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1,088,859,268.15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175,066,039.85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本公司根据以往的历史经验对应收款项计提比例作出最佳估计，参考应收款项的账龄进行信用风险组合分类。</w:t>
      </w:r>
      <w:r>
        <w:br w:type="page"/>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781,354,770.73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131,182,700.22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69,181,143.21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620" w:right="0" w:firstLine="0"/>
              <w:jc w:val="both"/>
            </w:pPr>
            <w:r>
              <w:rPr>
                <w:color w:val="000000"/>
                <w:spacing w:val="0"/>
                <w:w w:val="100"/>
                <w:position w:val="0"/>
              </w:rPr>
              <w:t>115,265,898.59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59,635,451.26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27,486,175.95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28,144,271.38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1,096,984,512.75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44"/>
        <w:keepNext/>
        <w:keepLines/>
        <w:widowControl w:val="0"/>
        <w:shd w:val="clear" w:color="auto" w:fill="auto"/>
        <w:bidi w:val="0"/>
        <w:spacing w:before="0" w:after="40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02"/>
      <w:bookmarkEnd w:id="1103"/>
      <w:bookmarkEnd w:id="110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132,748,471.12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50,442,813.33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183,191,284.45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132,748,471.12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50,442,813.33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183,191,284.45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39" w:line="1" w:lineRule="exact"/>
      </w:pPr>
    </w:p>
    <w:p>
      <w:pPr>
        <w:pStyle w:val="Style44"/>
        <w:keepNext/>
        <w:keepLines/>
        <w:widowControl w:val="0"/>
        <w:shd w:val="clear" w:color="auto" w:fill="auto"/>
        <w:bidi w:val="0"/>
        <w:spacing w:before="0" w:after="4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06"/>
      <w:bookmarkEnd w:id="1107"/>
      <w:bookmarkEnd w:id="1109"/>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10"/>
      <w:bookmarkEnd w:id="1111"/>
      <w:bookmarkEnd w:id="111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85,360,236.95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4,965,104.48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64,446,665.00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3,325,428.14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45,045,802.04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29,588,200.65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44,275,642.00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2,233,152.57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33,406,593.20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1,339,391.15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272,534,939.19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114"/>
      <w:bookmarkEnd w:id="1115"/>
      <w:bookmarkEnd w:id="111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本期无因金融资产转移而终止确认的应收账款情况。</w:t>
      </w:r>
    </w:p>
    <w:p>
      <w:pPr>
        <w:pStyle w:val="Style24"/>
        <w:keepNext w:val="0"/>
        <w:keepLines w:val="0"/>
        <w:widowControl w:val="0"/>
        <w:shd w:val="clear" w:color="auto" w:fill="auto"/>
        <w:bidi w:val="0"/>
        <w:spacing w:before="0" w:after="160" w:line="610" w:lineRule="exact"/>
        <w:ind w:left="0" w:right="0" w:firstLine="0"/>
        <w:jc w:val="left"/>
      </w:pPr>
      <w:bookmarkStart w:id="1118" w:name="bookmark1118"/>
      <w:bookmarkStart w:id="1119" w:name="bookmark1119"/>
      <w:r>
        <w:rPr>
          <w:b/>
          <w:bCs/>
          <w:color w:val="000000"/>
          <w:spacing w:val="0"/>
          <w:w w:val="100"/>
          <w:position w:val="0"/>
          <w:sz w:val="20"/>
          <w:szCs w:val="20"/>
        </w:rPr>
        <w:t>（</w:t>
      </w:r>
      <w:bookmarkEnd w:id="1118"/>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 xml:space="preserve">）转移应收账款且继续涉入形成的资产、负债金额 </w:t>
      </w:r>
      <w:r>
        <w:rPr>
          <w:color w:val="000000"/>
          <w:spacing w:val="0"/>
          <w:w w:val="100"/>
          <w:position w:val="0"/>
        </w:rPr>
        <w:t>本期无转移应收账款且继续涉入形成的资产、负债。</w:t>
      </w:r>
      <w:bookmarkEnd w:id="111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610" w:lineRule="exact"/>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6</w:t>
      </w:r>
      <w:bookmarkEnd w:id="1122"/>
      <w:r>
        <w:rPr>
          <w:color w:val="000000"/>
          <w:spacing w:val="0"/>
          <w:w w:val="100"/>
          <w:position w:val="0"/>
        </w:rPr>
        <w:t>、应收款项融资</w:t>
      </w:r>
      <w:bookmarkEnd w:id="1120"/>
      <w:bookmarkEnd w:id="1121"/>
      <w:bookmarkEnd w:id="112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7</w:t>
      </w:r>
      <w:bookmarkEnd w:id="1126"/>
      <w:r>
        <w:rPr>
          <w:color w:val="000000"/>
          <w:spacing w:val="0"/>
          <w:w w:val="100"/>
          <w:position w:val="0"/>
        </w:rPr>
        <w:t>、预付款项</w:t>
      </w:r>
      <w:bookmarkEnd w:id="1124"/>
      <w:bookmarkEnd w:id="1125"/>
      <w:bookmarkEnd w:id="1127"/>
    </w:p>
    <w:p>
      <w:pPr>
        <w:pStyle w:val="Style44"/>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28"/>
      <w:bookmarkEnd w:id="1129"/>
      <w:bookmarkEnd w:id="113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7,088,518.75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9,611,295.86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464,448.02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206,915.21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197,714.42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7,750,681.19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9,826,411.07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32"/>
      <w:bookmarkEnd w:id="1133"/>
      <w:bookmarkEnd w:id="1135"/>
    </w:p>
    <w:tbl>
      <w:tblPr>
        <w:tblOverlap w:val="never"/>
        <w:jc w:val="left"/>
        <w:tblLayout w:type="fixed"/>
      </w:tblPr>
      <w:tblGrid>
        <w:gridCol w:w="1320"/>
        <w:gridCol w:w="1330"/>
        <w:gridCol w:w="2107"/>
        <w:gridCol w:w="2242"/>
      </w:tblGrid>
      <w:tr>
        <w:trPr>
          <w:trHeight w:val="331" w:hRule="exact"/>
        </w:trPr>
        <w:tc>
          <w:tcPr>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序号</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供应商名称</w:t>
            </w:r>
          </w:p>
        </w:tc>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期末余额（元）</w:t>
            </w:r>
          </w:p>
        </w:tc>
        <w:tc>
          <w:tcPr>
            <w:tcBorders>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占年度采购总额比例</w:t>
            </w:r>
          </w:p>
        </w:tc>
      </w:tr>
      <w:tr>
        <w:trPr>
          <w:trHeight w:val="350"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1,544,010.23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19.92%</w:t>
            </w:r>
          </w:p>
        </w:tc>
      </w:tr>
      <w:tr>
        <w:trPr>
          <w:trHeight w:val="341"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1,494,784.00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19.29%</w:t>
            </w:r>
          </w:p>
        </w:tc>
      </w:tr>
      <w:tr>
        <w:trPr>
          <w:trHeight w:val="346"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15.41%</w:t>
            </w:r>
          </w:p>
        </w:tc>
      </w:tr>
      <w:tr>
        <w:trPr>
          <w:trHeight w:val="341"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824,460.00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w:t>
            </w:r>
          </w:p>
        </w:tc>
      </w:tr>
      <w:tr>
        <w:trPr>
          <w:trHeight w:val="341" w:hRule="exact"/>
        </w:trPr>
        <w:tc>
          <w:tcPr>
            <w:tcBorders>
              <w:top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605,516.50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7.81%</w:t>
            </w:r>
          </w:p>
        </w:tc>
      </w:tr>
      <w:tr>
        <w:trPr>
          <w:trHeight w:val="360" w:hRule="exact"/>
        </w:trPr>
        <w:tc>
          <w:tcPr>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5,662,770.73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w:t>
            </w:r>
          </w:p>
        </w:tc>
      </w:tr>
    </w:tbl>
    <w:p>
      <w:pPr>
        <w:widowControl w:val="0"/>
        <w:spacing w:after="79" w:line="1" w:lineRule="exact"/>
      </w:pPr>
    </w:p>
    <w:p>
      <w:pPr>
        <w:pStyle w:val="Style24"/>
        <w:keepNext w:val="0"/>
        <w:keepLines w:val="0"/>
        <w:widowControl w:val="0"/>
        <w:shd w:val="clear" w:color="auto" w:fill="auto"/>
        <w:bidi w:val="0"/>
        <w:spacing w:before="0" w:after="1100" w:line="240" w:lineRule="auto"/>
        <w:ind w:left="0" w:right="0" w:firstLine="0"/>
        <w:jc w:val="both"/>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sz w:val="18"/>
          <w:szCs w:val="18"/>
        </w:rPr>
        <w:t>5,662,770.73</w:t>
      </w:r>
      <w:r>
        <w:rPr>
          <w:color w:val="000000"/>
          <w:spacing w:val="0"/>
          <w:w w:val="100"/>
          <w:position w:val="0"/>
        </w:rPr>
        <w:t>元，占预付款项期末余额合计数的比例</w:t>
      </w:r>
      <w:r>
        <w:rPr>
          <w:rFonts w:ascii="Times New Roman" w:eastAsia="Times New Roman" w:hAnsi="Times New Roman" w:cs="Times New Roman"/>
          <w:color w:val="000000"/>
          <w:spacing w:val="0"/>
          <w:w w:val="100"/>
          <w:position w:val="0"/>
          <w:sz w:val="18"/>
          <w:szCs w:val="18"/>
        </w:rPr>
        <w:t>73.06%</w:t>
      </w:r>
      <w:r>
        <w:rPr>
          <w:color w:val="000000"/>
          <w:spacing w:val="0"/>
          <w:w w:val="100"/>
          <w:position w:val="0"/>
        </w:rPr>
        <w:t>。</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8</w:t>
      </w:r>
      <w:bookmarkEnd w:id="1138"/>
      <w:r>
        <w:rPr>
          <w:color w:val="000000"/>
          <w:spacing w:val="0"/>
          <w:w w:val="100"/>
          <w:position w:val="0"/>
        </w:rPr>
        <w:t>、其他应收款</w:t>
      </w:r>
      <w:bookmarkEnd w:id="1136"/>
      <w:bookmarkEnd w:id="1137"/>
      <w:bookmarkEnd w:id="11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15,716,727.13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18,804,310.86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15,716,727.13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33,804,310.86</w:t>
            </w:r>
          </w:p>
        </w:tc>
      </w:tr>
    </w:tbl>
    <w:p>
      <w:pPr>
        <w:pStyle w:val="Style44"/>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40"/>
      <w:bookmarkEnd w:id="1141"/>
      <w:bookmarkEnd w:id="1143"/>
    </w:p>
    <w:p>
      <w:pPr>
        <w:pStyle w:val="Style76"/>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1</w:t>
      </w:r>
      <w:bookmarkEnd w:id="1146"/>
      <w:r>
        <w:rPr>
          <w:color w:val="000000"/>
          <w:spacing w:val="0"/>
          <w:w w:val="100"/>
          <w:position w:val="0"/>
        </w:rPr>
        <w:t>）应收利息分类</w:t>
      </w:r>
      <w:bookmarkEnd w:id="1144"/>
      <w:bookmarkEnd w:id="1145"/>
      <w:bookmarkEnd w:id="114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277"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bookmarkStart w:id="1148" w:name="bookmark1148"/>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）重要逾期利息</w:t>
            </w:r>
            <w:bookmarkEnd w:id="114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依据</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bookmarkStart w:id="1149" w:name="bookmark1149"/>
      <w:r>
        <w:rPr>
          <w:color w:val="000000"/>
          <w:spacing w:val="0"/>
          <w:w w:val="100"/>
          <w:position w:val="0"/>
        </w:rPr>
        <w:t>其</w:t>
      </w:r>
      <w:bookmarkEnd w:id="1149"/>
      <w:r>
        <w:rPr>
          <w:color w:val="000000"/>
          <w:spacing w:val="0"/>
          <w:w w:val="100"/>
          <w:position w:val="0"/>
        </w:rPr>
        <w:t>他说明：</w:t>
      </w:r>
    </w:p>
    <w:p>
      <w:pPr>
        <w:pStyle w:val="Style76"/>
        <w:keepNext/>
        <w:keepLines/>
        <w:widowControl w:val="0"/>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）坏账准备计提情况</w:t>
      </w:r>
      <w:bookmarkEnd w:id="1150"/>
      <w:bookmarkEnd w:id="1151"/>
      <w:bookmarkEnd w:id="1153"/>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54"/>
      <w:bookmarkEnd w:id="1155"/>
      <w:bookmarkEnd w:id="1157"/>
    </w:p>
    <w:p>
      <w:pPr>
        <w:pStyle w:val="Style76"/>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color w:val="000000"/>
          <w:spacing w:val="0"/>
          <w:w w:val="100"/>
          <w:position w:val="0"/>
        </w:rPr>
        <w:t>）应收股利分类</w:t>
      </w:r>
      <w:bookmarkEnd w:id="1158"/>
      <w:bookmarkEnd w:id="1159"/>
      <w:bookmarkEnd w:id="116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2</w:t>
      </w:r>
      <w:bookmarkEnd w:id="116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62"/>
      <w:bookmarkEnd w:id="1163"/>
      <w:bookmarkEnd w:id="116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color w:val="000000"/>
          <w:spacing w:val="0"/>
          <w:w w:val="100"/>
          <w:position w:val="0"/>
        </w:rPr>
        <w:t>）坏账准备计提情况</w:t>
      </w:r>
      <w:bookmarkEnd w:id="1166"/>
      <w:bookmarkEnd w:id="1167"/>
      <w:bookmarkEnd w:id="1169"/>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44"/>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70"/>
      <w:bookmarkEnd w:id="1171"/>
      <w:bookmarkEnd w:id="1173"/>
    </w:p>
    <w:p>
      <w:pPr>
        <w:pStyle w:val="Style76"/>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color w:val="000000"/>
          <w:spacing w:val="0"/>
          <w:w w:val="100"/>
          <w:position w:val="0"/>
        </w:rPr>
        <w:t>）其他应收款按款项性质分类情况</w:t>
      </w:r>
      <w:bookmarkEnd w:id="1174"/>
      <w:bookmarkEnd w:id="1175"/>
      <w:bookmarkEnd w:id="117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63,529,401.29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63,169,400.34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12,218,786.19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16,540,710.01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1,179,439.45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1,708,428.17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3,254,497.18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1,854,694.64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80,182,124.11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83,273,233.16</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bookmarkEnd w:id="1180"/>
      <w:r>
        <w:rPr>
          <w:color w:val="000000"/>
          <w:spacing w:val="0"/>
          <w:w w:val="100"/>
          <w:position w:val="0"/>
        </w:rPr>
        <w:t>）坏账准备计提情况</w:t>
      </w:r>
      <w:bookmarkEnd w:id="1178"/>
      <w:bookmarkEnd w:id="1179"/>
      <w:bookmarkEnd w:id="118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2,455,432.80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62,013,489.50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64,468,922.30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-284,232.75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284,232.75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2,167,674.73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62,297,722.25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64,465,396.98</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12,721,759.10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28,460,669.34</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21,239,526.60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17,760,169.07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16,467,417.40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480,908.20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811,843.47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80,182,124.11</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color w:val="000000"/>
          <w:spacing w:val="0"/>
          <w:w w:val="100"/>
          <w:position w:val="0"/>
        </w:rPr>
        <w:t>）本期计提、收回或转回的坏账准备情况</w:t>
      </w:r>
      <w:bookmarkEnd w:id="1182"/>
      <w:bookmarkEnd w:id="1183"/>
      <w:bookmarkEnd w:id="118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其他应收款坏账 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64,468,922.30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64,465,396.98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64,468,922.30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-3,525.32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64,465,396.98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4</w:t>
      </w:r>
      <w:bookmarkEnd w:id="1188"/>
      <w:r>
        <w:rPr>
          <w:color w:val="000000"/>
          <w:spacing w:val="0"/>
          <w:w w:val="100"/>
          <w:position w:val="0"/>
        </w:rPr>
        <w:t>）本期实际核销的其他应收款情况</w:t>
      </w:r>
      <w:bookmarkEnd w:id="1186"/>
      <w:bookmarkEnd w:id="1187"/>
      <w:bookmarkEnd w:id="11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6"/>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5</w:t>
      </w:r>
      <w:bookmarkEnd w:id="1192"/>
      <w:r>
        <w:rPr>
          <w:color w:val="000000"/>
          <w:spacing w:val="0"/>
          <w:w w:val="100"/>
          <w:position w:val="0"/>
        </w:rPr>
        <w:t>）按欠款方归集的期末余额前五名的其他应收款情况</w:t>
      </w:r>
      <w:bookmarkEnd w:id="1190"/>
      <w:bookmarkEnd w:id="1191"/>
      <w:bookmarkEnd w:id="119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 股份有限公司及其 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62,013,489.50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25,660,910.07 </w:t>
            </w:r>
            <w:r>
              <w:rPr>
                <w:rFonts w:ascii="SimSun" w:eastAsia="SimSun" w:hAnsi="SimSun" w:cs="SimSun"/>
                <w:color w:val="000000"/>
                <w:spacing w:val="0"/>
                <w:w w:val="100"/>
                <w:position w:val="0"/>
                <w:sz w:val="17"/>
                <w:szCs w:val="17"/>
              </w:rPr>
              <w:t>元；</w:t>
            </w:r>
            <w:r>
              <w:rPr>
                <w:color w:val="000000"/>
                <w:spacing w:val="0"/>
                <w:w w:val="100"/>
                <w:position w:val="0"/>
                <w:sz w:val="18"/>
                <w:szCs w:val="18"/>
              </w:rPr>
              <w:t>2-3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20,352,579.43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62,013,489.50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16,000,000.00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2,224,432.00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109,664.50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10,992.47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536,027.00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4,910.22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66,573,948.50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62,144,552.93</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6</w:t>
      </w:r>
      <w:bookmarkEnd w:id="1196"/>
      <w:r>
        <w:rPr>
          <w:color w:val="000000"/>
          <w:spacing w:val="0"/>
          <w:w w:val="100"/>
          <w:position w:val="0"/>
        </w:rPr>
        <w:t>）涉及政府补助的应收款项</w:t>
      </w:r>
      <w:bookmarkEnd w:id="1194"/>
      <w:bookmarkEnd w:id="1195"/>
      <w:bookmarkEnd w:id="11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59" w:line="1" w:lineRule="exact"/>
      </w:pPr>
    </w:p>
    <w:p>
      <w:pPr>
        <w:pStyle w:val="Style76"/>
        <w:keepNext/>
        <w:keepLines/>
        <w:widowControl w:val="0"/>
        <w:shd w:val="clear" w:color="auto" w:fill="auto"/>
        <w:tabs>
          <w:tab w:pos="387" w:val="left"/>
        </w:tabs>
        <w:bidi w:val="0"/>
        <w:spacing w:before="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7</w:t>
      </w:r>
      <w:bookmarkEnd w:id="1200"/>
      <w:r>
        <w:rPr>
          <w:color w:val="000000"/>
          <w:spacing w:val="0"/>
          <w:w w:val="100"/>
          <w:position w:val="0"/>
        </w:rPr>
        <w:t>）</w:t>
        <w:tab/>
        <w:t>因金融资产转移而终止确认的其他应收款</w:t>
      </w:r>
      <w:bookmarkEnd w:id="1198"/>
      <w:bookmarkEnd w:id="1199"/>
      <w:bookmarkEnd w:id="1201"/>
    </w:p>
    <w:p>
      <w:pPr>
        <w:pStyle w:val="Style76"/>
        <w:keepNext/>
        <w:keepLines/>
        <w:widowControl w:val="0"/>
        <w:shd w:val="clear" w:color="auto" w:fill="auto"/>
        <w:tabs>
          <w:tab w:pos="392" w:val="left"/>
        </w:tabs>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8</w:t>
      </w:r>
      <w:bookmarkEnd w:id="1204"/>
      <w:r>
        <w:rPr>
          <w:color w:val="000000"/>
          <w:spacing w:val="0"/>
          <w:w w:val="100"/>
          <w:position w:val="0"/>
        </w:rPr>
        <w:t>）</w:t>
        <w:tab/>
        <w:t>转移其他应收款且继续涉入形成的资产、负债金额</w:t>
      </w:r>
      <w:bookmarkEnd w:id="1202"/>
      <w:bookmarkEnd w:id="1203"/>
      <w:bookmarkEnd w:id="1205"/>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9</w:t>
      </w:r>
      <w:bookmarkEnd w:id="1208"/>
      <w:r>
        <w:rPr>
          <w:color w:val="000000"/>
          <w:spacing w:val="0"/>
          <w:w w:val="100"/>
          <w:position w:val="0"/>
        </w:rPr>
        <w:t>、存货</w:t>
      </w:r>
      <w:bookmarkEnd w:id="1206"/>
      <w:bookmarkEnd w:id="1207"/>
      <w:bookmarkEnd w:id="1209"/>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4"/>
        <w:keepNext/>
        <w:keepLines/>
        <w:widowControl w:val="0"/>
        <w:shd w:val="clear" w:color="auto" w:fill="auto"/>
        <w:bidi w:val="0"/>
        <w:spacing w:before="0" w:after="360" w:line="240" w:lineRule="auto"/>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10"/>
      <w:bookmarkEnd w:id="1211"/>
      <w:bookmarkEnd w:id="121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9,212,397.26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9,212,397.26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11,457,760.24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11,457,760.24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1,117,696.58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1,117,696.58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17,456,309.07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17,456,309.07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2,661,886.06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2,661,886.06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1,869,439.30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1,869,439.30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16,523,645.31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16,523,645.31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2,087,908.68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2,087,908.68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825,234.54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825,234.54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31,603,533.89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31,603,533.89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31,608,743.15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31,608,743.15</w:t>
            </w:r>
          </w:p>
        </w:tc>
      </w:tr>
    </w:tbl>
    <w:p>
      <w:pPr>
        <w:spacing w:lineRule="exact" w:line="1"/>
        <w:rPr>
          <w:sz w:val="2"/>
          <w:szCs w:val="2"/>
        </w:rPr>
      </w:pPr>
      <w:r>
        <w:br w:type="page"/>
      </w:r>
    </w:p>
    <w:p>
      <w:pPr>
        <w:pStyle w:val="Style44"/>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14"/>
      <w:bookmarkEnd w:id="1215"/>
      <w:bookmarkEnd w:id="12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both"/>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18"/>
      <w:bookmarkEnd w:id="1219"/>
      <w:bookmarkEnd w:id="1221"/>
    </w:p>
    <w:p>
      <w:pPr>
        <w:pStyle w:val="Style44"/>
        <w:keepNext/>
        <w:keepLines/>
        <w:widowControl w:val="0"/>
        <w:shd w:val="clear" w:color="auto" w:fill="auto"/>
        <w:tabs>
          <w:tab w:pos="493" w:val="left"/>
        </w:tabs>
        <w:bidi w:val="0"/>
        <w:spacing w:before="0" w:after="360" w:line="240" w:lineRule="auto"/>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22"/>
      <w:bookmarkEnd w:id="1223"/>
      <w:bookmarkEnd w:id="1225"/>
    </w:p>
    <w:p>
      <w:pPr>
        <w:pStyle w:val="Style27"/>
        <w:keepNext/>
        <w:keepLines/>
        <w:widowControl w:val="0"/>
        <w:shd w:val="clear" w:color="auto" w:fill="auto"/>
        <w:bidi w:val="0"/>
        <w:spacing w:before="0" w:line="240" w:lineRule="auto"/>
        <w:ind w:left="0" w:right="0" w:firstLine="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26"/>
      <w:bookmarkEnd w:id="1227"/>
      <w:bookmarkEnd w:id="122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42,699.70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1,022,300.30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994,000.00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39,853.06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954,146.94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703,500.00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28,205.86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675,294.14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678,500.00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27,203.52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651,296.48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项目</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553,500.00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22,191.82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531,308.18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47,768,239.12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1,921,391.50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45,846,847.62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47,771,453.80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1,906,052.84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51,762,739.12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2,081,545.46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49,681,193.66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47,771,453.80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1,906,052.84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45,865,400.96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本期转销</w:t>
            </w:r>
            <w:r>
              <w:rPr>
                <w:color w:val="000000"/>
                <w:spacing w:val="0"/>
                <w:w w:val="100"/>
                <w:position w:val="0"/>
                <w:sz w:val="18"/>
                <w:szCs w:val="18"/>
              </w:rPr>
              <w:t>/</w:t>
            </w:r>
            <w:r>
              <w:rPr>
                <w:rFonts w:ascii="SimSun" w:eastAsia="SimSun" w:hAnsi="SimSun" w:cs="SimSun"/>
                <w:color w:val="000000"/>
                <w:spacing w:val="0"/>
                <w:w w:val="100"/>
                <w:position w:val="0"/>
                <w:sz w:val="17"/>
                <w:szCs w:val="17"/>
              </w:rPr>
              <w:t>核销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1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30"/>
      <w:bookmarkEnd w:id="1231"/>
      <w:bookmarkEnd w:id="12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1</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34"/>
      <w:bookmarkEnd w:id="1235"/>
      <w:bookmarkEnd w:id="12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38"/>
      <w:bookmarkEnd w:id="1239"/>
      <w:bookmarkEnd w:id="12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693,874.67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1,426,098.75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455,421.68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国债逆回购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461,149,296.35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1,426,098.75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42"/>
      <w:bookmarkEnd w:id="1243"/>
      <w:bookmarkEnd w:id="124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3826"/>
        <w:gridCol w:w="384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债权项目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46"/>
      <w:bookmarkEnd w:id="1247"/>
      <w:bookmarkEnd w:id="1249"/>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累计公允价 值变动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累计在其他 综合收益中 确认的损失</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50"/>
      <w:bookmarkEnd w:id="1251"/>
      <w:bookmarkEnd w:id="1253"/>
    </w:p>
    <w:p>
      <w:pPr>
        <w:pStyle w:val="Style44"/>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4"/>
      <w:bookmarkEnd w:id="1255"/>
      <w:bookmarkEnd w:id="1257"/>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vMerge/>
            <w:tcBorders>
              <w:left w:val="single" w:sz="4"/>
              <w:bottom w:val="single" w:sz="4"/>
              <w:right w:val="single" w:sz="4"/>
            </w:tcBorders>
            <w:shd w:val="clear" w:color="auto" w:fill="D3D3D3"/>
            <w:vAlign w:val="center"/>
          </w:tcPr>
          <w:p>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58"/>
      <w:bookmarkEnd w:id="1259"/>
      <w:bookmarkEnd w:id="1261"/>
    </w:p>
    <w:p>
      <w:pPr>
        <w:pStyle w:val="Style44"/>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262"/>
      <w:bookmarkEnd w:id="1263"/>
      <w:bookmarkEnd w:id="1265"/>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66"/>
      <w:bookmarkEnd w:id="1267"/>
      <w:bookmarkEnd w:id="126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北京融和 晟源售电 有限公司</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29,474,57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-20,509.8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绍兴柯桥 天堂硅谷 远光股权 投资合伙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43,223,57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33,943,75</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-8,096,11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24,711,30</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2,751,249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2,495,704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禧股权投 资基金管 理有限公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深圳市深 远数据技 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7,298,734</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541,643.4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7,840,377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合肥启迪 远光区块 链技术合 伙企业</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32,866,12</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-146,089.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32,720,03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深圳市链 联科技有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5,333,453</w:t>
            </w:r>
          </w:p>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-1,363,14</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470,553.4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4,440,865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远光共创 智能科技 股份有限 公司及其 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120,947,7</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32,700,11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470,553.4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-8,096,11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72,208,28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120,947,7</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02.77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32,700,11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470,553.4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-8,096,11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72,208,28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日将持有北京融和晟源售电有限公司</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的股权转让。</w:t>
      </w:r>
    </w:p>
    <w:p>
      <w:pPr>
        <w:pStyle w:val="Style27"/>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70"/>
      <w:bookmarkEnd w:id="1271"/>
      <w:bookmarkEnd w:id="12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华凯投资集团有限公司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80,536,540.35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135,988,254.46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北京天润坤泽财务管理咨询有限责任公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1,202,080.16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1,327,354.62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珠海富海铧创信息技术创业投资基金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37,870,967.74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37,870,967.74</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深粮智能物联股权投资基金（深圳）合 伙企业（有限合伙）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13,338,700.00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12,966,900.00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132,948,288.25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188,153,476.82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其他综合收益转</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入留存收益的金</w:t>
            </w:r>
          </w:p>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6"/>
              <w:keepNext w:val="0"/>
              <w:keepLines w:val="0"/>
              <w:widowControl w:val="0"/>
              <w:shd w:val="clear" w:color="auto" w:fill="auto"/>
              <w:bidi w:val="0"/>
              <w:spacing w:before="0" w:after="0" w:line="312" w:lineRule="exact"/>
              <w:ind w:left="0" w:right="0" w:firstLine="320"/>
              <w:jc w:val="both"/>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华凯投资集团有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44,075,579.34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北京天润坤泽财 务管理咨询有限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202,080.16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珠海富海铧创信 息技术创业投资 基金（有限合伙）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非交易性</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深粮智能物联股 权投资基金（深 圳）合伙企业（有 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838,700.00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非交易性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74"/>
      <w:bookmarkEnd w:id="1275"/>
      <w:bookmarkEnd w:id="127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2</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78"/>
      <w:bookmarkEnd w:id="1279"/>
      <w:bookmarkEnd w:id="1281"/>
    </w:p>
    <w:p>
      <w:pPr>
        <w:pStyle w:val="Style44"/>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82"/>
      <w:bookmarkEnd w:id="1283"/>
      <w:bookmarkEnd w:id="1285"/>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55,597,755.83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55,597,755.83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）其他转入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13,255,135.64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13,255,135.64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13,255,135.64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13,255,135.64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42,423,802.29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42,423,802.29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12,577,212.09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12,577,212.09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3,962,409.24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3,962,409.24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3,962,409.24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3,962,409.24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10,087,729.86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10,087,729.86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32,336,072.43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32,336,072.43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43,020,543.74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43,020,543.74</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286"/>
      <w:bookmarkEnd w:id="1287"/>
      <w:bookmarkEnd w:id="128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4"/>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90"/>
      <w:bookmarkEnd w:id="1291"/>
      <w:bookmarkEnd w:id="129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94"/>
      <w:bookmarkEnd w:id="1295"/>
      <w:bookmarkEnd w:id="129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170,434,359.28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165,622,751.86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170,434,359.28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165,622,751.86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8"/>
      <w:bookmarkEnd w:id="1299"/>
      <w:bookmarkEnd w:id="130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电脑相关设备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办公设备及其他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186,034,911.82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6,676,410.52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52,583,686.02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4,863,387.25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15,451,686.71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265,610,082.32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13,255,135.64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291,645.00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9,836,600.93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3,948,757.18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1,036,239.22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28,368,377.97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291,645.00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9,836,600.93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1,036,239.22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11,164,485.15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）投资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13,255,135.64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13,255,135.64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5</w:t>
            </w:r>
            <w:r>
              <w:rPr>
                <w:rFonts w:ascii="SimSun" w:eastAsia="SimSun" w:hAnsi="SimSun" w:cs="SimSun"/>
                <w:color w:val="000000"/>
                <w:spacing w:val="0"/>
                <w:w w:val="100"/>
                <w:position w:val="0"/>
                <w:sz w:val="17"/>
                <w:szCs w:val="17"/>
              </w:rPr>
              <w:t>）资产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3,948,757.18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3,948,757.18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761,485.09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2,733,720.44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4,221,609.01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7,716,814.54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761,485.09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2,733,720.44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272,851.83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3,768,057.36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）投资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分类调整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3,948,757.18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3,948,757.18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199,290,047.46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6,206,570.43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59,686,566.51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8,812,144.43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12,266,316.92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286,261,645.75</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43,917,637.75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4,605,713.15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42,664,076.94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165,392.88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8,634,509.74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99,987,330.46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10,755,623.64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6,306,902.85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19,264,574.19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6,793,214.40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659,142.00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6,306,902.85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427,389.00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15,302,164.95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）投资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3,962,409.24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3,962,409.24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723,410.84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2,447,082.70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254,124.64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3,424,618.18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723,410.84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2,447,082.70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254,124.64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3,424,618.18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 入投资性房地产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6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54,673,261.39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4,541,444.31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46,523,897.09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592,781.88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9,495,901.80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115,827,286.47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144,616,786.07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1,665,126.12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13,162,669.42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8,219,362.55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2,770,415.12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170,434,359.28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142,117,274.07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2,070,697.37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9,919,609.08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4,697,994.37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6,817,176.97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165,622,751.86</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02"/>
      <w:bookmarkEnd w:id="1303"/>
      <w:bookmarkEnd w:id="1305"/>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19" w:line="1" w:lineRule="exact"/>
      </w:pPr>
    </w:p>
    <w:p>
      <w:pPr>
        <w:pStyle w:val="Style44"/>
        <w:keepNext/>
        <w:keepLines/>
        <w:widowControl w:val="0"/>
        <w:numPr>
          <w:ilvl w:val="0"/>
          <w:numId w:val="75"/>
        </w:numPr>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通过融资租赁租入的固定资产情况</w:t>
      </w:r>
      <w:bookmarkEnd w:id="1306"/>
      <w:bookmarkEnd w:id="1307"/>
      <w:bookmarkEnd w:id="130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319" w:line="1" w:lineRule="exact"/>
      </w:pPr>
    </w:p>
    <w:p>
      <w:pPr>
        <w:pStyle w:val="Style44"/>
        <w:keepNext/>
        <w:keepLines/>
        <w:widowControl w:val="0"/>
        <w:numPr>
          <w:ilvl w:val="0"/>
          <w:numId w:val="75"/>
        </w:numPr>
        <w:shd w:val="clear" w:color="auto" w:fill="auto"/>
        <w:bidi w:val="0"/>
        <w:spacing w:before="0" w:line="240" w:lineRule="auto"/>
        <w:ind w:left="0" w:right="0" w:firstLine="0"/>
        <w:jc w:val="both"/>
      </w:pPr>
      <w:bookmarkStart w:id="1310" w:name="bookmark1310"/>
      <w:bookmarkStart w:id="1311" w:name="bookmark1311"/>
      <w:bookmarkStart w:id="1312" w:name="bookmark1312"/>
      <w:bookmarkStart w:id="1313" w:name="bookmark1313"/>
      <w:bookmarkEnd w:id="1312"/>
      <w:r>
        <w:rPr>
          <w:color w:val="000000"/>
          <w:spacing w:val="0"/>
          <w:w w:val="100"/>
          <w:position w:val="0"/>
        </w:rPr>
        <w:t>通过经营租赁租出的固定资产</w:t>
      </w:r>
      <w:bookmarkEnd w:id="1310"/>
      <w:bookmarkEnd w:id="1311"/>
      <w:bookmarkEnd w:id="131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19" w:line="1" w:lineRule="exact"/>
      </w:pPr>
    </w:p>
    <w:p>
      <w:pPr>
        <w:pStyle w:val="Style44"/>
        <w:keepNext/>
        <w:keepLines/>
        <w:widowControl w:val="0"/>
        <w:numPr>
          <w:ilvl w:val="0"/>
          <w:numId w:val="75"/>
        </w:numPr>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bookmarkEnd w:id="1316"/>
      <w:r>
        <w:rPr>
          <w:color w:val="000000"/>
          <w:spacing w:val="0"/>
          <w:w w:val="100"/>
          <w:position w:val="0"/>
        </w:rPr>
        <w:t>未办妥产权证书的固定资产情况</w:t>
      </w:r>
      <w:bookmarkEnd w:id="1314"/>
      <w:bookmarkEnd w:id="1315"/>
      <w:bookmarkEnd w:id="131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1,882,450.32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已确权</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正在办理</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numPr>
          <w:ilvl w:val="0"/>
          <w:numId w:val="75"/>
        </w:numPr>
        <w:shd w:val="clear" w:color="auto" w:fill="auto"/>
        <w:bidi w:val="0"/>
        <w:spacing w:before="0" w:line="240" w:lineRule="auto"/>
        <w:ind w:left="0" w:right="0" w:firstLine="0"/>
        <w:jc w:val="both"/>
      </w:pPr>
      <w:bookmarkStart w:id="1318" w:name="bookmark1318"/>
      <w:bookmarkStart w:id="1319" w:name="bookmark1319"/>
      <w:bookmarkStart w:id="1320" w:name="bookmark1320"/>
      <w:bookmarkStart w:id="1321" w:name="bookmark1321"/>
      <w:bookmarkEnd w:id="1320"/>
      <w:r>
        <w:rPr>
          <w:color w:val="000000"/>
          <w:spacing w:val="0"/>
          <w:w w:val="100"/>
          <w:position w:val="0"/>
        </w:rPr>
        <w:t>固定资产清理</w:t>
      </w:r>
      <w:bookmarkEnd w:id="1318"/>
      <w:bookmarkEnd w:id="1319"/>
      <w:bookmarkEnd w:id="132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22"/>
      <w:bookmarkEnd w:id="1323"/>
      <w:bookmarkEnd w:id="132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129,822,557.62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129,822,557.62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r>
    </w:tbl>
    <w:p>
      <w:pPr>
        <w:widowControl w:val="0"/>
        <w:spacing w:after="319" w:line="1" w:lineRule="exact"/>
      </w:pPr>
    </w:p>
    <w:p>
      <w:pPr>
        <w:pStyle w:val="Style44"/>
        <w:keepNext/>
        <w:keepLines/>
        <w:widowControl w:val="0"/>
        <w:numPr>
          <w:ilvl w:val="0"/>
          <w:numId w:val="77"/>
        </w:numPr>
        <w:shd w:val="clear" w:color="auto" w:fill="auto"/>
        <w:bidi w:val="0"/>
        <w:spacing w:before="0" w:line="240" w:lineRule="auto"/>
        <w:ind w:left="0" w:right="0" w:firstLine="0"/>
        <w:jc w:val="both"/>
      </w:pPr>
      <w:bookmarkStart w:id="1326" w:name="bookmark1326"/>
      <w:bookmarkStart w:id="1327" w:name="bookmark1327"/>
      <w:bookmarkStart w:id="1328" w:name="bookmark1328"/>
      <w:bookmarkStart w:id="1329" w:name="bookmark1329"/>
      <w:bookmarkEnd w:id="1328"/>
      <w:r>
        <w:rPr>
          <w:color w:val="000000"/>
          <w:spacing w:val="0"/>
          <w:w w:val="100"/>
          <w:position w:val="0"/>
        </w:rPr>
        <w:t>在建工程情况</w:t>
      </w:r>
      <w:bookmarkEnd w:id="1326"/>
      <w:bookmarkEnd w:id="1327"/>
      <w:bookmarkEnd w:id="132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远光智能产业园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129,822,557.62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129,822,557.62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129,822,557.62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129,822,557.62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97,220,739.20</w:t>
            </w:r>
          </w:p>
        </w:tc>
      </w:tr>
    </w:tbl>
    <w:p>
      <w:pPr>
        <w:pStyle w:val="Style44"/>
        <w:keepNext/>
        <w:keepLines/>
        <w:widowControl w:val="0"/>
        <w:shd w:val="clear" w:color="auto" w:fill="auto"/>
        <w:bidi w:val="0"/>
        <w:spacing w:before="0" w:line="240" w:lineRule="auto"/>
        <w:ind w:left="0" w:right="0" w:firstLine="14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0"/>
      <w:bookmarkEnd w:id="1331"/>
      <w:bookmarkEnd w:id="133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远光智 能产业 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260,000,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97,220,7</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32,601,8</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129,822,</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260,000,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97,220,7</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32,601,8</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129,822,</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557.62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14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34"/>
      <w:bookmarkEnd w:id="1335"/>
      <w:bookmarkEnd w:id="13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38"/>
      <w:bookmarkEnd w:id="1339"/>
      <w:bookmarkEnd w:id="13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bookmarkEnd w:id="134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42"/>
      <w:bookmarkEnd w:id="1343"/>
      <w:bookmarkEnd w:id="1345"/>
    </w:p>
    <w:p>
      <w:pPr>
        <w:pStyle w:val="Style44"/>
        <w:keepNext/>
        <w:keepLines/>
        <w:widowControl w:val="0"/>
        <w:shd w:val="clear" w:color="auto" w:fill="auto"/>
        <w:tabs>
          <w:tab w:pos="493" w:val="left"/>
        </w:tabs>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46"/>
      <w:bookmarkEnd w:id="1347"/>
      <w:bookmarkEnd w:id="134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50"/>
      <w:bookmarkEnd w:id="1351"/>
      <w:bookmarkEnd w:id="135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54"/>
      <w:bookmarkEnd w:id="1355"/>
      <w:bookmarkEnd w:id="135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58"/>
      <w:bookmarkEnd w:id="1359"/>
      <w:bookmarkEnd w:id="136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62"/>
      <w:bookmarkEnd w:id="1363"/>
      <w:bookmarkEnd w:id="1365"/>
    </w:p>
    <w:p>
      <w:pPr>
        <w:pStyle w:val="Style44"/>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66"/>
      <w:bookmarkEnd w:id="1367"/>
      <w:bookmarkEnd w:id="13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内部研发形成的软 件及外购软件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11,708,692.17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173,029,830.32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184,738,522.49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47,859,841.81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47,859,841.81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3,360,359.73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3,360,359.73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44,499,482.08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44,499,482.08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11,708,692.17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220,889,672.13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232,598,364.30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1,485,225.22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57,541,909.36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59,027,134.58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34,346,972.71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34,583,784.67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236,811.96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34,346,972.71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34,583,784.67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1,722,037.18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91,888,882.07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93,610,919.25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9,986,654.99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129,000,790.06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138,987,445.05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10,223,466.95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115,487,920.96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125,711,387.91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84.82%</w:t>
      </w:r>
      <w:r>
        <w:rPr>
          <w:color w:val="000000"/>
          <w:spacing w:val="0"/>
          <w:w w:val="100"/>
          <w:position w:val="0"/>
        </w:rPr>
        <w:t>。</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w:t>
      </w:r>
      <w:bookmarkEnd w:id="137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70"/>
      <w:bookmarkEnd w:id="1371"/>
      <w:bookmarkEnd w:id="137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74"/>
      <w:bookmarkEnd w:id="1375"/>
      <w:bookmarkEnd w:id="13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转入当期损</w:t>
            </w:r>
          </w:p>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数据存证区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块链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12,246,422.8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6,565,905.32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18,812,328.2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基于分布式 架构的研发 运维一体化 平台（天擎）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9,133,555.49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7,542,871.10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16,676,426.5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知识共享交</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2,097,901.95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3,461,213.43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5,559,115.38</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营销云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1,040,430.86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1,856,591.90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2,897,022.76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基于云计算 的用户体验 研发平台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4,695,057.15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4,695,057.15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AI</w:t>
            </w:r>
            <w:r>
              <w:rPr>
                <w:rFonts w:ascii="SimSun" w:eastAsia="SimSun" w:hAnsi="SimSun" w:cs="SimSun"/>
                <w:color w:val="000000"/>
                <w:spacing w:val="0"/>
                <w:w w:val="100"/>
                <w:position w:val="0"/>
                <w:sz w:val="17"/>
                <w:szCs w:val="17"/>
              </w:rPr>
              <w:t>技术 的智能业务 中台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7,650,165.73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7,650,165.73</w:t>
            </w: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基于微服务 架构的财务 资金智能分 析预测辅助 决策平台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4,569,974.74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4,569,974.74</w:t>
            </w:r>
          </w:p>
        </w:tc>
      </w:tr>
      <w:tr>
        <w:trPr>
          <w:trHeight w:val="16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2" w:lineRule="exact"/>
              <w:ind w:left="0" w:right="0" w:firstLine="0"/>
              <w:jc w:val="both"/>
              <w:rPr>
                <w:sz w:val="17"/>
                <w:szCs w:val="17"/>
              </w:rPr>
            </w:pPr>
            <w:r>
              <w:rPr>
                <w:rFonts w:ascii="SimSun" w:eastAsia="SimSun" w:hAnsi="SimSun" w:cs="SimSun"/>
                <w:color w:val="000000"/>
                <w:spacing w:val="0"/>
                <w:w w:val="100"/>
                <w:position w:val="0"/>
                <w:sz w:val="17"/>
                <w:szCs w:val="17"/>
              </w:rPr>
              <w:t>基于自然语 言处理技术 的电价政策 智能解析平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4,762,434.01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4,762,434.01</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5" w:lineRule="exact"/>
              <w:ind w:left="0" w:right="0" w:firstLine="0"/>
              <w:jc w:val="both"/>
              <w:rPr>
                <w:sz w:val="17"/>
                <w:szCs w:val="17"/>
              </w:rPr>
            </w:pPr>
            <w:r>
              <w:rPr>
                <w:rFonts w:ascii="SimSun" w:eastAsia="SimSun" w:hAnsi="SimSun" w:cs="SimSun"/>
                <w:color w:val="000000"/>
                <w:spacing w:val="0"/>
                <w:w w:val="100"/>
                <w:position w:val="0"/>
                <w:sz w:val="17"/>
                <w:szCs w:val="17"/>
              </w:rPr>
              <w:t>基于区块链 技术的内模 应用管理平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4,683,571.28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4,683,571.28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5" w:lineRule="exact"/>
              <w:ind w:left="0" w:right="0" w:firstLine="0"/>
              <w:jc w:val="both"/>
              <w:rPr>
                <w:sz w:val="17"/>
                <w:szCs w:val="17"/>
              </w:rPr>
            </w:pPr>
            <w:r>
              <w:rPr>
                <w:rFonts w:ascii="SimSun" w:eastAsia="SimSun" w:hAnsi="SimSun" w:cs="SimSun"/>
                <w:color w:val="000000"/>
                <w:spacing w:val="0"/>
                <w:w w:val="100"/>
                <w:position w:val="0"/>
                <w:sz w:val="17"/>
                <w:szCs w:val="17"/>
              </w:rPr>
              <w:t>基于区块链 技术的电子 学历应用平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4,327,156.00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4,327,156.00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0"/>
              <w:jc w:val="both"/>
              <w:rPr>
                <w:sz w:val="17"/>
                <w:szCs w:val="17"/>
              </w:rPr>
            </w:pPr>
            <w:r>
              <w:rPr>
                <w:rFonts w:ascii="SimSun" w:eastAsia="SimSun" w:hAnsi="SimSun" w:cs="SimSun"/>
                <w:color w:val="000000"/>
                <w:spacing w:val="0"/>
                <w:w w:val="100"/>
                <w:position w:val="0"/>
                <w:sz w:val="17"/>
                <w:szCs w:val="17"/>
              </w:rPr>
              <w:t>基于区块链 技术的能源 金融服务平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6,118,959.95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6,118,959.95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24,518,311.1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56,233,900.6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44,499,482.0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36,252,729.7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3725"/>
        <w:gridCol w:w="1627"/>
        <w:gridCol w:w="1858"/>
        <w:gridCol w:w="208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资本化开始时点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资本化的具体依据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截至期末的研发进度</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数据存证区块链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基于分布式架构的研发运维一体化平台 （天擎）</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知识共享交流管理平台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73.15%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营销云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47.96%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基于云计算的用户体验研发平台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34.27%</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w:t>
            </w:r>
            <w:r>
              <w:rPr>
                <w:color w:val="000000"/>
                <w:spacing w:val="0"/>
                <w:w w:val="100"/>
                <w:position w:val="0"/>
                <w:sz w:val="20"/>
                <w:szCs w:val="20"/>
              </w:rPr>
              <w:t>AI</w:t>
            </w:r>
            <w:r>
              <w:rPr>
                <w:rFonts w:ascii="SimSun" w:eastAsia="SimSun" w:hAnsi="SimSun" w:cs="SimSun"/>
                <w:color w:val="000000"/>
                <w:spacing w:val="0"/>
                <w:w w:val="100"/>
                <w:position w:val="0"/>
                <w:sz w:val="20"/>
                <w:szCs w:val="20"/>
              </w:rPr>
              <w:t>技术的智能业务中台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28.76%</w:t>
            </w:r>
          </w:p>
        </w:tc>
      </w:tr>
    </w:tbl>
    <w:p>
      <w:pPr>
        <w:widowControl w:val="0"/>
        <w:spacing w:line="1" w:lineRule="exact"/>
      </w:pPr>
      <w:r>
        <w:br w:type="page"/>
      </w:r>
    </w:p>
    <w:tbl>
      <w:tblPr>
        <w:tblOverlap w:val="never"/>
        <w:jc w:val="center"/>
        <w:tblLayout w:type="fixed"/>
      </w:tblPr>
      <w:tblGrid>
        <w:gridCol w:w="3725"/>
        <w:gridCol w:w="1627"/>
        <w:gridCol w:w="1858"/>
        <w:gridCol w:w="2083"/>
      </w:tblGrid>
      <w:tr>
        <w:trPr>
          <w:trHeight w:val="66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基于微服务架构的财务资金智能分析预 测辅助决策平台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33.60%</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基于自然语言处理技术的电价政策智能 解析平台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35.27%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基于区块链技术的内模应用管理平台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基于区块链技术的电子学历应用平台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基于区块链技术的能源金融服务平台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产品规划评审通过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48.56%</w:t>
            </w:r>
          </w:p>
        </w:tc>
      </w:tr>
    </w:tbl>
    <w:p>
      <w:pPr>
        <w:widowControl w:val="0"/>
        <w:spacing w:after="639" w:line="1" w:lineRule="exact"/>
      </w:pPr>
    </w:p>
    <w:p>
      <w:pPr>
        <w:pStyle w:val="Style27"/>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78"/>
      <w:bookmarkEnd w:id="1379"/>
      <w:bookmarkEnd w:id="1380"/>
    </w:p>
    <w:p>
      <w:pPr>
        <w:pStyle w:val="Style44"/>
        <w:keepNext/>
        <w:keepLines/>
        <w:widowControl w:val="0"/>
        <w:numPr>
          <w:ilvl w:val="0"/>
          <w:numId w:val="79"/>
        </w:numPr>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商誉账面原值</w:t>
      </w:r>
      <w:bookmarkEnd w:id="1381"/>
      <w:bookmarkEnd w:id="1382"/>
      <w:bookmarkEnd w:id="138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30,377,899.03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30,377,899.03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杭州昊美科技有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10,545,707.83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10,545,707.83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567,530.64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567,530.64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41,491,137.50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41,491,137.50</w:t>
            </w:r>
          </w:p>
        </w:tc>
      </w:tr>
    </w:tbl>
    <w:p>
      <w:pPr>
        <w:widowControl w:val="0"/>
        <w:spacing w:after="319" w:line="1" w:lineRule="exact"/>
      </w:pPr>
    </w:p>
    <w:p>
      <w:pPr>
        <w:pStyle w:val="Style44"/>
        <w:keepNext/>
        <w:keepLines/>
        <w:widowControl w:val="0"/>
        <w:numPr>
          <w:ilvl w:val="0"/>
          <w:numId w:val="79"/>
        </w:numPr>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商誉减值准备</w:t>
      </w:r>
      <w:bookmarkEnd w:id="1385"/>
      <w:bookmarkEnd w:id="1386"/>
      <w:bookmarkEnd w:id="138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6,180,677.25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6,180,677.25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杭州昊美科技有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6,180,677.25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6,180,677.25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widowControl w:val="0"/>
        <w:spacing w:line="1" w:lineRule="exact"/>
      </w:pPr>
    </w:p>
    <w:tbl>
      <w:tblPr>
        <w:tblOverlap w:val="never"/>
        <w:jc w:val="center"/>
        <w:tblLayout w:type="fixed"/>
      </w:tblPr>
      <w:tblGrid>
        <w:gridCol w:w="2899"/>
        <w:gridCol w:w="2482"/>
        <w:gridCol w:w="2050"/>
        <w:gridCol w:w="2198"/>
      </w:tblGrid>
      <w:tr>
        <w:trPr>
          <w:trHeight w:val="3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资产组或资产组组合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分摊至本资产组或资产组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资产组或资产组组合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包含商誉的资产组或资</w:t>
            </w:r>
          </w:p>
        </w:tc>
      </w:tr>
    </w:tbl>
    <w:p>
      <w:pPr>
        <w:widowControl w:val="0"/>
        <w:spacing w:line="1" w:lineRule="exact"/>
      </w:pPr>
      <w:r>
        <w:br w:type="page"/>
      </w:r>
    </w:p>
    <w:tbl>
      <w:tblPr>
        <w:tblOverlap w:val="never"/>
        <w:jc w:val="center"/>
        <w:tblLayout w:type="fixed"/>
      </w:tblPr>
      <w:tblGrid>
        <w:gridCol w:w="2899"/>
        <w:gridCol w:w="2482"/>
        <w:gridCol w:w="2050"/>
        <w:gridCol w:w="219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合的商誉账面价值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产组组合账面价值</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长沙远光瑞翔科技有限公司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34,567,459.69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40,917,352.22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75,484,811.91</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杭州昊美科技有限公司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14,913,962.79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102,173,943.29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117,087,906.08</w:t>
            </w:r>
          </w:p>
        </w:tc>
      </w:tr>
    </w:tbl>
    <w:p>
      <w:pPr>
        <w:widowControl w:val="0"/>
        <w:spacing w:after="79" w:line="1" w:lineRule="exact"/>
      </w:pPr>
    </w:p>
    <w:p>
      <w:pPr>
        <w:pStyle w:val="Style52"/>
        <w:keepNext w:val="0"/>
        <w:keepLines w:val="0"/>
        <w:widowControl w:val="0"/>
        <w:shd w:val="clear" w:color="auto" w:fill="auto"/>
        <w:bidi w:val="0"/>
        <w:spacing w:before="0" w:after="220" w:line="322" w:lineRule="exact"/>
        <w:ind w:left="0" w:right="0" w:firstLine="0"/>
        <w:jc w:val="both"/>
      </w:pP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日，本公司通过非同一控制下企业合并取得长沙瑞翔公司</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 xml:space="preserve">的股权，形成商誉 </w:t>
      </w:r>
      <w:r>
        <w:rPr>
          <w:rFonts w:ascii="Times New Roman" w:eastAsia="Times New Roman" w:hAnsi="Times New Roman" w:cs="Times New Roman"/>
          <w:color w:val="000000"/>
          <w:spacing w:val="0"/>
          <w:w w:val="100"/>
          <w:position w:val="0"/>
          <w:sz w:val="24"/>
          <w:szCs w:val="24"/>
        </w:rPr>
        <w:t>30,377,899.03</w:t>
      </w:r>
      <w:r>
        <w:rPr>
          <w:color w:val="000000"/>
          <w:spacing w:val="0"/>
          <w:w w:val="100"/>
          <w:position w:val="0"/>
          <w:sz w:val="24"/>
          <w:szCs w:val="24"/>
        </w:rPr>
        <w:t>元，在计算分摊至本资产组的商誉账面价值时按照商誉形成时点将归属于少数 股东的商誉包括在内。</w:t>
      </w:r>
    </w:p>
    <w:p>
      <w:pPr>
        <w:pStyle w:val="Style52"/>
        <w:keepNext w:val="0"/>
        <w:keepLines w:val="0"/>
        <w:widowControl w:val="0"/>
        <w:shd w:val="clear" w:color="auto" w:fill="auto"/>
        <w:bidi w:val="0"/>
        <w:spacing w:before="0" w:after="1240" w:line="319" w:lineRule="exact"/>
        <w:ind w:left="0" w:right="0" w:firstLine="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日，本公司通过非同一控制下企业合并取得杭州昊美公司</w:t>
      </w:r>
      <w:r>
        <w:rPr>
          <w:rFonts w:ascii="Times New Roman" w:eastAsia="Times New Roman" w:hAnsi="Times New Roman" w:cs="Times New Roman"/>
          <w:color w:val="000000"/>
          <w:spacing w:val="0"/>
          <w:w w:val="100"/>
          <w:position w:val="0"/>
          <w:sz w:val="24"/>
          <w:szCs w:val="24"/>
        </w:rPr>
        <w:t>70.7103%</w:t>
      </w:r>
      <w:r>
        <w:rPr>
          <w:color w:val="000000"/>
          <w:spacing w:val="0"/>
          <w:w w:val="100"/>
          <w:position w:val="0"/>
          <w:sz w:val="24"/>
          <w:szCs w:val="24"/>
        </w:rPr>
        <w:t>的股权，形成 商誉</w:t>
      </w:r>
      <w:r>
        <w:rPr>
          <w:rFonts w:ascii="Times New Roman" w:eastAsia="Times New Roman" w:hAnsi="Times New Roman" w:cs="Times New Roman"/>
          <w:color w:val="000000"/>
          <w:spacing w:val="0"/>
          <w:w w:val="100"/>
          <w:position w:val="0"/>
          <w:sz w:val="24"/>
          <w:szCs w:val="24"/>
        </w:rPr>
        <w:t>10,545,707.83</w:t>
      </w:r>
      <w:r>
        <w:rPr>
          <w:color w:val="000000"/>
          <w:spacing w:val="0"/>
          <w:w w:val="100"/>
          <w:position w:val="0"/>
          <w:sz w:val="24"/>
          <w:szCs w:val="24"/>
        </w:rPr>
        <w:t>元，在计算分摊至本资产组的商誉账面价值时按照商誉形成时点将归属于 少数股东的商誉包括在内。</w:t>
      </w:r>
    </w:p>
    <w:p>
      <w:pPr>
        <w:pStyle w:val="Style2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①收回金额的确定方法</w:t>
      </w:r>
    </w:p>
    <w:tbl>
      <w:tblPr>
        <w:tblOverlap w:val="never"/>
        <w:jc w:val="center"/>
        <w:tblLayout w:type="fixed"/>
      </w:tblPr>
      <w:tblGrid>
        <w:gridCol w:w="4637"/>
        <w:gridCol w:w="4666"/>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资产组或资产组组合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可收回金额的确定方法</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长沙远光瑞翔科技有限公司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资产组资产预计未来现金流量的现值</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杭州昊美科技有限公司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资产组资产预计未来现金流量的现值</w:t>
            </w:r>
          </w:p>
        </w:tc>
      </w:tr>
    </w:tbl>
    <w:p>
      <w:pPr>
        <w:widowControl w:val="0"/>
        <w:spacing w:after="119" w:line="1" w:lineRule="exact"/>
      </w:pPr>
    </w:p>
    <w:p>
      <w:pPr>
        <w:pStyle w:val="Style52"/>
        <w:keepNext w:val="0"/>
        <w:keepLines w:val="0"/>
        <w:widowControl w:val="0"/>
        <w:shd w:val="clear" w:color="auto" w:fill="auto"/>
        <w:bidi w:val="0"/>
        <w:spacing w:before="0" w:after="220" w:line="240" w:lineRule="auto"/>
        <w:ind w:left="0" w:right="0" w:firstLine="0"/>
        <w:jc w:val="both"/>
      </w:pPr>
      <w:r>
        <w:rPr>
          <w:color w:val="000000"/>
          <w:spacing w:val="0"/>
          <w:w w:val="100"/>
          <w:position w:val="0"/>
          <w:sz w:val="24"/>
          <w:szCs w:val="24"/>
        </w:rPr>
        <w:t>②用未来现金流量折现方法的关键参数信息</w:t>
      </w:r>
    </w:p>
    <w:tbl>
      <w:tblPr>
        <w:tblOverlap w:val="never"/>
        <w:jc w:val="center"/>
        <w:tblLayout w:type="fixed"/>
      </w:tblPr>
      <w:tblGrid>
        <w:gridCol w:w="3792"/>
        <w:gridCol w:w="1752"/>
        <w:gridCol w:w="1987"/>
        <w:gridCol w:w="1771"/>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资产组或资产组组合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预期增长率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毛利率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税前折现率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长沙远光瑞翔科技有限公司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6.06%-6.87%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63.19 </w:t>
            </w:r>
            <w:r>
              <w:rPr>
                <w:color w:val="000000"/>
                <w:spacing w:val="0"/>
                <w:w w:val="100"/>
                <w:position w:val="0"/>
                <w:sz w:val="20"/>
                <w:szCs w:val="20"/>
              </w:rPr>
              <w:t xml:space="preserve">%- </w:t>
            </w:r>
            <w:r>
              <w:rPr>
                <w:color w:val="000000"/>
                <w:spacing w:val="0"/>
                <w:w w:val="100"/>
                <w:position w:val="0"/>
                <w:sz w:val="20"/>
                <w:szCs w:val="20"/>
              </w:rPr>
              <w:t xml:space="preserve">63.86 </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杭州昊美科技有限公司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40.00%-41.00%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14.55%</w:t>
            </w:r>
          </w:p>
        </w:tc>
      </w:tr>
    </w:tbl>
    <w:p>
      <w:pPr>
        <w:widowControl w:val="0"/>
        <w:spacing w:after="119" w:line="1" w:lineRule="exact"/>
      </w:pPr>
    </w:p>
    <w:p>
      <w:pPr>
        <w:pStyle w:val="Style52"/>
        <w:keepNext w:val="0"/>
        <w:keepLines w:val="0"/>
        <w:widowControl w:val="0"/>
        <w:numPr>
          <w:ilvl w:val="0"/>
          <w:numId w:val="81"/>
        </w:numPr>
        <w:shd w:val="clear" w:color="auto" w:fill="auto"/>
        <w:bidi w:val="0"/>
        <w:spacing w:before="0" w:after="220" w:line="240" w:lineRule="auto"/>
        <w:ind w:left="0" w:right="0" w:firstLine="0"/>
        <w:jc w:val="both"/>
      </w:pPr>
      <w:bookmarkStart w:id="1389" w:name="bookmark1389"/>
      <w:bookmarkEnd w:id="1389"/>
      <w:r>
        <w:rPr>
          <w:color w:val="000000"/>
          <w:spacing w:val="0"/>
          <w:w w:val="100"/>
          <w:position w:val="0"/>
          <w:sz w:val="24"/>
          <w:szCs w:val="24"/>
        </w:rPr>
        <w:t>商誉减值测试的结论</w:t>
      </w:r>
    </w:p>
    <w:tbl>
      <w:tblPr>
        <w:tblOverlap w:val="never"/>
        <w:jc w:val="center"/>
        <w:tblLayout w:type="fixed"/>
      </w:tblPr>
      <w:tblGrid>
        <w:gridCol w:w="3072"/>
        <w:gridCol w:w="2246"/>
        <w:gridCol w:w="2246"/>
        <w:gridCol w:w="2093"/>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资产组或资产组组合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right"/>
              <w:rPr>
                <w:sz w:val="20"/>
                <w:szCs w:val="20"/>
              </w:rPr>
            </w:pPr>
            <w:r>
              <w:rPr>
                <w:rFonts w:ascii="SimSun" w:eastAsia="SimSun" w:hAnsi="SimSun" w:cs="SimSun"/>
                <w:b/>
                <w:bCs/>
                <w:color w:val="000000"/>
                <w:spacing w:val="0"/>
                <w:w w:val="100"/>
                <w:position w:val="0"/>
                <w:sz w:val="20"/>
                <w:szCs w:val="20"/>
              </w:rPr>
              <w:t>包含商誉的资产组或资 产组组合的可收回金额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right"/>
              <w:rPr>
                <w:sz w:val="20"/>
                <w:szCs w:val="20"/>
              </w:rPr>
            </w:pPr>
            <w:r>
              <w:rPr>
                <w:rFonts w:ascii="SimSun" w:eastAsia="SimSun" w:hAnsi="SimSun" w:cs="SimSun"/>
                <w:b/>
                <w:bCs/>
                <w:color w:val="000000"/>
                <w:spacing w:val="0"/>
                <w:w w:val="100"/>
                <w:position w:val="0"/>
                <w:sz w:val="20"/>
                <w:szCs w:val="20"/>
              </w:rPr>
              <w:t>包含商誉的资产组或资 产组组合的账面价值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right"/>
              <w:rPr>
                <w:sz w:val="20"/>
                <w:szCs w:val="20"/>
              </w:rPr>
            </w:pPr>
            <w:r>
              <w:rPr>
                <w:rFonts w:ascii="SimSun" w:eastAsia="SimSun" w:hAnsi="SimSun" w:cs="SimSun"/>
                <w:b/>
                <w:bCs/>
                <w:color w:val="000000"/>
                <w:spacing w:val="0"/>
                <w:w w:val="100"/>
                <w:position w:val="0"/>
                <w:sz w:val="20"/>
                <w:szCs w:val="20"/>
              </w:rPr>
              <w:t>归属于本公司应确认 的商誉减值损失</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长沙远光瑞翔科技有限公司</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75,484,811.91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杭州昊美科技有限公司</w:t>
            </w: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169,082,149.52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117,087,906.08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widowControl w:val="0"/>
        <w:spacing w:after="79" w:line="1" w:lineRule="exact"/>
      </w:pPr>
    </w:p>
    <w:p>
      <w:pPr>
        <w:pStyle w:val="Style52"/>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、长沙瑞翔资产组预计未来现金流量现值（可收回金额）参考利用本公司聘请的北京华亚 正信资产评估有限公司出具的《远光资本管理（横琴）有限公司以财务报告为目的商誉减值 测试所涉及的远光资本管理（横琴）有限公司并购长沙远光瑞翔科技有限公司形成的商誉相 关资产组可收回金额资产评估报告》（华亚正信评报字【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A02-0001</w:t>
      </w:r>
      <w:r>
        <w:rPr>
          <w:color w:val="000000"/>
          <w:spacing w:val="0"/>
          <w:w w:val="100"/>
          <w:position w:val="0"/>
          <w:sz w:val="24"/>
          <w:szCs w:val="24"/>
        </w:rPr>
        <w:t>号）。</w:t>
      </w:r>
    </w:p>
    <w:p>
      <w:pPr>
        <w:pStyle w:val="Style52"/>
        <w:keepNext w:val="0"/>
        <w:keepLines w:val="0"/>
        <w:widowControl w:val="0"/>
        <w:shd w:val="clear" w:color="auto" w:fill="auto"/>
        <w:bidi w:val="0"/>
        <w:spacing w:before="0" w:after="220" w:line="312" w:lineRule="exact"/>
        <w:ind w:left="0" w:right="0" w:firstLine="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、杭州昊美资产组预计未来现金流量现值（可收回金额）参考利用本公司聘请的北京中和 谊资产评估有限公司出具的《远光软件股份有限公司拟对企业合并形成的商誉减值测试涉及 的杭州昊美科技有限公司资产组合可收回价值项目资产评估报告》（中和谊评咨字</w:t>
      </w:r>
      <w:r>
        <w:rPr>
          <w:rFonts w:ascii="Times New Roman" w:eastAsia="Times New Roman" w:hAnsi="Times New Roman" w:cs="Times New Roman"/>
          <w:color w:val="000000"/>
          <w:spacing w:val="0"/>
          <w:w w:val="100"/>
          <w:position w:val="0"/>
          <w:sz w:val="24"/>
          <w:szCs w:val="24"/>
        </w:rPr>
        <w:t xml:space="preserve">[2021] </w:t>
      </w:r>
      <w:r>
        <w:rPr>
          <w:rFonts w:ascii="Times New Roman" w:eastAsia="Times New Roman" w:hAnsi="Times New Roman" w:cs="Times New Roman"/>
          <w:color w:val="000000"/>
          <w:spacing w:val="0"/>
          <w:w w:val="100"/>
          <w:position w:val="0"/>
          <w:sz w:val="24"/>
          <w:szCs w:val="24"/>
        </w:rPr>
        <w:t>10002</w:t>
      </w:r>
      <w:r>
        <w:rPr>
          <w:color w:val="000000"/>
          <w:spacing w:val="0"/>
          <w:w w:val="100"/>
          <w:position w:val="0"/>
          <w:sz w:val="24"/>
          <w:szCs w:val="24"/>
        </w:rPr>
        <w:t>号）。</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商誉减值测试的影响</w:t>
      </w:r>
    </w:p>
    <w:p>
      <w:pPr>
        <w:pStyle w:val="Style52"/>
        <w:keepNext w:val="0"/>
        <w:keepLines w:val="0"/>
        <w:widowControl w:val="0"/>
        <w:shd w:val="clear" w:color="auto" w:fill="auto"/>
        <w:bidi w:val="0"/>
        <w:spacing w:before="0" w:after="420"/>
        <w:ind w:left="0" w:right="0" w:firstLine="0"/>
        <w:jc w:val="left"/>
      </w:pPr>
      <w:r>
        <w:rPr>
          <w:color w:val="000000"/>
          <w:spacing w:val="0"/>
          <w:w w:val="100"/>
          <w:position w:val="0"/>
          <w:sz w:val="24"/>
          <w:szCs w:val="24"/>
        </w:rPr>
        <w:t>通过各资产组未来预计现金流量现值与包含商誉的资产组账面价值对比，截止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日，子公司杭州昊美科技有限公司、子公司北京智和管理咨询有限公司、长沙远光瑞翔科技 有限公司商誉未发生减值迹象，本年无需计提商誉减值准备。</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90"/>
      <w:bookmarkEnd w:id="1391"/>
      <w:bookmarkEnd w:id="139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557,431.18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240,001.84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317,429.34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557,431.18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240,001.84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317,429.34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94"/>
      <w:bookmarkEnd w:id="1395"/>
      <w:bookmarkEnd w:id="1397"/>
    </w:p>
    <w:p>
      <w:pPr>
        <w:pStyle w:val="Style44"/>
        <w:keepNext/>
        <w:keepLines/>
        <w:widowControl w:val="0"/>
        <w:numPr>
          <w:ilvl w:val="0"/>
          <w:numId w:val="83"/>
        </w:numPr>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未经抵销的递延所得税资产</w:t>
      </w:r>
      <w:bookmarkEnd w:id="1398"/>
      <w:bookmarkEnd w:id="1399"/>
      <w:bookmarkEnd w:id="140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241,788,663.23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26,384,141.56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199,606,246.23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22,177,791.63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60,108,231.58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9,041,883.48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66,818,205.85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10,562,256.89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长期股权投资权益法核 算产生的可抵扣暂时性 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34,539,685.23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4,162,276.33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31,475,812.70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3,147,581.28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计入其他综合收益的其 他债权投资公允价值变 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44,075,579.34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4,407,557.93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380,512,159.38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43,995,859.30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297,900,264.78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35,887,629.80</w:t>
            </w:r>
          </w:p>
        </w:tc>
      </w:tr>
    </w:tbl>
    <w:p>
      <w:pPr>
        <w:widowControl w:val="0"/>
        <w:spacing w:after="319" w:line="1" w:lineRule="exact"/>
      </w:pPr>
    </w:p>
    <w:p>
      <w:pPr>
        <w:pStyle w:val="Style44"/>
        <w:keepNext/>
        <w:keepLines/>
        <w:widowControl w:val="0"/>
        <w:numPr>
          <w:ilvl w:val="0"/>
          <w:numId w:val="83"/>
        </w:numPr>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未经抵销的递延所得税负债</w:t>
      </w:r>
      <w:bookmarkEnd w:id="1402"/>
      <w:bookmarkEnd w:id="1403"/>
      <w:bookmarkEnd w:id="140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 产评估增值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9,192,048.61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1,378,807.22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13,345,177.09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2,001,776.54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63,787,119.69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6,378,711.97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63,787,119.69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6,378,711.96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计入其他综合收益的其 他权益工具投资公允价 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1,040,780.16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104,078.02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12,170,389.39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1,217,038.94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长期股权投资权益法核 算产生的应纳税暂时性 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24,487,950.69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2,448,795.07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654,507.56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65,450.76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98,507,899.15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10,310,392.28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89,957,193.73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9,662,978.20</w:t>
            </w:r>
          </w:p>
        </w:tc>
      </w:tr>
    </w:tbl>
    <w:p>
      <w:pPr>
        <w:widowControl w:val="0"/>
        <w:spacing w:after="319" w:line="1" w:lineRule="exact"/>
      </w:pPr>
    </w:p>
    <w:p>
      <w:pPr>
        <w:pStyle w:val="Style44"/>
        <w:keepNext/>
        <w:keepLines/>
        <w:widowControl w:val="0"/>
        <w:numPr>
          <w:ilvl w:val="0"/>
          <w:numId w:val="83"/>
        </w:numPr>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以抵销后净额列示的递延所得税资产或负债</w:t>
      </w:r>
      <w:bookmarkEnd w:id="1406"/>
      <w:bookmarkEnd w:id="1407"/>
      <w:bookmarkEnd w:id="14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43,995,859.30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35,887,629.80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10,310,392.28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9,662,978.20</w:t>
            </w:r>
          </w:p>
        </w:tc>
      </w:tr>
    </w:tbl>
    <w:p>
      <w:pPr>
        <w:widowControl w:val="0"/>
        <w:spacing w:after="319" w:line="1" w:lineRule="exact"/>
      </w:pPr>
    </w:p>
    <w:p>
      <w:pPr>
        <w:pStyle w:val="Style44"/>
        <w:keepNext/>
        <w:keepLines/>
        <w:widowControl w:val="0"/>
        <w:numPr>
          <w:ilvl w:val="0"/>
          <w:numId w:val="83"/>
        </w:numPr>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未确认递延所得税资产明细</w:t>
      </w:r>
      <w:bookmarkEnd w:id="1410"/>
      <w:bookmarkEnd w:id="1411"/>
      <w:bookmarkEnd w:id="14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38,063,141.74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28,180,905.03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3,282,414.26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333,457.21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41,345,556.00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28,514,362.24</w:t>
            </w:r>
          </w:p>
        </w:tc>
      </w:tr>
    </w:tbl>
    <w:p>
      <w:pPr>
        <w:widowControl w:val="0"/>
        <w:spacing w:after="319" w:line="1" w:lineRule="exact"/>
      </w:pPr>
    </w:p>
    <w:p>
      <w:pPr>
        <w:pStyle w:val="Style44"/>
        <w:keepNext/>
        <w:keepLines/>
        <w:widowControl w:val="0"/>
        <w:numPr>
          <w:ilvl w:val="0"/>
          <w:numId w:val="83"/>
        </w:numPr>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未确认递延所得税资产的可抵扣亏损将于以下年度到期</w:t>
      </w:r>
      <w:bookmarkEnd w:id="1414"/>
      <w:bookmarkEnd w:id="1415"/>
      <w:bookmarkEnd w:id="14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43,806.68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105,852.34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71,334.39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84,395.11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88,424.93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3,078,848.26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3,282,414.26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333,457.21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18"/>
      <w:bookmarkEnd w:id="1419"/>
      <w:bookmarkEnd w:id="1421"/>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22"/>
      <w:bookmarkEnd w:id="1423"/>
      <w:bookmarkEnd w:id="1425"/>
    </w:p>
    <w:p>
      <w:pPr>
        <w:pStyle w:val="Style44"/>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26"/>
      <w:bookmarkEnd w:id="1427"/>
      <w:bookmarkEnd w:id="1429"/>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4"/>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0"/>
      <w:bookmarkEnd w:id="1431"/>
      <w:bookmarkEnd w:id="1433"/>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逾期利率</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34"/>
      <w:bookmarkEnd w:id="1435"/>
      <w:bookmarkEnd w:id="143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38"/>
      <w:bookmarkEnd w:id="1439"/>
      <w:bookmarkEnd w:id="144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42"/>
      <w:bookmarkEnd w:id="1443"/>
      <w:bookmarkEnd w:id="14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46"/>
      <w:bookmarkEnd w:id="1447"/>
      <w:bookmarkEnd w:id="1449"/>
    </w:p>
    <w:p>
      <w:pPr>
        <w:pStyle w:val="Style44"/>
        <w:keepNext/>
        <w:keepLines/>
        <w:widowControl w:val="0"/>
        <w:numPr>
          <w:ilvl w:val="0"/>
          <w:numId w:val="85"/>
        </w:numPr>
        <w:shd w:val="clear" w:color="auto" w:fill="auto"/>
        <w:bidi w:val="0"/>
        <w:spacing w:before="0" w:line="240" w:lineRule="auto"/>
        <w:ind w:left="0" w:right="0" w:firstLine="140"/>
        <w:jc w:val="both"/>
      </w:pPr>
      <w:bookmarkStart w:id="1450" w:name="bookmark1450"/>
      <w:bookmarkStart w:id="1451" w:name="bookmark1451"/>
      <w:bookmarkStart w:id="1452" w:name="bookmark1452"/>
      <w:bookmarkStart w:id="1453" w:name="bookmark1453"/>
      <w:bookmarkEnd w:id="1452"/>
      <w:r>
        <w:rPr>
          <w:color w:val="000000"/>
          <w:spacing w:val="0"/>
          <w:w w:val="100"/>
          <w:position w:val="0"/>
        </w:rPr>
        <w:t>应付账款列示</w:t>
      </w:r>
      <w:bookmarkEnd w:id="1450"/>
      <w:bookmarkEnd w:id="1451"/>
      <w:bookmarkEnd w:id="14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应付服务费等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195,496,965.54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134,954,065.20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195,496,965.54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134,954,065.20</w:t>
            </w:r>
          </w:p>
        </w:tc>
      </w:tr>
    </w:tbl>
    <w:p>
      <w:pPr>
        <w:widowControl w:val="0"/>
        <w:spacing w:after="319" w:line="1" w:lineRule="exact"/>
      </w:pPr>
    </w:p>
    <w:p>
      <w:pPr>
        <w:pStyle w:val="Style44"/>
        <w:keepNext/>
        <w:keepLines/>
        <w:widowControl w:val="0"/>
        <w:numPr>
          <w:ilvl w:val="0"/>
          <w:numId w:val="85"/>
        </w:numPr>
        <w:shd w:val="clear" w:color="auto" w:fill="auto"/>
        <w:bidi w:val="0"/>
        <w:spacing w:before="0" w:line="240" w:lineRule="auto"/>
        <w:ind w:left="0" w:right="0" w:firstLine="14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54"/>
      <w:bookmarkEnd w:id="1455"/>
      <w:bookmarkEnd w:id="145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2,255,924.00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2,252,034.40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1,218,120.00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1,190,238.81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尚未结算</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6,916,317.21</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58"/>
      <w:bookmarkEnd w:id="1459"/>
      <w:bookmarkEnd w:id="1461"/>
    </w:p>
    <w:p>
      <w:pPr>
        <w:pStyle w:val="Style44"/>
        <w:keepNext/>
        <w:keepLines/>
        <w:widowControl w:val="0"/>
        <w:numPr>
          <w:ilvl w:val="0"/>
          <w:numId w:val="87"/>
        </w:numPr>
        <w:shd w:val="clear" w:color="auto" w:fill="auto"/>
        <w:bidi w:val="0"/>
        <w:spacing w:before="0" w:line="240" w:lineRule="auto"/>
        <w:ind w:left="0" w:right="0" w:firstLine="140"/>
        <w:jc w:val="both"/>
      </w:pPr>
      <w:bookmarkStart w:id="1462" w:name="bookmark1462"/>
      <w:bookmarkStart w:id="1463" w:name="bookmark1463"/>
      <w:bookmarkStart w:id="1464" w:name="bookmark1464"/>
      <w:bookmarkStart w:id="1465" w:name="bookmark1465"/>
      <w:bookmarkEnd w:id="1464"/>
      <w:r>
        <w:rPr>
          <w:color w:val="000000"/>
          <w:spacing w:val="0"/>
          <w:w w:val="100"/>
          <w:position w:val="0"/>
        </w:rPr>
        <w:t>预收款项列示</w:t>
      </w:r>
      <w:bookmarkEnd w:id="1462"/>
      <w:bookmarkEnd w:id="1463"/>
      <w:bookmarkEnd w:id="146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44"/>
        <w:keepNext/>
        <w:keepLines/>
        <w:widowControl w:val="0"/>
        <w:numPr>
          <w:ilvl w:val="0"/>
          <w:numId w:val="87"/>
        </w:numPr>
        <w:shd w:val="clear" w:color="auto" w:fill="auto"/>
        <w:bidi w:val="0"/>
        <w:spacing w:before="0" w:line="240" w:lineRule="auto"/>
        <w:ind w:left="0" w:right="0" w:firstLine="140"/>
        <w:jc w:val="left"/>
      </w:pPr>
      <w:bookmarkStart w:id="1466" w:name="bookmark1466"/>
      <w:bookmarkStart w:id="1467" w:name="bookmark1467"/>
      <w:bookmarkStart w:id="1468" w:name="bookmark1468"/>
      <w:bookmarkStart w:id="1469" w:name="bookmark1469"/>
      <w:bookmarkEnd w:id="14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66"/>
      <w:bookmarkEnd w:id="1467"/>
      <w:bookmarkEnd w:id="146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0"/>
      <w:bookmarkEnd w:id="1471"/>
      <w:bookmarkEnd w:id="147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12,709,283.05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9,719,016.94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12,709,283.05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9,719,016.94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74"/>
      <w:bookmarkEnd w:id="1475"/>
      <w:bookmarkEnd w:id="1477"/>
    </w:p>
    <w:p>
      <w:pPr>
        <w:pStyle w:val="Style44"/>
        <w:keepNext/>
        <w:keepLines/>
        <w:widowControl w:val="0"/>
        <w:numPr>
          <w:ilvl w:val="0"/>
          <w:numId w:val="89"/>
        </w:numPr>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应付职工薪酬列示</w:t>
      </w:r>
      <w:bookmarkEnd w:id="1478"/>
      <w:bookmarkEnd w:id="1479"/>
      <w:bookmarkEnd w:id="148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98,879,232.65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845,468,740.32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845,984,292.34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98,363,680.63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14,559,870.27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14,559,870.27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1,341,970.15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1,341,970.15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98,879,330.34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861,370,580.74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861,886,132.76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98,363,778.32</w:t>
            </w:r>
          </w:p>
        </w:tc>
      </w:tr>
    </w:tbl>
    <w:p>
      <w:pPr>
        <w:widowControl w:val="0"/>
        <w:spacing w:after="319" w:line="1" w:lineRule="exact"/>
      </w:pPr>
    </w:p>
    <w:p>
      <w:pPr>
        <w:pStyle w:val="Style44"/>
        <w:keepNext/>
        <w:keepLines/>
        <w:widowControl w:val="0"/>
        <w:numPr>
          <w:ilvl w:val="0"/>
          <w:numId w:val="89"/>
        </w:numPr>
        <w:shd w:val="clear" w:color="auto" w:fill="auto"/>
        <w:bidi w:val="0"/>
        <w:spacing w:before="0" w:line="240" w:lineRule="auto"/>
        <w:ind w:left="0" w:right="0" w:firstLine="14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短期薪酬列示</w:t>
      </w:r>
      <w:bookmarkEnd w:id="1482"/>
      <w:bookmarkEnd w:id="1483"/>
      <w:bookmarkEnd w:id="148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96,383,416.24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764,418,206.33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764,933,758.35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95,867,864.22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11,762,812.49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11,762,812.49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21,500,368.23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21,500,368.23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20,509,587.50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20,509,587.50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127,452.85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863,327.88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863,327.88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28,823,183.15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28,823,183.15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2,495,756.52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18,964,170.12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18,964,170.12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2,495,756.52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98,879,232.65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845,468,740.32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845,984,292.34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98,363,680.63</w:t>
            </w:r>
          </w:p>
        </w:tc>
      </w:tr>
    </w:tbl>
    <w:p>
      <w:pPr>
        <w:spacing w:lineRule="exact" w:line="1"/>
        <w:rPr>
          <w:sz w:val="2"/>
          <w:szCs w:val="2"/>
        </w:rPr>
      </w:pPr>
      <w:r>
        <w:br w:type="page"/>
      </w:r>
    </w:p>
    <w:p>
      <w:pPr>
        <w:pStyle w:val="Style44"/>
        <w:keepNext/>
        <w:keepLines/>
        <w:widowControl w:val="0"/>
        <w:numPr>
          <w:ilvl w:val="0"/>
          <w:numId w:val="89"/>
        </w:numPr>
        <w:shd w:val="clear" w:color="auto" w:fill="auto"/>
        <w:bidi w:val="0"/>
        <w:spacing w:before="0" w:after="360" w:line="240" w:lineRule="auto"/>
        <w:ind w:left="0" w:right="0" w:firstLine="14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设定提存计划列示</w:t>
      </w:r>
      <w:bookmarkEnd w:id="1486"/>
      <w:bookmarkEnd w:id="1487"/>
      <w:bookmarkEnd w:id="148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14,313,832.54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14,313,832.54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246,037.73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246,037.73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14,559,870.27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14,559,870.27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97.69</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2"/>
        <w:keepNext w:val="0"/>
        <w:keepLines w:val="0"/>
        <w:widowControl w:val="0"/>
        <w:shd w:val="clear" w:color="auto" w:fill="auto"/>
        <w:bidi w:val="0"/>
        <w:spacing w:before="0" w:after="360" w:line="307" w:lineRule="exact"/>
        <w:ind w:left="0" w:right="0" w:firstLine="0"/>
        <w:jc w:val="left"/>
      </w:pPr>
      <w:r>
        <w:rPr>
          <w:color w:val="000000"/>
          <w:spacing w:val="0"/>
          <w:w w:val="100"/>
          <w:position w:val="0"/>
          <w:sz w:val="24"/>
          <w:szCs w:val="24"/>
        </w:rPr>
        <w:t>本公司按规定参加由政府机构设立的养老保险、失业保险计划，根据该等计划，本公司按员 工基本工资每月向该等计划缴存费用。除上述每月缴存费用外，本公司不再承担进一步支付 义务。相应的支出于发生时计入当期损益或相关资产的成本。</w:t>
      </w:r>
    </w:p>
    <w:p>
      <w:pPr>
        <w:pStyle w:val="Style2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0"/>
      <w:bookmarkEnd w:id="1491"/>
      <w:bookmarkEnd w:id="149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23,880,733.11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32,246,136.65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12,357,925.27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11,163,671.25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5,651,702.21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2,783,942.40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1,671,133.75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2,256,272.18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1,193,714.02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1,611,045.15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29,017.62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44,794,427.86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50,090,085.25</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4"/>
      <w:bookmarkEnd w:id="1495"/>
      <w:bookmarkEnd w:id="14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4,050,115.39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6,688,419.30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4,050,115.39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6,713,431.81</w:t>
            </w:r>
          </w:p>
        </w:tc>
      </w:tr>
    </w:tbl>
    <w:p>
      <w:pPr>
        <w:widowControl w:val="0"/>
        <w:spacing w:after="359" w:line="1" w:lineRule="exact"/>
      </w:pPr>
    </w:p>
    <w:p>
      <w:pPr>
        <w:pStyle w:val="Style44"/>
        <w:keepNext/>
        <w:keepLines/>
        <w:widowControl w:val="0"/>
        <w:numPr>
          <w:ilvl w:val="0"/>
          <w:numId w:val="91"/>
        </w:numPr>
        <w:shd w:val="clear" w:color="auto" w:fill="auto"/>
        <w:bidi w:val="0"/>
        <w:spacing w:before="0" w:after="360" w:line="240" w:lineRule="auto"/>
        <w:ind w:left="0" w:right="0" w:firstLine="14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应付利息</w:t>
      </w:r>
      <w:bookmarkEnd w:id="1498"/>
      <w:bookmarkEnd w:id="1499"/>
      <w:bookmarkEnd w:id="15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25,012.51</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逾期原因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numPr>
          <w:ilvl w:val="0"/>
          <w:numId w:val="91"/>
        </w:numPr>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bookmarkEnd w:id="1504"/>
      <w:r>
        <w:rPr>
          <w:color w:val="000000"/>
          <w:spacing w:val="0"/>
          <w:w w:val="100"/>
          <w:position w:val="0"/>
        </w:rPr>
        <w:t>应付股利</w:t>
      </w:r>
      <w:bookmarkEnd w:id="1502"/>
      <w:bookmarkEnd w:id="1503"/>
      <w:bookmarkEnd w:id="150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4"/>
        <w:keepNext/>
        <w:keepLines/>
        <w:widowControl w:val="0"/>
        <w:numPr>
          <w:ilvl w:val="0"/>
          <w:numId w:val="91"/>
        </w:numPr>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其他应付款</w:t>
      </w:r>
      <w:bookmarkEnd w:id="1506"/>
      <w:bookmarkEnd w:id="1507"/>
      <w:bookmarkEnd w:id="1509"/>
    </w:p>
    <w:p>
      <w:pPr>
        <w:pStyle w:val="Style76"/>
        <w:keepNext/>
        <w:keepLines/>
        <w:widowControl w:val="0"/>
        <w:numPr>
          <w:ilvl w:val="0"/>
          <w:numId w:val="93"/>
        </w:numPr>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按款项性质列示其他应付款</w:t>
      </w:r>
      <w:bookmarkEnd w:id="1510"/>
      <w:bookmarkEnd w:id="1511"/>
      <w:bookmarkEnd w:id="151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656,864.83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678,798.33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3,393,250.56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6,009,620.97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4,050,115.39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6,688,419.30</w:t>
            </w:r>
          </w:p>
        </w:tc>
      </w:tr>
    </w:tbl>
    <w:p>
      <w:pPr>
        <w:widowControl w:val="0"/>
        <w:spacing w:after="379" w:line="1" w:lineRule="exact"/>
      </w:pPr>
    </w:p>
    <w:p>
      <w:pPr>
        <w:pStyle w:val="Style76"/>
        <w:keepNext/>
        <w:keepLines/>
        <w:widowControl w:val="0"/>
        <w:numPr>
          <w:ilvl w:val="0"/>
          <w:numId w:val="93"/>
        </w:numPr>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4"/>
      <w:bookmarkEnd w:id="1515"/>
      <w:bookmarkEnd w:id="151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18"/>
      <w:bookmarkEnd w:id="1519"/>
      <w:bookmarkEnd w:id="152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2"/>
      <w:bookmarkEnd w:id="1523"/>
      <w:bookmarkEnd w:id="15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6"/>
      <w:bookmarkEnd w:id="1527"/>
      <w:bookmarkEnd w:id="152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1,013,789.51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600,357.74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已背书因附有追索权未终止确认的商业 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1,309,507.00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2,323,296.51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600,357.74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0"/>
      <w:bookmarkEnd w:id="1531"/>
      <w:bookmarkEnd w:id="1533"/>
    </w:p>
    <w:p>
      <w:pPr>
        <w:pStyle w:val="Style44"/>
        <w:keepNext/>
        <w:keepLines/>
        <w:widowControl w:val="0"/>
        <w:numPr>
          <w:ilvl w:val="0"/>
          <w:numId w:val="95"/>
        </w:numPr>
        <w:shd w:val="clear" w:color="auto" w:fill="auto"/>
        <w:bidi w:val="0"/>
        <w:spacing w:before="0" w:after="360" w:line="240" w:lineRule="auto"/>
        <w:ind w:left="0" w:right="0" w:firstLine="140"/>
        <w:jc w:val="both"/>
      </w:pPr>
      <w:bookmarkStart w:id="1534" w:name="bookmark1534"/>
      <w:bookmarkStart w:id="1535" w:name="bookmark1535"/>
      <w:bookmarkStart w:id="1536" w:name="bookmark1536"/>
      <w:bookmarkStart w:id="1537" w:name="bookmark1537"/>
      <w:bookmarkEnd w:id="1536"/>
      <w:r>
        <w:rPr>
          <w:color w:val="000000"/>
          <w:spacing w:val="0"/>
          <w:w w:val="100"/>
          <w:position w:val="0"/>
        </w:rPr>
        <w:t>长期借款分类</w:t>
      </w:r>
      <w:bookmarkEnd w:id="1534"/>
      <w:bookmarkEnd w:id="1535"/>
      <w:bookmarkEnd w:id="153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27"/>
        <w:keepNext/>
        <w:keepLines/>
        <w:widowControl w:val="0"/>
        <w:shd w:val="clear" w:color="auto" w:fill="auto"/>
        <w:bidi w:val="0"/>
        <w:spacing w:before="0" w:line="240" w:lineRule="auto"/>
        <w:ind w:left="0" w:right="0" w:firstLine="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38"/>
      <w:bookmarkEnd w:id="1539"/>
      <w:bookmarkEnd w:id="1541"/>
    </w:p>
    <w:p>
      <w:pPr>
        <w:pStyle w:val="Style44"/>
        <w:keepNext/>
        <w:keepLines/>
        <w:widowControl w:val="0"/>
        <w:shd w:val="clear" w:color="auto" w:fill="auto"/>
        <w:bidi w:val="0"/>
        <w:spacing w:before="0" w:after="360" w:line="240" w:lineRule="auto"/>
        <w:ind w:left="0" w:right="0" w:firstLine="0"/>
        <w:jc w:val="both"/>
      </w:pPr>
      <w:bookmarkStart w:id="1542" w:name="bookmark1542"/>
      <w:bookmarkStart w:id="1543" w:name="bookmark1543"/>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42"/>
      <w:bookmarkEnd w:id="1543"/>
      <w:bookmarkEnd w:id="154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44"/>
        <w:keepNext/>
        <w:keepLines/>
        <w:widowControl w:val="0"/>
        <w:numPr>
          <w:ilvl w:val="0"/>
          <w:numId w:val="95"/>
        </w:numPr>
        <w:shd w:val="clear" w:color="auto" w:fill="auto"/>
        <w:bidi w:val="0"/>
        <w:spacing w:before="0" w:after="360" w:line="240" w:lineRule="auto"/>
        <w:ind w:left="0" w:right="0" w:firstLine="14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应付债券的增减变动(不包括划分为金融负债的优先股、永续债等其他金融工具)</w:t>
      </w:r>
      <w:bookmarkEnd w:id="1545"/>
      <w:bookmarkEnd w:id="1546"/>
      <w:bookmarkEnd w:id="154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keepLines/>
        <w:widowControl w:val="0"/>
        <w:numPr>
          <w:ilvl w:val="0"/>
          <w:numId w:val="95"/>
        </w:numPr>
        <w:shd w:val="clear" w:color="auto" w:fill="auto"/>
        <w:tabs>
          <w:tab w:pos="493" w:val="left"/>
        </w:tabs>
        <w:bidi w:val="0"/>
        <w:spacing w:before="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可转换公司债券的转股条件、转股时间说明</w:t>
      </w:r>
      <w:bookmarkEnd w:id="1549"/>
      <w:bookmarkEnd w:id="1550"/>
      <w:bookmarkEnd w:id="1552"/>
    </w:p>
    <w:p>
      <w:pPr>
        <w:pStyle w:val="Style44"/>
        <w:keepNext/>
        <w:keepLines/>
        <w:widowControl w:val="0"/>
        <w:numPr>
          <w:ilvl w:val="0"/>
          <w:numId w:val="95"/>
        </w:numPr>
        <w:shd w:val="clear" w:color="auto" w:fill="auto"/>
        <w:tabs>
          <w:tab w:pos="493" w:val="left"/>
        </w:tabs>
        <w:bidi w:val="0"/>
        <w:spacing w:before="0" w:line="240" w:lineRule="auto"/>
        <w:ind w:left="0" w:right="0" w:firstLine="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划分为金融负债的其他金融工具说明</w:t>
      </w:r>
      <w:bookmarkEnd w:id="1553"/>
      <w:bookmarkEnd w:id="1554"/>
      <w:bookmarkEnd w:id="1556"/>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4</w:t>
      </w:r>
      <w:bookmarkEnd w:id="155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57"/>
      <w:bookmarkEnd w:id="1558"/>
      <w:bookmarkEnd w:id="15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61"/>
      <w:bookmarkEnd w:id="1562"/>
      <w:bookmarkEnd w:id="156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379" w:line="1" w:lineRule="exact"/>
      </w:pPr>
    </w:p>
    <w:p>
      <w:pPr>
        <w:pStyle w:val="Style44"/>
        <w:keepNext/>
        <w:keepLines/>
        <w:widowControl w:val="0"/>
        <w:shd w:val="clear" w:color="auto" w:fill="auto"/>
        <w:bidi w:val="0"/>
        <w:spacing w:before="0" w:line="240" w:lineRule="auto"/>
        <w:ind w:left="0" w:right="0" w:firstLine="14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65"/>
      <w:bookmarkEnd w:id="1566"/>
      <w:bookmarkEnd w:id="156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68"/>
      <w:bookmarkEnd w:id="1569"/>
      <w:bookmarkEnd w:id="15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71"/>
      <w:bookmarkEnd w:id="1572"/>
      <w:bookmarkEnd w:id="1574"/>
    </w:p>
    <w:p>
      <w:pPr>
        <w:pStyle w:val="Style44"/>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75"/>
      <w:bookmarkEnd w:id="1576"/>
      <w:bookmarkEnd w:id="157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spacing w:lineRule="exact" w:line="1"/>
        <w:rPr>
          <w:sz w:val="2"/>
          <w:szCs w:val="2"/>
        </w:rPr>
      </w:pPr>
      <w:r>
        <w:br w:type="page"/>
      </w:r>
    </w:p>
    <w:p>
      <w:pPr>
        <w:pStyle w:val="Style44"/>
        <w:keepNext/>
        <w:keepLines/>
        <w:widowControl w:val="0"/>
        <w:shd w:val="clear" w:color="auto" w:fill="auto"/>
        <w:bidi w:val="0"/>
        <w:spacing w:before="0" w:line="240" w:lineRule="auto"/>
        <w:ind w:left="0" w:right="0" w:firstLine="0"/>
        <w:jc w:val="both"/>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78"/>
      <w:bookmarkEnd w:id="1579"/>
      <w:bookmarkEnd w:id="1580"/>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计划资产：</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设定受益计划净负债(净资产)</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5</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81"/>
      <w:bookmarkEnd w:id="1582"/>
      <w:bookmarkEnd w:id="158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5</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85"/>
      <w:bookmarkEnd w:id="1586"/>
      <w:bookmarkEnd w:id="158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本期计入其 他收益金额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本期冲减成</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本费用金额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6" w:lineRule="exact"/>
              <w:ind w:left="0" w:right="0" w:firstLine="0"/>
              <w:jc w:val="both"/>
              <w:rPr>
                <w:sz w:val="17"/>
                <w:szCs w:val="17"/>
              </w:rPr>
            </w:pPr>
            <w:r>
              <w:rPr>
                <w:rFonts w:ascii="SimSun" w:eastAsia="SimSun" w:hAnsi="SimSun" w:cs="SimSun"/>
                <w:color w:val="000000"/>
                <w:spacing w:val="0"/>
                <w:w w:val="100"/>
                <w:position w:val="0"/>
                <w:sz w:val="17"/>
                <w:szCs w:val="17"/>
              </w:rPr>
              <w:t xml:space="preserve">面向电力行 业的云计算 服务系统的 </w:t>
            </w:r>
            <w:r>
              <w:rPr>
                <w:color w:val="000000"/>
                <w:spacing w:val="0"/>
                <w:w w:val="100"/>
                <w:position w:val="0"/>
                <w:sz w:val="18"/>
                <w:szCs w:val="18"/>
              </w:rPr>
              <w:t>QoS</w:t>
            </w:r>
            <w:r>
              <w:rPr>
                <w:rFonts w:ascii="SimSun" w:eastAsia="SimSun" w:hAnsi="SimSun" w:cs="SimSun"/>
                <w:color w:val="000000"/>
                <w:spacing w:val="0"/>
                <w:w w:val="100"/>
                <w:position w:val="0"/>
                <w:sz w:val="17"/>
                <w:szCs w:val="17"/>
              </w:rPr>
              <w:t>解决方 案与管理平 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基于区块链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130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技术的可信 云服务基础 架构研究与 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基于区块链 技术的货物 跨境物流溯 源管理系统 的研究与应 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基于移动互 联、物联网 技术的资产 全寿命周期 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both"/>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5</w:t>
      </w:r>
      <w:bookmarkEnd w:id="159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89"/>
      <w:bookmarkEnd w:id="1590"/>
      <w:bookmarkEnd w:id="159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93"/>
      <w:bookmarkEnd w:id="1594"/>
      <w:bookmarkEnd w:id="15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848,066,240.00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169,613,248.00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84,806,624.00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254,419,872.00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1,102,486,112.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52"/>
        <w:keepNext w:val="0"/>
        <w:keepLines w:val="0"/>
        <w:widowControl w:val="0"/>
        <w:shd w:val="clear" w:color="auto" w:fill="auto"/>
        <w:bidi w:val="0"/>
        <w:spacing w:before="0" w:after="260" w:line="311" w:lineRule="exact"/>
        <w:ind w:left="0" w:right="0" w:firstLine="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日，根据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年度股东大会会议决议通过的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年度权益分配 方案，公司以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年度权益分配方案时股权登记日的总股本</w:t>
      </w:r>
      <w:r>
        <w:rPr>
          <w:rFonts w:ascii="Times New Roman" w:eastAsia="Times New Roman" w:hAnsi="Times New Roman" w:cs="Times New Roman"/>
          <w:color w:val="000000"/>
          <w:spacing w:val="0"/>
          <w:w w:val="100"/>
          <w:position w:val="0"/>
          <w:sz w:val="24"/>
          <w:szCs w:val="24"/>
        </w:rPr>
        <w:t>848,066,240</w:t>
      </w:r>
      <w:r>
        <w:rPr>
          <w:color w:val="000000"/>
          <w:spacing w:val="0"/>
          <w:w w:val="100"/>
          <w:position w:val="0"/>
          <w:sz w:val="24"/>
          <w:szCs w:val="24"/>
        </w:rPr>
        <w:t>为基数，向全体股东 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股送红股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股，同时以资本公积金向全体股东每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股。由未分配利润和资本公积 转增股本人民币</w:t>
      </w:r>
      <w:r>
        <w:rPr>
          <w:rFonts w:ascii="Times New Roman" w:eastAsia="Times New Roman" w:hAnsi="Times New Roman" w:cs="Times New Roman"/>
          <w:color w:val="000000"/>
          <w:spacing w:val="0"/>
          <w:w w:val="100"/>
          <w:position w:val="0"/>
          <w:sz w:val="24"/>
          <w:szCs w:val="24"/>
        </w:rPr>
        <w:t>254,419,872</w:t>
      </w:r>
      <w:r>
        <w:rPr>
          <w:color w:val="000000"/>
          <w:spacing w:val="0"/>
          <w:w w:val="100"/>
          <w:position w:val="0"/>
          <w:sz w:val="24"/>
          <w:szCs w:val="24"/>
        </w:rPr>
        <w:t>元，转增基准日期为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日，变更后注册资本为人民币 </w:t>
      </w:r>
      <w:r>
        <w:rPr>
          <w:rFonts w:ascii="Times New Roman" w:eastAsia="Times New Roman" w:hAnsi="Times New Roman" w:cs="Times New Roman"/>
          <w:color w:val="000000"/>
          <w:spacing w:val="0"/>
          <w:w w:val="100"/>
          <w:position w:val="0"/>
          <w:sz w:val="24"/>
          <w:szCs w:val="24"/>
        </w:rPr>
        <w:t>1,102,486,112</w:t>
      </w:r>
      <w:r>
        <w:rPr>
          <w:color w:val="000000"/>
          <w:spacing w:val="0"/>
          <w:w w:val="100"/>
          <w:position w:val="0"/>
          <w:sz w:val="24"/>
          <w:szCs w:val="24"/>
        </w:rPr>
        <w:t>元。此次增资业经致同会计师事务所（特殊普通合伙）验证，并出具致同验字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442C001017</w:t>
      </w:r>
      <w:r>
        <w:rPr>
          <w:color w:val="000000"/>
          <w:spacing w:val="0"/>
          <w:w w:val="100"/>
          <w:position w:val="0"/>
          <w:sz w:val="24"/>
          <w:szCs w:val="24"/>
        </w:rPr>
        <w:t>号验资报告验证。</w:t>
      </w:r>
    </w:p>
    <w:p>
      <w:pPr>
        <w:pStyle w:val="Style27"/>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96"/>
      <w:bookmarkEnd w:id="1597"/>
      <w:bookmarkEnd w:id="1599"/>
    </w:p>
    <w:p>
      <w:pPr>
        <w:pStyle w:val="Style44"/>
        <w:keepNext/>
        <w:keepLines/>
        <w:widowControl w:val="0"/>
        <w:shd w:val="clear" w:color="auto" w:fill="auto"/>
        <w:tabs>
          <w:tab w:pos="493" w:val="left"/>
        </w:tabs>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00"/>
      <w:bookmarkEnd w:id="1601"/>
      <w:bookmarkEnd w:id="1603"/>
    </w:p>
    <w:p>
      <w:pPr>
        <w:pStyle w:val="Style44"/>
        <w:keepNext/>
        <w:keepLines/>
        <w:widowControl w:val="0"/>
        <w:shd w:val="clear" w:color="auto" w:fill="auto"/>
        <w:tabs>
          <w:tab w:pos="493" w:val="left"/>
        </w:tabs>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04"/>
      <w:bookmarkEnd w:id="1605"/>
      <w:bookmarkEnd w:id="16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bl>
    <w:p>
      <w:pPr>
        <w:widowControl w:val="0"/>
        <w:spacing w:after="79" w:line="1" w:lineRule="exact"/>
      </w:pP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其他权益工具本期增减变动情况、变动原因说明，以及相关会计处理的依据:</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08"/>
      <w:bookmarkEnd w:id="1609"/>
      <w:bookmarkEnd w:id="1611"/>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144,640,472.36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84,806,624.00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59,833,848.36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1,416,110.48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470,553.46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1,886,663.94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146,056,582.84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470,553.46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84,806,624.00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61,720,512.30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52"/>
        <w:keepNext w:val="0"/>
        <w:keepLines w:val="0"/>
        <w:widowControl w:val="0"/>
        <w:shd w:val="clear" w:color="auto" w:fill="auto"/>
        <w:tabs>
          <w:tab w:pos="526" w:val="left"/>
        </w:tabs>
        <w:bidi w:val="0"/>
        <w:spacing w:before="0" w:after="180" w:line="322" w:lineRule="exact"/>
        <w:ind w:left="0" w:right="0" w:firstLine="0"/>
        <w:jc w:val="both"/>
      </w:pPr>
      <w:bookmarkStart w:id="1612" w:name="bookmark1612"/>
      <w:r>
        <w:rPr>
          <w:color w:val="000000"/>
          <w:spacing w:val="0"/>
          <w:w w:val="100"/>
          <w:position w:val="0"/>
          <w:sz w:val="24"/>
          <w:szCs w:val="24"/>
        </w:rPr>
        <w:t>（</w:t>
      </w:r>
      <w:bookmarkEnd w:id="161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股本溢价本期减少原因：根据权益分配方案，以资本公积金转增股本。</w:t>
      </w:r>
    </w:p>
    <w:p>
      <w:pPr>
        <w:pStyle w:val="Style52"/>
        <w:keepNext w:val="0"/>
        <w:keepLines w:val="0"/>
        <w:widowControl w:val="0"/>
        <w:shd w:val="clear" w:color="auto" w:fill="auto"/>
        <w:bidi w:val="0"/>
        <w:spacing w:before="0" w:after="860" w:line="322" w:lineRule="exact"/>
        <w:ind w:left="0" w:right="0" w:firstLine="0"/>
        <w:jc w:val="both"/>
      </w:pPr>
      <w:bookmarkStart w:id="1613" w:name="bookmark1613"/>
      <w:r>
        <w:rPr>
          <w:color w:val="000000"/>
          <w:spacing w:val="0"/>
          <w:w w:val="100"/>
          <w:position w:val="0"/>
          <w:sz w:val="24"/>
          <w:szCs w:val="24"/>
        </w:rPr>
        <w:t>（</w:t>
      </w:r>
      <w:bookmarkEnd w:id="161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其他资本公积增加原因：由于被投资方深圳市链联科技有限公司净资产增加计提的其他 权益变动。</w:t>
      </w:r>
    </w:p>
    <w:p>
      <w:pPr>
        <w:pStyle w:val="Style27"/>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14"/>
      <w:bookmarkEnd w:id="1615"/>
      <w:bookmarkEnd w:id="16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18"/>
      <w:bookmarkEnd w:id="1619"/>
      <w:bookmarkEnd w:id="162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349" w:hRule="exact"/>
        </w:trPr>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10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gridSpan w:val="3"/>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10,953,350.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-55,205,18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-5,520,518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-49,684,66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-38,731,</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8.57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10,953,350.</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-55,205,18</w:t>
            </w:r>
          </w:p>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-5,520,518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-49,684,66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-38,731,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319.26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4,457.91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4,457.91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-25,334.64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10,957,808.</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-55,230,52</w:t>
            </w:r>
          </w:p>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-5,520,518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-49,710,00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22"/>
      <w:bookmarkEnd w:id="1623"/>
      <w:bookmarkEnd w:id="162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26"/>
      <w:bookmarkEnd w:id="1627"/>
      <w:bookmarkEnd w:id="162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248,167,520.70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22,653,084.73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270,820,605.43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248,167,520.70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22,653,084.73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270,820,605.43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79" w:line="1" w:lineRule="exact"/>
      </w:pPr>
    </w:p>
    <w:p>
      <w:pPr>
        <w:pStyle w:val="Style52"/>
        <w:keepNext w:val="0"/>
        <w:keepLines w:val="0"/>
        <w:widowControl w:val="0"/>
        <w:shd w:val="clear" w:color="auto" w:fill="auto"/>
        <w:bidi w:val="0"/>
        <w:spacing w:before="0" w:after="380" w:line="312" w:lineRule="exact"/>
        <w:ind w:left="0" w:right="0" w:firstLine="0"/>
        <w:jc w:val="left"/>
      </w:pPr>
      <w:r>
        <w:rPr>
          <w:color w:val="000000"/>
          <w:spacing w:val="0"/>
          <w:w w:val="100"/>
          <w:position w:val="0"/>
          <w:sz w:val="24"/>
          <w:szCs w:val="24"/>
        </w:rPr>
        <w:t>根据《公司法》、公司章程的规定，本公司按净利润的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提取法定盈余公积。法定盈余公 积累计额达到本公司注册资本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以上的，不再提取。</w:t>
      </w:r>
    </w:p>
    <w:p>
      <w:pPr>
        <w:pStyle w:val="Style27"/>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6</w:t>
      </w:r>
      <w:bookmarkEnd w:id="163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30"/>
      <w:bookmarkEnd w:id="1631"/>
      <w:bookmarkEnd w:id="163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1,224,283,502.11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1,056,527,973.91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1,224,283,502.11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1,056,527,973.91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262,885,099.41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226,707,159.85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22,653,084.73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16,604,666.54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46,643,625.91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42,346,965.11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169,613,248.00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734"/>
        <w:gridCol w:w="2923"/>
        <w:gridCol w:w="292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1,248,258,642.88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1,224,283,502.11</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line="240" w:lineRule="auto"/>
        <w:ind w:left="0" w:right="0" w:firstLine="0"/>
        <w:jc w:val="left"/>
      </w:pPr>
      <w:bookmarkStart w:id="1634" w:name="bookmark1634"/>
      <w:r>
        <w:rPr>
          <w:rFonts w:ascii="Times New Roman" w:eastAsia="Times New Roman" w:hAnsi="Times New Roman" w:cs="Times New Roman"/>
          <w:color w:val="000000"/>
          <w:spacing w:val="0"/>
          <w:w w:val="100"/>
          <w:position w:val="0"/>
          <w:sz w:val="18"/>
          <w:szCs w:val="18"/>
        </w:rPr>
        <w:t>1</w:t>
      </w:r>
      <w:bookmarkEnd w:id="16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635" w:name="bookmark1635"/>
      <w:r>
        <w:rPr>
          <w:rFonts w:ascii="Times New Roman" w:eastAsia="Times New Roman" w:hAnsi="Times New Roman" w:cs="Times New Roman"/>
          <w:color w:val="000000"/>
          <w:spacing w:val="0"/>
          <w:w w:val="100"/>
          <w:position w:val="0"/>
          <w:sz w:val="18"/>
          <w:szCs w:val="18"/>
        </w:rPr>
        <w:t>2</w:t>
      </w:r>
      <w:bookmarkEnd w:id="16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sz w:val="18"/>
          <w:szCs w:val="18"/>
        </w:rPr>
        <w:t>3</w:t>
      </w:r>
      <w:bookmarkEnd w:id="16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sz w:val="18"/>
          <w:szCs w:val="18"/>
        </w:rPr>
        <w:t>4</w:t>
      </w:r>
      <w:bookmarkEnd w:id="16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sz w:val="18"/>
          <w:szCs w:val="18"/>
        </w:rPr>
        <w:t>5</w:t>
      </w:r>
      <w:bookmarkEnd w:id="16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39"/>
      <w:bookmarkEnd w:id="1640"/>
      <w:bookmarkEnd w:id="164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1,689,464,889.14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650,950,433.70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1,563,198,283.26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545,030,352.75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2,054,337.25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2,010,275.56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1,739,315.42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1,691,519,226.39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652,423,360.71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1,565,208,558.82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546,769,668.17</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1,691,519,226.39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1,691,519,226.39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1,118,165,166.55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1,118,165,166.55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资产全生命周期管理业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70,931,790.19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70,931,790.19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智慧能源业务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157,096,609.97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157,096,609.97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配售电业务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30,380,472.98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30,380,472.98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20,810,598.35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20,810,598.35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74,204,574.97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74,204,574.97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智能硬件及系统业务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152,390,596.34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152,390,596.34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数字社会业务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58,795,306.22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58,795,306.22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5,621,040.85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5,621,040.85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3,123,069.97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3,123,069.97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110,995,095.66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110,995,095.66</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448,361,417.79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448,361,417.79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520,169,684.78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520,169,684.78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212,972,568.86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212,972,568.86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244,289,356.85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244,289,356.85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154,731,102.45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154,731,102.45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1,511,494,208.98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1,511,494,208.98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180,025,017.41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180,025,017.41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220,296,737.76</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186,296,543.94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34,000,193.82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w:t>
      </w:r>
    </w:p>
    <w:p>
      <w:pPr>
        <w:pStyle w:val="Style24"/>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43"/>
      <w:bookmarkEnd w:id="1644"/>
      <w:bookmarkEnd w:id="164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5,510,241.23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5,938,244.57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3,935,287.67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4,241,639.88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1,714,426.06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1,778,794.99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164,432.17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688,456.97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669,678.46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1,962,740.09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3,069,641.94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13,972,256.93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15,862,432.01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47"/>
      <w:bookmarkEnd w:id="1648"/>
      <w:bookmarkEnd w:id="165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107,079,298.12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99,733,064.45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11,242,672.60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12,209,721.88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19,177,843.06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15,050,149.14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2,829,192.09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8,069,567.58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17,456,136.60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65,004,124.92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895,458.40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1,162,124.73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35,281,138.12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32,710,016.01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193,961,738.99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233,938,768.71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51"/>
      <w:bookmarkEnd w:id="1652"/>
      <w:bookmarkEnd w:id="165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111,219,040.64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127,941,691.53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10,622,835.37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10,446,355.31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891,300.00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6,206,643.68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7,502,741.28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69,171,030.99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44,385,198.33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197,219,550.68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191,167,286.45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6</w:t>
      </w:r>
      <w:bookmarkEnd w:id="165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55"/>
      <w:bookmarkEnd w:id="1656"/>
      <w:bookmarkEnd w:id="165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273,666,264.56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262,261,327.60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19,968,259.97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12,624,134.26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34,945,696.71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22,519,903.81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25,557,387.12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11,559,107.16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354,137,608.36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308,964,472.83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59"/>
      <w:bookmarkEnd w:id="1660"/>
      <w:bookmarkEnd w:id="166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330,644.03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2,398,869.40</w:t>
            </w:r>
          </w:p>
        </w:tc>
      </w:tr>
    </w:tbl>
    <w:p>
      <w:pPr>
        <w:sectPr>
          <w:footnotePr>
            <w:pos w:val="pageBottom"/>
            <w:numFmt w:val="decimal"/>
            <w:numRestart w:val="continuous"/>
          </w:footnotePr>
          <w:type w:val="continuous"/>
          <w:pgSz w:w="11900" w:h="16840"/>
          <w:pgMar w:top="1201" w:right="1055" w:bottom="1441" w:left="1038" w:header="0" w:footer="3" w:gutter="0"/>
          <w:cols w:space="720"/>
          <w:noEndnote/>
          <w:rtlGutter w:val="0"/>
          <w:docGrid w:linePitch="360"/>
        </w:sectPr>
      </w:pPr>
    </w:p>
    <w:p>
      <w:pPr>
        <w:widowControl w:val="0"/>
        <w:spacing w:after="39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5,809,615.14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14,143,042.44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631,438.76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476,000.12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-4,847,532.35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-11,268,172.92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63"/>
      <w:bookmarkEnd w:id="1664"/>
      <w:bookmarkEnd w:id="16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与企业日常活动相关的政府补助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13,975,612.43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14,534,575.80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其中：增值税返还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7,367,767.88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6,575,333.08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3,170,186.83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1,666,963.70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17,145,799.26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16,201,539.50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67"/>
      <w:bookmarkEnd w:id="1668"/>
      <w:bookmarkEnd w:id="167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32,700,115.33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-1,754,705.58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129,400.84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31,330,996.31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21,354,287.19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4,861,233.73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54,183,803.36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34,437,524.46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71"/>
      <w:bookmarkEnd w:id="1672"/>
      <w:bookmarkEnd w:id="167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7</w:t>
      </w:r>
      <w:bookmarkEnd w:id="167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5"/>
      <w:bookmarkEnd w:id="1676"/>
      <w:bookmarkEnd w:id="167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7</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79"/>
      <w:bookmarkEnd w:id="1680"/>
      <w:bookmarkEnd w:id="1682"/>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-61,336,450.18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-1,449,873.08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-483,027.75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-50,442,813.33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-39,110,737.30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-51,889,161.09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-100,930,215.23</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83"/>
      <w:bookmarkEnd w:id="1684"/>
      <w:bookmarkEnd w:id="168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-2,405,350.37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-175,492.62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-2,405,350.37</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87"/>
      <w:bookmarkEnd w:id="1688"/>
      <w:bookmarkEnd w:id="169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固定资产处置利得（损失以</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46,378.80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-52,154.10</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both"/>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7</w:t>
      </w:r>
      <w:bookmarkEnd w:id="169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91"/>
      <w:bookmarkEnd w:id="1692"/>
      <w:bookmarkEnd w:id="169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248,346.56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402,069.04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248,346.56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248,366.56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409,934.70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248,366.56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200" w:line="240" w:lineRule="auto"/>
        <w:ind w:left="0" w:right="0" w:firstLine="0"/>
        <w:jc w:val="both"/>
        <w:sectPr>
          <w:headerReference w:type="default" r:id="rId11"/>
          <w:footerReference w:type="default" r:id="rId12"/>
          <w:footnotePr>
            <w:pos w:val="pageBottom"/>
            <w:numFmt w:val="decimal"/>
            <w:numRestart w:val="continuous"/>
          </w:footnotePr>
          <w:pgSz w:w="11900" w:h="16840"/>
          <w:pgMar w:top="1390" w:right="1051" w:bottom="1477" w:left="1042" w:header="0" w:footer="3" w:gutter="0"/>
          <w:cols w:space="720"/>
          <w:noEndnote/>
          <w:rtlGutter w:val="0"/>
          <w:docGrid w:linePitch="360"/>
        </w:sectPr>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95"/>
      <w:bookmarkEnd w:id="1696"/>
      <w:bookmarkEnd w:id="1698"/>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190,936.61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752,601.57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10,473.27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520,473.27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943,538.18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520,473.27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99"/>
      <w:bookmarkEnd w:id="1700"/>
      <w:bookmarkEnd w:id="1702"/>
    </w:p>
    <w:p>
      <w:pPr>
        <w:pStyle w:val="Style44"/>
        <w:keepNext/>
        <w:keepLines/>
        <w:widowControl w:val="0"/>
        <w:shd w:val="clear" w:color="auto" w:fill="auto"/>
        <w:bidi w:val="0"/>
        <w:spacing w:before="0" w:line="240" w:lineRule="auto"/>
        <w:ind w:left="0" w:right="0" w:firstLine="0"/>
        <w:jc w:val="both"/>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3"/>
      <w:bookmarkEnd w:id="1704"/>
      <w:bookmarkEnd w:id="170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24,612,714.76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21,394,660.56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-1,940,296.57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-16,309,527.48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22,672,418.19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5,085,133.08</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6"/>
      <w:bookmarkEnd w:id="1707"/>
      <w:bookmarkEnd w:id="170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303,691,464.07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30,369,146.41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both"/>
            </w:pPr>
            <w:r>
              <w:rPr>
                <w:color w:val="000000"/>
                <w:spacing w:val="0"/>
                <w:w w:val="100"/>
                <w:position w:val="0"/>
              </w:rPr>
              <w:t>6,247,936.73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both"/>
            </w:pPr>
            <w:r>
              <w:rPr>
                <w:color w:val="000000"/>
                <w:spacing w:val="0"/>
                <w:w w:val="100"/>
                <w:position w:val="0"/>
              </w:rPr>
              <w:t>4,284,017.63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-422,359.44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both"/>
            </w:pPr>
            <w:r>
              <w:rPr>
                <w:color w:val="000000"/>
                <w:spacing w:val="0"/>
                <w:w w:val="100"/>
                <w:position w:val="0"/>
              </w:rPr>
              <w:t>1,317,144.46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研发费用加计扣除对所得税的影响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-25,167,820.63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20" w:right="0" w:firstLine="0"/>
              <w:jc w:val="both"/>
            </w:pPr>
            <w:r>
              <w:rPr>
                <w:color w:val="000000"/>
                <w:spacing w:val="0"/>
                <w:w w:val="100"/>
                <w:position w:val="0"/>
              </w:rPr>
              <w:t>6,044,353.03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22,672,418.19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09"/>
      <w:bookmarkEnd w:id="1710"/>
      <w:bookmarkEnd w:id="171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13"/>
      <w:bookmarkEnd w:id="1714"/>
      <w:bookmarkEnd w:id="1716"/>
    </w:p>
    <w:p>
      <w:pPr>
        <w:pStyle w:val="Style44"/>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7"/>
      <w:bookmarkEnd w:id="1718"/>
      <w:bookmarkEnd w:id="171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5,809,615.14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14,143,042.44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6,407,844.56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6,059,242.72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资金往来及其他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7,659,944.55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17,107,382.13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19,877,404.25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37,309,667.29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0"/>
      <w:bookmarkEnd w:id="1721"/>
      <w:bookmarkEnd w:id="172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610,878.29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506,123.67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销售及管理费用支付的现金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206,890,304.23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209,976,060.56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516,662.98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661,375.06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资金往来及其他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9,810,222.72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18,312,059.87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217,828,068.22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229,455,619.16</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4"/>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3"/>
      <w:bookmarkEnd w:id="1724"/>
      <w:bookmarkEnd w:id="1726"/>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7"/>
      <w:bookmarkEnd w:id="1728"/>
      <w:bookmarkEnd w:id="173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4"/>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1"/>
      <w:bookmarkEnd w:id="1732"/>
      <w:bookmarkEnd w:id="1734"/>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4"/>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5"/>
      <w:bookmarkEnd w:id="1736"/>
      <w:bookmarkEnd w:id="173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3,591,921.46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3,591,921.46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39"/>
      <w:bookmarkEnd w:id="1740"/>
      <w:bookmarkEnd w:id="1742"/>
    </w:p>
    <w:p>
      <w:pPr>
        <w:pStyle w:val="Style44"/>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3"/>
      <w:bookmarkEnd w:id="1744"/>
      <w:bookmarkEnd w:id="174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281,019,045.88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221,406,711.27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52,064,653.71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103,335,565.60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16,775,091.96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15,755,117.76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34,583,784.67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20,477,435.72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2,832,980.42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52,154.10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183,256.05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357,025.27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2,368,735.85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-54,183,803.36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-34,437,524.46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both"/>
              <w:rPr>
                <w:sz w:val="17"/>
                <w:szCs w:val="17"/>
              </w:rPr>
            </w:pPr>
            <w:r>
              <w:rPr>
                <w:rFonts w:ascii="SimSun" w:eastAsia="SimSun" w:hAnsi="SimSun" w:cs="SimSun"/>
                <w:color w:val="000000"/>
                <w:spacing w:val="0"/>
                <w:w w:val="100"/>
                <w:position w:val="0"/>
                <w:sz w:val="17"/>
                <w:szCs w:val="17"/>
              </w:rPr>
              <w:t>递延所得税资产减少（增加以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-8,108,229.50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-15,751,823.98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647,414.08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-557,518.52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5,209.26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6,869,249.07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经营性应收项目的减少（增加以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-190,959,557.30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-80,411,504.39</w:t>
            </w:r>
          </w:p>
        </w:tc>
      </w:tr>
    </w:tbl>
    <w:p>
      <w:pPr>
        <w:widowControl w:val="0"/>
        <w:spacing w:line="1" w:lineRule="exact"/>
        <w:sectPr>
          <w:headerReference w:type="default" r:id="rId13"/>
          <w:footerReference w:type="default" r:id="rId14"/>
          <w:footnotePr>
            <w:pos w:val="pageBottom"/>
            <w:numFmt w:val="decimal"/>
            <w:numRestart w:val="continuous"/>
          </w:footnotePr>
          <w:pgSz w:w="11900" w:h="16840"/>
          <w:pgMar w:top="1390" w:right="1051" w:bottom="1477" w:left="1042" w:header="0" w:footer="3" w:gutter="0"/>
          <w:cols w:space="720"/>
          <w:noEndnote/>
          <w:rtlGutter w:val="0"/>
          <w:docGrid w:linePitch="360"/>
        </w:sectPr>
      </w:pP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-53,545,146.45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-55,505,730.02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78,849,111.26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186,617,104.47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224,155,734.85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280,820,492.05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280,820,492.05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1,093,035,336.82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-56,664,757.20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-812,214,844.77</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46" w:name="bookmark1746"/>
      <w:bookmarkStart w:id="1747" w:name="bookmark1747"/>
      <w:bookmarkStart w:id="1748" w:name="bookmark17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6"/>
      <w:bookmarkEnd w:id="1747"/>
      <w:bookmarkEnd w:id="174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9"/>
      <w:bookmarkEnd w:id="1750"/>
      <w:bookmarkEnd w:id="175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w:t>
      </w:r>
      <w:bookmarkEnd w:id="175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53"/>
      <w:bookmarkEnd w:id="1754"/>
      <w:bookmarkEnd w:id="1756"/>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224,155,734.85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280,820,492.05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56,801.95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103,609.24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224,042,592.87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280,666,625.09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56,340.03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224,155,734.85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280,820,492.05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8</w:t>
      </w:r>
      <w:bookmarkEnd w:id="175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57"/>
      <w:bookmarkEnd w:id="1758"/>
      <w:bookmarkEnd w:id="176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w:t>
      </w:r>
      <w:bookmarkEnd w:id="176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61"/>
      <w:bookmarkEnd w:id="1762"/>
      <w:bookmarkEnd w:id="176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13,000,131.00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保函或履约保证金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13,000,131.00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8</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65"/>
      <w:bookmarkEnd w:id="1766"/>
      <w:bookmarkEnd w:id="1768"/>
    </w:p>
    <w:p>
      <w:pPr>
        <w:pStyle w:val="Style44"/>
        <w:keepNext/>
        <w:keepLines/>
        <w:widowControl w:val="0"/>
        <w:shd w:val="clear" w:color="auto" w:fill="auto"/>
        <w:bidi w:val="0"/>
        <w:spacing w:before="0" w:line="240" w:lineRule="auto"/>
        <w:ind w:left="0" w:right="0" w:firstLine="140"/>
        <w:jc w:val="both"/>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9"/>
      <w:bookmarkEnd w:id="1770"/>
      <w:bookmarkEnd w:id="177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1,147,796.70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1,363,678.49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1,147,726.36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331" w:lineRule="exact"/>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2"/>
      <w:bookmarkEnd w:id="1773"/>
      <w:bookmarkEnd w:id="1774"/>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331"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8</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75"/>
      <w:bookmarkEnd w:id="1776"/>
      <w:bookmarkEnd w:id="1778"/>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280" w:line="331" w:lineRule="exact"/>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8</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79"/>
      <w:bookmarkEnd w:id="1780"/>
      <w:bookmarkEnd w:id="1782"/>
    </w:p>
    <w:p>
      <w:pPr>
        <w:pStyle w:val="Style44"/>
        <w:keepNext/>
        <w:keepLines/>
        <w:widowControl w:val="0"/>
        <w:shd w:val="clear" w:color="auto" w:fill="auto"/>
        <w:bidi w:val="0"/>
        <w:spacing w:before="0" w:line="331" w:lineRule="exact"/>
        <w:ind w:left="0" w:right="0" w:firstLine="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83"/>
      <w:bookmarkEnd w:id="1784"/>
      <w:bookmarkEnd w:id="178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面向电力行业的云计算服务 系统的</w:t>
            </w:r>
            <w:r>
              <w:rPr>
                <w:color w:val="000000"/>
                <w:spacing w:val="0"/>
                <w:w w:val="100"/>
                <w:position w:val="0"/>
                <w:sz w:val="18"/>
                <w:szCs w:val="18"/>
              </w:rPr>
              <w:t>QoS</w:t>
            </w:r>
            <w:r>
              <w:rPr>
                <w:rFonts w:ascii="SimSun" w:eastAsia="SimSun" w:hAnsi="SimSun" w:cs="SimSun"/>
                <w:color w:val="000000"/>
                <w:spacing w:val="0"/>
                <w:w w:val="100"/>
                <w:position w:val="0"/>
                <w:sz w:val="17"/>
                <w:szCs w:val="17"/>
              </w:rPr>
              <w:t>解决方案与管理 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基于区块链技术的可信云服 务基础架构研究与应用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基于区块链技术的货物跨境 物流溯源管理系统的研究与 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基于移动互联、物联网技术的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资产全寿命周期管理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博士后工作站补助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7,367,767.88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7,367,767.88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722,900.00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高新技术企业认定补助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702,000.00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3,682,944.55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3,682,944.55</w:t>
            </w:r>
          </w:p>
        </w:tc>
      </w:tr>
    </w:tbl>
    <w:p>
      <w:pPr>
        <w:pStyle w:val="Style44"/>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86"/>
      <w:bookmarkEnd w:id="1787"/>
      <w:bookmarkEnd w:id="178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89"/>
      <w:bookmarkEnd w:id="1790"/>
      <w:bookmarkEnd w:id="1791"/>
    </w:p>
    <w:p>
      <w:pPr>
        <w:pStyle w:val="Style20"/>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八</w:t>
      </w:r>
      <w:bookmarkEnd w:id="1794"/>
      <w:r>
        <w:rPr>
          <w:color w:val="000000"/>
          <w:spacing w:val="0"/>
          <w:w w:val="100"/>
          <w:position w:val="0"/>
        </w:rPr>
        <w:t>、合并范围的变更</w:t>
      </w:r>
      <w:bookmarkEnd w:id="1792"/>
      <w:bookmarkEnd w:id="1793"/>
      <w:bookmarkEnd w:id="1795"/>
    </w:p>
    <w:p>
      <w:pPr>
        <w:pStyle w:val="Style27"/>
        <w:keepNext/>
        <w:keepLines/>
        <w:widowControl w:val="0"/>
        <w:shd w:val="clear" w:color="auto" w:fill="auto"/>
        <w:bidi w:val="0"/>
        <w:spacing w:before="0" w:after="38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bookmarkEnd w:id="1798"/>
      <w:r>
        <w:rPr>
          <w:color w:val="000000"/>
          <w:spacing w:val="0"/>
          <w:w w:val="100"/>
          <w:position w:val="0"/>
        </w:rPr>
        <w:t>、非同一控制下企业合并</w:t>
      </w:r>
      <w:bookmarkEnd w:id="1796"/>
      <w:bookmarkEnd w:id="1797"/>
      <w:bookmarkEnd w:id="1799"/>
    </w:p>
    <w:p>
      <w:pPr>
        <w:pStyle w:val="Style44"/>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00"/>
      <w:bookmarkEnd w:id="1801"/>
      <w:bookmarkEnd w:id="180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被购买方名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股权取得时 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股权取得成 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股权取得比 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股权取得方 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购买日至期 末被购买方 的净利润</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03"/>
      <w:bookmarkEnd w:id="1804"/>
      <w:bookmarkEnd w:id="180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87"/>
        </w:numPr>
        <w:shd w:val="clear" w:color="auto" w:fill="auto"/>
        <w:bidi w:val="0"/>
        <w:spacing w:before="0" w:line="240" w:lineRule="auto"/>
        <w:ind w:left="0" w:right="0" w:firstLine="14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被购买方于购买日可辨认资产、负债</w:t>
      </w:r>
      <w:bookmarkEnd w:id="1806"/>
      <w:bookmarkEnd w:id="1807"/>
      <w:bookmarkEnd w:id="1809"/>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87"/>
        </w:numPr>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bookmarkEnd w:id="1812"/>
      <w:r>
        <w:rPr>
          <w:color w:val="000000"/>
          <w:spacing w:val="0"/>
          <w:w w:val="100"/>
          <w:position w:val="0"/>
        </w:rPr>
        <w:t>购买日之前持有的股权按照公允价值重新计量产生的利得或损失</w:t>
      </w:r>
      <w:bookmarkEnd w:id="1810"/>
      <w:bookmarkEnd w:id="1811"/>
      <w:bookmarkEnd w:id="181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4"/>
        <w:keepNext/>
        <w:keepLines/>
        <w:widowControl w:val="0"/>
        <w:shd w:val="clear" w:color="auto" w:fill="auto"/>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14"/>
      <w:bookmarkEnd w:id="1815"/>
      <w:bookmarkEnd w:id="1817"/>
    </w:p>
    <w:p>
      <w:pPr>
        <w:pStyle w:val="Style44"/>
        <w:keepNext/>
        <w:keepLines/>
        <w:widowControl w:val="0"/>
        <w:shd w:val="clear" w:color="auto" w:fill="auto"/>
        <w:tabs>
          <w:tab w:pos="493"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18"/>
      <w:bookmarkEnd w:id="1819"/>
      <w:bookmarkEnd w:id="1821"/>
    </w:p>
    <w:p>
      <w:pPr>
        <w:pStyle w:val="Style27"/>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bookmarkEnd w:id="1824"/>
      <w:r>
        <w:rPr>
          <w:color w:val="000000"/>
          <w:spacing w:val="0"/>
          <w:w w:val="100"/>
          <w:position w:val="0"/>
        </w:rPr>
        <w:t>、同一控制下企业合并</w:t>
      </w:r>
      <w:bookmarkEnd w:id="1822"/>
      <w:bookmarkEnd w:id="1823"/>
      <w:bookmarkEnd w:id="1825"/>
    </w:p>
    <w:p>
      <w:pPr>
        <w:pStyle w:val="Style44"/>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26"/>
      <w:bookmarkEnd w:id="1827"/>
      <w:bookmarkEnd w:id="18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比较期间被 合并方的净 利润</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29"/>
      <w:bookmarkEnd w:id="1830"/>
      <w:bookmarkEnd w:id="183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32"/>
      <w:bookmarkEnd w:id="1833"/>
      <w:bookmarkEnd w:id="183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上期期末</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反向购买</w:t>
      </w:r>
      <w:bookmarkEnd w:id="1836"/>
      <w:bookmarkEnd w:id="1837"/>
      <w:bookmarkEnd w:id="1839"/>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4</w:t>
      </w:r>
      <w:bookmarkEnd w:id="1842"/>
      <w:r>
        <w:rPr>
          <w:color w:val="000000"/>
          <w:spacing w:val="0"/>
          <w:w w:val="100"/>
          <w:position w:val="0"/>
        </w:rPr>
        <w:t>、</w:t>
        <w:tab/>
        <w:t>处置子公司</w:t>
      </w:r>
      <w:bookmarkEnd w:id="1840"/>
      <w:bookmarkEnd w:id="1841"/>
      <w:bookmarkEnd w:id="1843"/>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tabs>
          <w:tab w:pos="378" w:val="left"/>
        </w:tabs>
        <w:bidi w:val="0"/>
        <w:spacing w:before="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color w:val="000000"/>
          <w:spacing w:val="0"/>
          <w:w w:val="100"/>
          <w:position w:val="0"/>
        </w:rPr>
        <w:t>、</w:t>
        <w:tab/>
        <w:t>其他原因的合并范围变动</w:t>
      </w:r>
      <w:bookmarkEnd w:id="1844"/>
      <w:bookmarkEnd w:id="1845"/>
      <w:bookmarkEnd w:id="1847"/>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27"/>
        <w:keepNext/>
        <w:keepLines/>
        <w:widowControl w:val="0"/>
        <w:shd w:val="clear" w:color="auto" w:fill="auto"/>
        <w:tabs>
          <w:tab w:pos="378" w:val="left"/>
        </w:tabs>
        <w:bidi w:val="0"/>
        <w:spacing w:before="0" w:line="240"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6</w:t>
      </w:r>
      <w:bookmarkEnd w:id="1850"/>
      <w:r>
        <w:rPr>
          <w:color w:val="000000"/>
          <w:spacing w:val="0"/>
          <w:w w:val="100"/>
          <w:position w:val="0"/>
        </w:rPr>
        <w:t>、</w:t>
        <w:tab/>
        <w:t>其他</w:t>
      </w:r>
      <w:bookmarkEnd w:id="1848"/>
      <w:bookmarkEnd w:id="1849"/>
      <w:bookmarkEnd w:id="1851"/>
    </w:p>
    <w:p>
      <w:pPr>
        <w:pStyle w:val="Style20"/>
        <w:keepNext/>
        <w:keepLines/>
        <w:widowControl w:val="0"/>
        <w:shd w:val="clear" w:color="auto" w:fill="auto"/>
        <w:bidi w:val="0"/>
        <w:spacing w:before="0" w:line="240" w:lineRule="auto"/>
        <w:ind w:left="0" w:right="0" w:firstLine="0"/>
        <w:jc w:val="both"/>
      </w:pPr>
      <w:bookmarkStart w:id="1852" w:name="bookmark1852"/>
      <w:bookmarkStart w:id="1853" w:name="bookmark1853"/>
      <w:bookmarkStart w:id="1854" w:name="bookmark1854"/>
      <w:bookmarkStart w:id="1855" w:name="bookmark1855"/>
      <w:r>
        <w:rPr>
          <w:color w:val="000000"/>
          <w:spacing w:val="0"/>
          <w:w w:val="100"/>
          <w:position w:val="0"/>
        </w:rPr>
        <w:t>九</w:t>
      </w:r>
      <w:bookmarkEnd w:id="1854"/>
      <w:r>
        <w:rPr>
          <w:color w:val="000000"/>
          <w:spacing w:val="0"/>
          <w:w w:val="100"/>
          <w:position w:val="0"/>
        </w:rPr>
        <w:t>、在其他主体中的权益</w:t>
      </w:r>
      <w:bookmarkEnd w:id="1852"/>
      <w:bookmarkEnd w:id="1853"/>
      <w:bookmarkEnd w:id="1855"/>
    </w:p>
    <w:p>
      <w:pPr>
        <w:pStyle w:val="Style27"/>
        <w:keepNext/>
        <w:keepLines/>
        <w:widowControl w:val="0"/>
        <w:shd w:val="clear" w:color="auto" w:fill="auto"/>
        <w:bidi w:val="0"/>
        <w:spacing w:before="0" w:line="240" w:lineRule="auto"/>
        <w:ind w:left="0" w:right="0" w:firstLine="0"/>
        <w:jc w:val="both"/>
      </w:pPr>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6"/>
      <w:bookmarkEnd w:id="1857"/>
      <w:bookmarkEnd w:id="1858"/>
    </w:p>
    <w:p>
      <w:pPr>
        <w:pStyle w:val="Style44"/>
        <w:keepNext/>
        <w:keepLines/>
        <w:widowControl w:val="0"/>
        <w:shd w:val="clear" w:color="auto" w:fill="auto"/>
        <w:bidi w:val="0"/>
        <w:spacing w:before="0" w:after="320" w:line="240" w:lineRule="auto"/>
        <w:ind w:left="0" w:right="0" w:firstLine="140"/>
        <w:jc w:val="both"/>
      </w:pPr>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9"/>
      <w:bookmarkEnd w:id="1860"/>
      <w:bookmarkEnd w:id="1861"/>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远光资本管理</w:t>
            </w:r>
          </w:p>
          <w:p>
            <w:pPr>
              <w:pStyle w:val="Style6"/>
              <w:keepNext w:val="0"/>
              <w:keepLines w:val="0"/>
              <w:widowControl w:val="0"/>
              <w:shd w:val="clear" w:color="auto" w:fill="auto"/>
              <w:bidi w:val="0"/>
              <w:spacing w:before="0" w:after="0" w:line="346" w:lineRule="exact"/>
              <w:ind w:left="0" w:right="0" w:firstLine="0"/>
              <w:jc w:val="both"/>
              <w:rPr>
                <w:sz w:val="17"/>
                <w:szCs w:val="17"/>
              </w:rPr>
            </w:pPr>
            <w:r>
              <w:rPr>
                <w:rFonts w:ascii="SimSun" w:eastAsia="SimSun" w:hAnsi="SimSun" w:cs="SimSun"/>
                <w:color w:val="000000"/>
                <w:spacing w:val="0"/>
                <w:w w:val="100"/>
                <w:position w:val="0"/>
                <w:sz w:val="17"/>
                <w:szCs w:val="17"/>
              </w:rPr>
              <w:t>（横琴）有限公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投资管理、实业</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远光软件（北京）</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南京远光广安信</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长沙远光瑞翔科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远光软件（武汉）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珠海远光移动互</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互联网接入及相</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珠海远光软件产 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珠海高远电能科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购、售电，软件 开发、销售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远光能源互联网 产业发展（横琴）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远光信息技术</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（澳门）有限公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软件开发及相关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北京智和管理咨 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企业管理咨询、 经济贸易咨询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杭州昊美科技有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杭州昊美电力工 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杭州微能智能科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珠海智行慧达商 务旅行社有限公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旅游管理服务、 代购飞机票等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珠海远光晴天能</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太阳能光伏电站 的开发、建设和 运维等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佛山市晴方太阳 能科技有限公司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佛山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工程和技术研究 和试验发展；太 阳能发电工程施 工等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r>
    </w:tbl>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1862" w:name="bookmark1862"/>
      <w:bookmarkStart w:id="1863" w:name="bookmark1863"/>
      <w:bookmarkStart w:id="1864" w:name="bookmark18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62"/>
      <w:bookmarkEnd w:id="1863"/>
      <w:bookmarkEnd w:id="186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南京远光广安信息科技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12,427,886.83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长沙远光瑞翔科技有限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2,230,716.46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22,016,176.51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杭州昊美科技有限公司 及其子公司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5,306,185.07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42,738,685.78</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numPr>
          <w:ilvl w:val="0"/>
          <w:numId w:val="85"/>
        </w:numPr>
        <w:shd w:val="clear" w:color="auto" w:fill="auto"/>
        <w:bidi w:val="0"/>
        <w:spacing w:before="0" w:line="240" w:lineRule="auto"/>
        <w:ind w:left="0" w:right="0" w:firstLine="14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重要非全资子公司的主要财务信息</w:t>
      </w:r>
      <w:bookmarkEnd w:id="1865"/>
      <w:bookmarkEnd w:id="1866"/>
      <w:bookmarkEnd w:id="186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70"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730" w:val="left"/>
                <w:tab w:pos="1474" w:val="left"/>
                <w:tab w:pos="2938" w:val="left"/>
                <w:tab w:pos="3682"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w:t>
              <w:tab/>
              <w:t>非流动</w:t>
              <w:tab/>
              <w:t>资产合流动负</w:t>
              <w:tab/>
              <w:t>非流动</w:t>
              <w:tab/>
              <w:t>负债合</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730" w:val="left"/>
                <w:tab w:pos="1469" w:val="left"/>
                <w:tab w:pos="2938" w:val="left"/>
                <w:tab w:pos="3677"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流动资</w:t>
              <w:tab/>
              <w:t>非流动</w:t>
              <w:tab/>
              <w:t>资产合流动负</w:t>
              <w:tab/>
              <w:t>非流动</w:t>
              <w:tab/>
              <w:t>负债合</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计</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南京远 光广安 信息科 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36,298,0</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6,686,73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42,984,7</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5,701,30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5,701,30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39,627,8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8,080,30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47,708,1</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10,431,4</w:t>
            </w:r>
          </w:p>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10,431,4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w:t>
            </w: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长沙远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光瑞翔</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75,480,6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13,005,7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88,486,3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562,807.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15,099,1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12,978,0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77,622,7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11,061,4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609,776.</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11,671,1</w:t>
            </w: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科技有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62.43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79.60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24.56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28.77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95.27</w:t>
            </w:r>
          </w:p>
        </w:tc>
      </w:tr>
      <w:tr>
        <w:trPr>
          <w:trHeight w:val="370"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美科技</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w:t>
            </w:r>
          </w:p>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司及其</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201,459,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19,957,0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221,416,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74,684,0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75,500,0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159,873,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183,584,</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54,391,8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55,783,8</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952.14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978.46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47.15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729.48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705.35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03.65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03.65</w:t>
            </w:r>
          </w:p>
        </w:tc>
      </w:tr>
      <w:tr>
        <w:trPr>
          <w:trHeight w:val="365"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南京远光广 安信息科技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23,101,194.5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-1,691,605.39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30,186,681.2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2,198,967.98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2,198,967.98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4,759,694.37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长沙远光瑞 翔科技有限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40,795,672.0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7,435,721.54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7,435,721.54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12,612,734.9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40,237,899.8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-9,894,860.43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-9,894,860.43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7,698,820.37</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杭州昊美科</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及其子公司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188,766,557.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18,116,029.6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18,116,029.6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19,852,865.5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144,632,696.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14,035,867.6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14,035,867.6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-950,884.63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numPr>
          <w:ilvl w:val="0"/>
          <w:numId w:val="85"/>
        </w:numPr>
        <w:shd w:val="clear" w:color="auto" w:fill="auto"/>
        <w:tabs>
          <w:tab w:pos="493" w:val="left"/>
        </w:tabs>
        <w:bidi w:val="0"/>
        <w:spacing w:before="0" w:after="36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使用企业集团资产和清偿企业集团债务的重大限制</w:t>
      </w:r>
      <w:bookmarkEnd w:id="1869"/>
      <w:bookmarkEnd w:id="1870"/>
      <w:bookmarkEnd w:id="1872"/>
    </w:p>
    <w:p>
      <w:pPr>
        <w:pStyle w:val="Style44"/>
        <w:keepNext/>
        <w:keepLines/>
        <w:widowControl w:val="0"/>
        <w:numPr>
          <w:ilvl w:val="0"/>
          <w:numId w:val="85"/>
        </w:numPr>
        <w:shd w:val="clear" w:color="auto" w:fill="auto"/>
        <w:tabs>
          <w:tab w:pos="493" w:val="left"/>
        </w:tabs>
        <w:bidi w:val="0"/>
        <w:spacing w:before="0" w:after="360" w:line="240" w:lineRule="auto"/>
        <w:ind w:left="0" w:right="0" w:firstLine="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向纳入合并财务报表范围的结构化主体提供的财务支持或其他支持</w:t>
      </w:r>
      <w:bookmarkEnd w:id="1873"/>
      <w:bookmarkEnd w:id="1874"/>
      <w:bookmarkEnd w:id="187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2</w:t>
      </w:r>
      <w:bookmarkEnd w:id="1879"/>
      <w:r>
        <w:rPr>
          <w:color w:val="000000"/>
          <w:spacing w:val="0"/>
          <w:w w:val="100"/>
          <w:position w:val="0"/>
        </w:rPr>
        <w:t>、在子公司的所有者权益份额发生变化且仍控制子公司的交易</w:t>
      </w:r>
      <w:bookmarkEnd w:id="1877"/>
      <w:bookmarkEnd w:id="1878"/>
      <w:bookmarkEnd w:id="1880"/>
    </w:p>
    <w:p>
      <w:pPr>
        <w:pStyle w:val="Style44"/>
        <w:keepNext/>
        <w:keepLines/>
        <w:widowControl w:val="0"/>
        <w:shd w:val="clear" w:color="auto" w:fill="auto"/>
        <w:tabs>
          <w:tab w:pos="493"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81"/>
      <w:bookmarkEnd w:id="1882"/>
      <w:bookmarkEnd w:id="1884"/>
    </w:p>
    <w:p>
      <w:pPr>
        <w:pStyle w:val="Style44"/>
        <w:keepNext/>
        <w:keepLines/>
        <w:widowControl w:val="0"/>
        <w:shd w:val="clear" w:color="auto" w:fill="auto"/>
        <w:tabs>
          <w:tab w:pos="493" w:val="left"/>
        </w:tabs>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85"/>
      <w:bookmarkEnd w:id="1886"/>
      <w:bookmarkEnd w:id="18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3</w:t>
      </w:r>
      <w:bookmarkEnd w:id="1891"/>
      <w:r>
        <w:rPr>
          <w:color w:val="000000"/>
          <w:spacing w:val="0"/>
          <w:w w:val="100"/>
          <w:position w:val="0"/>
        </w:rPr>
        <w:t>、在合营安排或联营企业中的权益</w:t>
      </w:r>
      <w:bookmarkEnd w:id="1889"/>
      <w:bookmarkEnd w:id="1890"/>
      <w:bookmarkEnd w:id="1892"/>
    </w:p>
    <w:p>
      <w:pPr>
        <w:pStyle w:val="Style44"/>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93"/>
      <w:bookmarkEnd w:id="1894"/>
      <w:bookmarkEnd w:id="1895"/>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4"/>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96"/>
      <w:bookmarkEnd w:id="1897"/>
      <w:bookmarkEnd w:id="189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w:t>
      </w:r>
      <w:bookmarkEnd w:id="190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99"/>
      <w:bookmarkEnd w:id="1900"/>
      <w:bookmarkEnd w:id="190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w:t>
      </w:r>
      <w:bookmarkEnd w:id="190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03"/>
      <w:bookmarkEnd w:id="1904"/>
      <w:bookmarkEnd w:id="19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72,208,284.32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120,947,702.77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32,700,115.33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-1,754,705.58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32,700,115.33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-1,754,705.58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4"/>
        <w:keepNext/>
        <w:keepLines/>
        <w:widowControl w:val="0"/>
        <w:numPr>
          <w:ilvl w:val="0"/>
          <w:numId w:val="97"/>
        </w:numPr>
        <w:shd w:val="clear" w:color="auto" w:fill="auto"/>
        <w:tabs>
          <w:tab w:pos="633" w:val="left"/>
        </w:tabs>
        <w:bidi w:val="0"/>
        <w:spacing w:before="0" w:line="240" w:lineRule="auto"/>
        <w:ind w:left="0" w:right="0" w:firstLine="140"/>
        <w:jc w:val="both"/>
      </w:pPr>
      <w:bookmarkStart w:id="1907" w:name="bookmark1907"/>
      <w:bookmarkStart w:id="1908" w:name="bookmark1908"/>
      <w:bookmarkStart w:id="1909" w:name="bookmark1909"/>
      <w:bookmarkStart w:id="1910" w:name="bookmark1910"/>
      <w:bookmarkEnd w:id="1909"/>
      <w:r>
        <w:rPr>
          <w:color w:val="000000"/>
          <w:spacing w:val="0"/>
          <w:w w:val="100"/>
          <w:position w:val="0"/>
        </w:rPr>
        <w:t>合营企业或联营企业向本公司转移资金的能力存在重大限制的说明</w:t>
      </w:r>
      <w:bookmarkEnd w:id="1907"/>
      <w:bookmarkEnd w:id="1908"/>
      <w:bookmarkEnd w:id="1910"/>
    </w:p>
    <w:p>
      <w:pPr>
        <w:pStyle w:val="Style44"/>
        <w:keepNext/>
        <w:keepLines/>
        <w:widowControl w:val="0"/>
        <w:numPr>
          <w:ilvl w:val="0"/>
          <w:numId w:val="97"/>
        </w:numPr>
        <w:shd w:val="clear" w:color="auto" w:fill="auto"/>
        <w:tabs>
          <w:tab w:pos="633" w:val="left"/>
        </w:tabs>
        <w:bidi w:val="0"/>
        <w:spacing w:before="0" w:line="240" w:lineRule="auto"/>
        <w:ind w:left="0" w:right="0" w:firstLine="140"/>
        <w:jc w:val="both"/>
      </w:pPr>
      <w:bookmarkStart w:id="1911" w:name="bookmark1911"/>
      <w:bookmarkStart w:id="1912" w:name="bookmark1912"/>
      <w:bookmarkStart w:id="1913" w:name="bookmark1913"/>
      <w:bookmarkStart w:id="1914" w:name="bookmark1914"/>
      <w:bookmarkEnd w:id="1913"/>
      <w:r>
        <w:rPr>
          <w:color w:val="000000"/>
          <w:spacing w:val="0"/>
          <w:w w:val="100"/>
          <w:position w:val="0"/>
        </w:rPr>
        <w:t>合营企业或联营企业发生的超额亏损</w:t>
      </w:r>
      <w:bookmarkEnd w:id="1911"/>
      <w:bookmarkEnd w:id="1912"/>
      <w:bookmarkEnd w:id="191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4"/>
        <w:keepNext/>
        <w:keepLines/>
        <w:widowControl w:val="0"/>
        <w:numPr>
          <w:ilvl w:val="0"/>
          <w:numId w:val="97"/>
        </w:numPr>
        <w:shd w:val="clear" w:color="auto" w:fill="auto"/>
        <w:tabs>
          <w:tab w:pos="493" w:val="left"/>
        </w:tabs>
        <w:bidi w:val="0"/>
        <w:spacing w:before="0" w:line="240" w:lineRule="auto"/>
        <w:ind w:left="0" w:right="0" w:firstLine="0"/>
        <w:jc w:val="both"/>
      </w:pPr>
      <w:bookmarkStart w:id="1915" w:name="bookmark1915"/>
      <w:bookmarkStart w:id="1916" w:name="bookmark1916"/>
      <w:bookmarkStart w:id="1917" w:name="bookmark1917"/>
      <w:bookmarkStart w:id="1918" w:name="bookmark1918"/>
      <w:bookmarkEnd w:id="1917"/>
      <w:r>
        <w:rPr>
          <w:color w:val="000000"/>
          <w:spacing w:val="0"/>
          <w:w w:val="100"/>
          <w:position w:val="0"/>
        </w:rPr>
        <w:t>与合营企业投资相关的未确认承诺</w:t>
      </w:r>
      <w:bookmarkEnd w:id="1915"/>
      <w:bookmarkEnd w:id="1916"/>
      <w:bookmarkEnd w:id="1918"/>
    </w:p>
    <w:p>
      <w:pPr>
        <w:pStyle w:val="Style44"/>
        <w:keepNext/>
        <w:keepLines/>
        <w:widowControl w:val="0"/>
        <w:numPr>
          <w:ilvl w:val="0"/>
          <w:numId w:val="97"/>
        </w:numPr>
        <w:shd w:val="clear" w:color="auto" w:fill="auto"/>
        <w:tabs>
          <w:tab w:pos="493" w:val="left"/>
        </w:tabs>
        <w:bidi w:val="0"/>
        <w:spacing w:before="0" w:line="240" w:lineRule="auto"/>
        <w:ind w:left="0" w:right="0" w:firstLine="0"/>
        <w:jc w:val="both"/>
      </w:pPr>
      <w:bookmarkStart w:id="1919" w:name="bookmark1919"/>
      <w:bookmarkStart w:id="1920" w:name="bookmark1920"/>
      <w:bookmarkStart w:id="1921" w:name="bookmark1921"/>
      <w:bookmarkStart w:id="1922" w:name="bookmark1922"/>
      <w:bookmarkEnd w:id="1921"/>
      <w:r>
        <w:rPr>
          <w:color w:val="000000"/>
          <w:spacing w:val="0"/>
          <w:w w:val="100"/>
          <w:position w:val="0"/>
        </w:rPr>
        <w:t>与合营企业或联营企业投资相关的或有负债</w:t>
      </w:r>
      <w:bookmarkEnd w:id="1919"/>
      <w:bookmarkEnd w:id="1920"/>
      <w:bookmarkEnd w:id="1922"/>
    </w:p>
    <w:p>
      <w:pPr>
        <w:pStyle w:val="Style27"/>
        <w:keepNext/>
        <w:keepLines/>
        <w:widowControl w:val="0"/>
        <w:shd w:val="clear" w:color="auto" w:fill="auto"/>
        <w:bidi w:val="0"/>
        <w:spacing w:before="0" w:after="30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4</w:t>
      </w:r>
      <w:bookmarkEnd w:id="1925"/>
      <w:r>
        <w:rPr>
          <w:color w:val="000000"/>
          <w:spacing w:val="0"/>
          <w:w w:val="100"/>
          <w:position w:val="0"/>
        </w:rPr>
        <w:t>、重要的共同经营</w:t>
      </w:r>
      <w:bookmarkEnd w:id="1923"/>
      <w:bookmarkEnd w:id="1924"/>
      <w:bookmarkEnd w:id="1926"/>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在共同经营中的持股比例或享有的份额不同于表决权比例的说明：</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共同经营为单独主体的，分类为共同经营的依据：</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429" w:val="left"/>
        </w:tabs>
        <w:bidi w:val="0"/>
        <w:spacing w:before="0" w:after="380" w:line="240" w:lineRule="auto"/>
        <w:ind w:left="0" w:right="0" w:firstLine="0"/>
        <w:jc w:val="both"/>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5</w:t>
      </w:r>
      <w:bookmarkEnd w:id="1929"/>
      <w:r>
        <w:rPr>
          <w:color w:val="000000"/>
          <w:spacing w:val="0"/>
          <w:w w:val="100"/>
          <w:position w:val="0"/>
        </w:rPr>
        <w:t>、</w:t>
        <w:tab/>
        <w:t>在未纳入合并财务报表范围的结构化主体中的权益</w:t>
      </w:r>
      <w:bookmarkEnd w:id="1927"/>
      <w:bookmarkEnd w:id="1928"/>
      <w:bookmarkEnd w:id="1930"/>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未纳入合并财务报表范围的结构化主体的相关说明：</w:t>
      </w:r>
    </w:p>
    <w:p>
      <w:pPr>
        <w:pStyle w:val="Style27"/>
        <w:keepNext/>
        <w:keepLines/>
        <w:widowControl w:val="0"/>
        <w:shd w:val="clear" w:color="auto" w:fill="auto"/>
        <w:tabs>
          <w:tab w:pos="429" w:val="left"/>
        </w:tabs>
        <w:bidi w:val="0"/>
        <w:spacing w:before="0" w:after="300" w:line="240" w:lineRule="auto"/>
        <w:ind w:left="0" w:right="0" w:firstLine="0"/>
        <w:jc w:val="both"/>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6</w:t>
      </w:r>
      <w:bookmarkEnd w:id="1933"/>
      <w:r>
        <w:rPr>
          <w:color w:val="000000"/>
          <w:spacing w:val="0"/>
          <w:w w:val="100"/>
          <w:position w:val="0"/>
        </w:rPr>
        <w:t>、</w:t>
        <w:tab/>
        <w:t>其他</w:t>
      </w:r>
      <w:bookmarkEnd w:id="1931"/>
      <w:bookmarkEnd w:id="1932"/>
      <w:bookmarkEnd w:id="1934"/>
    </w:p>
    <w:p>
      <w:pPr>
        <w:pStyle w:val="Style20"/>
        <w:keepNext/>
        <w:keepLines/>
        <w:widowControl w:val="0"/>
        <w:shd w:val="clear" w:color="auto" w:fill="auto"/>
        <w:bidi w:val="0"/>
        <w:spacing w:before="0" w:after="300" w:line="312" w:lineRule="exact"/>
        <w:ind w:left="0" w:right="0" w:firstLine="0"/>
        <w:jc w:val="both"/>
      </w:pPr>
      <w:bookmarkStart w:id="1935" w:name="bookmark1935"/>
      <w:bookmarkStart w:id="1936" w:name="bookmark1936"/>
      <w:bookmarkStart w:id="1937" w:name="bookmark1937"/>
      <w:r>
        <w:rPr>
          <w:color w:val="000000"/>
          <w:spacing w:val="0"/>
          <w:w w:val="100"/>
          <w:position w:val="0"/>
        </w:rPr>
        <w:t>十、与金融工具相关的风险</w:t>
      </w:r>
      <w:bookmarkEnd w:id="1935"/>
      <w:bookmarkEnd w:id="1936"/>
      <w:bookmarkEnd w:id="1937"/>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 xml:space="preserve">本公司的主要金融工具包括货币资金、应收票据、应收账款、其他应收款、其他流动资产、 交易性金融资产、其他权益工具投资、应付票据、应付账款、其他应付款、短期借款。各项 金融工具的详细情况已于相关附注内披露。与这些金融工具有关的风险，以及本公司为降低 这些风险所采取的风险管理政策如下所述。本公司管理层对这些风险敞口进行管理和监控以 </w:t>
      </w:r>
      <w:r>
        <w:rPr>
          <w:color w:val="000000"/>
          <w:spacing w:val="0"/>
          <w:w w:val="100"/>
          <w:position w:val="0"/>
          <w:sz w:val="24"/>
          <w:szCs w:val="24"/>
        </w:rPr>
        <w:t>确保将上述风险控制在限定的范围之内。</w:t>
      </w:r>
    </w:p>
    <w:p>
      <w:pPr>
        <w:pStyle w:val="Style52"/>
        <w:keepNext w:val="0"/>
        <w:keepLines w:val="0"/>
        <w:widowControl w:val="0"/>
        <w:shd w:val="clear" w:color="auto" w:fill="auto"/>
        <w:bidi w:val="0"/>
        <w:spacing w:before="0" w:line="271" w:lineRule="auto"/>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、风险管理目标和政策</w:t>
      </w:r>
    </w:p>
    <w:p>
      <w:pPr>
        <w:pStyle w:val="Style52"/>
        <w:keepNext w:val="0"/>
        <w:keepLines w:val="0"/>
        <w:widowControl w:val="0"/>
        <w:shd w:val="clear" w:color="auto" w:fill="auto"/>
        <w:bidi w:val="0"/>
        <w:spacing w:before="0" w:line="306" w:lineRule="exact"/>
        <w:ind w:left="0" w:right="0" w:firstLine="0"/>
        <w:jc w:val="both"/>
      </w:pPr>
      <w:r>
        <w:rPr>
          <w:color w:val="000000"/>
          <w:spacing w:val="0"/>
          <w:w w:val="100"/>
          <w:position w:val="0"/>
          <w:sz w:val="24"/>
          <w:szCs w:val="24"/>
        </w:rPr>
        <w:t>本公司从事风险管理的目标是在风险和收益之间取得适当的平衡，力求降低金融风险对本公 司财务业绩的不利影响。基于该风险管理目标，本公司已制定风险管理政策以辨别和分析本 公司所面临的风险，设定适当的风险可接受水平并设计相应的内部控制程序，以监控本公司 的风险水平。本公司会定期审阅这些风险管理政策及有关内部控制系统，以适应市场情况或 本公司经营活动的改变。本公司的内部审计部门也定期或随机检查内部控制系统的执行是否 符合风险管理政策。</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本公司的金融工具导致的主要风险是信用风险、流动性风险。</w:t>
      </w:r>
    </w:p>
    <w:p>
      <w:pPr>
        <w:pStyle w:val="Style52"/>
        <w:keepNext w:val="0"/>
        <w:keepLines w:val="0"/>
        <w:widowControl w:val="0"/>
        <w:shd w:val="clear" w:color="auto" w:fill="auto"/>
        <w:bidi w:val="0"/>
        <w:spacing w:before="0" w:line="310" w:lineRule="exact"/>
        <w:ind w:left="0" w:right="0" w:firstLine="0"/>
        <w:jc w:val="both"/>
      </w:pPr>
      <w:r>
        <w:rPr>
          <w:color w:val="000000"/>
          <w:spacing w:val="0"/>
          <w:w w:val="100"/>
          <w:position w:val="0"/>
          <w:sz w:val="24"/>
          <w:szCs w:val="24"/>
        </w:rPr>
        <w:t>董事会负责规划并建立本公司的风险管理架构，制定本公司的风险管理政策和相关指引并监 督风险管理措施的执行情况。本公司已制定风险管理政策以识别和分析本公司所面临的风险, 这些风险管理政策对特定风险进行了明确规定，涵盖了市场风险、信用风险和流动性风险管 理等诸多方面。本公司定期评估市场环境及本公司经营活动的变化以决定是否对风险管理政 策及系统进行更新。本公司内部审计部门就风险管理控制及程序进行定期的审核，并将审核 结果上报本公司的审计委员会。</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本公司通过适当的多样化投资及业务组合来分散金融工具风险，并通过制定相应的风险管理 政策减少集中于单一行业、特定地区或特定交易对手的风险。</w:t>
      </w:r>
    </w:p>
    <w:p>
      <w:pPr>
        <w:pStyle w:val="Style52"/>
        <w:keepNext w:val="0"/>
        <w:keepLines w:val="0"/>
        <w:widowControl w:val="0"/>
        <w:numPr>
          <w:ilvl w:val="0"/>
          <w:numId w:val="99"/>
        </w:numPr>
        <w:shd w:val="clear" w:color="auto" w:fill="auto"/>
        <w:tabs>
          <w:tab w:pos="513" w:val="left"/>
        </w:tabs>
        <w:bidi w:val="0"/>
        <w:spacing w:before="0" w:line="312" w:lineRule="exact"/>
        <w:ind w:left="0" w:right="0" w:firstLine="0"/>
        <w:jc w:val="both"/>
      </w:pPr>
      <w:bookmarkStart w:id="1938" w:name="bookmark1938"/>
      <w:bookmarkEnd w:id="1938"/>
      <w:r>
        <w:rPr>
          <w:color w:val="000000"/>
          <w:spacing w:val="0"/>
          <w:w w:val="100"/>
          <w:position w:val="0"/>
          <w:sz w:val="24"/>
          <w:szCs w:val="24"/>
        </w:rPr>
        <w:t>信用风险</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信用风险，是指交易对手未能履行合同义务而导致本公司产生财务损失的风险。</w:t>
      </w:r>
    </w:p>
    <w:p>
      <w:pPr>
        <w:pStyle w:val="Style52"/>
        <w:keepNext w:val="0"/>
        <w:keepLines w:val="0"/>
        <w:widowControl w:val="0"/>
        <w:shd w:val="clear" w:color="auto" w:fill="auto"/>
        <w:bidi w:val="0"/>
        <w:spacing w:before="0" w:line="317" w:lineRule="exact"/>
        <w:ind w:left="0" w:right="0" w:firstLine="0"/>
        <w:jc w:val="both"/>
      </w:pPr>
      <w:r>
        <w:rPr>
          <w:color w:val="000000"/>
          <w:spacing w:val="0"/>
          <w:w w:val="100"/>
          <w:position w:val="0"/>
          <w:sz w:val="24"/>
          <w:szCs w:val="24"/>
        </w:rPr>
        <w:t>本公司对信用风险按组合分类进行管理。信用风险主要产生于银行存款、应收票据、应收账 款、其他应收款等。</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本公司银行存款主要存放于国有银行和其它大中型上市银行，本公司预期银行存款不存在重 大的信用风险。</w:t>
      </w:r>
    </w:p>
    <w:p>
      <w:pPr>
        <w:pStyle w:val="Style52"/>
        <w:keepNext w:val="0"/>
        <w:keepLines w:val="0"/>
        <w:widowControl w:val="0"/>
        <w:shd w:val="clear" w:color="auto" w:fill="auto"/>
        <w:bidi w:val="0"/>
        <w:spacing w:before="0"/>
        <w:ind w:left="0" w:right="0" w:firstLine="0"/>
        <w:jc w:val="both"/>
      </w:pPr>
      <w:r>
        <w:rPr>
          <w:color w:val="000000"/>
          <w:spacing w:val="0"/>
          <w:w w:val="100"/>
          <w:position w:val="0"/>
          <w:sz w:val="24"/>
          <w:szCs w:val="24"/>
        </w:rPr>
        <w:t>对于应收票据、应收账款、其他应收款，本公司设定相关政策以控制信用风险敞口。本公司 基于对客户的财务状况、信用记录及其他因素诸如目前市场状况等评估客户的信用资质并设 置相应信用期。本公司会定期对客户信用记录进行监控，对于信用记录不良的客户，本公司 会采用书面催款、缩短信用期或取消信用期等方式，以确保本公司的整体信用风险在可控的 范围内。</w:t>
      </w:r>
    </w:p>
    <w:p>
      <w:pPr>
        <w:pStyle w:val="Style52"/>
        <w:keepNext w:val="0"/>
        <w:keepLines w:val="0"/>
        <w:widowControl w:val="0"/>
        <w:shd w:val="clear" w:color="auto" w:fill="auto"/>
        <w:bidi w:val="0"/>
        <w:spacing w:before="0" w:line="322" w:lineRule="exact"/>
        <w:ind w:left="0" w:right="0" w:firstLine="0"/>
        <w:jc w:val="both"/>
      </w:pPr>
      <w:r>
        <w:rPr>
          <w:color w:val="000000"/>
          <w:spacing w:val="0"/>
          <w:w w:val="100"/>
          <w:position w:val="0"/>
          <w:sz w:val="24"/>
          <w:szCs w:val="24"/>
        </w:rPr>
        <w:t>本公司应收账款的债务人为分布于不同行业和地区的客户。本公司持续对应收账款的财务状 况实施信用评估，并在适当时购买信用担保保险。</w:t>
      </w:r>
    </w:p>
    <w:p>
      <w:pPr>
        <w:pStyle w:val="Style52"/>
        <w:keepNext w:val="0"/>
        <w:keepLines w:val="0"/>
        <w:widowControl w:val="0"/>
        <w:numPr>
          <w:ilvl w:val="0"/>
          <w:numId w:val="99"/>
        </w:numPr>
        <w:shd w:val="clear" w:color="auto" w:fill="auto"/>
        <w:tabs>
          <w:tab w:pos="513" w:val="left"/>
        </w:tabs>
        <w:bidi w:val="0"/>
        <w:spacing w:before="0" w:line="312" w:lineRule="exact"/>
        <w:ind w:left="0" w:right="0" w:firstLine="0"/>
        <w:jc w:val="both"/>
      </w:pPr>
      <w:bookmarkStart w:id="1939" w:name="bookmark1939"/>
      <w:bookmarkEnd w:id="1939"/>
      <w:r>
        <w:rPr>
          <w:color w:val="000000"/>
          <w:spacing w:val="0"/>
          <w:w w:val="100"/>
          <w:position w:val="0"/>
          <w:sz w:val="24"/>
          <w:szCs w:val="24"/>
        </w:rPr>
        <w:t>流动性风险</w:t>
      </w:r>
    </w:p>
    <w:p>
      <w:pPr>
        <w:pStyle w:val="Style52"/>
        <w:keepNext w:val="0"/>
        <w:keepLines w:val="0"/>
        <w:widowControl w:val="0"/>
        <w:shd w:val="clear" w:color="auto" w:fill="auto"/>
        <w:bidi w:val="0"/>
        <w:spacing w:before="0" w:line="312" w:lineRule="exact"/>
        <w:ind w:left="0" w:right="0" w:firstLine="0"/>
        <w:jc w:val="both"/>
      </w:pPr>
      <w:r>
        <w:rPr>
          <w:color w:val="000000"/>
          <w:spacing w:val="0"/>
          <w:w w:val="100"/>
          <w:position w:val="0"/>
          <w:sz w:val="24"/>
          <w:szCs w:val="24"/>
        </w:rPr>
        <w:t>流动性风险，是指本公司在履行以交付现金或其他金融资产结算的义务时遇到资金短缺的风 险。</w:t>
      </w:r>
    </w:p>
    <w:p>
      <w:pPr>
        <w:pStyle w:val="Style52"/>
        <w:keepNext w:val="0"/>
        <w:keepLines w:val="0"/>
        <w:widowControl w:val="0"/>
        <w:shd w:val="clear" w:color="auto" w:fill="auto"/>
        <w:bidi w:val="0"/>
        <w:spacing w:before="0" w:after="220" w:line="312" w:lineRule="exact"/>
        <w:ind w:left="0" w:right="0" w:firstLine="0"/>
        <w:jc w:val="both"/>
      </w:pPr>
      <w:r>
        <w:rPr>
          <w:color w:val="000000"/>
          <w:spacing w:val="0"/>
          <w:w w:val="100"/>
          <w:position w:val="0"/>
          <w:sz w:val="24"/>
          <w:szCs w:val="24"/>
        </w:rPr>
        <w:t xml:space="preserve">管理流动风险时，本公司保持管理层认为充分的现金及现金等价物并对其进行监控，以满足 本公司经营需要，并降低现金流量波动的影响。本公司管理层对银行借款的使用情况进行监 </w:t>
      </w:r>
      <w:r>
        <w:rPr>
          <w:color w:val="000000"/>
          <w:spacing w:val="0"/>
          <w:w w:val="100"/>
          <w:position w:val="0"/>
          <w:sz w:val="24"/>
          <w:szCs w:val="24"/>
        </w:rPr>
        <w:t>控并确保遵守借款协议。同时从主要金融机构获得提供足够备用资金的承诺，以满足短期和 长期的资金需求。</w:t>
      </w:r>
    </w:p>
    <w:p>
      <w:pPr>
        <w:pStyle w:val="Style52"/>
        <w:keepNext w:val="0"/>
        <w:keepLines w:val="0"/>
        <w:widowControl w:val="0"/>
        <w:shd w:val="clear" w:color="auto" w:fill="auto"/>
        <w:bidi w:val="0"/>
        <w:spacing w:before="0" w:after="220" w:line="266" w:lineRule="auto"/>
        <w:ind w:left="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、资本管理</w:t>
      </w:r>
    </w:p>
    <w:p>
      <w:pPr>
        <w:pStyle w:val="Style52"/>
        <w:keepNext w:val="0"/>
        <w:keepLines w:val="0"/>
        <w:widowControl w:val="0"/>
        <w:shd w:val="clear" w:color="auto" w:fill="auto"/>
        <w:bidi w:val="0"/>
        <w:spacing w:before="0" w:after="220" w:line="307" w:lineRule="exact"/>
        <w:ind w:left="0" w:right="0" w:firstLine="0"/>
        <w:jc w:val="left"/>
      </w:pPr>
      <w:r>
        <w:rPr>
          <w:color w:val="000000"/>
          <w:spacing w:val="0"/>
          <w:w w:val="100"/>
          <w:position w:val="0"/>
          <w:sz w:val="24"/>
          <w:szCs w:val="24"/>
        </w:rPr>
        <w:t>本公司资本管理政策的目标是为了保障本公司能够持续经营，从而为股东提供回报，并使其 他利益相关者获益，同时维持最佳的资本结构以降低资本成本。</w:t>
      </w:r>
    </w:p>
    <w:p>
      <w:pPr>
        <w:pStyle w:val="Style52"/>
        <w:keepNext w:val="0"/>
        <w:keepLines w:val="0"/>
        <w:widowControl w:val="0"/>
        <w:shd w:val="clear" w:color="auto" w:fill="auto"/>
        <w:bidi w:val="0"/>
        <w:spacing w:before="0" w:after="220" w:line="302" w:lineRule="exact"/>
        <w:ind w:left="0" w:right="0" w:firstLine="0"/>
        <w:jc w:val="left"/>
      </w:pPr>
      <w:r>
        <w:rPr>
          <w:color w:val="000000"/>
          <w:spacing w:val="0"/>
          <w:w w:val="100"/>
          <w:position w:val="0"/>
          <w:sz w:val="24"/>
          <w:szCs w:val="24"/>
        </w:rPr>
        <w:t>为了维持或调整资本结构，本公司可能会调整融资方式、调整支付给股东的股利金额、向股 东返还资本、发行新股与其他权益工具或出售资产以减低债务。</w:t>
      </w:r>
    </w:p>
    <w:p>
      <w:pPr>
        <w:pStyle w:val="Style52"/>
        <w:keepNext w:val="0"/>
        <w:keepLines w:val="0"/>
        <w:widowControl w:val="0"/>
        <w:shd w:val="clear" w:color="auto" w:fill="auto"/>
        <w:bidi w:val="0"/>
        <w:spacing w:before="0" w:after="840" w:line="302" w:lineRule="exact"/>
        <w:ind w:left="0" w:right="0" w:firstLine="0"/>
        <w:jc w:val="left"/>
      </w:pPr>
      <w:r>
        <w:rPr>
          <w:color w:val="000000"/>
          <w:spacing w:val="0"/>
          <w:w w:val="100"/>
          <w:position w:val="0"/>
          <w:sz w:val="24"/>
          <w:szCs w:val="24"/>
        </w:rPr>
        <w:t>本公司以资产负债率（即总负债除以总资产）为基础对资本结构进行监控。于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日，本公司的资产负债率为</w:t>
      </w:r>
      <w:r>
        <w:rPr>
          <w:rFonts w:ascii="Times New Roman" w:eastAsia="Times New Roman" w:hAnsi="Times New Roman" w:cs="Times New Roman"/>
          <w:color w:val="000000"/>
          <w:spacing w:val="0"/>
          <w:w w:val="100"/>
          <w:position w:val="0"/>
          <w:sz w:val="24"/>
          <w:szCs w:val="24"/>
        </w:rPr>
        <w:t>11.66%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11.14%</w:t>
      </w:r>
      <w:r>
        <w:rPr>
          <w:color w:val="000000"/>
          <w:spacing w:val="0"/>
          <w:w w:val="100"/>
          <w:position w:val="0"/>
          <w:sz w:val="24"/>
          <w:szCs w:val="24"/>
        </w:rPr>
        <w:t>）。</w:t>
      </w:r>
    </w:p>
    <w:p>
      <w:pPr>
        <w:pStyle w:val="Style20"/>
        <w:keepNext/>
        <w:keepLines/>
        <w:widowControl w:val="0"/>
        <w:shd w:val="clear" w:color="auto" w:fill="auto"/>
        <w:bidi w:val="0"/>
        <w:spacing w:before="0" w:line="305" w:lineRule="exact"/>
        <w:ind w:left="0" w:right="0" w:firstLine="0"/>
        <w:jc w:val="left"/>
      </w:pPr>
      <w:bookmarkStart w:id="1940" w:name="bookmark1940"/>
      <w:bookmarkStart w:id="1941" w:name="bookmark1941"/>
      <w:bookmarkStart w:id="1942" w:name="bookmark1942"/>
      <w:r>
        <w:rPr>
          <w:color w:val="000000"/>
          <w:spacing w:val="0"/>
          <w:w w:val="100"/>
          <w:position w:val="0"/>
        </w:rPr>
        <w:t>十一、公允价值的披露</w:t>
      </w:r>
      <w:bookmarkEnd w:id="1940"/>
      <w:bookmarkEnd w:id="1941"/>
      <w:bookmarkEnd w:id="1942"/>
    </w:p>
    <w:p>
      <w:pPr>
        <w:pStyle w:val="Style27"/>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43"/>
      <w:bookmarkEnd w:id="1944"/>
      <w:bookmarkEnd w:id="1945"/>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552,650,000.00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552,650,000.00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181,022,138.00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181,022,138.00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1,193,672,138.00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1,193,672,138.00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2</w:t>
      </w:r>
      <w:bookmarkEnd w:id="1948"/>
      <w:r>
        <w:rPr>
          <w:color w:val="000000"/>
          <w:spacing w:val="0"/>
          <w:w w:val="100"/>
          <w:position w:val="0"/>
        </w:rPr>
        <w:t>、持续和非持续第一层次公允价值计量项目市价的确定依据</w:t>
      </w:r>
      <w:bookmarkEnd w:id="1946"/>
      <w:bookmarkEnd w:id="1947"/>
      <w:bookmarkEnd w:id="1949"/>
    </w:p>
    <w:p>
      <w:pPr>
        <w:pStyle w:val="Style52"/>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第一层次：相同资产或负债在活跃市场中的报价（未经调整的）。</w:t>
      </w:r>
    </w:p>
    <w:p>
      <w:pPr>
        <w:pStyle w:val="Style27"/>
        <w:keepNext/>
        <w:keepLines/>
        <w:widowControl w:val="0"/>
        <w:shd w:val="clear" w:color="auto" w:fill="auto"/>
        <w:bidi w:val="0"/>
        <w:spacing w:before="0" w:after="32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3</w:t>
      </w:r>
      <w:bookmarkEnd w:id="1952"/>
      <w:r>
        <w:rPr>
          <w:color w:val="000000"/>
          <w:spacing w:val="0"/>
          <w:w w:val="100"/>
          <w:position w:val="0"/>
        </w:rPr>
        <w:t>、 持续和非持续第二层次公允价值计量项目，采用的估值技术和重要参数的定性及定量信息</w:t>
      </w:r>
      <w:bookmarkEnd w:id="1950"/>
      <w:bookmarkEnd w:id="1951"/>
      <w:bookmarkEnd w:id="1953"/>
    </w:p>
    <w:p>
      <w:pPr>
        <w:pStyle w:val="Style52"/>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第二层次：直接（即价格）或间接（即从价格推导出）地使用除第一层次中的资产或负债的 市场报价之外的可观察输入值。</w:t>
      </w:r>
    </w:p>
    <w:p>
      <w:pPr>
        <w:pStyle w:val="Style27"/>
        <w:keepNext/>
        <w:keepLines/>
        <w:widowControl w:val="0"/>
        <w:shd w:val="clear" w:color="auto" w:fill="auto"/>
        <w:bidi w:val="0"/>
        <w:spacing w:before="0" w:after="32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4</w:t>
      </w:r>
      <w:bookmarkEnd w:id="1956"/>
      <w:r>
        <w:rPr>
          <w:color w:val="000000"/>
          <w:spacing w:val="0"/>
          <w:w w:val="100"/>
          <w:position w:val="0"/>
        </w:rPr>
        <w:t>、 持续和非持续第三层次公允价值计量项目，采用的估值技术和重要参数的定性及定量信息</w:t>
      </w:r>
      <w:bookmarkEnd w:id="1954"/>
      <w:bookmarkEnd w:id="1955"/>
      <w:bookmarkEnd w:id="1957"/>
    </w:p>
    <w:p>
      <w:pPr>
        <w:pStyle w:val="Style5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第三层次：资产或负债使用了任何非基于可观察市场数据的输入值（不可观察输入值）。</w:t>
      </w:r>
    </w:p>
    <w:p>
      <w:pPr>
        <w:pStyle w:val="Style5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）以公允价值计量的项目和金额</w:t>
      </w:r>
    </w:p>
    <w:p>
      <w:pPr>
        <w:pStyle w:val="Style5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日，以公允价值计量的资产及负债按上述三个层次列示如下：</w:t>
      </w:r>
    </w:p>
    <w:tbl>
      <w:tblPr>
        <w:tblOverlap w:val="never"/>
        <w:jc w:val="center"/>
        <w:tblLayout w:type="fixed"/>
      </w:tblPr>
      <w:tblGrid>
        <w:gridCol w:w="403"/>
        <w:gridCol w:w="2635"/>
        <w:gridCol w:w="1474"/>
        <w:gridCol w:w="1618"/>
        <w:gridCol w:w="1656"/>
        <w:gridCol w:w="1574"/>
      </w:tblGrid>
      <w:tr>
        <w:trPr>
          <w:trHeight w:val="283" w:hRule="exact"/>
        </w:trPr>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项</w:t>
            </w:r>
          </w:p>
        </w:tc>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目</w:t>
            </w:r>
          </w:p>
        </w:tc>
        <w:tc>
          <w:tcPr>
            <w:vMerge w:val="restart"/>
            <w:tcBorders/>
            <w:shd w:val="clear" w:color="auto" w:fill="FFFFFF"/>
            <w:vAlign w:val="top"/>
          </w:tcPr>
          <w:p>
            <w:pPr>
              <w:pStyle w:val="Style6"/>
              <w:keepNext w:val="0"/>
              <w:keepLines w:val="0"/>
              <w:widowControl w:val="0"/>
              <w:shd w:val="clear" w:color="auto" w:fill="auto"/>
              <w:bidi w:val="0"/>
              <w:spacing w:before="0" w:after="0" w:line="322" w:lineRule="exact"/>
              <w:ind w:left="60" w:right="0" w:firstLine="0"/>
              <w:jc w:val="center"/>
              <w:rPr>
                <w:sz w:val="20"/>
                <w:szCs w:val="20"/>
              </w:rPr>
            </w:pPr>
            <w:r>
              <w:rPr>
                <w:rFonts w:ascii="SimSun" w:eastAsia="SimSun" w:hAnsi="SimSun" w:cs="SimSun"/>
                <w:b/>
                <w:bCs/>
                <w:color w:val="000000"/>
                <w:spacing w:val="0"/>
                <w:w w:val="100"/>
                <w:position w:val="0"/>
                <w:sz w:val="20"/>
                <w:szCs w:val="20"/>
              </w:rPr>
              <w:t>第一层次公允 价值计量</w:t>
            </w:r>
          </w:p>
        </w:tc>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第二层次公允价第三层次公允价</w:t>
            </w:r>
          </w:p>
        </w:tc>
        <w:tc>
          <w:tcPr>
            <w:vMerge w:val="restart"/>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b/>
                <w:bCs/>
                <w:color w:val="000000"/>
                <w:spacing w:val="0"/>
                <w:w w:val="100"/>
                <w:position w:val="0"/>
                <w:sz w:val="20"/>
                <w:szCs w:val="20"/>
              </w:rPr>
              <w:t>合计</w:t>
            </w:r>
          </w:p>
        </w:tc>
      </w:tr>
      <w:tr>
        <w:trPr>
          <w:trHeight w:val="331"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值计量</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b/>
                <w:bCs/>
                <w:color w:val="000000"/>
                <w:spacing w:val="0"/>
                <w:w w:val="100"/>
                <w:position w:val="0"/>
                <w:sz w:val="20"/>
                <w:szCs w:val="20"/>
              </w:rPr>
              <w:t>值计量</w:t>
            </w:r>
          </w:p>
        </w:tc>
        <w:tc>
          <w:tcPr>
            <w:vMerge/>
            <w:tcBorders/>
            <w:shd w:val="clear" w:color="auto" w:fill="FFFFFF"/>
            <w:vAlign w:val="top"/>
          </w:tcPr>
          <w:p>
            <w:pP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b/>
                <w:bCs/>
                <w:color w:val="000000"/>
                <w:spacing w:val="0"/>
                <w:w w:val="100"/>
                <w:position w:val="0"/>
                <w:sz w:val="20"/>
                <w:szCs w:val="20"/>
              </w:rPr>
              <w:t>、</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持续的公允价值计量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（一）交易性金融资产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552,650,000.00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552,650,000.00</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结构性存款</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250,000,000.00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250,000,000.00</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银行理财产品</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302,650,000.00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302,650,000.00</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（二）其他流动资产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460,000,000.00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460,000,000.00</w:t>
            </w:r>
          </w:p>
        </w:tc>
      </w:tr>
      <w:tr>
        <w:trPr>
          <w:trHeight w:val="34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20"/>
                <w:szCs w:val="20"/>
              </w:rPr>
            </w:pPr>
            <w:r>
              <w:rPr>
                <w:rFonts w:ascii="SimSun" w:eastAsia="SimSun" w:hAnsi="SimSun" w:cs="SimSun"/>
                <w:color w:val="000000"/>
                <w:spacing w:val="0"/>
                <w:w w:val="100"/>
                <w:position w:val="0"/>
                <w:sz w:val="20"/>
                <w:szCs w:val="20"/>
              </w:rPr>
              <w:t>国债逆回购</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460,000,000.00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460,000,000.00</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（三）其他权益工具投资</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181,022,138.00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181,022,138.00</w:t>
            </w:r>
          </w:p>
        </w:tc>
      </w:tr>
      <w:tr>
        <w:trPr>
          <w:trHeight w:val="667" w:hRule="exact"/>
        </w:trPr>
        <w:tc>
          <w:tcPr>
            <w:gridSpan w:val="2"/>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b/>
                <w:bCs/>
                <w:color w:val="000000"/>
                <w:spacing w:val="0"/>
                <w:w w:val="100"/>
                <w:position w:val="0"/>
                <w:sz w:val="20"/>
                <w:szCs w:val="20"/>
              </w:rPr>
              <w:t>持续以公允价值计量的资产总 额</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040" w:right="0" w:firstLine="0"/>
              <w:jc w:val="both"/>
              <w:rPr>
                <w:sz w:val="20"/>
                <w:szCs w:val="20"/>
              </w:rPr>
            </w:pPr>
            <w:r>
              <w:rPr>
                <w:b/>
                <w:bCs/>
                <w:color w:val="000000"/>
                <w:spacing w:val="0"/>
                <w:w w:val="100"/>
                <w:position w:val="0"/>
                <w:sz w:val="20"/>
                <w:szCs w:val="20"/>
              </w:rPr>
              <w:t>0.00</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0.00</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1,193,672,138.00</w:t>
            </w:r>
          </w:p>
        </w:tc>
        <w:tc>
          <w:tcPr>
            <w:tcBorders>
              <w:top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1,193,672,138.00</w:t>
            </w:r>
          </w:p>
        </w:tc>
      </w:tr>
    </w:tbl>
    <w:p>
      <w:pPr>
        <w:widowControl w:val="0"/>
        <w:spacing w:after="119" w:line="1" w:lineRule="exact"/>
      </w:pPr>
    </w:p>
    <w:p>
      <w:pPr>
        <w:pStyle w:val="Style52"/>
        <w:keepNext w:val="0"/>
        <w:keepLines w:val="0"/>
        <w:widowControl w:val="0"/>
        <w:shd w:val="clear" w:color="auto" w:fill="auto"/>
        <w:bidi w:val="0"/>
        <w:spacing w:before="0" w:after="260" w:line="240" w:lineRule="auto"/>
        <w:ind w:left="0" w:right="0" w:firstLine="18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）第三层次公允价值计量中使用的重要的不可观察输入值的量化信息</w:t>
      </w:r>
    </w:p>
    <w:tbl>
      <w:tblPr>
        <w:tblOverlap w:val="never"/>
        <w:jc w:val="center"/>
        <w:tblLayout w:type="fixed"/>
      </w:tblPr>
      <w:tblGrid>
        <w:gridCol w:w="3211"/>
        <w:gridCol w:w="3499"/>
        <w:gridCol w:w="2693"/>
      </w:tblGrid>
      <w:tr>
        <w:trPr>
          <w:trHeight w:val="317"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内容</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1240" w:right="0" w:firstLine="0"/>
              <w:jc w:val="left"/>
              <w:rPr>
                <w:sz w:val="22"/>
                <w:szCs w:val="22"/>
              </w:rPr>
            </w:pPr>
            <w:r>
              <w:rPr>
                <w:rFonts w:ascii="SimSun" w:eastAsia="SimSun" w:hAnsi="SimSun" w:cs="SimSun"/>
                <w:b/>
                <w:bCs/>
                <w:color w:val="000000"/>
                <w:spacing w:val="0"/>
                <w:w w:val="100"/>
                <w:position w:val="0"/>
                <w:sz w:val="22"/>
                <w:szCs w:val="22"/>
              </w:rPr>
              <w:t>期末公允价值</w:t>
            </w: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估值技术</w:t>
            </w:r>
          </w:p>
        </w:tc>
      </w:tr>
      <w:tr>
        <w:trPr>
          <w:trHeight w:val="34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其他权益工具投资</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181,022,138.00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成本及净资产价值</w:t>
            </w:r>
          </w:p>
        </w:tc>
      </w:tr>
      <w:tr>
        <w:trPr>
          <w:trHeight w:val="341"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交易性金融资产</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552,650,000.00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预期收益法</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其他流动资产</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24"/>
                <w:szCs w:val="24"/>
              </w:rPr>
            </w:pPr>
            <w:r>
              <w:rPr>
                <w:color w:val="000000"/>
                <w:spacing w:val="0"/>
                <w:w w:val="100"/>
                <w:position w:val="0"/>
                <w:sz w:val="24"/>
                <w:szCs w:val="24"/>
              </w:rPr>
              <w:t>460,000,000.00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预期收益法</w:t>
            </w:r>
          </w:p>
        </w:tc>
      </w:tr>
    </w:tbl>
    <w:p>
      <w:pPr>
        <w:pStyle w:val="Style27"/>
        <w:keepNext/>
        <w:keepLines/>
        <w:widowControl w:val="0"/>
        <w:shd w:val="clear" w:color="auto" w:fill="auto"/>
        <w:tabs>
          <w:tab w:pos="378" w:val="left"/>
        </w:tabs>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5</w:t>
      </w:r>
      <w:bookmarkEnd w:id="1960"/>
      <w:r>
        <w:rPr>
          <w:color w:val="000000"/>
          <w:spacing w:val="0"/>
          <w:w w:val="100"/>
          <w:position w:val="0"/>
        </w:rPr>
        <w:t>、</w:t>
        <w:tab/>
        <w:t>持续的第三层次公允价值计量项目，期初与期末账面价值间的调节信息及不可观察参数敏感性分析</w:t>
      </w:r>
      <w:bookmarkEnd w:id="1958"/>
      <w:bookmarkEnd w:id="1959"/>
      <w:bookmarkEnd w:id="1961"/>
    </w:p>
    <w:p>
      <w:pPr>
        <w:pStyle w:val="Style27"/>
        <w:keepNext/>
        <w:keepLines/>
        <w:widowControl w:val="0"/>
        <w:shd w:val="clear" w:color="auto" w:fill="auto"/>
        <w:tabs>
          <w:tab w:pos="378" w:val="left"/>
        </w:tabs>
        <w:bidi w:val="0"/>
        <w:spacing w:before="0" w:line="240" w:lineRule="auto"/>
        <w:ind w:left="0" w:right="0" w:firstLine="0"/>
        <w:jc w:val="left"/>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6</w:t>
      </w:r>
      <w:bookmarkEnd w:id="1964"/>
      <w:r>
        <w:rPr>
          <w:color w:val="000000"/>
          <w:spacing w:val="0"/>
          <w:w w:val="100"/>
          <w:position w:val="0"/>
        </w:rPr>
        <w:t>、</w:t>
        <w:tab/>
        <w:t>持续的公允价值计量项目，本期内发生各层级之间转换的，转换的原因及确定转换时点的政策</w:t>
      </w:r>
      <w:bookmarkEnd w:id="1962"/>
      <w:bookmarkEnd w:id="1963"/>
      <w:bookmarkEnd w:id="1965"/>
    </w:p>
    <w:p>
      <w:pPr>
        <w:pStyle w:val="Style27"/>
        <w:keepNext/>
        <w:keepLines/>
        <w:widowControl w:val="0"/>
        <w:shd w:val="clear" w:color="auto" w:fill="auto"/>
        <w:tabs>
          <w:tab w:pos="378"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7</w:t>
      </w:r>
      <w:bookmarkEnd w:id="1968"/>
      <w:r>
        <w:rPr>
          <w:color w:val="000000"/>
          <w:spacing w:val="0"/>
          <w:w w:val="100"/>
          <w:position w:val="0"/>
        </w:rPr>
        <w:t>、</w:t>
        <w:tab/>
        <w:t>本期内发生的估值技术变更及变更原因</w:t>
      </w:r>
      <w:bookmarkEnd w:id="1966"/>
      <w:bookmarkEnd w:id="1967"/>
      <w:bookmarkEnd w:id="1969"/>
    </w:p>
    <w:p>
      <w:pPr>
        <w:pStyle w:val="Style27"/>
        <w:keepNext/>
        <w:keepLines/>
        <w:widowControl w:val="0"/>
        <w:shd w:val="clear" w:color="auto" w:fill="auto"/>
        <w:tabs>
          <w:tab w:pos="378"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8</w:t>
      </w:r>
      <w:bookmarkEnd w:id="1972"/>
      <w:r>
        <w:rPr>
          <w:color w:val="000000"/>
          <w:spacing w:val="0"/>
          <w:w w:val="100"/>
          <w:position w:val="0"/>
        </w:rPr>
        <w:t>、</w:t>
        <w:tab/>
        <w:t>不以公允价值计量的金融资产和金融负债的公允价值情况</w:t>
      </w:r>
      <w:bookmarkEnd w:id="1970"/>
      <w:bookmarkEnd w:id="1971"/>
      <w:bookmarkEnd w:id="1973"/>
    </w:p>
    <w:p>
      <w:pPr>
        <w:pStyle w:val="Style27"/>
        <w:keepNext/>
        <w:keepLines/>
        <w:widowControl w:val="0"/>
        <w:shd w:val="clear" w:color="auto" w:fill="auto"/>
        <w:tabs>
          <w:tab w:pos="378" w:val="left"/>
        </w:tabs>
        <w:bidi w:val="0"/>
        <w:spacing w:before="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9</w:t>
      </w:r>
      <w:bookmarkEnd w:id="1976"/>
      <w:r>
        <w:rPr>
          <w:color w:val="000000"/>
          <w:spacing w:val="0"/>
          <w:w w:val="100"/>
          <w:position w:val="0"/>
        </w:rPr>
        <w:t>、</w:t>
        <w:tab/>
        <w:t>其他</w:t>
      </w:r>
      <w:bookmarkEnd w:id="1974"/>
      <w:bookmarkEnd w:id="1975"/>
      <w:bookmarkEnd w:id="1977"/>
    </w:p>
    <w:p>
      <w:pPr>
        <w:pStyle w:val="Style20"/>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r>
        <w:rPr>
          <w:color w:val="000000"/>
          <w:spacing w:val="0"/>
          <w:w w:val="100"/>
          <w:position w:val="0"/>
        </w:rPr>
        <w:t>十二、关联方及关联交易</w:t>
      </w:r>
      <w:bookmarkEnd w:id="1978"/>
      <w:bookmarkEnd w:id="1979"/>
      <w:bookmarkEnd w:id="1980"/>
    </w:p>
    <w:p>
      <w:pPr>
        <w:pStyle w:val="Style27"/>
        <w:keepNext/>
        <w:keepLines/>
        <w:widowControl w:val="0"/>
        <w:shd w:val="clear" w:color="auto" w:fill="auto"/>
        <w:bidi w:val="0"/>
        <w:spacing w:before="0" w:line="240" w:lineRule="auto"/>
        <w:ind w:left="0" w:right="0" w:firstLine="0"/>
        <w:jc w:val="both"/>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81"/>
      <w:bookmarkEnd w:id="1982"/>
      <w:bookmarkEnd w:id="198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90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国网电子商务有限</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销售汽车、日用品、 五金交电、化工产 品、电子产品、机械 设备、计算机、软件 及辅助设备；电子支 付；互联网信息服 务;保险代理;制作、 代理、发布广告；技 术开发、技术转让、 技术咨询、技术服 务、技术推广；合同 能源管理;计算机系 统服务；数据处理 （数据处理中的银 卡中心、</w:t>
            </w:r>
            <w:r>
              <w:rPr>
                <w:color w:val="000000"/>
                <w:spacing w:val="0"/>
                <w:w w:val="100"/>
                <w:position w:val="0"/>
                <w:sz w:val="18"/>
                <w:szCs w:val="18"/>
              </w:rPr>
              <w:t>PUE</w:t>
            </w:r>
            <w:r>
              <w:rPr>
                <w:rFonts w:ascii="SimSun" w:eastAsia="SimSun" w:hAnsi="SimSun" w:cs="SimSun"/>
                <w:color w:val="000000"/>
                <w:spacing w:val="0"/>
                <w:w w:val="100"/>
                <w:position w:val="0"/>
                <w:sz w:val="17"/>
                <w:szCs w:val="17"/>
              </w:rPr>
              <w:t xml:space="preserve">值在 </w:t>
            </w:r>
            <w:r>
              <w:rPr>
                <w:color w:val="000000"/>
                <w:spacing w:val="0"/>
                <w:w w:val="100"/>
                <w:position w:val="0"/>
                <w:sz w:val="18"/>
                <w:szCs w:val="18"/>
              </w:rPr>
              <w:t>1.5</w:t>
            </w:r>
            <w:r>
              <w:rPr>
                <w:rFonts w:ascii="SimSun" w:eastAsia="SimSun" w:hAnsi="SimSun" w:cs="SimSun"/>
                <w:color w:val="000000"/>
                <w:spacing w:val="0"/>
                <w:w w:val="100"/>
                <w:position w:val="0"/>
                <w:sz w:val="17"/>
                <w:szCs w:val="17"/>
              </w:rPr>
              <w:t>以上的云计算数 据中心除外）；接受 金融机构委托从事 金融信息技术外包 服务;接受金融机构 委托从事金融业务 流程外包服务;接受 金融机构委托从事 金融知识流程外包 服务；票务代理。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59" w:line="1" w:lineRule="exact"/>
      </w:pPr>
    </w:p>
    <w:p>
      <w:pPr>
        <w:pStyle w:val="Style5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w:t>
      </w:r>
      <w:r>
        <w:rPr>
          <w:color w:val="000000"/>
          <w:spacing w:val="0"/>
          <w:w w:val="100"/>
          <w:position w:val="0"/>
          <w:sz w:val="24"/>
          <w:szCs w:val="24"/>
        </w:rPr>
        <w:t>，</w:t>
      </w:r>
      <w:r>
        <w:rPr>
          <w:color w:val="000000"/>
          <w:spacing w:val="0"/>
          <w:w w:val="100"/>
          <w:position w:val="0"/>
          <w:sz w:val="24"/>
          <w:szCs w:val="24"/>
        </w:rPr>
        <w:t xml:space="preserve">国网福建省电力有限公司通过深圳证券交易所大宗交易系统，向陈利浩、黄 </w:t>
      </w:r>
      <w:r>
        <w:rPr>
          <w:color w:val="000000"/>
          <w:spacing w:val="0"/>
          <w:w w:val="100"/>
          <w:position w:val="0"/>
          <w:sz w:val="24"/>
          <w:szCs w:val="24"/>
        </w:rPr>
        <w:t>建元、黄笑华分别受让</w:t>
      </w:r>
      <w:r>
        <w:rPr>
          <w:rFonts w:ascii="Times New Roman" w:eastAsia="Times New Roman" w:hAnsi="Times New Roman" w:cs="Times New Roman"/>
          <w:color w:val="000000"/>
          <w:spacing w:val="0"/>
          <w:w w:val="100"/>
          <w:position w:val="0"/>
          <w:sz w:val="24"/>
          <w:szCs w:val="24"/>
        </w:rPr>
        <w:t>16,988,000</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900,000</w:t>
      </w:r>
      <w:r>
        <w:rPr>
          <w:color w:val="000000"/>
          <w:spacing w:val="0"/>
          <w:w w:val="100"/>
          <w:position w:val="0"/>
          <w:sz w:val="24"/>
          <w:szCs w:val="24"/>
        </w:rPr>
        <w:t>股和</w:t>
      </w:r>
      <w:r>
        <w:rPr>
          <w:rFonts w:ascii="Times New Roman" w:eastAsia="Times New Roman" w:hAnsi="Times New Roman" w:cs="Times New Roman"/>
          <w:color w:val="000000"/>
          <w:spacing w:val="0"/>
          <w:w w:val="100"/>
          <w:position w:val="0"/>
          <w:sz w:val="24"/>
          <w:szCs w:val="24"/>
        </w:rPr>
        <w:t>400,000</w:t>
      </w:r>
      <w:r>
        <w:rPr>
          <w:color w:val="000000"/>
          <w:spacing w:val="0"/>
          <w:w w:val="100"/>
          <w:position w:val="0"/>
          <w:sz w:val="24"/>
          <w:szCs w:val="24"/>
        </w:rPr>
        <w:t>股公司股份，合计</w:t>
      </w:r>
      <w:r>
        <w:rPr>
          <w:rFonts w:ascii="Times New Roman" w:eastAsia="Times New Roman" w:hAnsi="Times New Roman" w:cs="Times New Roman"/>
          <w:color w:val="000000"/>
          <w:spacing w:val="0"/>
          <w:w w:val="100"/>
          <w:position w:val="0"/>
          <w:sz w:val="24"/>
          <w:szCs w:val="24"/>
        </w:rPr>
        <w:t>18,288,000</w:t>
      </w:r>
      <w:r>
        <w:rPr>
          <w:color w:val="000000"/>
          <w:spacing w:val="0"/>
          <w:w w:val="100"/>
          <w:position w:val="0"/>
          <w:sz w:val="24"/>
          <w:szCs w:val="24"/>
        </w:rPr>
        <w:t>股，占 公司总股本的</w:t>
      </w:r>
      <w:r>
        <w:rPr>
          <w:rFonts w:ascii="Times New Roman" w:eastAsia="Times New Roman" w:hAnsi="Times New Roman" w:cs="Times New Roman"/>
          <w:color w:val="000000"/>
          <w:spacing w:val="0"/>
          <w:w w:val="100"/>
          <w:position w:val="0"/>
          <w:sz w:val="24"/>
          <w:szCs w:val="24"/>
        </w:rPr>
        <w:t>2.15%</w:t>
      </w:r>
      <w:r>
        <w:rPr>
          <w:color w:val="000000"/>
          <w:spacing w:val="0"/>
          <w:w w:val="100"/>
          <w:position w:val="0"/>
          <w:sz w:val="24"/>
          <w:szCs w:val="24"/>
        </w:rPr>
        <w:t>,受让完成后，国网福建省电力有限公司及其一致行动人国网吉林省电力 有限公司持有公司股份</w:t>
      </w:r>
      <w:r>
        <w:rPr>
          <w:rFonts w:ascii="Times New Roman" w:eastAsia="Times New Roman" w:hAnsi="Times New Roman" w:cs="Times New Roman"/>
          <w:color w:val="000000"/>
          <w:spacing w:val="0"/>
          <w:w w:val="100"/>
          <w:position w:val="0"/>
          <w:sz w:val="24"/>
          <w:szCs w:val="24"/>
        </w:rPr>
        <w:t>90,275,039</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10.63%</w:t>
      </w:r>
      <w:r>
        <w:rPr>
          <w:color w:val="000000"/>
          <w:spacing w:val="0"/>
          <w:w w:val="100"/>
          <w:position w:val="0"/>
          <w:sz w:val="24"/>
          <w:szCs w:val="24"/>
        </w:rPr>
        <w:t>。同时，国网福建省电力有限公 司、国网吉林省电力有限公司与国网电子商务有限公司于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日签署《股份划转协 议》，国网福建省电力有限公司、国网吉林省电力有限公司将其持有的公司</w:t>
      </w:r>
      <w:r>
        <w:rPr>
          <w:rFonts w:ascii="Times New Roman" w:eastAsia="Times New Roman" w:hAnsi="Times New Roman" w:cs="Times New Roman"/>
          <w:color w:val="000000"/>
          <w:spacing w:val="0"/>
          <w:w w:val="100"/>
          <w:position w:val="0"/>
          <w:sz w:val="24"/>
          <w:szCs w:val="24"/>
        </w:rPr>
        <w:t>90,275,039</w:t>
      </w:r>
      <w:r>
        <w:rPr>
          <w:color w:val="000000"/>
          <w:spacing w:val="0"/>
          <w:w w:val="100"/>
          <w:position w:val="0"/>
          <w:sz w:val="24"/>
          <w:szCs w:val="24"/>
        </w:rPr>
        <w:t>股股份, 全部无偿划转至国网电子商务有限公司。上述划转已经国家电网有限公司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日出具</w:t>
      </w:r>
    </w:p>
    <w:p>
      <w:pPr>
        <w:pStyle w:val="Style52"/>
        <w:keepNext w:val="0"/>
        <w:keepLines w:val="0"/>
        <w:widowControl w:val="0"/>
        <w:shd w:val="clear" w:color="auto" w:fill="auto"/>
        <w:bidi w:val="0"/>
        <w:spacing w:before="0" w:after="220"/>
        <w:ind w:left="0" w:right="0" w:firstLine="0"/>
        <w:jc w:val="both"/>
      </w:pPr>
      <w:r>
        <w:rPr>
          <w:color w:val="000000"/>
          <w:spacing w:val="0"/>
          <w:w w:val="100"/>
          <w:position w:val="0"/>
          <w:sz w:val="24"/>
          <w:szCs w:val="24"/>
        </w:rPr>
        <w:t>《国家电网有限公司关于远光软件股份有限公司股权划转的批复》（国家电网财</w:t>
      </w:r>
      <w:r>
        <w:rPr>
          <w:rFonts w:ascii="Times New Roman" w:eastAsia="Times New Roman" w:hAnsi="Times New Roman" w:cs="Times New Roman"/>
          <w:color w:val="000000"/>
          <w:spacing w:val="0"/>
          <w:w w:val="100"/>
          <w:position w:val="0"/>
          <w:sz w:val="24"/>
          <w:szCs w:val="24"/>
        </w:rPr>
        <w:t>[2019]64</w:t>
      </w:r>
      <w:r>
        <w:rPr>
          <w:color w:val="000000"/>
          <w:spacing w:val="0"/>
          <w:w w:val="100"/>
          <w:position w:val="0"/>
          <w:sz w:val="24"/>
          <w:szCs w:val="24"/>
        </w:rPr>
        <w:t>号） 同意。</w:t>
      </w:r>
    </w:p>
    <w:p>
      <w:pPr>
        <w:pStyle w:val="Style52"/>
        <w:keepNext w:val="0"/>
        <w:keepLines w:val="0"/>
        <w:widowControl w:val="0"/>
        <w:shd w:val="clear" w:color="auto" w:fill="auto"/>
        <w:bidi w:val="0"/>
        <w:spacing w:before="0" w:after="220" w:line="317" w:lineRule="exact"/>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日，国网福建省电力有限公司、国网吉林省电力有限公司完成了股权划转登记， 国网电子商务有限公司持有公司</w:t>
      </w:r>
      <w:r>
        <w:rPr>
          <w:rFonts w:ascii="Times New Roman" w:eastAsia="Times New Roman" w:hAnsi="Times New Roman" w:cs="Times New Roman"/>
          <w:color w:val="000000"/>
          <w:spacing w:val="0"/>
          <w:w w:val="100"/>
          <w:position w:val="0"/>
          <w:sz w:val="24"/>
          <w:szCs w:val="24"/>
        </w:rPr>
        <w:t>90,275,039</w:t>
      </w:r>
      <w:r>
        <w:rPr>
          <w:color w:val="000000"/>
          <w:spacing w:val="0"/>
          <w:w w:val="100"/>
          <w:position w:val="0"/>
          <w:sz w:val="24"/>
          <w:szCs w:val="24"/>
        </w:rPr>
        <w:t>股股份，占公司总股本的</w:t>
      </w:r>
      <w:r>
        <w:rPr>
          <w:rFonts w:ascii="Times New Roman" w:eastAsia="Times New Roman" w:hAnsi="Times New Roman" w:cs="Times New Roman"/>
          <w:color w:val="000000"/>
          <w:spacing w:val="0"/>
          <w:w w:val="100"/>
          <w:position w:val="0"/>
          <w:sz w:val="24"/>
          <w:szCs w:val="24"/>
        </w:rPr>
        <w:t>10.63%</w:t>
      </w:r>
      <w:r>
        <w:rPr>
          <w:color w:val="000000"/>
          <w:spacing w:val="0"/>
          <w:w w:val="100"/>
          <w:position w:val="0"/>
          <w:sz w:val="24"/>
          <w:szCs w:val="24"/>
        </w:rPr>
        <w:t>。</w:t>
      </w:r>
    </w:p>
    <w:p>
      <w:pPr>
        <w:pStyle w:val="Style52"/>
        <w:keepNext w:val="0"/>
        <w:keepLines w:val="0"/>
        <w:widowControl w:val="0"/>
        <w:shd w:val="clear" w:color="auto" w:fill="auto"/>
        <w:bidi w:val="0"/>
        <w:spacing w:before="0" w:after="220" w:line="311" w:lineRule="exact"/>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日，国网电子商务有限公司与陈利浩、黄笑华签署《一致行动人协议》，陈利 浩、黄笑华成为国网电子商务有限公司的一致行动人，在公司股东大会及董事会会议中行使 表决权时采取相同的意思表示。至此，国网电子商务有限公司合计控制本公司</w:t>
      </w:r>
      <w:r>
        <w:rPr>
          <w:rFonts w:ascii="Times New Roman" w:eastAsia="Times New Roman" w:hAnsi="Times New Roman" w:cs="Times New Roman"/>
          <w:color w:val="000000"/>
          <w:spacing w:val="0"/>
          <w:w w:val="100"/>
          <w:position w:val="0"/>
          <w:sz w:val="24"/>
          <w:szCs w:val="24"/>
        </w:rPr>
        <w:t>20.73%</w:t>
      </w:r>
      <w:r>
        <w:rPr>
          <w:color w:val="000000"/>
          <w:spacing w:val="0"/>
          <w:w w:val="100"/>
          <w:position w:val="0"/>
          <w:sz w:val="24"/>
          <w:szCs w:val="24"/>
        </w:rPr>
        <w:t>股份的 表决权，成为本公司控股股东。截至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日，国网电子商务有限公司合计控制本公 司</w:t>
      </w:r>
      <w:r>
        <w:rPr>
          <w:rFonts w:ascii="Times New Roman" w:eastAsia="Times New Roman" w:hAnsi="Times New Roman" w:cs="Times New Roman"/>
          <w:color w:val="000000"/>
          <w:spacing w:val="0"/>
          <w:w w:val="100"/>
          <w:position w:val="0"/>
          <w:sz w:val="24"/>
          <w:szCs w:val="24"/>
        </w:rPr>
        <w:t>20.76%</w:t>
      </w:r>
      <w:r>
        <w:rPr>
          <w:color w:val="000000"/>
          <w:spacing w:val="0"/>
          <w:w w:val="100"/>
          <w:position w:val="0"/>
          <w:sz w:val="24"/>
          <w:szCs w:val="24"/>
        </w:rPr>
        <w:t>股份的表决权。</w:t>
      </w:r>
    </w:p>
    <w:p>
      <w:pPr>
        <w:pStyle w:val="Style52"/>
        <w:keepNext w:val="0"/>
        <w:keepLines w:val="0"/>
        <w:widowControl w:val="0"/>
        <w:shd w:val="clear" w:color="auto" w:fill="auto"/>
        <w:bidi w:val="0"/>
        <w:spacing w:before="0" w:after="300" w:line="307" w:lineRule="exact"/>
        <w:ind w:left="0" w:right="0" w:firstLine="0"/>
        <w:jc w:val="both"/>
      </w:pPr>
      <w:r>
        <w:rPr>
          <w:color w:val="000000"/>
          <w:spacing w:val="0"/>
          <w:w w:val="100"/>
          <w:position w:val="0"/>
          <w:sz w:val="24"/>
          <w:szCs w:val="24"/>
        </w:rPr>
        <w:t>国网电子商务有限公司是国家电网有限公司的全资子公司，本公司实际控制人是国务院国有 资产监督管理委员会。</w:t>
      </w:r>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本企业最终控制方是国务院国有资产监督管理委员会。</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355" w:val="left"/>
        </w:tabs>
        <w:bidi w:val="0"/>
        <w:spacing w:before="0" w:after="380" w:line="240" w:lineRule="auto"/>
        <w:ind w:left="0" w:right="0" w:firstLine="0"/>
        <w:jc w:val="both"/>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bookmarkEnd w:id="1986"/>
      <w:r>
        <w:rPr>
          <w:color w:val="000000"/>
          <w:spacing w:val="0"/>
          <w:w w:val="100"/>
          <w:position w:val="0"/>
        </w:rPr>
        <w:t>、</w:t>
        <w:tab/>
        <w:t>本企业的子公司情况</w:t>
      </w:r>
      <w:bookmarkEnd w:id="1984"/>
      <w:bookmarkEnd w:id="1985"/>
      <w:bookmarkEnd w:id="1987"/>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）在子公司的权益。</w:t>
      </w:r>
    </w:p>
    <w:p>
      <w:pPr>
        <w:pStyle w:val="Style27"/>
        <w:keepNext/>
        <w:keepLines/>
        <w:widowControl w:val="0"/>
        <w:shd w:val="clear" w:color="auto" w:fill="auto"/>
        <w:tabs>
          <w:tab w:pos="355" w:val="left"/>
        </w:tabs>
        <w:bidi w:val="0"/>
        <w:spacing w:before="0" w:after="380" w:line="240" w:lineRule="auto"/>
        <w:ind w:left="0" w:right="0" w:firstLine="0"/>
        <w:jc w:val="both"/>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3</w:t>
      </w:r>
      <w:bookmarkEnd w:id="1990"/>
      <w:r>
        <w:rPr>
          <w:color w:val="000000"/>
          <w:spacing w:val="0"/>
          <w:w w:val="100"/>
          <w:position w:val="0"/>
        </w:rPr>
        <w:t>、</w:t>
        <w:tab/>
        <w:t>本企业合营和联营企业情况</w:t>
      </w:r>
      <w:bookmarkEnd w:id="1988"/>
      <w:bookmarkEnd w:id="1989"/>
      <w:bookmarkEnd w:id="199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）在联营、合营企业的权益。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公司联营企业（公司已于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日将该公司股权转 让）</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深圳市深远数据技术有限公司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深圳市链联科技有限公司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合肥启迪远光区块链技术合伙企业（有限合伙）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远光共创智能科技股份有限公司及其子公司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公司联营企业</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4</w:t>
      </w:r>
      <w:bookmarkEnd w:id="1994"/>
      <w:r>
        <w:rPr>
          <w:color w:val="000000"/>
          <w:spacing w:val="0"/>
          <w:w w:val="100"/>
          <w:position w:val="0"/>
        </w:rPr>
        <w:t>、其他关联方情况</w:t>
      </w:r>
      <w:bookmarkEnd w:id="1992"/>
      <w:bookmarkEnd w:id="1993"/>
      <w:bookmarkEnd w:id="199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国电电力发展股份有限公司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持公司</w:t>
            </w:r>
            <w:r>
              <w:rPr>
                <w:color w:val="000000"/>
                <w:spacing w:val="0"/>
                <w:w w:val="100"/>
                <w:position w:val="0"/>
                <w:sz w:val="18"/>
                <w:szCs w:val="18"/>
              </w:rPr>
              <w:t>6.21%</w:t>
            </w:r>
            <w:r>
              <w:rPr>
                <w:rFonts w:ascii="SimSun" w:eastAsia="SimSun" w:hAnsi="SimSun" w:cs="SimSun"/>
                <w:color w:val="000000"/>
                <w:spacing w:val="0"/>
                <w:w w:val="100"/>
                <w:position w:val="0"/>
                <w:sz w:val="17"/>
                <w:szCs w:val="17"/>
              </w:rPr>
              <w:t>股份</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国家电网有限公司及其子公司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控股股东的股东</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5</w:t>
      </w:r>
      <w:bookmarkEnd w:id="1998"/>
      <w:r>
        <w:rPr>
          <w:color w:val="000000"/>
          <w:spacing w:val="0"/>
          <w:w w:val="100"/>
          <w:position w:val="0"/>
        </w:rPr>
        <w:t>、关联交易情况</w:t>
      </w:r>
      <w:bookmarkEnd w:id="1996"/>
      <w:bookmarkEnd w:id="1997"/>
      <w:bookmarkEnd w:id="1999"/>
    </w:p>
    <w:p>
      <w:pPr>
        <w:pStyle w:val="Style44"/>
        <w:keepNext/>
        <w:keepLines/>
        <w:widowControl w:val="0"/>
        <w:shd w:val="clear" w:color="auto" w:fill="auto"/>
        <w:bidi w:val="0"/>
        <w:spacing w:before="0" w:after="360" w:line="240" w:lineRule="auto"/>
        <w:ind w:left="0" w:right="0" w:firstLine="0"/>
        <w:jc w:val="left"/>
      </w:pPr>
      <w:bookmarkStart w:id="2000" w:name="bookmark2000"/>
      <w:bookmarkStart w:id="2001" w:name="bookmark2001"/>
      <w:bookmarkStart w:id="2002" w:name="bookmark20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00"/>
      <w:bookmarkEnd w:id="2001"/>
      <w:bookmarkEnd w:id="2002"/>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国家电网有限公司 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18,945,359.00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4,524,907.21</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国网电子商务有限 公司及其下属单位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采购材料及服务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78,481.13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1,488,643.89</w:t>
            </w: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国电电力发展股份有限公司及 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21,870,797.04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22,938,728.98</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国家电网有限公司及其下属单 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1,028,115,534.66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325,157,575.77</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国网电子商务有限公司及其下 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22,492,254.75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62,617,613.43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深圳市深远数据技术有限公司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308,490.57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1,223,890.56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深圳市链联科技有限公司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5,188,679.25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北京融和晟源售电有限公司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58,018.87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合肥启迪远光区块链技术合伙 企业（有限合伙）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339,622.63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524,271.85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03"/>
      <w:bookmarkEnd w:id="2004"/>
      <w:bookmarkEnd w:id="200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本期确认的托管</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43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承包收益</w:t>
            </w:r>
          </w:p>
        </w:tc>
      </w:tr>
      <w:tr>
        <w:trPr>
          <w:trHeight w:val="1109"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关联托管</w:t>
            </w:r>
            <w:r>
              <w:rPr>
                <w:color w:val="000000"/>
                <w:spacing w:val="0"/>
                <w:w w:val="100"/>
                <w:position w:val="0"/>
                <w:sz w:val="18"/>
                <w:szCs w:val="18"/>
              </w:rPr>
              <w:t>/</w:t>
            </w:r>
            <w:r>
              <w:rPr>
                <w:rFonts w:ascii="SimSun" w:eastAsia="SimSun" w:hAnsi="SimSun" w:cs="SimSun"/>
                <w:color w:val="000000"/>
                <w:spacing w:val="0"/>
                <w:w w:val="100"/>
                <w:position w:val="0"/>
                <w:sz w:val="17"/>
                <w:szCs w:val="17"/>
              </w:rPr>
              <w:t>承包情况说明</w:t>
            </w:r>
          </w:p>
          <w:p>
            <w:pPr>
              <w:pStyle w:val="Style6"/>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6"/>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本期确认的托管 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4"/>
        <w:keepNext/>
        <w:keepLines/>
        <w:widowControl w:val="0"/>
        <w:shd w:val="clear" w:color="auto" w:fill="auto"/>
        <w:bidi w:val="0"/>
        <w:spacing w:before="0" w:line="240" w:lineRule="auto"/>
        <w:ind w:left="0" w:right="0" w:firstLine="0"/>
        <w:jc w:val="left"/>
      </w:pPr>
      <w:bookmarkStart w:id="2006" w:name="bookmark2006"/>
      <w:bookmarkStart w:id="2007" w:name="bookmark2007"/>
      <w:bookmarkStart w:id="2008" w:name="bookmark2008"/>
      <w:bookmarkStart w:id="2009" w:name="bookmark2009"/>
      <w:r>
        <w:rPr>
          <w:color w:val="000000"/>
          <w:spacing w:val="0"/>
          <w:w w:val="100"/>
          <w:position w:val="0"/>
        </w:rPr>
        <w:t>（</w:t>
      </w:r>
      <w:bookmarkEnd w:id="200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06"/>
      <w:bookmarkEnd w:id="2007"/>
      <w:bookmarkEnd w:id="200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上期确认的租赁收入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远光共创智能科技股份有限 公司及其子公司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106,268.46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2010" w:name="bookmark2010"/>
      <w:bookmarkStart w:id="2011" w:name="bookmark2011"/>
      <w:bookmarkStart w:id="2012" w:name="bookmark2012"/>
      <w:bookmarkStart w:id="2013" w:name="bookmark2013"/>
      <w:r>
        <w:rPr>
          <w:color w:val="000000"/>
          <w:spacing w:val="0"/>
          <w:w w:val="100"/>
          <w:position w:val="0"/>
        </w:rPr>
        <w:t>（</w:t>
      </w:r>
      <w:bookmarkEnd w:id="201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10"/>
      <w:bookmarkEnd w:id="2011"/>
      <w:bookmarkEnd w:id="201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担保是否已经履行完毕</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44"/>
        <w:keepNext/>
        <w:keepLines/>
        <w:widowControl w:val="0"/>
        <w:shd w:val="clear" w:color="auto" w:fill="auto"/>
        <w:bidi w:val="0"/>
        <w:spacing w:before="0" w:line="240" w:lineRule="auto"/>
        <w:ind w:left="0" w:right="0" w:firstLine="0"/>
        <w:jc w:val="left"/>
      </w:pPr>
      <w:bookmarkStart w:id="2014" w:name="bookmark2014"/>
      <w:bookmarkStart w:id="2015" w:name="bookmark2015"/>
      <w:bookmarkStart w:id="2016" w:name="bookmark2016"/>
      <w:bookmarkStart w:id="2017" w:name="bookmark2017"/>
      <w:r>
        <w:rPr>
          <w:color w:val="000000"/>
          <w:spacing w:val="0"/>
          <w:w w:val="100"/>
          <w:position w:val="0"/>
        </w:rPr>
        <w:t>（</w:t>
      </w:r>
      <w:bookmarkEnd w:id="201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14"/>
      <w:bookmarkEnd w:id="2015"/>
      <w:bookmarkEnd w:id="2017"/>
    </w:p>
    <w:p>
      <w:pPr>
        <w:widowControl w:val="0"/>
        <w:jc w:val="center"/>
        <w:rPr>
          <w:sz w:val="2"/>
          <w:szCs w:val="2"/>
        </w:rPr>
      </w:pPr>
      <w:r>
        <w:drawing>
          <wp:inline>
            <wp:extent cx="6126480" cy="95123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5"/>
                    <a:stretch/>
                  </pic:blipFill>
                  <pic:spPr>
                    <a:xfrm>
                      <a:ext cx="6126480" cy="951230"/>
                    </a:xfrm>
                    <a:prstGeom prst="rect"/>
                  </pic:spPr>
                </pic:pic>
              </a:graphicData>
            </a:graphic>
          </wp:inline>
        </w:drawing>
      </w:r>
      <w:r>
        <w:br w:type="page"/>
      </w:r>
    </w:p>
    <w:p>
      <w:pPr>
        <w:pStyle w:val="Style44"/>
        <w:keepNext/>
        <w:keepLines/>
        <w:widowControl w:val="0"/>
        <w:numPr>
          <w:ilvl w:val="0"/>
          <w:numId w:val="101"/>
        </w:numPr>
        <w:shd w:val="clear" w:color="auto" w:fill="auto"/>
        <w:bidi w:val="0"/>
        <w:spacing w:before="0" w:line="240" w:lineRule="auto"/>
        <w:ind w:left="0" w:right="0" w:firstLine="0"/>
        <w:jc w:val="left"/>
      </w:pPr>
      <w:bookmarkStart w:id="2018" w:name="bookmark2018"/>
      <w:bookmarkStart w:id="2019" w:name="bookmark2019"/>
      <w:bookmarkStart w:id="2020" w:name="bookmark2020"/>
      <w:bookmarkStart w:id="2021" w:name="bookmark2021"/>
      <w:bookmarkEnd w:id="2020"/>
      <w:r>
        <w:rPr>
          <w:color w:val="000000"/>
          <w:spacing w:val="0"/>
          <w:w w:val="100"/>
          <w:position w:val="0"/>
        </w:rPr>
        <w:t>关联方资产转让、债务重组情况</w:t>
      </w:r>
      <w:bookmarkEnd w:id="2018"/>
      <w:bookmarkEnd w:id="2019"/>
      <w:bookmarkEnd w:id="202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44"/>
        <w:keepNext/>
        <w:keepLines/>
        <w:widowControl w:val="0"/>
        <w:numPr>
          <w:ilvl w:val="0"/>
          <w:numId w:val="101"/>
        </w:numPr>
        <w:shd w:val="clear" w:color="auto" w:fill="auto"/>
        <w:bidi w:val="0"/>
        <w:spacing w:before="0" w:line="240" w:lineRule="auto"/>
        <w:ind w:left="0" w:right="0" w:firstLine="0"/>
        <w:jc w:val="left"/>
      </w:pPr>
      <w:bookmarkStart w:id="2022" w:name="bookmark2022"/>
      <w:bookmarkStart w:id="2023" w:name="bookmark2023"/>
      <w:bookmarkStart w:id="2024" w:name="bookmark2024"/>
      <w:bookmarkStart w:id="2025" w:name="bookmark2025"/>
      <w:bookmarkEnd w:id="2024"/>
      <w:r>
        <w:rPr>
          <w:color w:val="000000"/>
          <w:spacing w:val="0"/>
          <w:w w:val="100"/>
          <w:position w:val="0"/>
        </w:rPr>
        <w:t>关键管理人员报酬</w:t>
      </w:r>
      <w:bookmarkEnd w:id="2022"/>
      <w:bookmarkEnd w:id="2023"/>
      <w:bookmarkEnd w:id="202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11,783,480.59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11,273,466.96</w:t>
            </w:r>
          </w:p>
        </w:tc>
      </w:tr>
    </w:tbl>
    <w:p>
      <w:pPr>
        <w:widowControl w:val="0"/>
        <w:spacing w:after="319" w:line="1" w:lineRule="exact"/>
      </w:pPr>
    </w:p>
    <w:p>
      <w:pPr>
        <w:pStyle w:val="Style44"/>
        <w:keepNext/>
        <w:keepLines/>
        <w:widowControl w:val="0"/>
        <w:numPr>
          <w:ilvl w:val="0"/>
          <w:numId w:val="101"/>
        </w:numPr>
        <w:shd w:val="clear" w:color="auto" w:fill="auto"/>
        <w:bidi w:val="0"/>
        <w:spacing w:before="0" w:line="240" w:lineRule="auto"/>
        <w:ind w:left="0" w:right="0" w:firstLine="0"/>
        <w:jc w:val="left"/>
      </w:pPr>
      <w:bookmarkStart w:id="2026" w:name="bookmark2026"/>
      <w:bookmarkStart w:id="2027" w:name="bookmark2027"/>
      <w:bookmarkStart w:id="2028" w:name="bookmark2028"/>
      <w:bookmarkStart w:id="2029" w:name="bookmark2029"/>
      <w:bookmarkEnd w:id="2028"/>
      <w:r>
        <w:rPr>
          <w:color w:val="000000"/>
          <w:spacing w:val="0"/>
          <w:w w:val="100"/>
          <w:position w:val="0"/>
        </w:rPr>
        <w:t>其他关联交易</w:t>
      </w:r>
      <w:bookmarkEnd w:id="2026"/>
      <w:bookmarkEnd w:id="2027"/>
      <w:bookmarkEnd w:id="2029"/>
    </w:p>
    <w:p>
      <w:pPr>
        <w:pStyle w:val="Style27"/>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6</w:t>
      </w:r>
      <w:bookmarkEnd w:id="2032"/>
      <w:r>
        <w:rPr>
          <w:color w:val="000000"/>
          <w:spacing w:val="0"/>
          <w:w w:val="100"/>
          <w:position w:val="0"/>
        </w:rPr>
        <w:t>、关联方应收应付款项</w:t>
      </w:r>
      <w:bookmarkEnd w:id="2030"/>
      <w:bookmarkEnd w:id="2031"/>
      <w:bookmarkEnd w:id="2033"/>
    </w:p>
    <w:p>
      <w:pPr>
        <w:pStyle w:val="Style44"/>
        <w:keepNext/>
        <w:keepLines/>
        <w:widowControl w:val="0"/>
        <w:shd w:val="clear" w:color="auto" w:fill="auto"/>
        <w:bidi w:val="0"/>
        <w:spacing w:before="0" w:line="240" w:lineRule="auto"/>
        <w:ind w:left="0" w:right="0" w:firstLine="0"/>
        <w:jc w:val="left"/>
      </w:pPr>
      <w:bookmarkStart w:id="2034" w:name="bookmark2034"/>
      <w:bookmarkStart w:id="2035" w:name="bookmark2035"/>
      <w:bookmarkStart w:id="2036" w:name="bookmark20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34"/>
      <w:bookmarkEnd w:id="2035"/>
      <w:bookmarkEnd w:id="203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远光共创智能科技 股份有限公司及其 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5,666,944.60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5,666,944.60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5,666,944.60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5,666,944.60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 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691,138,165.23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72,417,896.85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535,455,863.63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36,741,368.80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国网电子商务有限 公司及其下属单位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10,748,840.00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430,959.87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28,615.86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 有限公司及其子公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27,377,625.21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8,980,797.63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30,107,878.74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8,591,020.40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深圳市深远数据技</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77,822.41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648,662.00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25,881.23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 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37,262,499.65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1,515,199.23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国网电子商务有限 公司及其下属单位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242,006.40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10,138.86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 有限公司及其子公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645,862.00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25,894.94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国家电网有限公司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755,333.94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1,272,685.00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及其下属单位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国网电子商务有限 公司及其下属单位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 股份有限公司及其 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62,013,489.50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62,013,489.50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62,013,489.50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62,013,489.50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国家电网有限公司 及其下属单位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3,072,027.00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120,828.01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4,078,053.35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33,035.66</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国网电子商务有限 公司及其下属单位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140"/>
        <w:jc w:val="left"/>
      </w:pPr>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7"/>
      <w:bookmarkEnd w:id="2038"/>
      <w:bookmarkEnd w:id="203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国电电力发展股份有限公司 及其子公司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855,720.34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国家电网有限公司及其下属 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1,276,372.30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国电电力发展股份有限公司 及其子公司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804,484.95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国家电网有限公司及其下属 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94,341.51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国家电网有限公司及其下属 单位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15,297,375.23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11,157,230.88</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国网电子商务有限公司及其 下属单位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1,672,167.60</w:t>
            </w:r>
          </w:p>
        </w:tc>
      </w:tr>
    </w:tbl>
    <w:p>
      <w:pPr>
        <w:widowControl w:val="0"/>
        <w:spacing w:after="359" w:line="1" w:lineRule="exact"/>
      </w:pPr>
    </w:p>
    <w:p>
      <w:pPr>
        <w:pStyle w:val="Style27"/>
        <w:keepNext/>
        <w:keepLines/>
        <w:widowControl w:val="0"/>
        <w:shd w:val="clear" w:color="auto" w:fill="auto"/>
        <w:tabs>
          <w:tab w:pos="373" w:val="left"/>
        </w:tabs>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7</w:t>
      </w:r>
      <w:bookmarkEnd w:id="2042"/>
      <w:r>
        <w:rPr>
          <w:color w:val="000000"/>
          <w:spacing w:val="0"/>
          <w:w w:val="100"/>
          <w:position w:val="0"/>
        </w:rPr>
        <w:t>、</w:t>
        <w:tab/>
        <w:t>关联方承诺</w:t>
      </w:r>
      <w:bookmarkEnd w:id="2040"/>
      <w:bookmarkEnd w:id="2041"/>
      <w:bookmarkEnd w:id="2043"/>
    </w:p>
    <w:p>
      <w:pPr>
        <w:pStyle w:val="Style27"/>
        <w:keepNext/>
        <w:keepLines/>
        <w:widowControl w:val="0"/>
        <w:shd w:val="clear" w:color="auto" w:fill="auto"/>
        <w:tabs>
          <w:tab w:pos="378" w:val="left"/>
        </w:tabs>
        <w:bidi w:val="0"/>
        <w:spacing w:before="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8</w:t>
      </w:r>
      <w:bookmarkEnd w:id="2046"/>
      <w:r>
        <w:rPr>
          <w:color w:val="000000"/>
          <w:spacing w:val="0"/>
          <w:w w:val="100"/>
          <w:position w:val="0"/>
        </w:rPr>
        <w:t>、</w:t>
        <w:tab/>
        <w:t>其他</w:t>
      </w:r>
      <w:bookmarkEnd w:id="2044"/>
      <w:bookmarkEnd w:id="2045"/>
      <w:bookmarkEnd w:id="2047"/>
    </w:p>
    <w:p>
      <w:pPr>
        <w:pStyle w:val="Style20"/>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color w:val="000000"/>
          <w:spacing w:val="0"/>
          <w:w w:val="100"/>
          <w:position w:val="0"/>
        </w:rPr>
        <w:t>十三、股份支付</w:t>
      </w:r>
      <w:bookmarkEnd w:id="2048"/>
      <w:bookmarkEnd w:id="2049"/>
      <w:bookmarkEnd w:id="2050"/>
    </w:p>
    <w:p>
      <w:pPr>
        <w:pStyle w:val="Style27"/>
        <w:keepNext/>
        <w:keepLines/>
        <w:widowControl w:val="0"/>
        <w:shd w:val="clear" w:color="auto" w:fill="auto"/>
        <w:tabs>
          <w:tab w:pos="368" w:val="left"/>
        </w:tabs>
        <w:bidi w:val="0"/>
        <w:spacing w:before="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1</w:t>
      </w:r>
      <w:bookmarkEnd w:id="2053"/>
      <w:r>
        <w:rPr>
          <w:color w:val="000000"/>
          <w:spacing w:val="0"/>
          <w:w w:val="100"/>
          <w:position w:val="0"/>
        </w:rPr>
        <w:t>、</w:t>
        <w:tab/>
        <w:t>股份支付总体情况</w:t>
      </w:r>
      <w:bookmarkEnd w:id="2051"/>
      <w:bookmarkEnd w:id="2052"/>
      <w:bookmarkEnd w:id="205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2</w:t>
      </w:r>
      <w:bookmarkEnd w:id="2057"/>
      <w:r>
        <w:rPr>
          <w:color w:val="000000"/>
          <w:spacing w:val="0"/>
          <w:w w:val="100"/>
          <w:position w:val="0"/>
        </w:rPr>
        <w:t>、</w:t>
        <w:tab/>
        <w:t>以权益结算的股份支付情况</w:t>
      </w:r>
      <w:bookmarkEnd w:id="2055"/>
      <w:bookmarkEnd w:id="2056"/>
      <w:bookmarkEnd w:id="205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w:t>
        <w:tab/>
        <w:t>以现金结算的股份支付情况</w:t>
      </w:r>
      <w:bookmarkEnd w:id="2059"/>
      <w:bookmarkEnd w:id="2060"/>
      <w:bookmarkEnd w:id="206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w:t>
        <w:tab/>
        <w:t>股份支付的修改、终止情况</w:t>
      </w:r>
      <w:bookmarkEnd w:id="2063"/>
      <w:bookmarkEnd w:id="2064"/>
      <w:bookmarkEnd w:id="2066"/>
    </w:p>
    <w:p>
      <w:pPr>
        <w:pStyle w:val="Style27"/>
        <w:keepNext/>
        <w:keepLines/>
        <w:widowControl w:val="0"/>
        <w:shd w:val="clear" w:color="auto" w:fill="auto"/>
        <w:tabs>
          <w:tab w:pos="378" w:val="left"/>
        </w:tabs>
        <w:bidi w:val="0"/>
        <w:spacing w:before="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5</w:t>
      </w:r>
      <w:bookmarkEnd w:id="2069"/>
      <w:r>
        <w:rPr>
          <w:color w:val="000000"/>
          <w:spacing w:val="0"/>
          <w:w w:val="100"/>
          <w:position w:val="0"/>
        </w:rPr>
        <w:t>、</w:t>
        <w:tab/>
        <w:t>其他</w:t>
      </w:r>
      <w:bookmarkEnd w:id="2067"/>
      <w:bookmarkEnd w:id="2068"/>
      <w:bookmarkEnd w:id="2070"/>
    </w:p>
    <w:p>
      <w:pPr>
        <w:pStyle w:val="Style20"/>
        <w:keepNext/>
        <w:keepLines/>
        <w:widowControl w:val="0"/>
        <w:shd w:val="clear" w:color="auto" w:fill="auto"/>
        <w:bidi w:val="0"/>
        <w:spacing w:before="0" w:line="240" w:lineRule="auto"/>
        <w:ind w:left="0" w:right="0" w:firstLine="0"/>
        <w:jc w:val="left"/>
      </w:pPr>
      <w:bookmarkStart w:id="2071" w:name="bookmark2071"/>
      <w:bookmarkStart w:id="2072" w:name="bookmark2072"/>
      <w:bookmarkStart w:id="2073" w:name="bookmark2073"/>
      <w:r>
        <w:rPr>
          <w:color w:val="000000"/>
          <w:spacing w:val="0"/>
          <w:w w:val="100"/>
          <w:position w:val="0"/>
        </w:rPr>
        <w:t>十四、承诺及或有事项</w:t>
      </w:r>
      <w:bookmarkEnd w:id="2071"/>
      <w:bookmarkEnd w:id="2072"/>
      <w:bookmarkEnd w:id="2073"/>
    </w:p>
    <w:p>
      <w:pPr>
        <w:pStyle w:val="Style27"/>
        <w:keepNext/>
        <w:keepLines/>
        <w:widowControl w:val="0"/>
        <w:shd w:val="clear" w:color="auto" w:fill="auto"/>
        <w:tabs>
          <w:tab w:pos="368"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bookmarkEnd w:id="2076"/>
      <w:r>
        <w:rPr>
          <w:color w:val="000000"/>
          <w:spacing w:val="0"/>
          <w:w w:val="100"/>
          <w:position w:val="0"/>
        </w:rPr>
        <w:t>、</w:t>
        <w:tab/>
        <w:t>重要承诺事项</w:t>
      </w:r>
      <w:bookmarkEnd w:id="2074"/>
      <w:bookmarkEnd w:id="2075"/>
      <w:bookmarkEnd w:id="2077"/>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p>
      <w:pPr>
        <w:pStyle w:val="Style52"/>
        <w:keepNext w:val="0"/>
        <w:keepLines w:val="0"/>
        <w:widowControl w:val="0"/>
        <w:shd w:val="clear" w:color="auto" w:fill="auto"/>
        <w:bidi w:val="0"/>
        <w:spacing w:before="0" w:after="900" w:line="240" w:lineRule="auto"/>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日，本公司不存在应披露的承诺事项。</w:t>
      </w:r>
    </w:p>
    <w:p>
      <w:pPr>
        <w:pStyle w:val="Style27"/>
        <w:keepNext/>
        <w:keepLines/>
        <w:widowControl w:val="0"/>
        <w:shd w:val="clear" w:color="auto" w:fill="auto"/>
        <w:tabs>
          <w:tab w:pos="378" w:val="left"/>
        </w:tabs>
        <w:bidi w:val="0"/>
        <w:spacing w:before="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bookmarkEnd w:id="2080"/>
      <w:r>
        <w:rPr>
          <w:color w:val="000000"/>
          <w:spacing w:val="0"/>
          <w:w w:val="100"/>
          <w:position w:val="0"/>
        </w:rPr>
        <w:t>、</w:t>
        <w:tab/>
        <w:t>或有事项</w:t>
      </w:r>
      <w:bookmarkEnd w:id="2078"/>
      <w:bookmarkEnd w:id="2079"/>
      <w:bookmarkEnd w:id="2081"/>
    </w:p>
    <w:p>
      <w:pPr>
        <w:pStyle w:val="Style44"/>
        <w:keepNext/>
        <w:keepLines/>
        <w:widowControl w:val="0"/>
        <w:shd w:val="clear" w:color="auto" w:fill="auto"/>
        <w:tabs>
          <w:tab w:pos="493" w:val="left"/>
        </w:tabs>
        <w:bidi w:val="0"/>
        <w:spacing w:before="0" w:after="30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w:t>
      </w:r>
      <w:bookmarkEnd w:id="208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82"/>
      <w:bookmarkEnd w:id="2083"/>
      <w:bookmarkEnd w:id="2085"/>
    </w:p>
    <w:p>
      <w:pPr>
        <w:pStyle w:val="Style52"/>
        <w:keepNext w:val="0"/>
        <w:keepLines w:val="0"/>
        <w:widowControl w:val="0"/>
        <w:shd w:val="clear" w:color="auto" w:fill="auto"/>
        <w:bidi w:val="0"/>
        <w:spacing w:before="0" w:after="900" w:line="240" w:lineRule="auto"/>
        <w:ind w:left="0" w:right="0" w:firstLine="0"/>
        <w:jc w:val="left"/>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日，本公司不存在应披露的未决诉讼、对外担保等或有事项。</w:t>
      </w:r>
    </w:p>
    <w:p>
      <w:pPr>
        <w:pStyle w:val="Style44"/>
        <w:keepNext/>
        <w:keepLines/>
        <w:widowControl w:val="0"/>
        <w:shd w:val="clear" w:color="auto" w:fill="auto"/>
        <w:tabs>
          <w:tab w:pos="493" w:val="left"/>
        </w:tabs>
        <w:bidi w:val="0"/>
        <w:spacing w:before="0" w:after="360" w:line="240" w:lineRule="auto"/>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w:t>
      </w:r>
      <w:bookmarkEnd w:id="208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86"/>
      <w:bookmarkEnd w:id="2087"/>
      <w:bookmarkEnd w:id="2089"/>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tabs>
          <w:tab w:pos="37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3</w:t>
      </w:r>
      <w:bookmarkEnd w:id="2092"/>
      <w:r>
        <w:rPr>
          <w:color w:val="000000"/>
          <w:spacing w:val="0"/>
          <w:w w:val="100"/>
          <w:position w:val="0"/>
        </w:rPr>
        <w:t>、</w:t>
        <w:tab/>
        <w:t>其他</w:t>
      </w:r>
      <w:bookmarkEnd w:id="2090"/>
      <w:bookmarkEnd w:id="2091"/>
      <w:bookmarkEnd w:id="2093"/>
    </w:p>
    <w:p>
      <w:pPr>
        <w:pStyle w:val="Style20"/>
        <w:keepNext/>
        <w:keepLines/>
        <w:widowControl w:val="0"/>
        <w:shd w:val="clear" w:color="auto" w:fill="auto"/>
        <w:bidi w:val="0"/>
        <w:spacing w:before="0" w:line="240" w:lineRule="auto"/>
        <w:ind w:left="0" w:right="0" w:firstLine="0"/>
        <w:jc w:val="left"/>
      </w:pPr>
      <w:bookmarkStart w:id="2094" w:name="bookmark2094"/>
      <w:bookmarkStart w:id="2095" w:name="bookmark2095"/>
      <w:bookmarkStart w:id="2096" w:name="bookmark2096"/>
      <w:r>
        <w:rPr>
          <w:color w:val="000000"/>
          <w:spacing w:val="0"/>
          <w:w w:val="100"/>
          <w:position w:val="0"/>
        </w:rPr>
        <w:t>十五、资产负债表日后事项</w:t>
      </w:r>
      <w:bookmarkEnd w:id="2094"/>
      <w:bookmarkEnd w:id="2095"/>
      <w:bookmarkEnd w:id="2096"/>
    </w:p>
    <w:p>
      <w:pPr>
        <w:pStyle w:val="Style27"/>
        <w:keepNext/>
        <w:keepLines/>
        <w:widowControl w:val="0"/>
        <w:shd w:val="clear" w:color="auto" w:fill="auto"/>
        <w:bidi w:val="0"/>
        <w:spacing w:before="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97"/>
      <w:bookmarkEnd w:id="2098"/>
      <w:bookmarkEnd w:id="209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2100" w:name="bookmark210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2100"/>
    </w:p>
    <w:p>
      <w:pPr>
        <w:widowControl w:val="0"/>
        <w:spacing w:after="359" w:line="1" w:lineRule="exact"/>
      </w:pPr>
    </w:p>
    <w:p>
      <w:pPr>
        <w:pStyle w:val="Style24"/>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396" behindDoc="0" locked="0" layoutInCell="1" allowOverlap="1">
                <wp:simplePos x="0" y="0"/>
                <wp:positionH relativeFrom="page">
                  <wp:posOffset>6104255</wp:posOffset>
                </wp:positionH>
                <wp:positionV relativeFrom="paragraph">
                  <wp:posOffset>12700</wp:posOffset>
                </wp:positionV>
                <wp:extent cx="682625" cy="143510"/>
                <wp:wrapSquare wrapText="left"/>
                <wp:docPr id="43" name="Shape 43"/>
                <a:graphic xmlns:a="http://schemas.openxmlformats.org/drawingml/2006/main">
                  <a:graphicData uri="http://schemas.microsoft.com/office/word/2010/wordprocessingShape">
                    <wps:wsp>
                      <wps:cNvSpPr txBox="1"/>
                      <wps:spPr>
                        <a:xfrm>
                          <a:ext cx="682625" cy="14351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55,124,305.60</w:t>
                            </w:r>
                          </w:p>
                        </w:txbxContent>
                      </wps:txbx>
                      <wps:bodyPr wrap="none" lIns="0" tIns="0" rIns="0" bIns="0">
                        <a:noAutoFit/>
                      </wps:bodyPr>
                    </wps:wsp>
                  </a:graphicData>
                </a:graphic>
              </wp:anchor>
            </w:drawing>
          </mc:Choice>
          <mc:Fallback>
            <w:pict>
              <v:shape id="_x0000_s1069" type="#_x0000_t202" style="position:absolute;margin-left:480.65000000000003pt;margin-top:1.pt;width:53.75pt;height:11.300000000000001pt;z-index:-125829357;mso-wrap-distance-left:9.pt;mso-wrap-distance-right:9.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55,124,305.60</w:t>
                      </w:r>
                    </w:p>
                  </w:txbxContent>
                </v:textbox>
                <w10:wrap type="square" side="left" anchorx="page"/>
              </v:shape>
            </w:pict>
          </mc:Fallback>
        </mc:AlternateContent>
      </w:r>
      <w:r>
        <w:rPr>
          <w:color w:val="000000"/>
          <w:spacing w:val="0"/>
          <w:w w:val="100"/>
          <w:position w:val="0"/>
        </w:rPr>
        <w:t>拟分配的利润或股利</w:t>
      </w:r>
    </w:p>
    <w:p>
      <w:pPr>
        <w:pStyle w:val="Style27"/>
        <w:keepNext/>
        <w:keepLines/>
        <w:widowControl w:val="0"/>
        <w:shd w:val="clear" w:color="auto" w:fill="auto"/>
        <w:tabs>
          <w:tab w:pos="378" w:val="left"/>
        </w:tabs>
        <w:bidi w:val="0"/>
        <w:spacing w:before="0" w:after="340" w:line="240" w:lineRule="auto"/>
        <w:ind w:left="0" w:right="0" w:firstLine="0"/>
        <w:jc w:val="both"/>
      </w:pPr>
      <w:bookmarkStart w:id="2101" w:name="bookmark2101"/>
      <w:bookmarkStart w:id="2102" w:name="bookmark2102"/>
      <w:bookmarkStart w:id="2103" w:name="bookmark2103"/>
      <w:bookmarkStart w:id="2104" w:name="bookmark2104"/>
      <w:r>
        <w:rPr>
          <w:rFonts w:ascii="Times New Roman" w:eastAsia="Times New Roman" w:hAnsi="Times New Roman" w:cs="Times New Roman"/>
          <w:color w:val="000000"/>
          <w:spacing w:val="0"/>
          <w:w w:val="100"/>
          <w:position w:val="0"/>
        </w:rPr>
        <w:t>3</w:t>
      </w:r>
      <w:bookmarkEnd w:id="2103"/>
      <w:r>
        <w:rPr>
          <w:color w:val="000000"/>
          <w:spacing w:val="0"/>
          <w:w w:val="100"/>
          <w:position w:val="0"/>
        </w:rPr>
        <w:t>、</w:t>
        <w:tab/>
        <w:t>销售退回</w:t>
      </w:r>
      <w:bookmarkEnd w:id="2101"/>
      <w:bookmarkEnd w:id="2102"/>
      <w:bookmarkEnd w:id="2104"/>
    </w:p>
    <w:p>
      <w:pPr>
        <w:pStyle w:val="Style27"/>
        <w:keepNext/>
        <w:keepLines/>
        <w:widowControl w:val="0"/>
        <w:shd w:val="clear" w:color="auto" w:fill="auto"/>
        <w:tabs>
          <w:tab w:pos="378" w:val="left"/>
        </w:tabs>
        <w:bidi w:val="0"/>
        <w:spacing w:before="0" w:after="340" w:line="240" w:lineRule="auto"/>
        <w:ind w:left="0" w:right="0" w:firstLine="0"/>
        <w:jc w:val="both"/>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4</w:t>
      </w:r>
      <w:bookmarkEnd w:id="2107"/>
      <w:r>
        <w:rPr>
          <w:color w:val="000000"/>
          <w:spacing w:val="0"/>
          <w:w w:val="100"/>
          <w:position w:val="0"/>
        </w:rPr>
        <w:t>、</w:t>
        <w:tab/>
        <w:t>其他资产负债表日后事项说明</w:t>
      </w:r>
      <w:bookmarkEnd w:id="2105"/>
      <w:bookmarkEnd w:id="2106"/>
      <w:bookmarkEnd w:id="2108"/>
    </w:p>
    <w:p>
      <w:pPr>
        <w:pStyle w:val="Style52"/>
        <w:keepNext w:val="0"/>
        <w:keepLines w:val="0"/>
        <w:widowControl w:val="0"/>
        <w:shd w:val="clear" w:color="auto" w:fill="auto"/>
        <w:bidi w:val="0"/>
        <w:spacing w:before="0" w:after="880" w:line="240" w:lineRule="auto"/>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日，本公司不存在其他应披露的资产负债表日后事项。</w:t>
      </w:r>
    </w:p>
    <w:p>
      <w:pPr>
        <w:pStyle w:val="Style20"/>
        <w:keepNext/>
        <w:keepLines/>
        <w:widowControl w:val="0"/>
        <w:shd w:val="clear" w:color="auto" w:fill="auto"/>
        <w:bidi w:val="0"/>
        <w:spacing w:before="0" w:after="340" w:line="240" w:lineRule="auto"/>
        <w:ind w:left="0" w:right="0" w:firstLine="0"/>
        <w:jc w:val="both"/>
      </w:pPr>
      <w:bookmarkStart w:id="2109" w:name="bookmark2109"/>
      <w:bookmarkStart w:id="2110" w:name="bookmark2110"/>
      <w:bookmarkStart w:id="2111" w:name="bookmark2111"/>
      <w:r>
        <w:rPr>
          <w:color w:val="000000"/>
          <w:spacing w:val="0"/>
          <w:w w:val="100"/>
          <w:position w:val="0"/>
        </w:rPr>
        <w:t>十六、其他重要事项</w:t>
      </w:r>
      <w:bookmarkEnd w:id="2109"/>
      <w:bookmarkEnd w:id="2110"/>
      <w:bookmarkEnd w:id="2111"/>
    </w:p>
    <w:p>
      <w:pPr>
        <w:pStyle w:val="Style27"/>
        <w:keepNext/>
        <w:keepLines/>
        <w:widowControl w:val="0"/>
        <w:shd w:val="clear" w:color="auto" w:fill="auto"/>
        <w:bidi w:val="0"/>
        <w:spacing w:before="0" w:after="340" w:line="240" w:lineRule="auto"/>
        <w:ind w:left="0" w:right="0" w:firstLine="0"/>
        <w:jc w:val="both"/>
      </w:pPr>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12"/>
      <w:bookmarkEnd w:id="2113"/>
      <w:bookmarkEnd w:id="2114"/>
    </w:p>
    <w:p>
      <w:pPr>
        <w:pStyle w:val="Style44"/>
        <w:keepNext/>
        <w:keepLines/>
        <w:widowControl w:val="0"/>
        <w:shd w:val="clear" w:color="auto" w:fill="auto"/>
        <w:bidi w:val="0"/>
        <w:spacing w:before="0" w:after="400" w:line="240" w:lineRule="auto"/>
        <w:ind w:left="0" w:right="0" w:firstLine="0"/>
        <w:jc w:val="both"/>
      </w:pPr>
      <w:bookmarkStart w:id="2115" w:name="bookmark2115"/>
      <w:bookmarkStart w:id="2116" w:name="bookmark2116"/>
      <w:bookmarkStart w:id="2117" w:name="bookmark21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15"/>
      <w:bookmarkEnd w:id="2116"/>
      <w:bookmarkEnd w:id="211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累积影响数</w:t>
            </w:r>
          </w:p>
        </w:tc>
      </w:tr>
    </w:tbl>
    <w:p>
      <w:pPr>
        <w:widowControl w:val="0"/>
        <w:spacing w:after="33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101" w:right="0" w:firstLine="0"/>
        <w:jc w:val="left"/>
        <w:rPr>
          <w:sz w:val="20"/>
          <w:szCs w:val="20"/>
        </w:rPr>
      </w:pPr>
      <w:bookmarkStart w:id="2118" w:name="bookmark211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18"/>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采用未来适用法的原因</w:t>
            </w:r>
          </w:p>
        </w:tc>
      </w:tr>
    </w:tbl>
    <w:p>
      <w:pPr>
        <w:widowControl w:val="0"/>
        <w:spacing w:after="339" w:line="1" w:lineRule="exact"/>
      </w:pPr>
    </w:p>
    <w:p>
      <w:pPr>
        <w:pStyle w:val="Style27"/>
        <w:keepNext/>
        <w:keepLines/>
        <w:widowControl w:val="0"/>
        <w:shd w:val="clear" w:color="auto" w:fill="auto"/>
        <w:tabs>
          <w:tab w:pos="378" w:val="left"/>
        </w:tabs>
        <w:bidi w:val="0"/>
        <w:spacing w:before="0" w:after="340" w:line="240" w:lineRule="auto"/>
        <w:ind w:left="0" w:right="0" w:firstLine="0"/>
        <w:jc w:val="both"/>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2</w:t>
      </w:r>
      <w:bookmarkEnd w:id="2121"/>
      <w:r>
        <w:rPr>
          <w:color w:val="000000"/>
          <w:spacing w:val="0"/>
          <w:w w:val="100"/>
          <w:position w:val="0"/>
        </w:rPr>
        <w:t>、</w:t>
        <w:tab/>
        <w:t>债务重组</w:t>
      </w:r>
      <w:bookmarkEnd w:id="2119"/>
      <w:bookmarkEnd w:id="2120"/>
      <w:bookmarkEnd w:id="2122"/>
    </w:p>
    <w:p>
      <w:pPr>
        <w:pStyle w:val="Style27"/>
        <w:keepNext/>
        <w:keepLines/>
        <w:widowControl w:val="0"/>
        <w:shd w:val="clear" w:color="auto" w:fill="auto"/>
        <w:tabs>
          <w:tab w:pos="378" w:val="left"/>
        </w:tabs>
        <w:bidi w:val="0"/>
        <w:spacing w:before="0" w:after="340" w:line="240" w:lineRule="auto"/>
        <w:ind w:left="0" w:right="0" w:firstLine="0"/>
        <w:jc w:val="both"/>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3</w:t>
      </w:r>
      <w:bookmarkEnd w:id="2125"/>
      <w:r>
        <w:rPr>
          <w:color w:val="000000"/>
          <w:spacing w:val="0"/>
          <w:w w:val="100"/>
          <w:position w:val="0"/>
        </w:rPr>
        <w:t>、</w:t>
        <w:tab/>
        <w:t>资产置换</w:t>
      </w:r>
      <w:bookmarkEnd w:id="2123"/>
      <w:bookmarkEnd w:id="2124"/>
      <w:bookmarkEnd w:id="2126"/>
    </w:p>
    <w:p>
      <w:pPr>
        <w:pStyle w:val="Style44"/>
        <w:keepNext/>
        <w:keepLines/>
        <w:widowControl w:val="0"/>
        <w:shd w:val="clear" w:color="auto" w:fill="auto"/>
        <w:tabs>
          <w:tab w:pos="493" w:val="left"/>
        </w:tabs>
        <w:bidi w:val="0"/>
        <w:spacing w:before="0" w:after="340" w:line="240" w:lineRule="auto"/>
        <w:ind w:left="0" w:right="0" w:firstLine="0"/>
        <w:jc w:val="both"/>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27"/>
      <w:bookmarkEnd w:id="2128"/>
      <w:bookmarkEnd w:id="2130"/>
    </w:p>
    <w:p>
      <w:pPr>
        <w:pStyle w:val="Style44"/>
        <w:keepNext/>
        <w:keepLines/>
        <w:widowControl w:val="0"/>
        <w:shd w:val="clear" w:color="auto" w:fill="auto"/>
        <w:tabs>
          <w:tab w:pos="493" w:val="left"/>
        </w:tabs>
        <w:bidi w:val="0"/>
        <w:spacing w:before="0" w:after="340" w:line="240" w:lineRule="auto"/>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31"/>
      <w:bookmarkEnd w:id="2132"/>
      <w:bookmarkEnd w:id="2134"/>
    </w:p>
    <w:p>
      <w:pPr>
        <w:pStyle w:val="Style27"/>
        <w:keepNext/>
        <w:keepLines/>
        <w:widowControl w:val="0"/>
        <w:shd w:val="clear" w:color="auto" w:fill="auto"/>
        <w:tabs>
          <w:tab w:pos="378" w:val="left"/>
        </w:tabs>
        <w:bidi w:val="0"/>
        <w:spacing w:before="0" w:after="340" w:line="240" w:lineRule="auto"/>
        <w:ind w:left="0" w:right="0" w:firstLine="0"/>
        <w:jc w:val="both"/>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4</w:t>
      </w:r>
      <w:bookmarkEnd w:id="2137"/>
      <w:r>
        <w:rPr>
          <w:color w:val="000000"/>
          <w:spacing w:val="0"/>
          <w:w w:val="100"/>
          <w:position w:val="0"/>
        </w:rPr>
        <w:t>、</w:t>
        <w:tab/>
        <w:t>年金计划</w:t>
      </w:r>
      <w:bookmarkEnd w:id="2135"/>
      <w:bookmarkEnd w:id="2136"/>
      <w:bookmarkEnd w:id="2138"/>
    </w:p>
    <w:p>
      <w:pPr>
        <w:pStyle w:val="Style27"/>
        <w:keepNext/>
        <w:keepLines/>
        <w:widowControl w:val="0"/>
        <w:shd w:val="clear" w:color="auto" w:fill="auto"/>
        <w:tabs>
          <w:tab w:pos="378" w:val="left"/>
        </w:tabs>
        <w:bidi w:val="0"/>
        <w:spacing w:before="0" w:after="40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5</w:t>
      </w:r>
      <w:bookmarkEnd w:id="2141"/>
      <w:r>
        <w:rPr>
          <w:color w:val="000000"/>
          <w:spacing w:val="0"/>
          <w:w w:val="100"/>
          <w:position w:val="0"/>
        </w:rPr>
        <w:t>、</w:t>
        <w:tab/>
        <w:t>终止经营</w:t>
      </w:r>
      <w:bookmarkEnd w:id="2139"/>
      <w:bookmarkEnd w:id="2140"/>
      <w:bookmarkEnd w:id="214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归属于母公司所 有者的终止经营 利润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6</w:t>
      </w:r>
      <w:bookmarkEnd w:id="2145"/>
      <w:r>
        <w:rPr>
          <w:color w:val="000000"/>
          <w:spacing w:val="0"/>
          <w:w w:val="100"/>
          <w:position w:val="0"/>
        </w:rPr>
        <w:t>、分部信息</w:t>
      </w:r>
      <w:bookmarkEnd w:id="2143"/>
      <w:bookmarkEnd w:id="2144"/>
      <w:bookmarkEnd w:id="2146"/>
    </w:p>
    <w:p>
      <w:pPr>
        <w:pStyle w:val="Style44"/>
        <w:keepNext/>
        <w:keepLines/>
        <w:widowControl w:val="0"/>
        <w:shd w:val="clear" w:color="auto" w:fill="auto"/>
        <w:bidi w:val="0"/>
        <w:spacing w:before="0" w:after="280" w:line="240" w:lineRule="auto"/>
        <w:ind w:left="0" w:right="0" w:firstLine="0"/>
        <w:jc w:val="left"/>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47"/>
      <w:bookmarkEnd w:id="2148"/>
      <w:bookmarkEnd w:id="2149"/>
    </w:p>
    <w:p>
      <w:pPr>
        <w:pStyle w:val="Style52"/>
        <w:keepNext w:val="0"/>
        <w:keepLines w:val="0"/>
        <w:widowControl w:val="0"/>
        <w:shd w:val="clear" w:color="auto" w:fill="auto"/>
        <w:bidi w:val="0"/>
        <w:spacing w:before="0" w:after="880" w:line="317" w:lineRule="exact"/>
        <w:ind w:left="0" w:right="0" w:firstLine="0"/>
        <w:jc w:val="left"/>
      </w:pPr>
      <w:r>
        <w:rPr>
          <w:color w:val="000000"/>
          <w:spacing w:val="0"/>
          <w:w w:val="100"/>
          <w:position w:val="0"/>
          <w:sz w:val="24"/>
          <w:szCs w:val="24"/>
        </w:rPr>
        <w:t>由于本公司资源统一管理，并无具体营运分部财务资料，故就资源分配及业绩评估向本公司 管理层呈报的资料以本公司整体营运业绩为主。因此，并无呈列营运分部及地区资料。</w:t>
      </w:r>
    </w:p>
    <w:p>
      <w:pPr>
        <w:pStyle w:val="Style44"/>
        <w:keepNext/>
        <w:keepLines/>
        <w:widowControl w:val="0"/>
        <w:shd w:val="clear" w:color="auto" w:fill="auto"/>
        <w:bidi w:val="0"/>
        <w:spacing w:before="0" w:after="360" w:line="240" w:lineRule="auto"/>
        <w:ind w:left="0" w:right="0" w:firstLine="140"/>
        <w:jc w:val="left"/>
      </w:pPr>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150"/>
      <w:bookmarkEnd w:id="2151"/>
      <w:bookmarkEnd w:id="215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2153" w:name="bookmark2153"/>
      <w:bookmarkStart w:id="2154" w:name="bookmark2154"/>
      <w:bookmarkStart w:id="2155" w:name="bookmark2155"/>
      <w:bookmarkStart w:id="2156" w:name="bookmark2156"/>
      <w:r>
        <w:rPr>
          <w:color w:val="000000"/>
          <w:spacing w:val="0"/>
          <w:w w:val="100"/>
          <w:position w:val="0"/>
        </w:rPr>
        <w:t>（</w:t>
      </w:r>
      <w:bookmarkEnd w:id="215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53"/>
      <w:bookmarkEnd w:id="2154"/>
      <w:bookmarkEnd w:id="2156"/>
    </w:p>
    <w:p>
      <w:pPr>
        <w:pStyle w:val="Style44"/>
        <w:keepNext/>
        <w:keepLines/>
        <w:widowControl w:val="0"/>
        <w:shd w:val="clear" w:color="auto" w:fill="auto"/>
        <w:tabs>
          <w:tab w:pos="493" w:val="left"/>
        </w:tabs>
        <w:bidi w:val="0"/>
        <w:spacing w:before="0" w:after="36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57"/>
      <w:bookmarkEnd w:id="2158"/>
      <w:bookmarkEnd w:id="2160"/>
    </w:p>
    <w:p>
      <w:pPr>
        <w:pStyle w:val="Style27"/>
        <w:keepNext/>
        <w:keepLines/>
        <w:widowControl w:val="0"/>
        <w:shd w:val="clear" w:color="auto" w:fill="auto"/>
        <w:tabs>
          <w:tab w:pos="373" w:val="left"/>
        </w:tabs>
        <w:bidi w:val="0"/>
        <w:spacing w:before="0" w:line="240" w:lineRule="auto"/>
        <w:ind w:left="0" w:right="0" w:firstLine="0"/>
        <w:jc w:val="left"/>
      </w:pPr>
      <w:bookmarkStart w:id="2161" w:name="bookmark2161"/>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7</w:t>
      </w:r>
      <w:bookmarkEnd w:id="2163"/>
      <w:r>
        <w:rPr>
          <w:color w:val="000000"/>
          <w:spacing w:val="0"/>
          <w:w w:val="100"/>
          <w:position w:val="0"/>
        </w:rPr>
        <w:t>、</w:t>
        <w:tab/>
        <w:t>其他对投资者决策有影响的重要交易和事项</w:t>
      </w:r>
      <w:bookmarkEnd w:id="2161"/>
      <w:bookmarkEnd w:id="2162"/>
      <w:bookmarkEnd w:id="2164"/>
    </w:p>
    <w:p>
      <w:pPr>
        <w:pStyle w:val="Style27"/>
        <w:keepNext/>
        <w:keepLines/>
        <w:widowControl w:val="0"/>
        <w:shd w:val="clear" w:color="auto" w:fill="auto"/>
        <w:tabs>
          <w:tab w:pos="378" w:val="left"/>
        </w:tabs>
        <w:bidi w:val="0"/>
        <w:spacing w:before="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8</w:t>
      </w:r>
      <w:bookmarkEnd w:id="2167"/>
      <w:r>
        <w:rPr>
          <w:color w:val="000000"/>
          <w:spacing w:val="0"/>
          <w:w w:val="100"/>
          <w:position w:val="0"/>
        </w:rPr>
        <w:t>、</w:t>
        <w:tab/>
        <w:t>其他</w:t>
      </w:r>
      <w:bookmarkEnd w:id="2165"/>
      <w:bookmarkEnd w:id="2166"/>
      <w:bookmarkEnd w:id="2168"/>
    </w:p>
    <w:p>
      <w:pPr>
        <w:pStyle w:val="Style20"/>
        <w:keepNext/>
        <w:keepLines/>
        <w:widowControl w:val="0"/>
        <w:shd w:val="clear" w:color="auto" w:fill="auto"/>
        <w:bidi w:val="0"/>
        <w:spacing w:before="0" w:line="240" w:lineRule="auto"/>
        <w:ind w:left="0" w:right="0" w:firstLine="0"/>
        <w:jc w:val="left"/>
      </w:pPr>
      <w:bookmarkStart w:id="2169" w:name="bookmark2169"/>
      <w:bookmarkStart w:id="2170" w:name="bookmark2170"/>
      <w:bookmarkStart w:id="2171" w:name="bookmark2171"/>
      <w:r>
        <w:rPr>
          <w:color w:val="000000"/>
          <w:spacing w:val="0"/>
          <w:w w:val="100"/>
          <w:position w:val="0"/>
        </w:rPr>
        <w:t>十七、母公司财务报表主要项目注释</w:t>
      </w:r>
      <w:bookmarkEnd w:id="2169"/>
      <w:bookmarkEnd w:id="2170"/>
      <w:bookmarkEnd w:id="2171"/>
    </w:p>
    <w:p>
      <w:pPr>
        <w:pStyle w:val="Style27"/>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72"/>
      <w:bookmarkEnd w:id="2173"/>
      <w:bookmarkEnd w:id="2174"/>
    </w:p>
    <w:p>
      <w:pPr>
        <w:pStyle w:val="Style44"/>
        <w:keepNext/>
        <w:keepLines/>
        <w:widowControl w:val="0"/>
        <w:shd w:val="clear" w:color="auto" w:fill="auto"/>
        <w:bidi w:val="0"/>
        <w:spacing w:before="0" w:after="360" w:line="240" w:lineRule="auto"/>
        <w:ind w:left="0" w:right="0" w:firstLine="0"/>
        <w:jc w:val="left"/>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5"/>
      <w:bookmarkEnd w:id="2176"/>
      <w:bookmarkEnd w:id="21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250,561.7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250,561.7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897,400,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147,958,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749,442,4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702,711,7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106,070,1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596,641,61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7,457,46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7,457,462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4,857,912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4,857,912.0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应收其他客户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889,943,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147,958,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741,984,9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697,853,8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106,070,1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591,783,69</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897,651,</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148,208,</w:t>
            </w:r>
          </w:p>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749,442,4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702,962,3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106,320,7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596,641,61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250,561.78</w:t>
      </w:r>
      <w:r>
        <w:rPr>
          <w:color w:val="000000"/>
          <w:spacing w:val="0"/>
          <w:w w:val="100"/>
          <w:position w:val="0"/>
        </w:rPr>
        <w:t>元</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250,561.78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147,958,011.44</w:t>
      </w:r>
      <w:r>
        <w:rPr>
          <w:color w:val="000000"/>
          <w:spacing w:val="0"/>
          <w:w w:val="100"/>
          <w:position w:val="0"/>
        </w:rPr>
        <w:t>元</w:t>
      </w:r>
    </w:p>
    <w:p>
      <w:pPr>
        <w:widowControl w:val="0"/>
        <w:spacing w:after="119" w:line="1" w:lineRule="exact"/>
      </w:pP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635,927,659.68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25,496,639.94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104,066,562.97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14,965,188.70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56,917,388.19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14,464,783.39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93,031,399.41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93,031,399.41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889,943,010.25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147,958,011.44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643,034,428.53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104,382,089.81</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56,952,555.10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93,281,961.19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44,203,285.01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23,483,673.51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25,595,002.67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897,651,034.63</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2178" w:name="bookmark2178"/>
      <w:bookmarkStart w:id="2179" w:name="bookmark2179"/>
      <w:bookmarkStart w:id="2180" w:name="bookmark21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8"/>
      <w:bookmarkEnd w:id="2179"/>
      <w:bookmarkEnd w:id="2180"/>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106,320,732.81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41,887,840.41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148,208,573.22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106,320,732.81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41,887,840.41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148,208,573.22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44"/>
        <w:keepNext/>
        <w:keepLines/>
        <w:widowControl w:val="0"/>
        <w:shd w:val="clear" w:color="auto" w:fill="auto"/>
        <w:bidi w:val="0"/>
        <w:spacing w:before="0" w:line="240" w:lineRule="auto"/>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w:t>
      </w:r>
      <w:bookmarkEnd w:id="21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81"/>
      <w:bookmarkEnd w:id="2182"/>
      <w:bookmarkEnd w:id="218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4"/>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85"/>
      <w:bookmarkEnd w:id="2186"/>
      <w:bookmarkEnd w:id="218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85,360,236.95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4,965,104.48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64,446,665.00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3,325,428.14</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45,045,802.04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29,588,200.65</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33,406,593.20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1,339,391.15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21,329,363.90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1,673,484.38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249,588,661.09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4"/>
        <w:keepNext/>
        <w:keepLines/>
        <w:widowControl w:val="0"/>
        <w:shd w:val="clear" w:color="auto" w:fill="auto"/>
        <w:tabs>
          <w:tab w:pos="493" w:val="left"/>
        </w:tabs>
        <w:bidi w:val="0"/>
        <w:spacing w:before="0" w:after="36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89"/>
      <w:bookmarkEnd w:id="2190"/>
      <w:bookmarkEnd w:id="2192"/>
    </w:p>
    <w:p>
      <w:pPr>
        <w:pStyle w:val="Style44"/>
        <w:keepNext/>
        <w:keepLines/>
        <w:widowControl w:val="0"/>
        <w:shd w:val="clear" w:color="auto" w:fill="auto"/>
        <w:tabs>
          <w:tab w:pos="493" w:val="left"/>
        </w:tabs>
        <w:bidi w:val="0"/>
        <w:spacing w:before="0" w:after="36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93"/>
      <w:bookmarkEnd w:id="2194"/>
      <w:bookmarkEnd w:id="219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7"/>
      <w:bookmarkEnd w:id="2198"/>
      <w:bookmarkEnd w:id="219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112,009,839.37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138,010,429.15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112,009,839.37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153,010,429.15</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0"/>
        <w:jc w:val="both"/>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00"/>
      <w:bookmarkEnd w:id="2201"/>
      <w:bookmarkEnd w:id="2202"/>
    </w:p>
    <w:p>
      <w:pPr>
        <w:pStyle w:val="Style76"/>
        <w:keepNext/>
        <w:keepLines/>
        <w:widowControl w:val="0"/>
        <w:shd w:val="clear" w:color="auto" w:fill="auto"/>
        <w:bidi w:val="0"/>
        <w:spacing w:before="0" w:line="240" w:lineRule="auto"/>
        <w:ind w:left="0" w:right="0" w:firstLine="0"/>
        <w:jc w:val="both"/>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1</w:t>
      </w:r>
      <w:bookmarkEnd w:id="2205"/>
      <w:r>
        <w:rPr>
          <w:color w:val="000000"/>
          <w:spacing w:val="0"/>
          <w:w w:val="100"/>
          <w:position w:val="0"/>
        </w:rPr>
        <w:t>）应收利息分类</w:t>
      </w:r>
      <w:bookmarkEnd w:id="2203"/>
      <w:bookmarkEnd w:id="2204"/>
      <w:bookmarkEnd w:id="220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59" w:line="1" w:lineRule="exact"/>
      </w:pPr>
    </w:p>
    <w:p>
      <w:pPr>
        <w:pStyle w:val="Style76"/>
        <w:keepNext/>
        <w:keepLines/>
        <w:widowControl w:val="0"/>
        <w:shd w:val="clear" w:color="auto" w:fill="auto"/>
        <w:bidi w:val="0"/>
        <w:spacing w:before="0" w:line="240" w:lineRule="auto"/>
        <w:ind w:left="0" w:right="0" w:firstLine="0"/>
        <w:jc w:val="both"/>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2</w:t>
      </w:r>
      <w:bookmarkEnd w:id="2209"/>
      <w:r>
        <w:rPr>
          <w:color w:val="000000"/>
          <w:spacing w:val="0"/>
          <w:w w:val="100"/>
          <w:position w:val="0"/>
        </w:rPr>
        <w:t>）重要逾期利息</w:t>
      </w:r>
      <w:bookmarkEnd w:id="2207"/>
      <w:bookmarkEnd w:id="2208"/>
      <w:bookmarkEnd w:id="2210"/>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76"/>
        <w:keepNext/>
        <w:keepLines/>
        <w:widowControl w:val="0"/>
        <w:shd w:val="clear" w:color="auto" w:fill="auto"/>
        <w:bidi w:val="0"/>
        <w:spacing w:before="0" w:line="240" w:lineRule="auto"/>
        <w:ind w:left="0" w:right="0" w:firstLine="0"/>
        <w:jc w:val="both"/>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3</w:t>
      </w:r>
      <w:bookmarkEnd w:id="2213"/>
      <w:r>
        <w:rPr>
          <w:color w:val="000000"/>
          <w:spacing w:val="0"/>
          <w:w w:val="100"/>
          <w:position w:val="0"/>
        </w:rPr>
        <w:t>）坏账准备计提情况</w:t>
      </w:r>
      <w:bookmarkEnd w:id="2211"/>
      <w:bookmarkEnd w:id="2212"/>
      <w:bookmarkEnd w:id="2214"/>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60" w:line="240" w:lineRule="auto"/>
        <w:ind w:left="0" w:right="0" w:firstLine="0"/>
        <w:jc w:val="both"/>
      </w:pPr>
      <w:bookmarkStart w:id="2215" w:name="bookmark2215"/>
      <w:bookmarkStart w:id="2216" w:name="bookmark2216"/>
      <w:bookmarkStart w:id="2217" w:name="bookmark22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15"/>
      <w:bookmarkEnd w:id="2216"/>
      <w:bookmarkEnd w:id="2217"/>
    </w:p>
    <w:p>
      <w:pPr>
        <w:pStyle w:val="Style76"/>
        <w:keepNext/>
        <w:keepLines/>
        <w:widowControl w:val="0"/>
        <w:shd w:val="clear" w:color="auto" w:fill="auto"/>
        <w:bidi w:val="0"/>
        <w:spacing w:before="0" w:line="240" w:lineRule="auto"/>
        <w:ind w:left="0" w:right="0" w:firstLine="0"/>
        <w:jc w:val="both"/>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18"/>
      <w:bookmarkEnd w:id="2219"/>
      <w:bookmarkEnd w:id="222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华凯投资集团有限公司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15,000,000.00</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bookmarkEnd w:id="222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21"/>
      <w:bookmarkEnd w:id="2222"/>
      <w:bookmarkEnd w:id="222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）坏账准备计提情况</w:t>
      </w:r>
      <w:bookmarkEnd w:id="2225"/>
      <w:bookmarkEnd w:id="2226"/>
      <w:bookmarkEnd w:id="222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4"/>
        <w:keepNext/>
        <w:keepLines/>
        <w:widowControl w:val="0"/>
        <w:shd w:val="clear" w:color="auto" w:fill="auto"/>
        <w:bidi w:val="0"/>
        <w:spacing w:before="0" w:line="240" w:lineRule="auto"/>
        <w:ind w:left="0" w:right="0" w:firstLine="0"/>
        <w:jc w:val="left"/>
      </w:pPr>
      <w:bookmarkStart w:id="2229" w:name="bookmark2229"/>
      <w:bookmarkStart w:id="2230" w:name="bookmark2230"/>
      <w:bookmarkStart w:id="2231" w:name="bookmark2231"/>
      <w:bookmarkStart w:id="2232" w:name="bookmark2232"/>
      <w:r>
        <w:rPr>
          <w:color w:val="000000"/>
          <w:spacing w:val="0"/>
          <w:w w:val="100"/>
          <w:position w:val="0"/>
        </w:rPr>
        <w:t>（</w:t>
      </w:r>
      <w:bookmarkEnd w:id="223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29"/>
      <w:bookmarkEnd w:id="2230"/>
      <w:bookmarkEnd w:id="2232"/>
    </w:p>
    <w:p>
      <w:pPr>
        <w:pStyle w:val="Style76"/>
        <w:keepNext/>
        <w:keepLines/>
        <w:widowControl w:val="0"/>
        <w:shd w:val="clear" w:color="auto" w:fill="auto"/>
        <w:bidi w:val="0"/>
        <w:spacing w:before="0" w:after="380" w:line="240" w:lineRule="auto"/>
        <w:ind w:left="0" w:right="0" w:firstLine="0"/>
        <w:jc w:val="left"/>
      </w:pPr>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33"/>
      <w:bookmarkEnd w:id="2234"/>
      <w:bookmarkEnd w:id="223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151,983,928.25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173,804,775.09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6,571,452.35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10,676,021.27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1,175,741.45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1,392,024.03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159,731,122.05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185,872,820.39</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36"/>
      <w:bookmarkEnd w:id="2237"/>
      <w:bookmarkEnd w:id="223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1,848,901.74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46,013,489.50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47,862,391.24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-141,108.56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-141,108.56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1,707,793.18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46,013,489.50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47,721,282.68</w:t>
            </w:r>
          </w:p>
        </w:tc>
      </w:tr>
    </w:tbl>
    <w:p>
      <w:pPr>
        <w:widowControl w:val="0"/>
        <w:spacing w:after="9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按账龄披露</w:t>
      </w:r>
      <w:r>
        <w:br w:type="page"/>
      </w: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22,749,647.17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43,154,058.75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49,695,024.59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44,132,391.54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38,761,386.62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4,565,161.45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805,843.47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159,731,122.05</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）本期计提、收回或转回的坏账准备情况</w:t>
      </w:r>
      <w:bookmarkEnd w:id="2239"/>
      <w:bookmarkEnd w:id="2240"/>
      <w:bookmarkEnd w:id="224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70"/>
        <w:gridCol w:w="1594"/>
        <w:gridCol w:w="164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754" w:hRule="exact"/>
        </w:trPr>
        <w:tc>
          <w:tcPr>
            <w:gridSpan w:val="3"/>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其中本期坏账准备转回或收回金额重要的：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转回或收回金额</w:t>
            </w:r>
          </w:p>
        </w:tc>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widowControl w:val="0"/>
        <w:spacing w:after="319" w:line="1" w:lineRule="exact"/>
      </w:pPr>
    </w:p>
    <w:p>
      <w:pPr>
        <w:pStyle w:val="Style76"/>
        <w:keepNext/>
        <w:keepLines/>
        <w:widowControl w:val="0"/>
        <w:shd w:val="clear" w:color="auto" w:fill="auto"/>
        <w:bidi w:val="0"/>
        <w:spacing w:before="0" w:after="380" w:line="240" w:lineRule="auto"/>
        <w:ind w:left="0" w:right="0" w:firstLine="0"/>
        <w:jc w:val="left"/>
      </w:pPr>
      <w:bookmarkStart w:id="2243" w:name="bookmark2243"/>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4</w:t>
      </w:r>
      <w:bookmarkEnd w:id="2245"/>
      <w:r>
        <w:rPr>
          <w:color w:val="000000"/>
          <w:spacing w:val="0"/>
          <w:w w:val="100"/>
          <w:position w:val="0"/>
        </w:rPr>
        <w:t>）本期实际核销的其他应收款情况</w:t>
      </w:r>
      <w:bookmarkEnd w:id="2243"/>
      <w:bookmarkEnd w:id="2244"/>
      <w:bookmarkEnd w:id="224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6"/>
        <w:keepNext/>
        <w:keepLines/>
        <w:widowControl w:val="0"/>
        <w:shd w:val="clear" w:color="auto" w:fill="auto"/>
        <w:bidi w:val="0"/>
        <w:spacing w:before="0" w:after="380" w:line="240" w:lineRule="auto"/>
        <w:ind w:left="0" w:right="0" w:firstLine="0"/>
        <w:jc w:val="left"/>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5</w:t>
      </w:r>
      <w:bookmarkEnd w:id="2249"/>
      <w:r>
        <w:rPr>
          <w:color w:val="000000"/>
          <w:spacing w:val="0"/>
          <w:w w:val="100"/>
          <w:position w:val="0"/>
        </w:rPr>
        <w:t>）按欠款方归集的期末余额前五名的其他应收款情况</w:t>
      </w:r>
      <w:bookmarkEnd w:id="2247"/>
      <w:bookmarkEnd w:id="2248"/>
      <w:bookmarkEnd w:id="225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远光资本管理（横琴）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48,580,000.00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3,951,018.10 </w:t>
            </w:r>
            <w:r>
              <w:rPr>
                <w:rFonts w:ascii="SimSun" w:eastAsia="SimSun" w:hAnsi="SimSun" w:cs="SimSun"/>
                <w:color w:val="000000"/>
                <w:spacing w:val="0"/>
                <w:w w:val="100"/>
                <w:position w:val="0"/>
                <w:sz w:val="17"/>
                <w:szCs w:val="17"/>
              </w:rPr>
              <w:t>元</w:t>
            </w:r>
            <w:r>
              <w:rPr>
                <w:color w:val="000000"/>
                <w:spacing w:val="0"/>
                <w:w w:val="100"/>
                <w:position w:val="0"/>
              </w:rPr>
              <w:t>;</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6,000,000.00 </w:t>
            </w:r>
            <w:r>
              <w:rPr>
                <w:rFonts w:ascii="SimSun" w:eastAsia="SimSun" w:hAnsi="SimSun" w:cs="SimSun"/>
                <w:color w:val="000000"/>
                <w:spacing w:val="0"/>
                <w:w w:val="100"/>
                <w:position w:val="0"/>
                <w:sz w:val="17"/>
                <w:szCs w:val="17"/>
              </w:rPr>
              <w:t>元</w:t>
            </w:r>
            <w:r>
              <w:rPr>
                <w:color w:val="000000"/>
                <w:spacing w:val="0"/>
                <w:w w:val="100"/>
                <w:position w:val="0"/>
              </w:rPr>
              <w:t>;</w:t>
            </w:r>
            <w:r>
              <w:rPr>
                <w:color w:val="000000"/>
                <w:spacing w:val="0"/>
                <w:w w:val="100"/>
                <w:position w:val="0"/>
              </w:rPr>
              <w:t>2-3</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15,500,000.00 </w:t>
            </w:r>
            <w:r>
              <w:rPr>
                <w:rFonts w:ascii="SimSun" w:eastAsia="SimSun" w:hAnsi="SimSun" w:cs="SimSun"/>
                <w:color w:val="000000"/>
                <w:spacing w:val="0"/>
                <w:w w:val="100"/>
                <w:position w:val="0"/>
                <w:sz w:val="17"/>
                <w:szCs w:val="17"/>
              </w:rPr>
              <w:t>元</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年以上 </w:t>
            </w:r>
            <w:r>
              <w:rPr>
                <w:color w:val="000000"/>
                <w:spacing w:val="0"/>
                <w:w w:val="100"/>
                <w:position w:val="0"/>
              </w:rPr>
              <w:t xml:space="preserve">23,128,981.90 </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远光软件（北京）有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48,275,410.69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6,889,128.97 </w:t>
            </w:r>
            <w:r>
              <w:rPr>
                <w:rFonts w:ascii="SimSun" w:eastAsia="SimSun" w:hAnsi="SimSun" w:cs="SimSun"/>
                <w:color w:val="000000"/>
                <w:spacing w:val="0"/>
                <w:w w:val="100"/>
                <w:position w:val="0"/>
                <w:sz w:val="17"/>
                <w:szCs w:val="17"/>
              </w:rPr>
              <w:t>元</w:t>
            </w:r>
            <w:r>
              <w:rPr>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8,263,346.16 </w:t>
            </w:r>
            <w:r>
              <w:rPr>
                <w:rFonts w:ascii="SimSun" w:eastAsia="SimSun" w:hAnsi="SimSun" w:cs="SimSun"/>
                <w:color w:val="000000"/>
                <w:spacing w:val="0"/>
                <w:w w:val="100"/>
                <w:position w:val="0"/>
                <w:sz w:val="17"/>
                <w:szCs w:val="17"/>
              </w:rPr>
              <w:t>元</w:t>
            </w:r>
            <w:r>
              <w:rPr>
                <w:color w:val="000000"/>
                <w:spacing w:val="0"/>
                <w:w w:val="100"/>
                <w:position w:val="0"/>
              </w:rPr>
              <w:t>;</w:t>
            </w:r>
            <w:r>
              <w:rPr>
                <w:color w:val="000000"/>
                <w:spacing w:val="0"/>
                <w:w w:val="100"/>
                <w:position w:val="0"/>
              </w:rPr>
              <w:t>2-3</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13,529,566.99 </w:t>
            </w:r>
            <w:r>
              <w:rPr>
                <w:rFonts w:ascii="SimSun" w:eastAsia="SimSun" w:hAnsi="SimSun" w:cs="SimSun"/>
                <w:color w:val="000000"/>
                <w:spacing w:val="0"/>
                <w:w w:val="100"/>
                <w:position w:val="0"/>
                <w:sz w:val="17"/>
                <w:szCs w:val="17"/>
              </w:rPr>
              <w:t>元</w:t>
            </w:r>
            <w:r>
              <w:rPr>
                <w:color w:val="000000"/>
                <w:spacing w:val="0"/>
                <w:w w:val="100"/>
                <w:position w:val="0"/>
              </w:rPr>
              <w:t xml:space="preserve">;3 </w:t>
            </w:r>
            <w:r>
              <w:rPr>
                <w:rFonts w:ascii="SimSun" w:eastAsia="SimSun" w:hAnsi="SimSun" w:cs="SimSun"/>
                <w:color w:val="000000"/>
                <w:spacing w:val="0"/>
                <w:w w:val="100"/>
                <w:position w:val="0"/>
                <w:sz w:val="17"/>
                <w:szCs w:val="17"/>
              </w:rPr>
              <w:t xml:space="preserve">年以上 </w:t>
            </w:r>
            <w:r>
              <w:rPr>
                <w:color w:val="000000"/>
                <w:spacing w:val="0"/>
                <w:w w:val="100"/>
                <w:position w:val="0"/>
              </w:rPr>
              <w:t xml:space="preserve">19,593,368.57 </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远光共创智能科技股 份有限公司及其子公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46,013,489.50</w:t>
            </w:r>
          </w:p>
        </w:tc>
        <w:tc>
          <w:tcPr>
            <w:tcBorders>
              <w:top w:val="single" w:sz="4"/>
              <w:left w:val="single" w:sz="4"/>
            </w:tcBorders>
            <w:shd w:val="clear" w:color="auto" w:fill="FFFFFF"/>
            <w:vAlign w:val="center"/>
          </w:tcPr>
          <w:p>
            <w:pPr>
              <w:pStyle w:val="Style6"/>
              <w:keepNext w:val="0"/>
              <w:keepLines w:val="0"/>
              <w:widowControl w:val="0"/>
              <w:numPr>
                <w:ilvl w:val="0"/>
                <w:numId w:val="103"/>
              </w:numPr>
              <w:shd w:val="clear" w:color="auto" w:fill="auto"/>
              <w:tabs>
                <w:tab w:pos="130" w:val="left"/>
              </w:tabs>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25,660,910.07 </w:t>
            </w:r>
            <w:r>
              <w:rPr>
                <w:rFonts w:ascii="SimSun" w:eastAsia="SimSun" w:hAnsi="SimSun" w:cs="SimSun"/>
                <w:color w:val="000000"/>
                <w:spacing w:val="0"/>
                <w:w w:val="100"/>
                <w:position w:val="0"/>
                <w:sz w:val="17"/>
                <w:szCs w:val="17"/>
              </w:rPr>
              <w:t>元；</w:t>
            </w:r>
          </w:p>
          <w:p>
            <w:pPr>
              <w:pStyle w:val="Style6"/>
              <w:keepNext w:val="0"/>
              <w:keepLines w:val="0"/>
              <w:widowControl w:val="0"/>
              <w:numPr>
                <w:ilvl w:val="0"/>
                <w:numId w:val="103"/>
              </w:numPr>
              <w:shd w:val="clear" w:color="auto" w:fill="auto"/>
              <w:tabs>
                <w:tab w:pos="158" w:val="left"/>
              </w:tabs>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20,352,579.43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46,013,489.50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珠海远光移动互联科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4,957,719.39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3,649,647.10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1,308,072.29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10,992.47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149,026,619.58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46,024,481.97</w:t>
            </w:r>
          </w:p>
        </w:tc>
      </w:tr>
    </w:tbl>
    <w:p>
      <w:pPr>
        <w:widowControl w:val="0"/>
        <w:spacing w:after="339" w:line="1" w:lineRule="exact"/>
      </w:pPr>
    </w:p>
    <w:p>
      <w:pPr>
        <w:pStyle w:val="Style76"/>
        <w:keepNext/>
        <w:keepLines/>
        <w:widowControl w:val="0"/>
        <w:shd w:val="clear" w:color="auto" w:fill="auto"/>
        <w:bidi w:val="0"/>
        <w:spacing w:before="0" w:after="38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6</w:t>
      </w:r>
      <w:bookmarkEnd w:id="2253"/>
      <w:r>
        <w:rPr>
          <w:color w:val="000000"/>
          <w:spacing w:val="0"/>
          <w:w w:val="100"/>
          <w:position w:val="0"/>
        </w:rPr>
        <w:t>）涉及政府补助的应收款项</w:t>
      </w:r>
      <w:bookmarkEnd w:id="2251"/>
      <w:bookmarkEnd w:id="2252"/>
      <w:bookmarkEnd w:id="225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widowControl w:val="0"/>
        <w:spacing w:after="339" w:line="1" w:lineRule="exact"/>
      </w:pPr>
    </w:p>
    <w:p>
      <w:pPr>
        <w:pStyle w:val="Style76"/>
        <w:keepNext/>
        <w:keepLines/>
        <w:widowControl w:val="0"/>
        <w:shd w:val="clear" w:color="auto" w:fill="auto"/>
        <w:tabs>
          <w:tab w:pos="387" w:val="left"/>
        </w:tabs>
        <w:bidi w:val="0"/>
        <w:spacing w:before="0" w:after="340" w:line="240" w:lineRule="auto"/>
        <w:ind w:left="0" w:right="0" w:firstLine="0"/>
        <w:jc w:val="both"/>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7</w:t>
      </w:r>
      <w:bookmarkEnd w:id="2257"/>
      <w:r>
        <w:rPr>
          <w:color w:val="000000"/>
          <w:spacing w:val="0"/>
          <w:w w:val="100"/>
          <w:position w:val="0"/>
        </w:rPr>
        <w:t>）</w:t>
        <w:tab/>
        <w:t>因金融资产转移而终止确认的其他应收款</w:t>
      </w:r>
      <w:bookmarkEnd w:id="2255"/>
      <w:bookmarkEnd w:id="2256"/>
      <w:bookmarkEnd w:id="2258"/>
    </w:p>
    <w:p>
      <w:pPr>
        <w:pStyle w:val="Style76"/>
        <w:keepNext/>
        <w:keepLines/>
        <w:widowControl w:val="0"/>
        <w:shd w:val="clear" w:color="auto" w:fill="auto"/>
        <w:tabs>
          <w:tab w:pos="392" w:val="left"/>
        </w:tabs>
        <w:bidi w:val="0"/>
        <w:spacing w:before="0" w:after="380" w:line="240" w:lineRule="auto"/>
        <w:ind w:left="0" w:right="0" w:firstLine="0"/>
        <w:jc w:val="both"/>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8</w:t>
      </w:r>
      <w:bookmarkEnd w:id="2261"/>
      <w:r>
        <w:rPr>
          <w:color w:val="000000"/>
          <w:spacing w:val="0"/>
          <w:w w:val="100"/>
          <w:position w:val="0"/>
        </w:rPr>
        <w:t>）</w:t>
        <w:tab/>
        <w:t>转移其他应收款且继续涉入形成的资产、负债金额</w:t>
      </w:r>
      <w:bookmarkEnd w:id="2259"/>
      <w:bookmarkEnd w:id="2260"/>
      <w:bookmarkEnd w:id="2262"/>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both"/>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3</w:t>
      </w:r>
      <w:bookmarkEnd w:id="2265"/>
      <w:r>
        <w:rPr>
          <w:color w:val="000000"/>
          <w:spacing w:val="0"/>
          <w:w w:val="100"/>
          <w:position w:val="0"/>
        </w:rPr>
        <w:t>、长期股权投资</w:t>
      </w:r>
      <w:bookmarkEnd w:id="2263"/>
      <w:bookmarkEnd w:id="2264"/>
      <w:bookmarkEnd w:id="226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247,611,196.00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247,611,196.00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242,611,196.00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242,611,196.00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55,720,317.50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55,720,317.50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103,084,415.30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103,084,415.30</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303,331,513.50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303,331,513.50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345,695,611.30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345,695,611.30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67"/>
      <w:bookmarkEnd w:id="2268"/>
      <w:bookmarkEnd w:id="226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远光资本管理</w:t>
            </w:r>
          </w:p>
          <w:p>
            <w:pPr>
              <w:pStyle w:val="Style6"/>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（横琴）有限公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80,000,000.00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远光软件（北 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远光软件（武 汉）有限公司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珠海远光软件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珠海高远电能</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珠海远光移动 互联科技有限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远光能源互联 网产业发展（横 琴）有限公司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杭州昊美科技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75,771,196.00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both"/>
            </w:pPr>
            <w:r>
              <w:rPr>
                <w:color w:val="000000"/>
                <w:spacing w:val="0"/>
                <w:w w:val="100"/>
                <w:position w:val="0"/>
              </w:rPr>
              <w:t>75,771,196.00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珠海远光晴天 能源科技有限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242,611,196.0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247,611,196.00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70"/>
      <w:bookmarkEnd w:id="2271"/>
      <w:bookmarkEnd w:id="227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rPr>
                <w:sz w:val="17"/>
                <w:szCs w:val="17"/>
              </w:rPr>
            </w:pPr>
            <w:r>
              <w:rPr>
                <w:rFonts w:ascii="SimSun" w:eastAsia="SimSun" w:hAnsi="SimSun" w:cs="SimSun"/>
                <w:color w:val="000000"/>
                <w:spacing w:val="0"/>
                <w:w w:val="100"/>
                <w:position w:val="0"/>
                <w:sz w:val="17"/>
                <w:szCs w:val="17"/>
              </w:rPr>
              <w:t>北京融和 晟源售电 有限公司</w:t>
            </w:r>
          </w:p>
          <w:p>
            <w:pPr>
              <w:pStyle w:val="Style6"/>
              <w:keepNext w:val="0"/>
              <w:keepLines w:val="0"/>
              <w:widowControl w:val="0"/>
              <w:shd w:val="clear" w:color="auto" w:fill="auto"/>
              <w:bidi w:val="0"/>
              <w:spacing w:before="0" w:after="0" w:line="36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29,474,57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-20,509.8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绍兴柯桥 天堂硅谷 远光股权 投资合伙 企业（有 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42,237,63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33,523,83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24,487,95</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合肥启迪 远光区块 链技术合 伙企业</w:t>
            </w:r>
          </w:p>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31,372,20</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-139,840.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31,232,36</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103,084,4</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33,363,47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55,720,31</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103,084,4</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43,359,91</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33,363,47</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-7,913,60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-29,454,0</w:t>
            </w:r>
          </w:p>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55,720,31</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w:t>
      </w:r>
      <w:bookmarkEnd w:id="227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73"/>
      <w:bookmarkEnd w:id="2274"/>
      <w:bookmarkEnd w:id="2276"/>
    </w:p>
    <w:p>
      <w:pPr>
        <w:pStyle w:val="Style5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日将持有北京融和晟源售电有限公司</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的股权转让。</w:t>
      </w:r>
    </w:p>
    <w:p>
      <w:pPr>
        <w:pStyle w:val="Style27"/>
        <w:keepNext/>
        <w:keepLines/>
        <w:widowControl w:val="0"/>
        <w:shd w:val="clear" w:color="auto" w:fill="auto"/>
        <w:bidi w:val="0"/>
        <w:spacing w:before="0" w:after="34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4</w:t>
      </w:r>
      <w:bookmarkEnd w:id="2279"/>
      <w:r>
        <w:rPr>
          <w:color w:val="000000"/>
          <w:spacing w:val="0"/>
          <w:w w:val="100"/>
          <w:position w:val="0"/>
        </w:rPr>
        <w:t>、营业收入和营业成本</w:t>
      </w:r>
      <w:bookmarkEnd w:id="2277"/>
      <w:bookmarkEnd w:id="2278"/>
      <w:bookmarkEnd w:id="228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1,393,144,045.52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569,025,070.84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1,349,788,337.05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489,582,263.77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2,054,337.25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1,472,927.01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2,010,275.56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1,739,315.42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1,395,198,382.77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570,497,997.85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1,351,798,612.61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491,321,579.19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本期合计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集团管理业务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1,080,697,897.16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1,080,697,897.16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资产全生命周期管理业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46,990,359.32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46,990,359.32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智慧能源业务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51,419,889.98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51,419,889.98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区块链业务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13,382,482.99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13,382,482.99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人工智能业务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74,204,574.97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74,204,574.97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智能硬件及系统业务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111,833,816.02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111,833,816.02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数字社会业务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8,968,512.54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8,968,512.54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5,621,040.85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5,621,040.85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2,079,808.94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2,079,808.94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1,302,427,557.11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1,302,427,557.11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92,770,825.66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92,770,825.66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97,897,287.67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97,897,287.67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423,320,598.74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423,320,598.74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357,181,212.45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357,181,212.45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190,017,791.66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190,017,791.66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184,811,516.37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184,811,516.37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141,969,975.88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141,969,975.88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1,395,198,382.77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1,395,198,382.77</w:t>
            </w:r>
          </w:p>
        </w:tc>
      </w:tr>
    </w:tbl>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184,307,680.00</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154,942,503.53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29,365,176.47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年度确认收入，元预计将于年度确认收入。</w:t>
      </w:r>
    </w:p>
    <w:p>
      <w:pPr>
        <w:pStyle w:val="Style24"/>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280" w:line="240" w:lineRule="auto"/>
        <w:ind w:left="0" w:right="0" w:firstLine="0"/>
        <w:jc w:val="left"/>
      </w:pPr>
      <w:bookmarkStart w:id="2281" w:name="bookmark2281"/>
      <w:bookmarkStart w:id="2282" w:name="bookmark2282"/>
      <w:bookmarkStart w:id="2283" w:name="bookmark2283"/>
      <w:bookmarkStart w:id="2284" w:name="bookmark2284"/>
      <w:r>
        <w:rPr>
          <w:rFonts w:ascii="Times New Roman" w:eastAsia="Times New Roman" w:hAnsi="Times New Roman" w:cs="Times New Roman"/>
          <w:color w:val="000000"/>
          <w:spacing w:val="0"/>
          <w:w w:val="100"/>
          <w:position w:val="0"/>
        </w:rPr>
        <w:t>5</w:t>
      </w:r>
      <w:bookmarkEnd w:id="2283"/>
      <w:r>
        <w:rPr>
          <w:color w:val="000000"/>
          <w:spacing w:val="0"/>
          <w:w w:val="100"/>
          <w:position w:val="0"/>
        </w:rPr>
        <w:t>、投资收益</w:t>
      </w:r>
      <w:bookmarkEnd w:id="2281"/>
      <w:bookmarkEnd w:id="2282"/>
      <w:bookmarkEnd w:id="2284"/>
    </w:p>
    <w:p>
      <w:pPr>
        <w:pStyle w:val="Style24"/>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33,363,479.80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-29,162,406.68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129,400.84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-1,408,495.93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19,663,351.68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4,148,411.90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53,156,232.32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-26,422,490.71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6</w:t>
      </w:r>
      <w:bookmarkEnd w:id="2287"/>
      <w:r>
        <w:rPr>
          <w:color w:val="000000"/>
          <w:spacing w:val="0"/>
          <w:w w:val="100"/>
          <w:position w:val="0"/>
        </w:rPr>
        <w:t>、其他</w:t>
      </w:r>
      <w:bookmarkEnd w:id="2285"/>
      <w:bookmarkEnd w:id="2286"/>
      <w:bookmarkEnd w:id="2288"/>
    </w:p>
    <w:p>
      <w:pPr>
        <w:pStyle w:val="Style20"/>
        <w:keepNext/>
        <w:keepLines/>
        <w:widowControl w:val="0"/>
        <w:shd w:val="clear" w:color="auto" w:fill="auto"/>
        <w:bidi w:val="0"/>
        <w:spacing w:before="0" w:after="340" w:line="240" w:lineRule="auto"/>
        <w:ind w:left="0" w:right="0" w:firstLine="0"/>
        <w:jc w:val="both"/>
      </w:pPr>
      <w:bookmarkStart w:id="2289" w:name="bookmark2289"/>
      <w:bookmarkStart w:id="2290" w:name="bookmark2290"/>
      <w:bookmarkStart w:id="2291" w:name="bookmark2291"/>
      <w:r>
        <w:rPr>
          <w:color w:val="000000"/>
          <w:spacing w:val="0"/>
          <w:w w:val="100"/>
          <w:position w:val="0"/>
        </w:rPr>
        <w:t>十八、补充资料</w:t>
      </w:r>
      <w:bookmarkEnd w:id="2289"/>
      <w:bookmarkEnd w:id="2290"/>
      <w:bookmarkEnd w:id="2291"/>
    </w:p>
    <w:p>
      <w:pPr>
        <w:pStyle w:val="Style27"/>
        <w:keepNext/>
        <w:keepLines/>
        <w:widowControl w:val="0"/>
        <w:shd w:val="clear" w:color="auto" w:fill="auto"/>
        <w:bidi w:val="0"/>
        <w:spacing w:before="0" w:after="340" w:line="240" w:lineRule="auto"/>
        <w:ind w:left="0" w:right="0" w:firstLine="0"/>
        <w:jc w:val="both"/>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92"/>
      <w:bookmarkEnd w:id="2293"/>
      <w:bookmarkEnd w:id="2294"/>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175,779.64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6,607,844.55</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21,354,287.19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-272,106.71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3,118,683.00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1,041,033.75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23,706,087.92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2295" w:name="bookmark2295"/>
      <w:bookmarkStart w:id="2296" w:name="bookmark2296"/>
      <w:bookmarkStart w:id="2297" w:name="bookmark229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95"/>
      <w:bookmarkEnd w:id="2296"/>
      <w:bookmarkEnd w:id="229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0.2384</w:t>
            </w:r>
          </w:p>
        </w:tc>
      </w:tr>
    </w:tbl>
    <w:p>
      <w:pPr>
        <w:widowControl w:val="0"/>
        <w:spacing w:line="1" w:lineRule="exact"/>
      </w:pPr>
    </w:p>
    <w:tbl>
      <w:tblPr>
        <w:tblOverlap w:val="never"/>
        <w:jc w:val="center"/>
        <w:tblLayout w:type="fixed"/>
      </w:tblPr>
      <w:tblGrid>
        <w:gridCol w:w="2669"/>
        <w:gridCol w:w="3082"/>
        <w:gridCol w:w="1915"/>
        <w:gridCol w:w="192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0.2169</w:t>
            </w:r>
          </w:p>
        </w:tc>
      </w:tr>
    </w:tbl>
    <w:p>
      <w:pPr>
        <w:widowControl w:val="0"/>
        <w:spacing w:after="239" w:line="1" w:lineRule="exact"/>
      </w:pPr>
    </w:p>
    <w:p>
      <w:pPr>
        <w:pStyle w:val="Style27"/>
        <w:keepNext/>
        <w:keepLines/>
        <w:widowControl w:val="0"/>
        <w:shd w:val="clear" w:color="auto" w:fill="auto"/>
        <w:tabs>
          <w:tab w:pos="378" w:val="left"/>
        </w:tabs>
        <w:bidi w:val="0"/>
        <w:spacing w:before="0" w:after="300" w:line="326" w:lineRule="exact"/>
        <w:ind w:left="0" w:right="0" w:firstLine="0"/>
        <w:jc w:val="both"/>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3</w:t>
      </w:r>
      <w:bookmarkEnd w:id="2300"/>
      <w:r>
        <w:rPr>
          <w:color w:val="000000"/>
          <w:spacing w:val="0"/>
          <w:w w:val="100"/>
          <w:position w:val="0"/>
        </w:rPr>
        <w:t>、</w:t>
        <w:tab/>
        <w:t>境内外会计准则下会计数据差异</w:t>
      </w:r>
      <w:bookmarkEnd w:id="2298"/>
      <w:bookmarkEnd w:id="2299"/>
      <w:bookmarkEnd w:id="2301"/>
    </w:p>
    <w:p>
      <w:pPr>
        <w:pStyle w:val="Style44"/>
        <w:keepNext/>
        <w:keepLines/>
        <w:widowControl w:val="0"/>
        <w:shd w:val="clear" w:color="auto" w:fill="auto"/>
        <w:tabs>
          <w:tab w:pos="493" w:val="left"/>
        </w:tabs>
        <w:bidi w:val="0"/>
        <w:spacing w:before="0" w:after="360" w:line="326" w:lineRule="exact"/>
        <w:ind w:left="0" w:right="0" w:firstLine="0"/>
        <w:jc w:val="both"/>
      </w:pPr>
      <w:bookmarkStart w:id="2302" w:name="bookmark2302"/>
      <w:bookmarkStart w:id="2303" w:name="bookmark2303"/>
      <w:bookmarkStart w:id="2304" w:name="bookmark2304"/>
      <w:bookmarkStart w:id="2305" w:name="bookmark2305"/>
      <w:r>
        <w:rPr>
          <w:color w:val="000000"/>
          <w:spacing w:val="0"/>
          <w:w w:val="100"/>
          <w:position w:val="0"/>
        </w:rPr>
        <w:t>（</w:t>
      </w:r>
      <w:bookmarkEnd w:id="230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02"/>
      <w:bookmarkEnd w:id="2303"/>
      <w:bookmarkEnd w:id="2305"/>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tabs>
          <w:tab w:pos="493" w:val="left"/>
        </w:tabs>
        <w:bidi w:val="0"/>
        <w:spacing w:before="0" w:after="360" w:line="326" w:lineRule="exact"/>
        <w:ind w:left="0" w:right="0" w:firstLine="0"/>
        <w:jc w:val="both"/>
      </w:pPr>
      <w:bookmarkStart w:id="2306" w:name="bookmark2306"/>
      <w:bookmarkStart w:id="2307" w:name="bookmark2307"/>
      <w:bookmarkStart w:id="2308" w:name="bookmark2308"/>
      <w:bookmarkStart w:id="2309" w:name="bookmark2309"/>
      <w:r>
        <w:rPr>
          <w:color w:val="000000"/>
          <w:spacing w:val="0"/>
          <w:w w:val="100"/>
          <w:position w:val="0"/>
        </w:rPr>
        <w:t>（</w:t>
      </w:r>
      <w:bookmarkEnd w:id="230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06"/>
      <w:bookmarkEnd w:id="2307"/>
      <w:bookmarkEnd w:id="2309"/>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keepLines/>
        <w:widowControl w:val="0"/>
        <w:shd w:val="clear" w:color="auto" w:fill="auto"/>
        <w:bidi w:val="0"/>
        <w:spacing w:before="0" w:after="300" w:line="326" w:lineRule="exact"/>
        <w:ind w:left="0" w:right="0" w:firstLine="0"/>
        <w:jc w:val="both"/>
      </w:pPr>
      <w:bookmarkStart w:id="2310" w:name="bookmark2310"/>
      <w:bookmarkStart w:id="2311" w:name="bookmark2311"/>
      <w:bookmarkStart w:id="2312" w:name="bookmark2312"/>
      <w:bookmarkStart w:id="2313" w:name="bookmark2313"/>
      <w:r>
        <w:rPr>
          <w:color w:val="000000"/>
          <w:spacing w:val="0"/>
          <w:w w:val="100"/>
          <w:position w:val="0"/>
        </w:rPr>
        <w:t>（</w:t>
      </w:r>
      <w:bookmarkEnd w:id="2312"/>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10"/>
      <w:bookmarkEnd w:id="2311"/>
      <w:bookmarkEnd w:id="2313"/>
    </w:p>
    <w:p>
      <w:pPr>
        <w:pStyle w:val="Style27"/>
        <w:keepNext/>
        <w:keepLines/>
        <w:widowControl w:val="0"/>
        <w:shd w:val="clear" w:color="auto" w:fill="auto"/>
        <w:tabs>
          <w:tab w:pos="378" w:val="left"/>
        </w:tabs>
        <w:bidi w:val="0"/>
        <w:spacing w:before="0" w:after="300" w:line="326" w:lineRule="exact"/>
        <w:ind w:left="0" w:right="0" w:firstLine="0"/>
        <w:jc w:val="both"/>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390" w:right="1051" w:bottom="1477" w:left="1042" w:header="0" w:footer="3" w:gutter="0"/>
          <w:cols w:space="720"/>
          <w:noEndnote/>
          <w:titlePg/>
          <w:rtlGutter w:val="0"/>
          <w:docGrid w:linePitch="360"/>
        </w:sectPr>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4</w:t>
      </w:r>
      <w:bookmarkEnd w:id="2316"/>
      <w:r>
        <w:rPr>
          <w:color w:val="000000"/>
          <w:spacing w:val="0"/>
          <w:w w:val="100"/>
          <w:position w:val="0"/>
        </w:rPr>
        <w:t>、</w:t>
        <w:tab/>
        <w:t>其他</w:t>
      </w:r>
      <w:bookmarkEnd w:id="2314"/>
      <w:bookmarkEnd w:id="2315"/>
      <w:bookmarkEnd w:id="2317"/>
    </w:p>
    <w:p>
      <w:pPr>
        <w:pStyle w:val="Style11"/>
        <w:keepNext/>
        <w:keepLines/>
        <w:widowControl w:val="0"/>
        <w:shd w:val="clear" w:color="auto" w:fill="auto"/>
        <w:bidi w:val="0"/>
        <w:spacing w:before="0" w:after="600" w:line="240" w:lineRule="auto"/>
        <w:ind w:left="0" w:right="0" w:firstLine="0"/>
        <w:jc w:val="center"/>
      </w:pPr>
      <w:bookmarkStart w:id="2318" w:name="bookmark2318"/>
      <w:bookmarkStart w:id="2319" w:name="bookmark2319"/>
      <w:bookmarkStart w:id="2320" w:name="bookmark2320"/>
      <w:r>
        <w:rPr>
          <w:color w:val="000000"/>
          <w:spacing w:val="0"/>
          <w:w w:val="100"/>
          <w:position w:val="0"/>
        </w:rPr>
        <w:t>第十三节备查文件目录</w:t>
      </w:r>
      <w:bookmarkEnd w:id="2318"/>
      <w:bookmarkEnd w:id="2319"/>
      <w:bookmarkEnd w:id="2320"/>
    </w:p>
    <w:p>
      <w:pPr>
        <w:pStyle w:val="Style24"/>
        <w:keepNext w:val="0"/>
        <w:keepLines w:val="0"/>
        <w:widowControl w:val="0"/>
        <w:shd w:val="clear" w:color="auto" w:fill="auto"/>
        <w:tabs>
          <w:tab w:pos="531" w:val="left"/>
        </w:tabs>
        <w:bidi w:val="0"/>
        <w:spacing w:before="0" w:after="140" w:line="240" w:lineRule="auto"/>
        <w:ind w:left="0" w:right="0" w:firstLine="0"/>
        <w:jc w:val="left"/>
      </w:pPr>
      <w:bookmarkStart w:id="2321" w:name="bookmark2321"/>
      <w:r>
        <w:rPr>
          <w:color w:val="000000"/>
          <w:spacing w:val="0"/>
          <w:w w:val="100"/>
          <w:position w:val="0"/>
        </w:rPr>
        <w:t>（</w:t>
      </w:r>
      <w:bookmarkEnd w:id="2321"/>
      <w:r>
        <w:rPr>
          <w:color w:val="000000"/>
          <w:spacing w:val="0"/>
          <w:w w:val="100"/>
          <w:position w:val="0"/>
        </w:rPr>
        <w:t>一）</w:t>
        <w:tab/>
        <w:t>载有公司负责人、主管会计工作负责人、会计机构负责人（会计主管人员）签名并盖章的财务报表。</w:t>
      </w:r>
    </w:p>
    <w:p>
      <w:pPr>
        <w:pStyle w:val="Style24"/>
        <w:keepNext w:val="0"/>
        <w:keepLines w:val="0"/>
        <w:widowControl w:val="0"/>
        <w:shd w:val="clear" w:color="auto" w:fill="auto"/>
        <w:bidi w:val="0"/>
        <w:spacing w:before="0" w:after="140" w:line="240" w:lineRule="auto"/>
        <w:ind w:left="0" w:right="0" w:firstLine="0"/>
        <w:jc w:val="left"/>
      </w:pPr>
      <w:bookmarkStart w:id="2322" w:name="bookmark2322"/>
      <w:r>
        <w:rPr>
          <w:color w:val="000000"/>
          <w:spacing w:val="0"/>
          <w:w w:val="100"/>
          <w:position w:val="0"/>
        </w:rPr>
        <w:t>（</w:t>
      </w:r>
      <w:bookmarkEnd w:id="2322"/>
      <w:r>
        <w:rPr>
          <w:color w:val="000000"/>
          <w:spacing w:val="0"/>
          <w:w w:val="100"/>
          <w:position w:val="0"/>
        </w:rPr>
        <w:t>二） 载有会计师事务所盖章、注册会计师签名并盖章的审计报告原件。</w:t>
      </w:r>
    </w:p>
    <w:p>
      <w:pPr>
        <w:pStyle w:val="Style24"/>
        <w:keepNext w:val="0"/>
        <w:keepLines w:val="0"/>
        <w:widowControl w:val="0"/>
        <w:shd w:val="clear" w:color="auto" w:fill="auto"/>
        <w:tabs>
          <w:tab w:pos="531" w:val="left"/>
        </w:tabs>
        <w:bidi w:val="0"/>
        <w:spacing w:before="0" w:after="380" w:line="240" w:lineRule="auto"/>
        <w:ind w:left="0" w:right="0" w:firstLine="0"/>
        <w:jc w:val="left"/>
      </w:pPr>
      <w:bookmarkStart w:id="2323" w:name="bookmark2323"/>
      <w:r>
        <w:rPr>
          <w:color w:val="000000"/>
          <w:spacing w:val="0"/>
          <w:w w:val="100"/>
          <w:position w:val="0"/>
        </w:rPr>
        <w:t>（</w:t>
      </w:r>
      <w:bookmarkEnd w:id="2323"/>
      <w:r>
        <w:rPr>
          <w:color w:val="000000"/>
          <w:spacing w:val="0"/>
          <w:w w:val="100"/>
          <w:position w:val="0"/>
        </w:rPr>
        <w:t>三）</w:t>
        <w:tab/>
        <w:t>报告期内在中国证监会指定网站上公开披露过的所有公司文件的正本及公告的原稿。</w:t>
      </w:r>
    </w:p>
    <w:sectPr>
      <w:footnotePr>
        <w:pos w:val="pageBottom"/>
        <w:numFmt w:val="decimal"/>
        <w:numRestart w:val="continuous"/>
      </w:footnotePr>
      <w:pgSz w:w="11900" w:h="16840"/>
      <w:pgMar w:top="1657" w:right="1114" w:bottom="1657"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6734810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9999999999995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6386195</wp:posOffset>
              </wp:positionH>
              <wp:positionV relativeFrom="page">
                <wp:posOffset>9829800</wp:posOffset>
              </wp:positionV>
              <wp:extent cx="445135" cy="106680"/>
              <wp:wrapNone/>
              <wp:docPr id="33" name="Shape 3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9" type="#_x0000_t202" style="position:absolute;margin-left:502.85000000000002pt;margin-top:774.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6675755</wp:posOffset>
              </wp:positionH>
              <wp:positionV relativeFrom="page">
                <wp:posOffset>10186670</wp:posOffset>
              </wp:positionV>
              <wp:extent cx="155575" cy="79375"/>
              <wp:wrapNone/>
              <wp:docPr id="35" name="Shape 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5.64999999999998pt;margin-top:802.10000000000002pt;width:12.25pt;height:6.25pt;z-index:-18874405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6734810</wp:posOffset>
              </wp:positionH>
              <wp:positionV relativeFrom="page">
                <wp:posOffset>9958070</wp:posOffset>
              </wp:positionV>
              <wp:extent cx="97790" cy="79375"/>
              <wp:wrapNone/>
              <wp:docPr id="40" name="Shape 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30.29999999999995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6734810</wp:posOffset>
              </wp:positionH>
              <wp:positionV relativeFrom="page">
                <wp:posOffset>9958070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30.29999999999995pt;margin-top:784.10000000000002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6386195</wp:posOffset>
              </wp:positionH>
              <wp:positionV relativeFrom="page">
                <wp:posOffset>9829800</wp:posOffset>
              </wp:positionV>
              <wp:extent cx="445135" cy="106680"/>
              <wp:wrapNone/>
              <wp:docPr id="53" name="Shape 5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9" type="#_x0000_t202" style="position:absolute;margin-left:502.85000000000002pt;margin-top:774.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6675755</wp:posOffset>
              </wp:positionH>
              <wp:positionV relativeFrom="page">
                <wp:posOffset>10186670</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5.64999999999998pt;margin-top:802.10000000000002pt;width:12.25pt;height:6.25pt;z-index:-18874403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4613275</wp:posOffset>
              </wp:positionH>
              <wp:positionV relativeFrom="page">
                <wp:posOffset>478790</wp:posOffset>
              </wp:positionV>
              <wp:extent cx="2218690" cy="106680"/>
              <wp:wrapNone/>
              <wp:docPr id="1" name="Shape 1"/>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25pt;margin-top:37.7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4614545</wp:posOffset>
              </wp:positionH>
              <wp:positionV relativeFrom="page">
                <wp:posOffset>544195</wp:posOffset>
              </wp:positionV>
              <wp:extent cx="2218690" cy="106680"/>
              <wp:wrapNone/>
              <wp:docPr id="6" name="Shape 6"/>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3.35000000000002pt;margin-top:42.850000000000001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4612005</wp:posOffset>
              </wp:positionH>
              <wp:positionV relativeFrom="page">
                <wp:posOffset>744220</wp:posOffset>
              </wp:positionV>
              <wp:extent cx="2218690" cy="106680"/>
              <wp:wrapNone/>
              <wp:docPr id="30" name="Shape 3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363.15000000000003pt;margin-top:58.600000000000001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891540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0.2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4614545</wp:posOffset>
              </wp:positionH>
              <wp:positionV relativeFrom="page">
                <wp:posOffset>544195</wp:posOffset>
              </wp:positionV>
              <wp:extent cx="2218690" cy="106680"/>
              <wp:wrapNone/>
              <wp:docPr id="37" name="Shape 3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363.35000000000002pt;margin-top:42.850000000000001pt;width:174.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4614545</wp:posOffset>
              </wp:positionH>
              <wp:positionV relativeFrom="page">
                <wp:posOffset>544195</wp:posOffset>
              </wp:positionV>
              <wp:extent cx="2218690" cy="106680"/>
              <wp:wrapNone/>
              <wp:docPr id="45" name="Shape 45"/>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1" type="#_x0000_t202" style="position:absolute;margin-left:363.35000000000002pt;margin-top:42.850000000000001pt;width:174.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远光软件股份有限公司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4612005</wp:posOffset>
              </wp:positionH>
              <wp:positionV relativeFrom="page">
                <wp:posOffset>744220</wp:posOffset>
              </wp:positionV>
              <wp:extent cx="2218690" cy="106680"/>
              <wp:wrapNone/>
              <wp:docPr id="50" name="Shape 50"/>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363.15000000000003pt;margin-top:58.600000000000001pt;width:174.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891540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0.2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表格标题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正文文本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5">
    <w:name w:val="标题 #4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53">
    <w:name w:val="正文文本 (6)_"/>
    <w:basedOn w:val="DefaultParagraphFont"/>
    <w:link w:val="Style52"/>
    <w:rPr>
      <w:rFonts w:ascii="SimSun" w:eastAsia="SimSun" w:hAnsi="SimSun" w:cs="SimSun"/>
      <w:b w:val="0"/>
      <w:bCs w:val="0"/>
      <w:i w:val="0"/>
      <w:iCs w:val="0"/>
      <w:smallCaps w:val="0"/>
      <w:strike w:val="0"/>
      <w:u w:val="none"/>
      <w:shd w:val="clear" w:color="auto" w:fill="auto"/>
    </w:rPr>
  </w:style>
  <w:style w:type="character" w:customStyle="1" w:styleId="CharStyle58">
    <w:name w:val="正文文本 (7)_"/>
    <w:basedOn w:val="DefaultParagraphFont"/>
    <w:link w:val="Style57"/>
    <w:rPr>
      <w:rFonts w:ascii="Times New Roman" w:eastAsia="Times New Roman" w:hAnsi="Times New Roman" w:cs="Times New Roman"/>
      <w:b/>
      <w:bCs/>
      <w:i w:val="0"/>
      <w:iCs w:val="0"/>
      <w:smallCaps w:val="0"/>
      <w:strike w:val="0"/>
      <w:u w:val="none"/>
      <w:shd w:val="clear" w:color="auto" w:fill="auto"/>
    </w:rPr>
  </w:style>
  <w:style w:type="character" w:customStyle="1" w:styleId="CharStyle62">
    <w:name w:val="正文文本 (8)_"/>
    <w:basedOn w:val="DefaultParagraphFont"/>
    <w:link w:val="Style61"/>
    <w:rPr>
      <w:rFonts w:ascii="SimSun" w:eastAsia="SimSun" w:hAnsi="SimSun" w:cs="SimSun"/>
      <w:b/>
      <w:bCs/>
      <w:i w:val="0"/>
      <w:iCs w:val="0"/>
      <w:smallCaps w:val="0"/>
      <w:strike w:val="0"/>
      <w:sz w:val="32"/>
      <w:szCs w:val="32"/>
      <w:u w:val="none"/>
      <w:shd w:val="clear" w:color="auto" w:fill="auto"/>
    </w:rPr>
  </w:style>
  <w:style w:type="character" w:customStyle="1" w:styleId="CharStyle77">
    <w:name w:val="标题 #5_"/>
    <w:basedOn w:val="DefaultParagraphFont"/>
    <w:link w:val="Style76"/>
    <w:rPr>
      <w:rFonts w:ascii="SimSun" w:eastAsia="SimSun" w:hAnsi="SimSun" w:cs="SimSun"/>
      <w:b/>
      <w:bCs/>
      <w:i w:val="0"/>
      <w:iCs w:val="0"/>
      <w:smallCaps w:val="0"/>
      <w:strike w:val="0"/>
      <w:sz w:val="20"/>
      <w:szCs w:val="20"/>
      <w:u w:val="none"/>
      <w:shd w:val="clear" w:color="auto" w:fill="auto"/>
    </w:rPr>
  </w:style>
  <w:style w:type="character" w:customStyle="1" w:styleId="CharStyle84">
    <w:name w:val="正文文本 (9)_"/>
    <w:basedOn w:val="DefaultParagraphFont"/>
    <w:link w:val="Style8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86">
    <w:name w:val="页眉或页脚_"/>
    <w:basedOn w:val="DefaultParagraphFont"/>
    <w:link w:val="Style8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
    <w:name w:val="标题 #1"/>
    <w:basedOn w:val="Normal"/>
    <w:link w:val="CharStyle12"/>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0">
    <w:name w:val="标题 #2"/>
    <w:basedOn w:val="Normal"/>
    <w:link w:val="CharStyle21"/>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表格标题"/>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正文文本 (2)"/>
    <w:basedOn w:val="Normal"/>
    <w:link w:val="CharStyle25"/>
    <w:pPr>
      <w:widowControl w:val="0"/>
      <w:shd w:val="clear" w:color="auto" w:fill="auto"/>
      <w:spacing w:after="120" w:line="314"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4">
    <w:name w:val="标题 #4"/>
    <w:basedOn w:val="Normal"/>
    <w:link w:val="CharStyle4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正文文本 (6)"/>
    <w:basedOn w:val="Normal"/>
    <w:link w:val="CharStyle53"/>
    <w:pPr>
      <w:widowControl w:val="0"/>
      <w:shd w:val="clear" w:color="auto" w:fill="auto"/>
      <w:spacing w:after="200" w:line="314" w:lineRule="exact"/>
    </w:pPr>
    <w:rPr>
      <w:rFonts w:ascii="SimSun" w:eastAsia="SimSun" w:hAnsi="SimSun" w:cs="SimSun"/>
      <w:b w:val="0"/>
      <w:bCs w:val="0"/>
      <w:i w:val="0"/>
      <w:iCs w:val="0"/>
      <w:smallCaps w:val="0"/>
      <w:strike w:val="0"/>
      <w:u w:val="none"/>
      <w:shd w:val="clear" w:color="auto" w:fill="auto"/>
    </w:rPr>
  </w:style>
  <w:style w:type="paragraph" w:customStyle="1" w:styleId="Style57">
    <w:name w:val="正文文本 (7)"/>
    <w:basedOn w:val="Normal"/>
    <w:link w:val="CharStyle58"/>
    <w:pPr>
      <w:widowControl w:val="0"/>
      <w:shd w:val="clear" w:color="auto" w:fill="auto"/>
      <w:spacing w:after="100"/>
    </w:pPr>
    <w:rPr>
      <w:rFonts w:ascii="Times New Roman" w:eastAsia="Times New Roman" w:hAnsi="Times New Roman" w:cs="Times New Roman"/>
      <w:b/>
      <w:bCs/>
      <w:i w:val="0"/>
      <w:iCs w:val="0"/>
      <w:smallCaps w:val="0"/>
      <w:strike w:val="0"/>
      <w:u w:val="none"/>
      <w:shd w:val="clear" w:color="auto" w:fill="auto"/>
    </w:rPr>
  </w:style>
  <w:style w:type="paragraph" w:customStyle="1" w:styleId="Style61">
    <w:name w:val="正文文本 (8)"/>
    <w:basedOn w:val="Normal"/>
    <w:link w:val="CharStyle62"/>
    <w:pPr>
      <w:widowControl w:val="0"/>
      <w:shd w:val="clear" w:color="auto" w:fill="auto"/>
      <w:spacing w:after="13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6">
    <w:name w:val="标题 #5"/>
    <w:basedOn w:val="Normal"/>
    <w:link w:val="CharStyle7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3">
    <w:name w:val="正文文本 (9)"/>
    <w:basedOn w:val="Normal"/>
    <w:link w:val="CharStyle84"/>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85">
    <w:name w:val="页眉或页脚"/>
    <w:basedOn w:val="Normal"/>
    <w:link w:val="CharStyle8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远光软件股份有限公司2020年年度报告全文</dc:title>
  <dc:subject/>
  <dc:creator>远光软件股份有限公司</dc:creator>
  <cp:keywords/>
</cp:coreProperties>
</file>