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2"/>
        <w:rPr>
          <w:rFonts w:ascii="Times New Roman" w:hAnsi="Times New Roman" w:cs="Times New Roman" w:eastAsia="Times New Roman" w:hint="default"/>
          <w:sz w:val="20"/>
          <w:szCs w:val="20"/>
        </w:rPr>
      </w:pPr>
    </w:p>
    <w:p>
      <w:pPr>
        <w:pStyle w:val="Heading1"/>
        <w:spacing w:line="540" w:lineRule="exact"/>
        <w:ind w:right="909"/>
        <w:jc w:val="center"/>
        <w:rPr>
          <w:b w:val="0"/>
          <w:bCs w:val="0"/>
        </w:rPr>
      </w:pPr>
      <w:r>
        <w:rPr>
          <w:color w:val="3365CC"/>
        </w:rPr>
        <w:t>北京东华合创数码科技股份有限公司</w:t>
      </w:r>
      <w:r>
        <w:rPr>
          <w:b w:val="0"/>
          <w:bCs w:val="0"/>
        </w:rPr>
      </w:r>
    </w:p>
    <w:p>
      <w:pPr>
        <w:spacing w:line="240" w:lineRule="auto" w:before="7"/>
        <w:rPr>
          <w:rFonts w:ascii="宋体" w:hAnsi="宋体" w:cs="宋体" w:eastAsia="宋体" w:hint="default"/>
          <w:b/>
          <w:bCs/>
          <w:sz w:val="48"/>
          <w:szCs w:val="48"/>
        </w:rPr>
      </w:pPr>
    </w:p>
    <w:p>
      <w:pPr>
        <w:pStyle w:val="Heading4"/>
        <w:spacing w:line="240" w:lineRule="auto"/>
        <w:ind w:right="909"/>
        <w:jc w:val="center"/>
        <w:rPr>
          <w:b w:val="0"/>
          <w:bCs w:val="0"/>
        </w:rPr>
      </w:pPr>
      <w:r>
        <w:rPr>
          <w:color w:val="3365CC"/>
        </w:rPr>
        <w:t>Beijing DHC Digital Technology</w:t>
      </w:r>
      <w:r>
        <w:rPr>
          <w:color w:val="3365CC"/>
          <w:spacing w:val="-30"/>
        </w:rPr>
        <w:t> </w:t>
      </w:r>
      <w:r>
        <w:rPr>
          <w:color w:val="3365CC"/>
        </w:rPr>
        <w:t>Co.,Ltd</w:t>
      </w:r>
      <w:r>
        <w:rPr>
          <w:color w:val="0000FF"/>
        </w:rPr>
        <w:t>.</w:t>
      </w:r>
      <w:r>
        <w:rPr>
          <w:b w:val="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before="190"/>
        <w:ind w:left="526" w:right="909" w:firstLine="0"/>
        <w:jc w:val="center"/>
        <w:rPr>
          <w:rFonts w:ascii="宋体" w:hAnsi="宋体" w:cs="宋体" w:eastAsia="宋体" w:hint="default"/>
          <w:sz w:val="72"/>
          <w:szCs w:val="72"/>
        </w:rPr>
      </w:pPr>
      <w:r>
        <w:rPr>
          <w:rFonts w:ascii="Times New Roman" w:hAnsi="Times New Roman" w:cs="Times New Roman" w:eastAsia="Times New Roman" w:hint="default"/>
          <w:b/>
          <w:bCs/>
          <w:color w:val="FF0000"/>
          <w:sz w:val="72"/>
          <w:szCs w:val="72"/>
        </w:rPr>
        <w:t>2007</w:t>
      </w:r>
      <w:r>
        <w:rPr>
          <w:rFonts w:ascii="宋体" w:hAnsi="宋体" w:cs="宋体" w:eastAsia="宋体" w:hint="default"/>
          <w:b/>
          <w:bCs/>
          <w:color w:val="FF0000"/>
          <w:sz w:val="72"/>
          <w:szCs w:val="72"/>
        </w:rPr>
        <w:t>年年度报告</w:t>
      </w:r>
      <w:r>
        <w:rPr>
          <w:rFonts w:ascii="宋体" w:hAnsi="宋体" w:cs="宋体" w:eastAsia="宋体" w:hint="default"/>
          <w:sz w:val="72"/>
          <w:szCs w:val="7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line="3044" w:lineRule="exact"/>
        <w:ind w:left="2343"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2211329" cy="193319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11329" cy="1933194"/>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line="489" w:lineRule="auto" w:before="7"/>
        <w:ind w:left="2820" w:right="2271" w:hanging="326"/>
        <w:jc w:val="center"/>
        <w:rPr>
          <w:rFonts w:ascii="宋体" w:hAnsi="宋体" w:cs="宋体" w:eastAsia="宋体" w:hint="default"/>
          <w:sz w:val="30"/>
          <w:szCs w:val="30"/>
        </w:rPr>
      </w:pPr>
      <w:r>
        <w:rPr>
          <w:rFonts w:ascii="宋体" w:hAnsi="宋体" w:cs="宋体" w:eastAsia="宋体" w:hint="default"/>
          <w:sz w:val="30"/>
          <w:szCs w:val="30"/>
        </w:rPr>
        <w:t>证券代码：</w:t>
      </w:r>
      <w:r>
        <w:rPr>
          <w:rFonts w:ascii="Times New Roman" w:hAnsi="Times New Roman" w:cs="Times New Roman" w:eastAsia="Times New Roman" w:hint="default"/>
          <w:b/>
          <w:bCs/>
          <w:sz w:val="30"/>
          <w:szCs w:val="30"/>
        </w:rPr>
        <w:t>002065 </w:t>
      </w:r>
      <w:r>
        <w:rPr>
          <w:rFonts w:ascii="宋体" w:hAnsi="宋体" w:cs="宋体" w:eastAsia="宋体" w:hint="default"/>
          <w:sz w:val="30"/>
          <w:szCs w:val="30"/>
        </w:rPr>
        <w:t>证券简称：</w:t>
      </w:r>
      <w:r>
        <w:rPr>
          <w:rFonts w:ascii="宋体" w:hAnsi="宋体" w:cs="宋体" w:eastAsia="宋体" w:hint="default"/>
          <w:b/>
          <w:bCs/>
          <w:sz w:val="30"/>
          <w:szCs w:val="30"/>
        </w:rPr>
        <w:t>东华合创</w:t>
      </w:r>
      <w:r>
        <w:rPr>
          <w:rFonts w:ascii="宋体" w:hAnsi="宋体" w:cs="宋体" w:eastAsia="宋体" w:hint="default"/>
          <w:b/>
          <w:bCs/>
          <w:spacing w:val="1"/>
          <w:w w:val="99"/>
          <w:sz w:val="30"/>
          <w:szCs w:val="30"/>
        </w:rPr>
        <w:t> </w:t>
      </w:r>
      <w:r>
        <w:rPr>
          <w:rFonts w:ascii="宋体" w:hAnsi="宋体" w:cs="宋体" w:eastAsia="宋体" w:hint="default"/>
          <w:sz w:val="30"/>
          <w:szCs w:val="30"/>
        </w:rPr>
        <w:t>披露日期：</w:t>
      </w:r>
      <w:r>
        <w:rPr>
          <w:rFonts w:ascii="Times New Roman" w:hAnsi="Times New Roman" w:cs="Times New Roman" w:eastAsia="Times New Roman" w:hint="default"/>
          <w:b/>
          <w:bCs/>
          <w:sz w:val="30"/>
          <w:szCs w:val="30"/>
        </w:rPr>
        <w:t>2008</w:t>
      </w:r>
      <w:r>
        <w:rPr>
          <w:rFonts w:ascii="宋体" w:hAnsi="宋体" w:cs="宋体" w:eastAsia="宋体" w:hint="default"/>
          <w:b/>
          <w:bCs/>
          <w:sz w:val="30"/>
          <w:szCs w:val="30"/>
        </w:rPr>
        <w:t>年</w:t>
      </w:r>
      <w:r>
        <w:rPr>
          <w:rFonts w:ascii="Times New Roman" w:hAnsi="Times New Roman" w:cs="Times New Roman" w:eastAsia="Times New Roman" w:hint="default"/>
          <w:b/>
          <w:bCs/>
          <w:sz w:val="30"/>
          <w:szCs w:val="30"/>
        </w:rPr>
        <w:t>4</w:t>
      </w:r>
      <w:r>
        <w:rPr>
          <w:rFonts w:ascii="宋体" w:hAnsi="宋体" w:cs="宋体" w:eastAsia="宋体" w:hint="default"/>
          <w:b/>
          <w:bCs/>
          <w:sz w:val="30"/>
          <w:szCs w:val="30"/>
        </w:rPr>
        <w:t>月</w:t>
      </w:r>
      <w:r>
        <w:rPr>
          <w:rFonts w:ascii="Times New Roman" w:hAnsi="Times New Roman" w:cs="Times New Roman" w:eastAsia="Times New Roman" w:hint="default"/>
          <w:b/>
          <w:bCs/>
          <w:sz w:val="30"/>
          <w:szCs w:val="30"/>
        </w:rPr>
        <w:t>18</w:t>
      </w:r>
      <w:r>
        <w:rPr>
          <w:rFonts w:ascii="宋体" w:hAnsi="宋体" w:cs="宋体" w:eastAsia="宋体" w:hint="default"/>
          <w:b/>
          <w:bCs/>
          <w:sz w:val="30"/>
          <w:szCs w:val="30"/>
        </w:rPr>
        <w:t>日</w:t>
      </w:r>
      <w:r>
        <w:rPr>
          <w:rFonts w:ascii="宋体" w:hAnsi="宋体" w:cs="宋体" w:eastAsia="宋体" w:hint="default"/>
          <w:sz w:val="30"/>
          <w:szCs w:val="30"/>
        </w:rPr>
      </w:r>
    </w:p>
    <w:p>
      <w:pPr>
        <w:spacing w:after="0" w:line="489" w:lineRule="auto"/>
        <w:jc w:val="center"/>
        <w:rPr>
          <w:rFonts w:ascii="宋体" w:hAnsi="宋体" w:cs="宋体" w:eastAsia="宋体" w:hint="default"/>
          <w:sz w:val="30"/>
          <w:szCs w:val="30"/>
        </w:rPr>
        <w:sectPr>
          <w:type w:val="continuous"/>
          <w:pgSz w:w="11910" w:h="16840"/>
          <w:pgMar w:top="1600" w:bottom="280" w:left="1680" w:right="1680"/>
        </w:sectPr>
      </w:pPr>
    </w:p>
    <w:p>
      <w:pPr>
        <w:pStyle w:val="Heading5"/>
        <w:spacing w:line="352" w:lineRule="exact"/>
        <w:ind w:left="2606" w:right="378"/>
        <w:jc w:val="left"/>
        <w:rPr>
          <w:b w:val="0"/>
          <w:bCs w:val="0"/>
        </w:rPr>
      </w:pPr>
      <w:r>
        <w:rPr/>
        <w:t>第一节</w:t>
      </w:r>
      <w:r>
        <w:rPr>
          <w:spacing w:val="-7"/>
        </w:rPr>
        <w:t> </w:t>
      </w:r>
      <w:r>
        <w:rPr/>
        <w:t>重要提示及目录</w:t>
      </w:r>
      <w:r>
        <w:rPr>
          <w:b w:val="0"/>
          <w:bCs w:val="0"/>
        </w:rPr>
      </w:r>
    </w:p>
    <w:p>
      <w:pPr>
        <w:spacing w:line="240" w:lineRule="auto" w:before="7"/>
        <w:rPr>
          <w:rFonts w:ascii="宋体" w:hAnsi="宋体" w:cs="宋体" w:eastAsia="宋体" w:hint="default"/>
          <w:b/>
          <w:bCs/>
          <w:sz w:val="31"/>
          <w:szCs w:val="31"/>
        </w:rPr>
      </w:pPr>
    </w:p>
    <w:p>
      <w:pPr>
        <w:pStyle w:val="BodyText"/>
        <w:spacing w:line="357" w:lineRule="auto"/>
        <w:ind w:right="502" w:firstLine="480"/>
        <w:jc w:val="both"/>
      </w:pPr>
      <w:r>
        <w:rPr/>
        <w:t>本公司董事会、监事会及董事、监事、高级管理人员保证本报告所载资 料不存在任何虚假记载、误导性陈述或者重大遗漏，并对其内容的真实性、 准确性和完整性承担个别及连带责任。</w:t>
      </w:r>
    </w:p>
    <w:p>
      <w:pPr>
        <w:spacing w:line="240" w:lineRule="auto" w:before="13"/>
        <w:rPr>
          <w:rFonts w:ascii="宋体" w:hAnsi="宋体" w:cs="宋体" w:eastAsia="宋体" w:hint="default"/>
          <w:sz w:val="17"/>
          <w:szCs w:val="17"/>
        </w:rPr>
      </w:pPr>
    </w:p>
    <w:p>
      <w:pPr>
        <w:pStyle w:val="BodyText"/>
        <w:spacing w:line="357" w:lineRule="auto"/>
        <w:ind w:right="502" w:firstLine="480"/>
        <w:jc w:val="both"/>
      </w:pPr>
      <w:r>
        <w:rPr/>
        <w:t>没有董事、监事、高级管理人员对年度报告内容的真实性、准确性、完 整性无法保证或存在异议。</w:t>
      </w:r>
    </w:p>
    <w:p>
      <w:pPr>
        <w:spacing w:line="240" w:lineRule="auto" w:before="1"/>
        <w:rPr>
          <w:rFonts w:ascii="宋体" w:hAnsi="宋体" w:cs="宋体" w:eastAsia="宋体" w:hint="default"/>
          <w:sz w:val="18"/>
          <w:szCs w:val="18"/>
        </w:rPr>
      </w:pPr>
    </w:p>
    <w:p>
      <w:pPr>
        <w:pStyle w:val="BodyText"/>
        <w:spacing w:line="240" w:lineRule="auto"/>
        <w:ind w:left="600" w:right="378"/>
        <w:jc w:val="left"/>
      </w:pPr>
      <w:r>
        <w:rPr/>
        <w:t>所有董事均出席本次董事会。</w:t>
      </w:r>
    </w:p>
    <w:p>
      <w:pPr>
        <w:spacing w:line="240" w:lineRule="auto" w:before="13"/>
        <w:rPr>
          <w:rFonts w:ascii="宋体" w:hAnsi="宋体" w:cs="宋体" w:eastAsia="宋体" w:hint="default"/>
          <w:sz w:val="26"/>
          <w:szCs w:val="26"/>
        </w:rPr>
      </w:pPr>
    </w:p>
    <w:p>
      <w:pPr>
        <w:pStyle w:val="BodyText"/>
        <w:spacing w:line="357" w:lineRule="auto"/>
        <w:ind w:right="495" w:firstLine="480"/>
        <w:jc w:val="both"/>
      </w:pPr>
      <w:r>
        <w:rPr>
          <w:spacing w:val="8"/>
        </w:rPr>
        <w:t>北京兴华会计师事务所有限责任公司出具了标准无保留意见的审计报 </w:t>
      </w:r>
      <w:r>
        <w:rPr/>
        <w:t>告。</w:t>
      </w:r>
    </w:p>
    <w:p>
      <w:pPr>
        <w:spacing w:line="240" w:lineRule="auto" w:before="13"/>
        <w:rPr>
          <w:rFonts w:ascii="宋体" w:hAnsi="宋体" w:cs="宋体" w:eastAsia="宋体" w:hint="default"/>
          <w:sz w:val="17"/>
          <w:szCs w:val="17"/>
        </w:rPr>
      </w:pPr>
    </w:p>
    <w:p>
      <w:pPr>
        <w:pStyle w:val="BodyText"/>
        <w:spacing w:line="357" w:lineRule="auto"/>
        <w:ind w:right="502" w:firstLine="480"/>
        <w:jc w:val="both"/>
      </w:pPr>
      <w:r>
        <w:rPr/>
        <w:t>公司董事长薛向东先生、财务负责人及会计机构负责人杨健先生声明： 保证年度报告中财务报告的真实、完整。</w:t>
      </w:r>
    </w:p>
    <w:p>
      <w:pPr>
        <w:spacing w:after="0" w:line="357" w:lineRule="auto"/>
        <w:jc w:val="both"/>
        <w:sectPr>
          <w:pgSz w:w="11910" w:h="16840"/>
          <w:pgMar w:top="1540" w:bottom="280" w:left="1680" w:right="1680"/>
        </w:sectPr>
      </w:pPr>
    </w:p>
    <w:p>
      <w:pPr>
        <w:pStyle w:val="Heading5"/>
        <w:spacing w:line="351" w:lineRule="exact"/>
        <w:ind w:left="3780" w:right="4182"/>
        <w:jc w:val="center"/>
        <w:rPr>
          <w:b w:val="0"/>
          <w:bCs w:val="0"/>
        </w:rPr>
      </w:pPr>
      <w:r>
        <w:rPr/>
        <w:t>目录</w:t>
      </w:r>
      <w:r>
        <w:rPr>
          <w:b w:val="0"/>
          <w:bCs w:val="0"/>
        </w:rPr>
      </w:r>
    </w:p>
    <w:p>
      <w:pPr>
        <w:pStyle w:val="Heading5"/>
        <w:tabs>
          <w:tab w:pos="8456" w:val="right" w:leader="dot"/>
        </w:tabs>
        <w:spacing w:line="240" w:lineRule="auto" w:before="857"/>
        <w:ind w:left="119" w:right="0"/>
        <w:jc w:val="left"/>
        <w:rPr>
          <w:rFonts w:ascii="Times New Roman" w:hAnsi="Times New Roman" w:cs="Times New Roman" w:eastAsia="Times New Roman" w:hint="default"/>
          <w:b w:val="0"/>
          <w:bCs w:val="0"/>
        </w:rPr>
      </w:pPr>
      <w:r>
        <w:rPr/>
        <w:t>第一节</w:t>
      </w:r>
      <w:r>
        <w:rPr>
          <w:spacing w:val="-3"/>
        </w:rPr>
        <w:t> </w:t>
      </w:r>
      <w:r>
        <w:rPr/>
        <w:t>重要提示及目录</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Heading5"/>
        <w:tabs>
          <w:tab w:pos="8456" w:val="right" w:leader="dot"/>
        </w:tabs>
        <w:spacing w:line="240" w:lineRule="auto" w:before="236"/>
        <w:ind w:left="120" w:right="0"/>
        <w:jc w:val="left"/>
        <w:rPr>
          <w:rFonts w:ascii="Times New Roman" w:hAnsi="Times New Roman" w:cs="Times New Roman" w:eastAsia="Times New Roman" w:hint="default"/>
          <w:b w:val="0"/>
          <w:bCs w:val="0"/>
        </w:rPr>
      </w:pPr>
      <w:r>
        <w:rPr/>
        <w:t>第二节</w:t>
      </w:r>
      <w:r>
        <w:rPr>
          <w:spacing w:val="-3"/>
        </w:rPr>
        <w:t> </w:t>
      </w:r>
      <w:r>
        <w:rPr/>
        <w:t>公司基本情况简介</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p>
    <w:p>
      <w:pPr>
        <w:pStyle w:val="Heading5"/>
        <w:tabs>
          <w:tab w:pos="8456" w:val="right" w:leader="dot"/>
        </w:tabs>
        <w:spacing w:line="240" w:lineRule="auto" w:before="236"/>
        <w:ind w:left="120" w:right="0"/>
        <w:jc w:val="left"/>
        <w:rPr>
          <w:rFonts w:ascii="Times New Roman" w:hAnsi="Times New Roman" w:cs="Times New Roman" w:eastAsia="Times New Roman" w:hint="default"/>
          <w:b w:val="0"/>
          <w:bCs w:val="0"/>
        </w:rPr>
      </w:pPr>
      <w:r>
        <w:rPr/>
        <w:t>第三节</w:t>
      </w:r>
      <w:r>
        <w:rPr>
          <w:spacing w:val="-3"/>
        </w:rPr>
        <w:t> </w:t>
      </w:r>
      <w:r>
        <w:rPr/>
        <w:t>会计数据和业务数据摘要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p>
    <w:p>
      <w:pPr>
        <w:pStyle w:val="Heading5"/>
        <w:tabs>
          <w:tab w:pos="8456" w:val="right" w:leader="dot"/>
        </w:tabs>
        <w:spacing w:line="240" w:lineRule="auto" w:before="236"/>
        <w:ind w:left="120" w:right="0"/>
        <w:jc w:val="left"/>
        <w:rPr>
          <w:rFonts w:ascii="Times New Roman" w:hAnsi="Times New Roman" w:cs="Times New Roman" w:eastAsia="Times New Roman" w:hint="default"/>
          <w:b w:val="0"/>
          <w:bCs w:val="0"/>
        </w:rPr>
      </w:pPr>
      <w:r>
        <w:rPr/>
        <w:t>第四节</w:t>
      </w:r>
      <w:r>
        <w:rPr>
          <w:spacing w:val="-3"/>
        </w:rPr>
        <w:t> </w:t>
      </w:r>
      <w:r>
        <w:rPr/>
        <w:t>股本变动及股东情况</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p>
    <w:p>
      <w:pPr>
        <w:pStyle w:val="Heading5"/>
        <w:tabs>
          <w:tab w:pos="8457" w:val="right" w:leader="dot"/>
        </w:tabs>
        <w:spacing w:line="240" w:lineRule="auto" w:before="236"/>
        <w:ind w:left="120" w:right="0"/>
        <w:jc w:val="left"/>
        <w:rPr>
          <w:rFonts w:ascii="Times New Roman" w:hAnsi="Times New Roman" w:cs="Times New Roman" w:eastAsia="Times New Roman" w:hint="default"/>
          <w:b w:val="0"/>
          <w:bCs w:val="0"/>
        </w:rPr>
      </w:pPr>
      <w:r>
        <w:rPr/>
        <w:t>第五节</w:t>
      </w:r>
      <w:r>
        <w:rPr>
          <w:spacing w:val="-4"/>
        </w:rPr>
        <w:t> </w:t>
      </w:r>
      <w:r>
        <w:rPr/>
        <w:t>董事、监事和高级管理人员和员工情况</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p>
    <w:p>
      <w:pPr>
        <w:pStyle w:val="Heading5"/>
        <w:tabs>
          <w:tab w:pos="8457" w:val="right" w:leader="dot"/>
        </w:tabs>
        <w:spacing w:line="240" w:lineRule="auto" w:before="236"/>
        <w:ind w:left="120" w:right="0"/>
        <w:jc w:val="left"/>
        <w:rPr>
          <w:rFonts w:ascii="Times New Roman" w:hAnsi="Times New Roman" w:cs="Times New Roman" w:eastAsia="Times New Roman" w:hint="default"/>
          <w:b w:val="0"/>
          <w:bCs w:val="0"/>
        </w:rPr>
      </w:pPr>
      <w:r>
        <w:rPr/>
        <w:t>第六节</w:t>
      </w:r>
      <w:r>
        <w:rPr>
          <w:spacing w:val="-3"/>
        </w:rPr>
        <w:t> </w:t>
      </w:r>
      <w:r>
        <w:rPr/>
        <w:t>公司治理结构</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p>
    <w:p>
      <w:pPr>
        <w:pStyle w:val="Heading5"/>
        <w:tabs>
          <w:tab w:pos="8457" w:val="right" w:leader="dot"/>
        </w:tabs>
        <w:spacing w:line="240" w:lineRule="auto" w:before="236"/>
        <w:ind w:left="120" w:right="0"/>
        <w:jc w:val="left"/>
        <w:rPr>
          <w:rFonts w:ascii="Times New Roman" w:hAnsi="Times New Roman" w:cs="Times New Roman" w:eastAsia="Times New Roman" w:hint="default"/>
          <w:b w:val="0"/>
          <w:bCs w:val="0"/>
        </w:rPr>
      </w:pPr>
      <w:r>
        <w:rPr/>
        <w:t>第七节</w:t>
      </w:r>
      <w:r>
        <w:rPr>
          <w:spacing w:val="-3"/>
        </w:rPr>
        <w:t> </w:t>
      </w:r>
      <w:r>
        <w:rPr/>
        <w:t>股东大会情况简介</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p>
    <w:p>
      <w:pPr>
        <w:pStyle w:val="Heading5"/>
        <w:tabs>
          <w:tab w:pos="8457" w:val="right" w:leader="dot"/>
        </w:tabs>
        <w:spacing w:line="240" w:lineRule="auto" w:before="236"/>
        <w:ind w:left="120" w:right="0"/>
        <w:jc w:val="left"/>
        <w:rPr>
          <w:rFonts w:ascii="Times New Roman" w:hAnsi="Times New Roman" w:cs="Times New Roman" w:eastAsia="Times New Roman" w:hint="default"/>
          <w:b w:val="0"/>
          <w:bCs w:val="0"/>
        </w:rPr>
      </w:pPr>
      <w:r>
        <w:rPr/>
        <w:t>第八节</w:t>
      </w:r>
      <w:r>
        <w:rPr>
          <w:spacing w:val="-3"/>
        </w:rPr>
        <w:t> </w:t>
      </w:r>
      <w:r>
        <w:rPr/>
        <w:t>董事会报告</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p>
    <w:p>
      <w:pPr>
        <w:pStyle w:val="Heading5"/>
        <w:tabs>
          <w:tab w:pos="8457" w:val="right" w:leader="dot"/>
        </w:tabs>
        <w:spacing w:line="240" w:lineRule="auto" w:before="236"/>
        <w:ind w:left="120" w:right="0"/>
        <w:jc w:val="left"/>
        <w:rPr>
          <w:rFonts w:ascii="Times New Roman" w:hAnsi="Times New Roman" w:cs="Times New Roman" w:eastAsia="Times New Roman" w:hint="default"/>
          <w:b w:val="0"/>
          <w:bCs w:val="0"/>
        </w:rPr>
      </w:pPr>
      <w:r>
        <w:rPr/>
        <w:t>第九节</w:t>
      </w:r>
      <w:r>
        <w:rPr>
          <w:spacing w:val="-3"/>
        </w:rPr>
        <w:t> </w:t>
      </w:r>
      <w:r>
        <w:rPr/>
        <w:t>监事会报告</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p>
    <w:p>
      <w:pPr>
        <w:pStyle w:val="Heading5"/>
        <w:tabs>
          <w:tab w:pos="8457" w:val="right" w:leader="dot"/>
        </w:tabs>
        <w:spacing w:line="240" w:lineRule="auto" w:before="236"/>
        <w:ind w:left="120" w:right="0"/>
        <w:jc w:val="left"/>
        <w:rPr>
          <w:rFonts w:ascii="Times New Roman" w:hAnsi="Times New Roman" w:cs="Times New Roman" w:eastAsia="Times New Roman" w:hint="default"/>
          <w:b w:val="0"/>
          <w:bCs w:val="0"/>
        </w:rPr>
      </w:pPr>
      <w:r>
        <w:rPr/>
        <w:t>第十节</w:t>
      </w:r>
      <w:r>
        <w:rPr>
          <w:spacing w:val="-3"/>
        </w:rPr>
        <w:t> </w:t>
      </w:r>
      <w:r>
        <w:rPr/>
        <w:t>重要事项</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p>
    <w:p>
      <w:pPr>
        <w:pStyle w:val="Heading5"/>
        <w:tabs>
          <w:tab w:pos="8457" w:val="right" w:leader="dot"/>
        </w:tabs>
        <w:spacing w:line="240" w:lineRule="auto" w:before="236"/>
        <w:ind w:left="120" w:right="0"/>
        <w:jc w:val="left"/>
        <w:rPr>
          <w:rFonts w:ascii="Times New Roman" w:hAnsi="Times New Roman" w:cs="Times New Roman" w:eastAsia="Times New Roman" w:hint="default"/>
          <w:b w:val="0"/>
          <w:bCs w:val="0"/>
        </w:rPr>
      </w:pPr>
      <w:r>
        <w:rPr/>
        <w:t>第十一节</w:t>
      </w:r>
      <w:r>
        <w:rPr>
          <w:spacing w:val="-3"/>
        </w:rPr>
        <w:t> </w:t>
      </w:r>
      <w:r>
        <w:rPr/>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p>
    <w:p>
      <w:pPr>
        <w:pStyle w:val="Heading5"/>
        <w:tabs>
          <w:tab w:pos="8456" w:val="right" w:leader="dot"/>
        </w:tabs>
        <w:spacing w:line="240" w:lineRule="auto" w:before="236"/>
        <w:ind w:left="120" w:right="0"/>
        <w:jc w:val="left"/>
        <w:rPr>
          <w:rFonts w:ascii="Times New Roman" w:hAnsi="Times New Roman" w:cs="Times New Roman" w:eastAsia="Times New Roman" w:hint="default"/>
          <w:b w:val="0"/>
          <w:bCs w:val="0"/>
        </w:rPr>
      </w:pPr>
      <w:r>
        <w:rPr/>
        <w:t>第十二节</w:t>
      </w:r>
      <w:r>
        <w:rPr>
          <w:spacing w:val="-3"/>
        </w:rPr>
        <w:t> </w:t>
      </w:r>
      <w:r>
        <w:rPr/>
        <w:t>备查文件目录</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top="1540" w:bottom="280" w:left="1680" w:right="1660"/>
        </w:sectPr>
      </w:pPr>
    </w:p>
    <w:p>
      <w:pPr>
        <w:spacing w:line="352" w:lineRule="exact" w:before="0"/>
        <w:ind w:left="3046" w:right="2626" w:firstLine="0"/>
        <w:jc w:val="left"/>
        <w:rPr>
          <w:rFonts w:ascii="宋体" w:hAnsi="宋体" w:cs="宋体" w:eastAsia="宋体" w:hint="default"/>
          <w:sz w:val="28"/>
          <w:szCs w:val="28"/>
        </w:rPr>
      </w:pPr>
      <w:r>
        <w:rPr>
          <w:rFonts w:ascii="宋体" w:hAnsi="宋体" w:cs="宋体" w:eastAsia="宋体" w:hint="default"/>
          <w:b/>
          <w:bCs/>
          <w:sz w:val="28"/>
          <w:szCs w:val="28"/>
        </w:rPr>
        <w:t>第二节</w:t>
      </w:r>
      <w:r>
        <w:rPr>
          <w:rFonts w:ascii="宋体" w:hAnsi="宋体" w:cs="宋体" w:eastAsia="宋体" w:hint="default"/>
          <w:b/>
          <w:bCs/>
          <w:spacing w:val="-8"/>
          <w:sz w:val="28"/>
          <w:szCs w:val="28"/>
        </w:rPr>
        <w:t> </w:t>
      </w:r>
      <w:r>
        <w:rPr>
          <w:rFonts w:ascii="宋体" w:hAnsi="宋体" w:cs="宋体" w:eastAsia="宋体" w:hint="default"/>
          <w:b/>
          <w:bCs/>
          <w:sz w:val="28"/>
          <w:szCs w:val="28"/>
        </w:rPr>
        <w:t>公司基本情况简介</w:t>
      </w:r>
      <w:r>
        <w:rPr>
          <w:rFonts w:ascii="宋体" w:hAnsi="宋体" w:cs="宋体" w:eastAsia="宋体" w:hint="default"/>
          <w:sz w:val="28"/>
          <w:szCs w:val="28"/>
        </w:rPr>
      </w:r>
    </w:p>
    <w:p>
      <w:pPr>
        <w:spacing w:line="240" w:lineRule="auto" w:before="11"/>
        <w:rPr>
          <w:rFonts w:ascii="宋体" w:hAnsi="宋体" w:cs="宋体" w:eastAsia="宋体" w:hint="default"/>
          <w:b/>
          <w:bCs/>
          <w:sz w:val="23"/>
          <w:szCs w:val="23"/>
        </w:rPr>
      </w:pPr>
    </w:p>
    <w:p>
      <w:pPr>
        <w:pStyle w:val="BodyText"/>
        <w:spacing w:line="348" w:lineRule="auto"/>
        <w:ind w:left="1420" w:right="2626" w:hanging="720"/>
        <w:jc w:val="left"/>
      </w:pPr>
      <w:r>
        <w:rPr/>
        <w:t>（一）中文名称：北京东华合创数码科技股份有限公司 英文名称：</w:t>
      </w:r>
      <w:r>
        <w:rPr>
          <w:rFonts w:ascii="Times New Roman" w:hAnsi="Times New Roman" w:cs="Times New Roman" w:eastAsia="Times New Roman" w:hint="default"/>
        </w:rPr>
        <w:t>Beijing DHC Digital Technology</w:t>
      </w:r>
      <w:r>
        <w:rPr>
          <w:rFonts w:ascii="Times New Roman" w:hAnsi="Times New Roman" w:cs="Times New Roman" w:eastAsia="Times New Roman" w:hint="default"/>
          <w:spacing w:val="-2"/>
        </w:rPr>
        <w:t> </w:t>
      </w:r>
      <w:r>
        <w:rPr>
          <w:rFonts w:ascii="Times New Roman" w:hAnsi="Times New Roman" w:cs="Times New Roman" w:eastAsia="Times New Roman" w:hint="default"/>
        </w:rPr>
        <w:t>Co.,Ltd.</w:t>
      </w:r>
      <w:r>
        <w:rPr>
          <w:rFonts w:ascii="Times New Roman" w:hAnsi="Times New Roman" w:cs="Times New Roman" w:eastAsia="Times New Roman" w:hint="default"/>
        </w:rPr>
        <w:t> </w:t>
      </w:r>
      <w:r>
        <w:rPr/>
        <w:t>中文简称：东华合创</w:t>
      </w:r>
    </w:p>
    <w:p>
      <w:pPr>
        <w:pStyle w:val="BodyText"/>
        <w:spacing w:line="240" w:lineRule="auto" w:before="46"/>
        <w:ind w:left="1400" w:right="6017"/>
        <w:jc w:val="center"/>
        <w:rPr>
          <w:rFonts w:ascii="Times New Roman" w:hAnsi="Times New Roman" w:cs="Times New Roman" w:eastAsia="Times New Roman" w:hint="default"/>
        </w:rPr>
      </w:pPr>
      <w:r>
        <w:rPr/>
        <w:t>英文缩写：</w:t>
      </w:r>
      <w:r>
        <w:rPr>
          <w:rFonts w:ascii="Times New Roman" w:hAnsi="Times New Roman" w:cs="Times New Roman" w:eastAsia="Times New Roman" w:hint="default"/>
        </w:rPr>
        <w:t>DHCC</w:t>
      </w:r>
    </w:p>
    <w:p>
      <w:pPr>
        <w:pStyle w:val="BodyText"/>
        <w:spacing w:line="240" w:lineRule="auto" w:before="135"/>
        <w:ind w:left="700" w:right="2626"/>
        <w:jc w:val="left"/>
      </w:pPr>
      <w:r>
        <w:rPr/>
        <w:t>（二）公司法定代表人：薛向东</w:t>
      </w:r>
    </w:p>
    <w:p>
      <w:pPr>
        <w:pStyle w:val="BodyText"/>
        <w:spacing w:line="240" w:lineRule="auto" w:before="154"/>
        <w:ind w:left="700" w:right="924"/>
        <w:jc w:val="left"/>
      </w:pPr>
      <w:r>
        <w:rPr/>
        <w:t>（三）公司董事会秘书、证券事务代表及投资者关系管理负责人</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140"/>
        <w:gridCol w:w="2720"/>
        <w:gridCol w:w="2467"/>
        <w:gridCol w:w="2778"/>
      </w:tblGrid>
      <w:tr>
        <w:trPr>
          <w:trHeight w:val="473" w:hRule="exact"/>
        </w:trPr>
        <w:tc>
          <w:tcPr>
            <w:tcW w:w="1140"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27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40"/>
              <w:ind w:left="757"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246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40"/>
              <w:ind w:left="511" w:right="0"/>
              <w:jc w:val="left"/>
              <w:rPr>
                <w:rFonts w:ascii="宋体" w:hAnsi="宋体" w:cs="宋体" w:eastAsia="宋体" w:hint="default"/>
                <w:sz w:val="24"/>
                <w:szCs w:val="24"/>
              </w:rPr>
            </w:pPr>
            <w:r>
              <w:rPr>
                <w:rFonts w:ascii="宋体" w:hAnsi="宋体" w:cs="宋体" w:eastAsia="宋体" w:hint="default"/>
                <w:sz w:val="24"/>
                <w:szCs w:val="24"/>
              </w:rPr>
              <w:t>证券事务代表</w:t>
            </w:r>
          </w:p>
        </w:tc>
        <w:tc>
          <w:tcPr>
            <w:tcW w:w="277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40"/>
              <w:ind w:right="185"/>
              <w:jc w:val="right"/>
              <w:rPr>
                <w:rFonts w:ascii="宋体" w:hAnsi="宋体" w:cs="宋体" w:eastAsia="宋体" w:hint="default"/>
                <w:sz w:val="24"/>
                <w:szCs w:val="24"/>
              </w:rPr>
            </w:pPr>
            <w:r>
              <w:rPr>
                <w:rFonts w:ascii="宋体" w:hAnsi="宋体" w:cs="宋体" w:eastAsia="宋体" w:hint="default"/>
                <w:sz w:val="24"/>
                <w:szCs w:val="24"/>
              </w:rPr>
              <w:t>投资者关系管理负责人</w:t>
            </w:r>
          </w:p>
        </w:tc>
      </w:tr>
      <w:tr>
        <w:trPr>
          <w:trHeight w:val="474" w:hRule="exact"/>
        </w:trPr>
        <w:tc>
          <w:tcPr>
            <w:tcW w:w="114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719" w:val="left" w:leader="none"/>
              </w:tabs>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2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left"/>
              <w:rPr>
                <w:rFonts w:ascii="宋体" w:hAnsi="宋体" w:cs="宋体" w:eastAsia="宋体" w:hint="default"/>
                <w:sz w:val="24"/>
                <w:szCs w:val="24"/>
              </w:rPr>
            </w:pPr>
            <w:r>
              <w:rPr>
                <w:rFonts w:ascii="宋体" w:hAnsi="宋体" w:cs="宋体" w:eastAsia="宋体" w:hint="default"/>
                <w:sz w:val="24"/>
                <w:szCs w:val="24"/>
              </w:rPr>
              <w:t>杨健</w:t>
            </w:r>
          </w:p>
        </w:tc>
        <w:tc>
          <w:tcPr>
            <w:tcW w:w="24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left"/>
              <w:rPr>
                <w:rFonts w:ascii="宋体" w:hAnsi="宋体" w:cs="宋体" w:eastAsia="宋体" w:hint="default"/>
                <w:sz w:val="24"/>
                <w:szCs w:val="24"/>
              </w:rPr>
            </w:pPr>
            <w:r>
              <w:rPr>
                <w:rFonts w:ascii="宋体" w:hAnsi="宋体" w:cs="宋体" w:eastAsia="宋体" w:hint="default"/>
                <w:sz w:val="24"/>
                <w:szCs w:val="24"/>
              </w:rPr>
              <w:t>侯杰</w:t>
            </w:r>
          </w:p>
        </w:tc>
        <w:tc>
          <w:tcPr>
            <w:tcW w:w="2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left"/>
              <w:rPr>
                <w:rFonts w:ascii="宋体" w:hAnsi="宋体" w:cs="宋体" w:eastAsia="宋体" w:hint="default"/>
                <w:sz w:val="24"/>
                <w:szCs w:val="24"/>
              </w:rPr>
            </w:pPr>
            <w:r>
              <w:rPr>
                <w:rFonts w:ascii="宋体" w:hAnsi="宋体" w:cs="宋体" w:eastAsia="宋体" w:hint="default"/>
                <w:sz w:val="24"/>
                <w:szCs w:val="24"/>
              </w:rPr>
              <w:t>杨健</w:t>
            </w:r>
          </w:p>
        </w:tc>
      </w:tr>
      <w:tr>
        <w:trPr>
          <w:trHeight w:val="473" w:hRule="exact"/>
        </w:trPr>
        <w:tc>
          <w:tcPr>
            <w:tcW w:w="114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7966"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left"/>
              <w:rPr>
                <w:rFonts w:ascii="宋体" w:hAnsi="宋体" w:cs="宋体" w:eastAsia="宋体" w:hint="default"/>
                <w:sz w:val="24"/>
                <w:szCs w:val="24"/>
              </w:rPr>
            </w:pPr>
            <w:r>
              <w:rPr>
                <w:rFonts w:ascii="宋体" w:hAnsi="宋体" w:cs="宋体" w:eastAsia="宋体" w:hint="default"/>
                <w:sz w:val="24"/>
                <w:szCs w:val="24"/>
              </w:rPr>
              <w:t>北京市海淀区知春路紫金数码园东华合创大厦</w:t>
            </w:r>
            <w:r>
              <w:rPr>
                <w:rFonts w:ascii="Times New Roman" w:hAnsi="Times New Roman" w:cs="Times New Roman" w:eastAsia="Times New Roman" w:hint="default"/>
                <w:sz w:val="24"/>
                <w:szCs w:val="24"/>
              </w:rPr>
              <w:t>16</w:t>
            </w:r>
            <w:r>
              <w:rPr>
                <w:rFonts w:ascii="宋体" w:hAnsi="宋体" w:cs="宋体" w:eastAsia="宋体" w:hint="default"/>
                <w:sz w:val="24"/>
                <w:szCs w:val="24"/>
              </w:rPr>
              <w:t>层</w:t>
            </w:r>
          </w:p>
        </w:tc>
      </w:tr>
      <w:tr>
        <w:trPr>
          <w:trHeight w:val="473" w:hRule="exact"/>
        </w:trPr>
        <w:tc>
          <w:tcPr>
            <w:tcW w:w="114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719" w:val="left" w:leader="none"/>
              </w:tabs>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电</w:t>
              <w:tab/>
              <w:t>话</w:t>
            </w:r>
          </w:p>
        </w:tc>
        <w:tc>
          <w:tcPr>
            <w:tcW w:w="2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62662188</w:t>
            </w:r>
          </w:p>
        </w:tc>
        <w:tc>
          <w:tcPr>
            <w:tcW w:w="24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62662188</w:t>
            </w:r>
          </w:p>
        </w:tc>
        <w:tc>
          <w:tcPr>
            <w:tcW w:w="2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62662188</w:t>
            </w:r>
          </w:p>
        </w:tc>
      </w:tr>
      <w:tr>
        <w:trPr>
          <w:trHeight w:val="473" w:hRule="exact"/>
        </w:trPr>
        <w:tc>
          <w:tcPr>
            <w:tcW w:w="114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719" w:val="left" w:leader="none"/>
              </w:tabs>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7966"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62662299</w:t>
            </w:r>
          </w:p>
        </w:tc>
      </w:tr>
      <w:tr>
        <w:trPr>
          <w:trHeight w:val="473" w:hRule="exact"/>
        </w:trPr>
        <w:tc>
          <w:tcPr>
            <w:tcW w:w="114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2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106" w:right="0"/>
              <w:jc w:val="left"/>
              <w:rPr>
                <w:rFonts w:ascii="Times New Roman" w:hAnsi="Times New Roman" w:cs="Times New Roman" w:eastAsia="Times New Roman" w:hint="default"/>
                <w:sz w:val="24"/>
                <w:szCs w:val="24"/>
              </w:rPr>
            </w:pPr>
            <w:hyperlink r:id="rId6">
              <w:r>
                <w:rPr>
                  <w:rFonts w:ascii="Times New Roman"/>
                  <w:sz w:val="24"/>
                </w:rPr>
                <w:t>strongyang@dhcc.com.cn</w:t>
              </w:r>
            </w:hyperlink>
          </w:p>
        </w:tc>
        <w:tc>
          <w:tcPr>
            <w:tcW w:w="24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213" w:right="0"/>
              <w:jc w:val="left"/>
              <w:rPr>
                <w:rFonts w:ascii="Times New Roman" w:hAnsi="Times New Roman" w:cs="Times New Roman" w:eastAsia="Times New Roman" w:hint="default"/>
                <w:sz w:val="24"/>
                <w:szCs w:val="24"/>
              </w:rPr>
            </w:pPr>
            <w:hyperlink r:id="rId7">
              <w:r>
                <w:rPr>
                  <w:rFonts w:ascii="Times New Roman"/>
                  <w:sz w:val="24"/>
                </w:rPr>
                <w:t>houjie@dhcc.com.cn</w:t>
              </w:r>
            </w:hyperlink>
          </w:p>
        </w:tc>
        <w:tc>
          <w:tcPr>
            <w:tcW w:w="2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34"/>
              <w:jc w:val="right"/>
              <w:rPr>
                <w:rFonts w:ascii="Times New Roman" w:hAnsi="Times New Roman" w:cs="Times New Roman" w:eastAsia="Times New Roman" w:hint="default"/>
                <w:sz w:val="24"/>
                <w:szCs w:val="24"/>
              </w:rPr>
            </w:pPr>
            <w:hyperlink r:id="rId6">
              <w:r>
                <w:rPr>
                  <w:rFonts w:ascii="Times New Roman"/>
                  <w:spacing w:val="-1"/>
                  <w:sz w:val="24"/>
                </w:rPr>
                <w:t>strongyang@dhcc.com.cn</w:t>
              </w:r>
            </w:hyperlink>
          </w:p>
        </w:tc>
      </w:tr>
    </w:tbl>
    <w:p>
      <w:pPr>
        <w:pStyle w:val="BodyText"/>
        <w:spacing w:line="338" w:lineRule="auto" w:before="40"/>
        <w:ind w:left="1420" w:right="924" w:hanging="720"/>
        <w:jc w:val="left"/>
        <w:rPr>
          <w:rFonts w:ascii="Times New Roman" w:hAnsi="Times New Roman" w:cs="Times New Roman" w:eastAsia="Times New Roman" w:hint="default"/>
        </w:rPr>
      </w:pPr>
      <w:r>
        <w:rPr/>
        <w:t>（四）公司注册地址：北京市海淀区知春路</w:t>
      </w:r>
      <w:r>
        <w:rPr>
          <w:rFonts w:ascii="Times New Roman" w:hAnsi="Times New Roman" w:cs="Times New Roman" w:eastAsia="Times New Roman" w:hint="default"/>
        </w:rPr>
        <w:t>128</w:t>
      </w:r>
      <w:r>
        <w:rPr/>
        <w:t>号泛亚大厦</w:t>
      </w:r>
      <w:r>
        <w:rPr>
          <w:rFonts w:ascii="Times New Roman" w:hAnsi="Times New Roman" w:cs="Times New Roman" w:eastAsia="Times New Roman" w:hint="default"/>
        </w:rPr>
        <w:t>301</w:t>
      </w:r>
      <w:r>
        <w:rPr/>
        <w:t>室 公司办公地址：北京市海淀区知春路紫金数码园东华合创大厦</w:t>
      </w:r>
      <w:r>
        <w:rPr>
          <w:rFonts w:ascii="Times New Roman" w:hAnsi="Times New Roman" w:cs="Times New Roman" w:eastAsia="Times New Roman" w:hint="default"/>
        </w:rPr>
        <w:t>16</w:t>
      </w:r>
      <w:r>
        <w:rPr/>
        <w:t>层 邮政编码：</w:t>
      </w:r>
      <w:r>
        <w:rPr>
          <w:rFonts w:ascii="Times New Roman" w:hAnsi="Times New Roman" w:cs="Times New Roman" w:eastAsia="Times New Roman" w:hint="default"/>
        </w:rPr>
        <w:t>100190</w:t>
      </w:r>
    </w:p>
    <w:p>
      <w:pPr>
        <w:pStyle w:val="BodyText"/>
        <w:tabs>
          <w:tab w:pos="2139" w:val="left" w:leader="none"/>
        </w:tabs>
        <w:spacing w:line="338" w:lineRule="auto" w:before="27"/>
        <w:ind w:left="1419" w:right="4200"/>
        <w:jc w:val="left"/>
        <w:rPr>
          <w:rFonts w:ascii="Times New Roman" w:hAnsi="Times New Roman" w:cs="Times New Roman" w:eastAsia="Times New Roman" w:hint="default"/>
        </w:rPr>
      </w:pPr>
      <w:r>
        <w:rPr/>
        <w:t>网</w:t>
        <w:tab/>
        <w:t>址：</w:t>
      </w:r>
      <w:r>
        <w:rPr>
          <w:rFonts w:ascii="Times New Roman" w:hAnsi="Times New Roman" w:cs="Times New Roman" w:eastAsia="Times New Roman" w:hint="default"/>
          <w:color w:val="0000FF"/>
        </w:rPr>
      </w:r>
      <w:hyperlink r:id="rId8">
        <w:r>
          <w:rPr>
            <w:rFonts w:ascii="Times New Roman" w:hAnsi="Times New Roman" w:cs="Times New Roman" w:eastAsia="Times New Roman" w:hint="default"/>
            <w:color w:val="0000FF"/>
            <w:u w:val="single" w:color="0000FF"/>
          </w:rPr>
          <w:t>www.dhcc.com.cn</w:t>
        </w:r>
        <w:r>
          <w:rPr>
            <w:rFonts w:ascii="Times New Roman" w:hAnsi="Times New Roman" w:cs="Times New Roman" w:eastAsia="Times New Roman" w:hint="default"/>
            <w:color w:val="0000FF"/>
          </w:rPr>
        </w:r>
      </w:hyperlink>
      <w:r>
        <w:rPr>
          <w:rFonts w:ascii="Times New Roman" w:hAnsi="Times New Roman" w:cs="Times New Roman" w:eastAsia="Times New Roman" w:hint="default"/>
          <w:color w:val="0000FF"/>
        </w:rPr>
        <w:t> </w:t>
      </w:r>
      <w:r>
        <w:rPr/>
        <w:t>电子邮箱：</w:t>
      </w:r>
      <w:hyperlink r:id="rId6">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strongyang@dhcc.com.cn</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pStyle w:val="BodyText"/>
        <w:spacing w:line="348" w:lineRule="auto" w:before="27"/>
        <w:ind w:left="1420" w:right="1644" w:hanging="720"/>
        <w:jc w:val="left"/>
      </w:pPr>
      <w:r>
        <w:rPr/>
        <w:t>（五）公司选定的信息披露报纸：《中国证券报》、《证券时报》 年度报告的指定登载网站的网址：</w:t>
      </w:r>
      <w:r>
        <w:rPr>
          <w:rFonts w:ascii="Times New Roman" w:hAnsi="Times New Roman" w:cs="Times New Roman" w:eastAsia="Times New Roman" w:hint="default"/>
          <w:color w:val="0000FF"/>
        </w:rPr>
      </w:r>
      <w:hyperlink r:id="rId9">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spacing w:val="-1"/>
          </w:rPr>
        </w:r>
      </w:hyperlink>
      <w:r>
        <w:rPr>
          <w:rFonts w:ascii="Times New Roman" w:hAnsi="Times New Roman" w:cs="Times New Roman" w:eastAsia="Times New Roman" w:hint="default"/>
          <w:color w:val="0000FF"/>
          <w:spacing w:val="-1"/>
        </w:rPr>
        <w:t> </w:t>
      </w:r>
      <w:r>
        <w:rPr/>
        <w:t>年度报告备置地点：深圳证券交易所</w:t>
      </w:r>
    </w:p>
    <w:p>
      <w:pPr>
        <w:pStyle w:val="BodyText"/>
        <w:spacing w:line="240" w:lineRule="auto" w:before="46"/>
        <w:ind w:left="1400" w:right="1642"/>
        <w:jc w:val="center"/>
      </w:pPr>
      <w:r>
        <w:rPr/>
        <w:t>公司董事会秘书处</w:t>
      </w:r>
    </w:p>
    <w:p>
      <w:pPr>
        <w:pStyle w:val="BodyText"/>
        <w:spacing w:line="357" w:lineRule="auto" w:before="154"/>
        <w:ind w:left="1420" w:right="3804" w:hanging="720"/>
        <w:jc w:val="left"/>
      </w:pPr>
      <w:r>
        <w:rPr/>
        <w:t>（六）公司股票上市交易所：深圳证券交易所 股票简称：东华合创</w:t>
      </w:r>
    </w:p>
    <w:p>
      <w:pPr>
        <w:pStyle w:val="BodyText"/>
        <w:spacing w:line="240" w:lineRule="auto" w:before="36"/>
        <w:ind w:left="1420" w:right="2626"/>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002065</w:t>
      </w:r>
    </w:p>
    <w:p>
      <w:pPr>
        <w:pStyle w:val="BodyText"/>
        <w:spacing w:line="240" w:lineRule="auto" w:before="135"/>
        <w:ind w:left="700" w:right="2626"/>
        <w:jc w:val="left"/>
      </w:pPr>
      <w:r>
        <w:rPr/>
        <w:t>（七）其他有关资料</w:t>
      </w:r>
    </w:p>
    <w:p>
      <w:pPr>
        <w:pStyle w:val="BodyText"/>
        <w:spacing w:line="338" w:lineRule="auto" w:before="154"/>
        <w:ind w:left="1420" w:right="3684"/>
        <w:jc w:val="left"/>
      </w:pPr>
      <w:r>
        <w:rPr/>
        <w:t>公司首次注册登记日期：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 </w:t>
      </w:r>
      <w:r>
        <w:rPr/>
        <w:t>公司最近一次变更日期：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 注册登记地点：北京市工商行政管理局</w:t>
      </w:r>
    </w:p>
    <w:p>
      <w:pPr>
        <w:spacing w:after="0" w:line="338" w:lineRule="auto"/>
        <w:jc w:val="left"/>
        <w:sectPr>
          <w:pgSz w:w="11910" w:h="16840"/>
          <w:pgMar w:top="1540" w:bottom="280" w:left="1100" w:right="1480"/>
        </w:sectPr>
      </w:pPr>
    </w:p>
    <w:p>
      <w:pPr>
        <w:pStyle w:val="BodyText"/>
        <w:spacing w:line="345" w:lineRule="auto"/>
        <w:ind w:left="1780" w:right="1048"/>
        <w:jc w:val="left"/>
      </w:pPr>
      <w:r>
        <w:rPr/>
        <w:t>公司企业法人营业执照注册号：</w:t>
      </w:r>
      <w:r>
        <w:rPr>
          <w:rFonts w:ascii="Times New Roman" w:hAnsi="Times New Roman" w:cs="Times New Roman" w:eastAsia="Times New Roman" w:hint="default"/>
        </w:rPr>
        <w:t>110000001930643 </w:t>
      </w:r>
      <w:r>
        <w:rPr/>
        <w:t>公司税务登记证号码：</w:t>
      </w:r>
      <w:r>
        <w:rPr>
          <w:rFonts w:ascii="Times New Roman" w:hAnsi="Times New Roman" w:cs="Times New Roman" w:eastAsia="Times New Roman" w:hint="default"/>
        </w:rPr>
        <w:t>110108722618881 </w:t>
      </w:r>
      <w:r>
        <w:rPr/>
        <w:t>公司聘请的会计师事务所：北京兴华会计师事务所有限责任公司 </w:t>
      </w:r>
      <w:r>
        <w:rPr>
          <w:spacing w:val="-4"/>
        </w:rPr>
        <w:t>会计师事务所的办公地址：北京市西城区阜成门外大街</w:t>
      </w:r>
      <w:r>
        <w:rPr>
          <w:rFonts w:ascii="Times New Roman" w:hAnsi="Times New Roman" w:cs="Times New Roman" w:eastAsia="Times New Roman" w:hint="default"/>
          <w:spacing w:val="-4"/>
        </w:rPr>
        <w:t>2</w:t>
      </w:r>
      <w:r>
        <w:rPr>
          <w:spacing w:val="-4"/>
        </w:rPr>
        <w:t>号万通新世界</w:t>
      </w:r>
    </w:p>
    <w:p>
      <w:pPr>
        <w:pStyle w:val="BodyText"/>
        <w:spacing w:line="240" w:lineRule="auto" w:before="19"/>
        <w:ind w:left="1060" w:right="1048"/>
        <w:jc w:val="left"/>
      </w:pPr>
      <w:r>
        <w:rPr/>
        <w:t>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708</w:t>
      </w:r>
      <w:r>
        <w:rPr/>
        <w:t>室</w:t>
      </w:r>
    </w:p>
    <w:p>
      <w:pPr>
        <w:spacing w:line="240" w:lineRule="auto" w:before="6"/>
        <w:rPr>
          <w:rFonts w:ascii="宋体" w:hAnsi="宋体" w:cs="宋体" w:eastAsia="宋体" w:hint="default"/>
          <w:sz w:val="21"/>
          <w:szCs w:val="21"/>
        </w:rPr>
      </w:pPr>
    </w:p>
    <w:p>
      <w:pPr>
        <w:pStyle w:val="Heading5"/>
        <w:spacing w:line="240" w:lineRule="auto"/>
        <w:ind w:left="2984" w:right="1048"/>
        <w:jc w:val="left"/>
        <w:rPr>
          <w:b w:val="0"/>
          <w:bCs w:val="0"/>
        </w:rPr>
      </w:pPr>
      <w:r>
        <w:rPr/>
        <w:t>第三节</w:t>
      </w:r>
      <w:r>
        <w:rPr>
          <w:spacing w:val="-9"/>
        </w:rPr>
        <w:t> </w:t>
      </w:r>
      <w:r>
        <w:rPr/>
        <w:t>会计数据和业务数据摘要</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top="1480" w:bottom="280" w:left="740" w:right="1120"/>
        </w:sectPr>
      </w:pPr>
    </w:p>
    <w:p>
      <w:pPr>
        <w:pStyle w:val="Heading7"/>
        <w:tabs>
          <w:tab w:pos="2501" w:val="left" w:leader="none"/>
        </w:tabs>
        <w:spacing w:line="240" w:lineRule="auto" w:before="26"/>
        <w:ind w:left="1542" w:right="-19"/>
        <w:jc w:val="left"/>
        <w:rPr>
          <w:b w:val="0"/>
          <w:bCs w:val="0"/>
        </w:rPr>
      </w:pPr>
      <w:r>
        <w:rPr>
          <w:w w:val="95"/>
        </w:rPr>
        <w:t>一、</w:t>
        <w:tab/>
      </w:r>
      <w:r>
        <w:rPr/>
        <w:t>报告期内主要财务数据和指标</w:t>
      </w:r>
      <w:r>
        <w:rPr>
          <w:b w:val="0"/>
          <w:bCs w:val="0"/>
        </w:rPr>
      </w:r>
    </w:p>
    <w:p>
      <w:pPr>
        <w:spacing w:line="240" w:lineRule="auto" w:before="2"/>
        <w:rPr>
          <w:rFonts w:ascii="宋体" w:hAnsi="宋体" w:cs="宋体" w:eastAsia="宋体" w:hint="default"/>
          <w:b/>
          <w:bCs/>
          <w:sz w:val="33"/>
          <w:szCs w:val="33"/>
        </w:rPr>
      </w:pPr>
    </w:p>
    <w:p>
      <w:pPr>
        <w:spacing w:before="0"/>
        <w:ind w:left="1060" w:right="-19"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15"/>
          <w:szCs w:val="15"/>
        </w:rPr>
      </w:pPr>
    </w:p>
    <w:p>
      <w:pPr>
        <w:spacing w:before="0"/>
        <w:ind w:left="1060" w:right="0" w:firstLine="0"/>
        <w:jc w:val="left"/>
        <w:rPr>
          <w:rFonts w:ascii="宋体" w:hAnsi="宋体" w:cs="宋体" w:eastAsia="宋体" w:hint="default"/>
          <w:sz w:val="21"/>
          <w:szCs w:val="21"/>
        </w:rPr>
      </w:pPr>
      <w:r>
        <w:rPr>
          <w:rFonts w:ascii="宋体" w:hAnsi="宋体" w:cs="宋体" w:eastAsia="宋体" w:hint="default"/>
          <w:spacing w:val="-10"/>
          <w:sz w:val="21"/>
          <w:szCs w:val="21"/>
        </w:rPr>
        <w:t>单位：（人民币）</w:t>
      </w:r>
    </w:p>
    <w:p>
      <w:pPr>
        <w:spacing w:after="0"/>
        <w:jc w:val="left"/>
        <w:rPr>
          <w:rFonts w:ascii="宋体" w:hAnsi="宋体" w:cs="宋体" w:eastAsia="宋体" w:hint="default"/>
          <w:sz w:val="21"/>
          <w:szCs w:val="21"/>
        </w:rPr>
        <w:sectPr>
          <w:type w:val="continuous"/>
          <w:pgSz w:w="11910" w:h="16840"/>
          <w:pgMar w:top="1600" w:bottom="280" w:left="740" w:right="1120"/>
          <w:cols w:num="2" w:equalWidth="0">
            <w:col w:w="5635" w:space="785"/>
            <w:col w:w="3630"/>
          </w:cols>
        </w:sectPr>
      </w:pPr>
    </w:p>
    <w:p>
      <w:pPr>
        <w:spacing w:line="240" w:lineRule="auto" w:before="8"/>
        <w:rPr>
          <w:rFonts w:ascii="宋体" w:hAnsi="宋体" w:cs="宋体" w:eastAsia="宋体" w:hint="default"/>
          <w:sz w:val="11"/>
          <w:szCs w:val="11"/>
        </w:rPr>
      </w:pPr>
    </w:p>
    <w:tbl>
      <w:tblPr>
        <w:tblW w:w="0" w:type="auto"/>
        <w:jc w:val="left"/>
        <w:tblInd w:w="1240" w:type="dxa"/>
        <w:tblLayout w:type="fixed"/>
        <w:tblCellMar>
          <w:top w:w="0" w:type="dxa"/>
          <w:left w:w="0" w:type="dxa"/>
          <w:bottom w:w="0" w:type="dxa"/>
          <w:right w:w="0" w:type="dxa"/>
        </w:tblCellMar>
        <w:tblLook w:val="01E0"/>
      </w:tblPr>
      <w:tblGrid>
        <w:gridCol w:w="5120"/>
        <w:gridCol w:w="2420"/>
      </w:tblGrid>
      <w:tr>
        <w:trPr>
          <w:trHeight w:val="332" w:hRule="exact"/>
        </w:trPr>
        <w:tc>
          <w:tcPr>
            <w:tcW w:w="512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2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35" w:hRule="exact"/>
        </w:trPr>
        <w:tc>
          <w:tcPr>
            <w:tcW w:w="512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92,597,946.75</w:t>
            </w:r>
          </w:p>
        </w:tc>
      </w:tr>
      <w:tr>
        <w:trPr>
          <w:trHeight w:val="335" w:hRule="exact"/>
        </w:trPr>
        <w:tc>
          <w:tcPr>
            <w:tcW w:w="512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102,904,351.45</w:t>
            </w:r>
          </w:p>
        </w:tc>
      </w:tr>
      <w:tr>
        <w:trPr>
          <w:trHeight w:val="335" w:hRule="exact"/>
        </w:trPr>
        <w:tc>
          <w:tcPr>
            <w:tcW w:w="512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94,747,323.50</w:t>
            </w:r>
          </w:p>
        </w:tc>
      </w:tr>
      <w:tr>
        <w:trPr>
          <w:trHeight w:val="335" w:hRule="exact"/>
        </w:trPr>
        <w:tc>
          <w:tcPr>
            <w:tcW w:w="512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91,497,768.18</w:t>
            </w:r>
          </w:p>
        </w:tc>
      </w:tr>
      <w:tr>
        <w:trPr>
          <w:trHeight w:val="334" w:hRule="exact"/>
        </w:trPr>
        <w:tc>
          <w:tcPr>
            <w:tcW w:w="512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w w:val="95"/>
                <w:sz w:val="21"/>
              </w:rPr>
              <w:t>-13,831,667.30</w:t>
            </w:r>
            <w:r>
              <w:rPr>
                <w:rFonts w:ascii="Times New Roman"/>
                <w:sz w:val="21"/>
              </w:rPr>
            </w:r>
          </w:p>
        </w:tc>
      </w:tr>
    </w:tbl>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280" w:left="740" w:right="1120"/>
        </w:sectPr>
      </w:pPr>
    </w:p>
    <w:p>
      <w:pPr>
        <w:pStyle w:val="BodyText"/>
        <w:spacing w:line="240" w:lineRule="auto" w:before="26"/>
        <w:ind w:left="1060" w:right="-20"/>
        <w:jc w:val="left"/>
      </w:pPr>
      <w:r>
        <w:rPr/>
        <w:t>公司发生的非经常性损益明细项目列示如下：</w:t>
      </w:r>
    </w:p>
    <w:p>
      <w:pPr>
        <w:spacing w:line="240" w:lineRule="auto" w:before="5"/>
        <w:rPr>
          <w:rFonts w:ascii="宋体" w:hAnsi="宋体" w:cs="宋体" w:eastAsia="宋体" w:hint="default"/>
          <w:sz w:val="31"/>
          <w:szCs w:val="31"/>
        </w:rPr>
      </w:pPr>
    </w:p>
    <w:p>
      <w:pPr>
        <w:spacing w:before="0"/>
        <w:ind w:left="1060" w:right="-20" w:firstLine="0"/>
        <w:jc w:val="left"/>
        <w:rPr>
          <w:rFonts w:ascii="宋体" w:hAnsi="宋体" w:cs="宋体" w:eastAsia="宋体" w:hint="default"/>
          <w:sz w:val="21"/>
          <w:szCs w:val="21"/>
        </w:rPr>
      </w:pPr>
      <w:r>
        <w:rPr>
          <w:rFonts w:ascii="宋体" w:hAnsi="宋体" w:cs="宋体" w:eastAsia="宋体" w:hint="default"/>
          <w:sz w:val="21"/>
          <w:szCs w:val="21"/>
        </w:rPr>
        <w:t>币）元</w:t>
      </w:r>
    </w:p>
    <w:p>
      <w:pPr>
        <w:spacing w:line="240" w:lineRule="auto" w:before="0"/>
        <w:rPr>
          <w:rFonts w:ascii="宋体" w:hAnsi="宋体" w:cs="宋体" w:eastAsia="宋体" w:hint="default"/>
          <w:sz w:val="20"/>
          <w:szCs w:val="20"/>
        </w:rPr>
      </w:pPr>
      <w:r>
        <w:rPr/>
        <w:br w:type="column"/>
      </w:r>
      <w:r>
        <w:rPr>
          <w:rFonts w:ascii="宋体"/>
          <w:sz w:val="20"/>
        </w:rPr>
      </w:r>
    </w:p>
    <w:p>
      <w:pPr>
        <w:spacing w:before="176"/>
        <w:ind w:left="1060" w:right="0" w:firstLine="0"/>
        <w:jc w:val="left"/>
        <w:rPr>
          <w:rFonts w:ascii="宋体" w:hAnsi="宋体" w:cs="宋体" w:eastAsia="宋体" w:hint="default"/>
          <w:sz w:val="21"/>
          <w:szCs w:val="21"/>
        </w:rPr>
      </w:pPr>
      <w:r>
        <w:rPr>
          <w:rFonts w:ascii="宋体" w:hAnsi="宋体" w:cs="宋体" w:eastAsia="宋体" w:hint="default"/>
          <w:sz w:val="21"/>
          <w:szCs w:val="21"/>
        </w:rPr>
        <w:t>单位：（人民</w:t>
      </w:r>
    </w:p>
    <w:p>
      <w:pPr>
        <w:spacing w:after="0"/>
        <w:jc w:val="left"/>
        <w:rPr>
          <w:rFonts w:ascii="宋体" w:hAnsi="宋体" w:cs="宋体" w:eastAsia="宋体" w:hint="default"/>
          <w:sz w:val="21"/>
          <w:szCs w:val="21"/>
        </w:rPr>
        <w:sectPr>
          <w:type w:val="continuous"/>
          <w:pgSz w:w="11910" w:h="16840"/>
          <w:pgMar w:top="1600" w:bottom="280" w:left="740" w:right="1120"/>
          <w:cols w:num="2" w:equalWidth="0">
            <w:col w:w="5861" w:space="687"/>
            <w:col w:w="3502"/>
          </w:cols>
        </w:sectPr>
      </w:pPr>
    </w:p>
    <w:p>
      <w:pPr>
        <w:spacing w:line="240" w:lineRule="auto" w:before="7"/>
        <w:rPr>
          <w:rFonts w:ascii="宋体" w:hAnsi="宋体" w:cs="宋体" w:eastAsia="宋体" w:hint="default"/>
          <w:sz w:val="11"/>
          <w:szCs w:val="11"/>
        </w:rPr>
      </w:pPr>
    </w:p>
    <w:tbl>
      <w:tblPr>
        <w:tblW w:w="0" w:type="auto"/>
        <w:jc w:val="left"/>
        <w:tblInd w:w="1751" w:type="dxa"/>
        <w:tblLayout w:type="fixed"/>
        <w:tblCellMar>
          <w:top w:w="0" w:type="dxa"/>
          <w:left w:w="0" w:type="dxa"/>
          <w:bottom w:w="0" w:type="dxa"/>
          <w:right w:w="0" w:type="dxa"/>
        </w:tblCellMar>
        <w:tblLook w:val="01E0"/>
      </w:tblPr>
      <w:tblGrid>
        <w:gridCol w:w="3384"/>
        <w:gridCol w:w="3144"/>
      </w:tblGrid>
      <w:tr>
        <w:trPr>
          <w:trHeight w:val="322" w:hRule="exact"/>
        </w:trPr>
        <w:tc>
          <w:tcPr>
            <w:tcW w:w="33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4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1,687,447.50</w:t>
            </w:r>
          </w:p>
        </w:tc>
      </w:tr>
      <w:tr>
        <w:trPr>
          <w:trHeight w:val="634"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-220,515.32</w:t>
            </w:r>
            <w:r>
              <w:rPr>
                <w:rFonts w:ascii="Times New Roman"/>
                <w:sz w:val="21"/>
              </w:rPr>
            </w:r>
          </w:p>
        </w:tc>
      </w:tr>
      <w:tr>
        <w:trPr>
          <w:trHeight w:val="323"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所得税影响数额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-253,529.33</w:t>
            </w:r>
            <w:r>
              <w:rPr>
                <w:rFonts w:ascii="Times New Roman"/>
                <w:sz w:val="21"/>
              </w:rPr>
            </w:r>
          </w:p>
        </w:tc>
      </w:tr>
      <w:tr>
        <w:trPr>
          <w:trHeight w:val="32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企业所得税优惠</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2,036,152.47</w:t>
            </w:r>
          </w:p>
        </w:tc>
      </w:tr>
      <w:tr>
        <w:trPr>
          <w:trHeight w:val="323" w:hRule="exact"/>
        </w:trPr>
        <w:tc>
          <w:tcPr>
            <w:tcW w:w="33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3,249,555.32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740" w:right="1120"/>
        </w:sectPr>
      </w:pPr>
    </w:p>
    <w:p>
      <w:pPr>
        <w:pStyle w:val="Heading7"/>
        <w:tabs>
          <w:tab w:pos="2501" w:val="left" w:leader="none"/>
        </w:tabs>
        <w:spacing w:line="240" w:lineRule="auto" w:before="26"/>
        <w:ind w:left="1542" w:right="-18"/>
        <w:jc w:val="left"/>
        <w:rPr>
          <w:b w:val="0"/>
          <w:bCs w:val="0"/>
        </w:rPr>
      </w:pPr>
      <w:r>
        <w:rPr>
          <w:w w:val="95"/>
        </w:rPr>
        <w:t>二、</w:t>
        <w:tab/>
      </w:r>
      <w:r>
        <w:rPr/>
        <w:t>公司近三年主要会计数据和财务指标</w:t>
      </w:r>
      <w:r>
        <w:rPr>
          <w:b w:val="0"/>
          <w:bCs w:val="0"/>
        </w:rPr>
      </w:r>
    </w:p>
    <w:p>
      <w:pPr>
        <w:pStyle w:val="BodyText"/>
        <w:spacing w:line="240" w:lineRule="auto" w:before="176"/>
        <w:ind w:left="1540" w:right="-18"/>
        <w:jc w:val="left"/>
      </w:pPr>
      <w:r>
        <w:rPr>
          <w:rFonts w:ascii="Times New Roman" w:hAnsi="Times New Roman" w:cs="Times New Roman" w:eastAsia="Times New Roman" w:hint="default"/>
        </w:rPr>
        <w:t>1</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4"/>
        <w:ind w:left="796"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（人民币）元</w:t>
      </w:r>
    </w:p>
    <w:p>
      <w:pPr>
        <w:spacing w:after="0"/>
        <w:jc w:val="left"/>
        <w:rPr>
          <w:rFonts w:ascii="宋体" w:hAnsi="宋体" w:cs="宋体" w:eastAsia="宋体" w:hint="default"/>
          <w:sz w:val="21"/>
          <w:szCs w:val="21"/>
        </w:rPr>
        <w:sectPr>
          <w:type w:val="continuous"/>
          <w:pgSz w:w="11910" w:h="16840"/>
          <w:pgMar w:top="1600" w:bottom="280" w:left="740" w:right="1120"/>
          <w:cols w:num="2" w:equalWidth="0">
            <w:col w:w="6359" w:space="40"/>
            <w:col w:w="3651"/>
          </w:cols>
        </w:sectPr>
      </w:pP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430"/>
        <w:gridCol w:w="1549"/>
        <w:gridCol w:w="1560"/>
        <w:gridCol w:w="1576"/>
        <w:gridCol w:w="947"/>
        <w:gridCol w:w="1312"/>
        <w:gridCol w:w="1418"/>
      </w:tblGrid>
      <w:tr>
        <w:trPr>
          <w:trHeight w:val="316" w:hRule="exact"/>
        </w:trPr>
        <w:tc>
          <w:tcPr>
            <w:tcW w:w="143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6"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47"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本年比上</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430" w:type="dxa"/>
            <w:tcBorders>
              <w:top w:val="nil" w:sz="6" w:space="0" w:color="auto"/>
              <w:left w:val="single" w:sz="4" w:space="0" w:color="000000"/>
              <w:bottom w:val="nil" w:sz="6" w:space="0" w:color="auto"/>
              <w:right w:val="single" w:sz="4" w:space="0" w:color="000000"/>
            </w:tcBorders>
            <w:shd w:val="clear" w:color="auto" w:fill="DCDCDC"/>
          </w:tcPr>
          <w:p>
            <w:pPr/>
          </w:p>
        </w:tc>
        <w:tc>
          <w:tcPr>
            <w:tcW w:w="15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313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5"/>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c>
          <w:tcPr>
            <w:tcW w:w="947"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47"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5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42"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4"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9" w:type="dxa"/>
            <w:vMerge w:val="restart"/>
            <w:tcBorders>
              <w:top w:val="single" w:sz="4" w:space="0" w:color="000000"/>
              <w:left w:val="single" w:sz="10" w:space="0" w:color="DCDCDC"/>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798,165,205.59</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585,032,199.20</w:t>
            </w:r>
          </w:p>
        </w:tc>
        <w:tc>
          <w:tcPr>
            <w:tcW w:w="1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606,388,428.42</w:t>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31.63%</w:t>
            </w:r>
          </w:p>
        </w:tc>
        <w:tc>
          <w:tcPr>
            <w:tcW w:w="1312" w:type="dxa"/>
            <w:vMerge w:val="restart"/>
            <w:tcBorders>
              <w:top w:val="single" w:sz="4" w:space="0" w:color="000000"/>
              <w:left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z w:val="21"/>
              </w:rPr>
              <w:t>461,460,967.4</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5</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464,889,769.89</w:t>
            </w:r>
          </w:p>
        </w:tc>
      </w:tr>
      <w:tr>
        <w:trPr>
          <w:trHeight w:val="312" w:hRule="exact"/>
        </w:trPr>
        <w:tc>
          <w:tcPr>
            <w:tcW w:w="143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27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9" w:type="dxa"/>
            <w:vMerge/>
            <w:tcBorders>
              <w:left w:val="single" w:sz="10" w:space="0" w:color="DCDCDC"/>
              <w:right w:val="single" w:sz="4" w:space="0" w:color="000000"/>
            </w:tcBorders>
          </w:tcPr>
          <w:p>
            <w:pPr/>
          </w:p>
        </w:tc>
        <w:tc>
          <w:tcPr>
            <w:tcW w:w="1560" w:type="dxa"/>
            <w:vMerge/>
            <w:tcBorders>
              <w:left w:val="single" w:sz="4" w:space="0" w:color="000000"/>
              <w:right w:val="single" w:sz="4" w:space="0" w:color="000000"/>
            </w:tcBorders>
          </w:tcPr>
          <w:p>
            <w:pPr/>
          </w:p>
        </w:tc>
        <w:tc>
          <w:tcPr>
            <w:tcW w:w="1576"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312"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9" w:type="dxa"/>
            <w:vMerge/>
            <w:tcBorders>
              <w:left w:val="single" w:sz="10" w:space="0" w:color="DCDCDC"/>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76"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312"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600" w:bottom="280" w:left="740" w:right="1120"/>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402"/>
        <w:gridCol w:w="1577"/>
        <w:gridCol w:w="1560"/>
        <w:gridCol w:w="1571"/>
        <w:gridCol w:w="963"/>
        <w:gridCol w:w="1301"/>
        <w:gridCol w:w="1429"/>
      </w:tblGrid>
      <w:tr>
        <w:trPr>
          <w:trHeight w:val="322"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5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102,904,351.45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76,427,122.01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2"/>
              <w:jc w:val="right"/>
              <w:rPr>
                <w:rFonts w:ascii="Times New Roman" w:hAnsi="Times New Roman" w:cs="Times New Roman" w:eastAsia="Times New Roman" w:hint="default"/>
                <w:sz w:val="21"/>
                <w:szCs w:val="21"/>
              </w:rPr>
            </w:pPr>
            <w:r>
              <w:rPr>
                <w:rFonts w:ascii="Times New Roman"/>
                <w:sz w:val="21"/>
              </w:rPr>
              <w:t>76,429,906.45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95"/>
                <w:sz w:val="21"/>
              </w:rPr>
              <w:t>34.64%</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 w:right="0"/>
              <w:jc w:val="center"/>
              <w:rPr>
                <w:rFonts w:ascii="Times New Roman" w:hAnsi="Times New Roman" w:cs="Times New Roman" w:eastAsia="Times New Roman" w:hint="default"/>
                <w:sz w:val="21"/>
                <w:szCs w:val="21"/>
              </w:rPr>
            </w:pPr>
            <w:r>
              <w:rPr>
                <w:rFonts w:ascii="Times New Roman"/>
                <w:sz w:val="21"/>
              </w:rPr>
              <w:t>62,361,627.00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62,361,010.83</w:t>
            </w:r>
          </w:p>
        </w:tc>
      </w:tr>
      <w:tr>
        <w:trPr>
          <w:trHeight w:val="947"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73" w:lineRule="auto" w:before="37"/>
              <w:ind w:left="593" w:right="62" w:hanging="526"/>
              <w:jc w:val="left"/>
              <w:rPr>
                <w:rFonts w:ascii="宋体" w:hAnsi="宋体" w:cs="宋体" w:eastAsia="宋体" w:hint="default"/>
                <w:sz w:val="21"/>
                <w:szCs w:val="21"/>
              </w:rPr>
            </w:pPr>
            <w:r>
              <w:rPr>
                <w:rFonts w:ascii="宋体" w:hAnsi="宋体" w:cs="宋体" w:eastAsia="宋体" w:hint="default"/>
                <w:sz w:val="21"/>
                <w:szCs w:val="21"/>
              </w:rPr>
              <w:t>司股东的净利 润</w:t>
            </w:r>
          </w:p>
        </w:tc>
        <w:tc>
          <w:tcPr>
            <w:tcW w:w="15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94,747,323.50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72,047,119.77</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72,413,304.08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30.84%</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 w:right="0"/>
              <w:jc w:val="center"/>
              <w:rPr>
                <w:rFonts w:ascii="Times New Roman" w:hAnsi="Times New Roman" w:cs="Times New Roman" w:eastAsia="Times New Roman" w:hint="default"/>
                <w:sz w:val="21"/>
                <w:szCs w:val="21"/>
              </w:rPr>
            </w:pPr>
            <w:r>
              <w:rPr>
                <w:rFonts w:ascii="Times New Roman"/>
                <w:sz w:val="21"/>
              </w:rPr>
              <w:t>58,140,504.92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58,229,473.32</w:t>
            </w:r>
          </w:p>
        </w:tc>
      </w:tr>
      <w:tr>
        <w:trPr>
          <w:trHeight w:val="1258"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73" w:lineRule="auto" w:before="37"/>
              <w:ind w:left="67" w:right="62"/>
              <w:jc w:val="center"/>
              <w:rPr>
                <w:rFonts w:ascii="宋体" w:hAnsi="宋体" w:cs="宋体" w:eastAsia="宋体" w:hint="default"/>
                <w:sz w:val="21"/>
                <w:szCs w:val="21"/>
              </w:rPr>
            </w:pPr>
            <w:r>
              <w:rPr>
                <w:rFonts w:ascii="宋体" w:hAnsi="宋体" w:cs="宋体" w:eastAsia="宋体" w:hint="default"/>
                <w:sz w:val="21"/>
                <w:szCs w:val="21"/>
              </w:rPr>
              <w:t>司股东的扣除 非经常性损益 的净利润</w:t>
            </w:r>
          </w:p>
        </w:tc>
        <w:tc>
          <w:tcPr>
            <w:tcW w:w="15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91,497,768.18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72,056,524.87</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72,425,692.74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26.33%</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21"/>
                <w:szCs w:val="21"/>
              </w:rPr>
            </w:pPr>
            <w:r>
              <w:rPr>
                <w:rFonts w:ascii="Times New Roman"/>
                <w:sz w:val="21"/>
              </w:rPr>
              <w:t>58,151,695.57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58,218,282.67</w:t>
            </w:r>
          </w:p>
        </w:tc>
      </w:tr>
      <w:tr>
        <w:trPr>
          <w:trHeight w:val="946"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经营活动产生</w:t>
            </w:r>
          </w:p>
          <w:p>
            <w:pPr>
              <w:pStyle w:val="TableParagraph"/>
              <w:spacing w:line="273" w:lineRule="auto" w:before="37"/>
              <w:ind w:left="593" w:right="62" w:hanging="526"/>
              <w:jc w:val="left"/>
              <w:rPr>
                <w:rFonts w:ascii="宋体" w:hAnsi="宋体" w:cs="宋体" w:eastAsia="宋体" w:hint="default"/>
                <w:sz w:val="21"/>
                <w:szCs w:val="21"/>
              </w:rPr>
            </w:pPr>
            <w:r>
              <w:rPr>
                <w:rFonts w:ascii="宋体" w:hAnsi="宋体" w:cs="宋体" w:eastAsia="宋体" w:hint="default"/>
                <w:sz w:val="21"/>
                <w:szCs w:val="21"/>
              </w:rPr>
              <w:t>的现金流量净 额</w:t>
            </w:r>
          </w:p>
        </w:tc>
        <w:tc>
          <w:tcPr>
            <w:tcW w:w="15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-13,831,667.30</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24,106,040.48</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24,106,040.48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-157.38%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 w:right="0"/>
              <w:jc w:val="center"/>
              <w:rPr>
                <w:rFonts w:ascii="Times New Roman" w:hAnsi="Times New Roman" w:cs="Times New Roman" w:eastAsia="Times New Roman" w:hint="default"/>
                <w:sz w:val="21"/>
                <w:szCs w:val="21"/>
              </w:rPr>
            </w:pPr>
            <w:r>
              <w:rPr>
                <w:rFonts w:ascii="Times New Roman"/>
                <w:sz w:val="21"/>
              </w:rPr>
              <w:t>79,726,371.72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79,726,371.72</w:t>
            </w:r>
          </w:p>
        </w:tc>
      </w:tr>
      <w:tr>
        <w:trPr>
          <w:trHeight w:val="317" w:hRule="exact"/>
        </w:trPr>
        <w:tc>
          <w:tcPr>
            <w:tcW w:w="1402"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7"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63"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50" w:right="0"/>
              <w:jc w:val="left"/>
              <w:rPr>
                <w:rFonts w:ascii="宋体" w:hAnsi="宋体" w:cs="宋体" w:eastAsia="宋体" w:hint="default"/>
                <w:sz w:val="21"/>
                <w:szCs w:val="21"/>
              </w:rPr>
            </w:pPr>
            <w:r>
              <w:rPr>
                <w:rFonts w:ascii="宋体" w:hAnsi="宋体" w:cs="宋体" w:eastAsia="宋体" w:hint="default"/>
                <w:sz w:val="21"/>
                <w:szCs w:val="21"/>
              </w:rPr>
              <w:t>本年末比</w:t>
            </w:r>
          </w:p>
          <w:p>
            <w:pPr>
              <w:pStyle w:val="TableParagraph"/>
              <w:spacing w:line="273" w:lineRule="auto" w:before="37"/>
              <w:ind w:left="50" w:right="60"/>
              <w:jc w:val="left"/>
              <w:rPr>
                <w:rFonts w:ascii="宋体" w:hAnsi="宋体" w:cs="宋体" w:eastAsia="宋体" w:hint="default"/>
                <w:sz w:val="21"/>
                <w:szCs w:val="21"/>
              </w:rPr>
            </w:pPr>
            <w:r>
              <w:rPr>
                <w:rFonts w:ascii="宋体" w:hAnsi="宋体" w:cs="宋体" w:eastAsia="宋体" w:hint="default"/>
                <w:sz w:val="21"/>
                <w:szCs w:val="21"/>
              </w:rPr>
              <w:t>上年末增 减（％）</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402" w:type="dxa"/>
            <w:tcBorders>
              <w:top w:val="nil" w:sz="6" w:space="0" w:color="auto"/>
              <w:left w:val="single" w:sz="4" w:space="0" w:color="000000"/>
              <w:bottom w:val="nil" w:sz="6" w:space="0" w:color="auto"/>
              <w:right w:val="single" w:sz="4" w:space="0" w:color="000000"/>
            </w:tcBorders>
            <w:shd w:val="clear" w:color="auto" w:fill="DCDCDC"/>
          </w:tcPr>
          <w:p>
            <w:pPr/>
          </w:p>
        </w:tc>
        <w:tc>
          <w:tcPr>
            <w:tcW w:w="15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3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年末</w:t>
            </w:r>
          </w:p>
        </w:tc>
        <w:tc>
          <w:tcPr>
            <w:tcW w:w="31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right="1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年末</w:t>
            </w:r>
          </w:p>
        </w:tc>
        <w:tc>
          <w:tcPr>
            <w:tcW w:w="963"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年末</w:t>
            </w:r>
          </w:p>
        </w:tc>
      </w:tr>
      <w:tr>
        <w:trPr>
          <w:trHeight w:val="317" w:hRule="exact"/>
        </w:trPr>
        <w:tc>
          <w:tcPr>
            <w:tcW w:w="1402"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7"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63"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5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4"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161" w:hRule="exact"/>
        </w:trPr>
        <w:tc>
          <w:tcPr>
            <w:tcW w:w="1402"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7" w:type="dxa"/>
            <w:vMerge w:val="restart"/>
            <w:tcBorders>
              <w:top w:val="single" w:sz="4" w:space="0" w:color="000000"/>
              <w:left w:val="single" w:sz="10"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1,096,726,823.04</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909,994,079.55</w:t>
            </w:r>
          </w:p>
        </w:tc>
        <w:tc>
          <w:tcPr>
            <w:tcW w:w="157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910,536,244.63</w:t>
            </w:r>
          </w:p>
        </w:tc>
        <w:tc>
          <w:tcPr>
            <w:tcW w:w="96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0" w:right="0"/>
              <w:jc w:val="left"/>
              <w:rPr>
                <w:rFonts w:ascii="Times New Roman" w:hAnsi="Times New Roman" w:cs="Times New Roman" w:eastAsia="Times New Roman" w:hint="default"/>
                <w:sz w:val="21"/>
                <w:szCs w:val="21"/>
              </w:rPr>
            </w:pPr>
            <w:r>
              <w:rPr>
                <w:rFonts w:ascii="Times New Roman"/>
                <w:sz w:val="21"/>
              </w:rPr>
              <w:t>20.45%</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461,530,957.3</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w:t>
            </w:r>
          </w:p>
        </w:tc>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461,706,989.99</w:t>
            </w:r>
          </w:p>
        </w:tc>
      </w:tr>
      <w:tr>
        <w:trPr>
          <w:trHeight w:val="312" w:hRule="exact"/>
        </w:trPr>
        <w:tc>
          <w:tcPr>
            <w:tcW w:w="140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577" w:type="dxa"/>
            <w:vMerge/>
            <w:tcBorders>
              <w:left w:val="single" w:sz="10" w:space="0" w:color="DCDCDC"/>
              <w:right w:val="single" w:sz="4" w:space="0" w:color="000000"/>
            </w:tcBorders>
          </w:tcPr>
          <w:p>
            <w:pPr/>
          </w:p>
        </w:tc>
        <w:tc>
          <w:tcPr>
            <w:tcW w:w="1560" w:type="dxa"/>
            <w:vMerge/>
            <w:tcBorders>
              <w:left w:val="single" w:sz="4" w:space="0" w:color="000000"/>
              <w:right w:val="single" w:sz="4" w:space="0" w:color="000000"/>
            </w:tcBorders>
          </w:tcPr>
          <w:p>
            <w:pPr/>
          </w:p>
        </w:tc>
        <w:tc>
          <w:tcPr>
            <w:tcW w:w="1571" w:type="dxa"/>
            <w:vMerge/>
            <w:tcBorders>
              <w:left w:val="single" w:sz="4" w:space="0" w:color="000000"/>
              <w:right w:val="single" w:sz="4" w:space="0" w:color="000000"/>
            </w:tcBorders>
          </w:tcPr>
          <w:p>
            <w:pPr/>
          </w:p>
        </w:tc>
        <w:tc>
          <w:tcPr>
            <w:tcW w:w="963" w:type="dxa"/>
            <w:vMerge/>
            <w:tcBorders>
              <w:left w:val="single" w:sz="4" w:space="0" w:color="000000"/>
              <w:right w:val="single" w:sz="4" w:space="0" w:color="000000"/>
            </w:tcBorders>
          </w:tcPr>
          <w:p>
            <w:pPr/>
          </w:p>
        </w:tc>
        <w:tc>
          <w:tcPr>
            <w:tcW w:w="1301"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r>
      <w:tr>
        <w:trPr>
          <w:trHeight w:val="161" w:hRule="exact"/>
        </w:trPr>
        <w:tc>
          <w:tcPr>
            <w:tcW w:w="1402"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7" w:type="dxa"/>
            <w:vMerge/>
            <w:tcBorders>
              <w:left w:val="single" w:sz="10" w:space="0" w:color="DCDCDC"/>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71" w:type="dxa"/>
            <w:vMerge/>
            <w:tcBorders>
              <w:left w:val="single" w:sz="4" w:space="0" w:color="000000"/>
              <w:bottom w:val="single" w:sz="4" w:space="0" w:color="000000"/>
              <w:right w:val="single" w:sz="4" w:space="0" w:color="000000"/>
            </w:tcBorders>
          </w:tcPr>
          <w:p>
            <w:pPr/>
          </w:p>
        </w:tc>
        <w:tc>
          <w:tcPr>
            <w:tcW w:w="963"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429" w:type="dxa"/>
            <w:vMerge/>
            <w:tcBorders>
              <w:left w:val="single" w:sz="4" w:space="0" w:color="000000"/>
              <w:bottom w:val="single" w:sz="4" w:space="0" w:color="000000"/>
              <w:right w:val="single" w:sz="4" w:space="0" w:color="000000"/>
            </w:tcBorders>
          </w:tcPr>
          <w:p>
            <w:pPr/>
          </w:p>
        </w:tc>
      </w:tr>
      <w:tr>
        <w:trPr>
          <w:trHeight w:val="635"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15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645,097,410.73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561,065,020.81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561,606,995.78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14.87%</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197,937,938.9</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198,196,266.93</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129,355,030.00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86,236,687.00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2"/>
              <w:jc w:val="right"/>
              <w:rPr>
                <w:rFonts w:ascii="Times New Roman" w:hAnsi="Times New Roman" w:cs="Times New Roman" w:eastAsia="Times New Roman" w:hint="default"/>
                <w:sz w:val="21"/>
                <w:szCs w:val="21"/>
              </w:rPr>
            </w:pPr>
            <w:r>
              <w:rPr>
                <w:rFonts w:ascii="Times New Roman"/>
                <w:sz w:val="21"/>
              </w:rPr>
              <w:t>86,236,687.00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95"/>
                <w:sz w:val="21"/>
              </w:rPr>
              <w:t>50.00%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 w:right="0"/>
              <w:jc w:val="center"/>
              <w:rPr>
                <w:rFonts w:ascii="Times New Roman" w:hAnsi="Times New Roman" w:cs="Times New Roman" w:eastAsia="Times New Roman" w:hint="default"/>
                <w:sz w:val="21"/>
                <w:szCs w:val="21"/>
              </w:rPr>
            </w:pPr>
            <w:r>
              <w:rPr>
                <w:rFonts w:ascii="Times New Roman"/>
                <w:sz w:val="21"/>
              </w:rPr>
              <w:t>58,760,625.00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58,760,625.00</w:t>
            </w:r>
          </w:p>
        </w:tc>
      </w:tr>
    </w:tbl>
    <w:p>
      <w:pPr>
        <w:pStyle w:val="BodyText"/>
        <w:spacing w:line="240" w:lineRule="auto" w:before="40"/>
        <w:ind w:left="1540" w:right="1048"/>
        <w:jc w:val="left"/>
      </w:pPr>
      <w:r>
        <w:rPr>
          <w:rFonts w:ascii="Times New Roman" w:hAnsi="Times New Roman" w:cs="Times New Roman" w:eastAsia="Times New Roman" w:hint="default"/>
        </w:rPr>
        <w:t>2</w:t>
      </w:r>
      <w:r>
        <w:rPr/>
        <w:t>、主要财务指标</w:t>
      </w:r>
    </w:p>
    <w:p>
      <w:pPr>
        <w:spacing w:line="240" w:lineRule="auto" w:before="4"/>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407"/>
        <w:gridCol w:w="1572"/>
        <w:gridCol w:w="1560"/>
        <w:gridCol w:w="1573"/>
        <w:gridCol w:w="974"/>
        <w:gridCol w:w="1300"/>
        <w:gridCol w:w="1430"/>
      </w:tblGrid>
      <w:tr>
        <w:trPr>
          <w:trHeight w:val="317"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313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c>
          <w:tcPr>
            <w:tcW w:w="974"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p>
        </w:tc>
      </w:tr>
      <w:tr>
        <w:trPr>
          <w:trHeight w:val="317"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3"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6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0.9328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0.78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95"/>
                <w:sz w:val="21"/>
              </w:rPr>
              <w:t>-6.41%</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0.9894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0.9147</w:t>
            </w:r>
          </w:p>
        </w:tc>
      </w:tr>
      <w:tr>
        <w:trPr>
          <w:trHeight w:val="32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15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0.8355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0.78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95"/>
                <w:sz w:val="21"/>
              </w:rPr>
              <w:t>-6.41%</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0.9894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0.9147</w:t>
            </w:r>
          </w:p>
        </w:tc>
      </w:tr>
      <w:tr>
        <w:trPr>
          <w:trHeight w:val="946"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用最近股本计</w:t>
            </w:r>
          </w:p>
          <w:p>
            <w:pPr>
              <w:pStyle w:val="TableParagraph"/>
              <w:spacing w:line="273" w:lineRule="auto" w:before="37"/>
              <w:ind w:left="277" w:right="67" w:hanging="210"/>
              <w:jc w:val="left"/>
              <w:rPr>
                <w:rFonts w:ascii="宋体" w:hAnsi="宋体" w:cs="宋体" w:eastAsia="宋体" w:hint="default"/>
                <w:sz w:val="21"/>
                <w:szCs w:val="21"/>
              </w:rPr>
            </w:pPr>
            <w:r>
              <w:rPr>
                <w:rFonts w:ascii="宋体" w:hAnsi="宋体" w:cs="宋体" w:eastAsia="宋体" w:hint="default"/>
                <w:sz w:val="21"/>
                <w:szCs w:val="21"/>
              </w:rPr>
              <w:t>算的全面摊薄 每股收益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0.6673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946"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扣除非经常性</w:t>
            </w:r>
          </w:p>
          <w:p>
            <w:pPr>
              <w:pStyle w:val="TableParagraph"/>
              <w:spacing w:line="273" w:lineRule="auto" w:before="37"/>
              <w:ind w:left="277" w:right="67" w:hanging="210"/>
              <w:jc w:val="left"/>
              <w:rPr>
                <w:rFonts w:ascii="宋体" w:hAnsi="宋体" w:cs="宋体" w:eastAsia="宋体" w:hint="default"/>
                <w:sz w:val="21"/>
                <w:szCs w:val="21"/>
              </w:rPr>
            </w:pPr>
            <w:r>
              <w:rPr>
                <w:rFonts w:ascii="宋体" w:hAnsi="宋体" w:cs="宋体" w:eastAsia="宋体" w:hint="default"/>
                <w:sz w:val="21"/>
                <w:szCs w:val="21"/>
              </w:rPr>
              <w:t>损益后的基本 每股收益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0.7074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0.9329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0.7764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-8.89%</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0.9862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0.9146</w:t>
            </w:r>
          </w:p>
        </w:tc>
      </w:tr>
      <w:tr>
        <w:trPr>
          <w:trHeight w:val="635"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全面摊薄净资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产收益率</w:t>
            </w:r>
          </w:p>
        </w:tc>
        <w:tc>
          <w:tcPr>
            <w:tcW w:w="15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14.69%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12.84%</w:t>
            </w:r>
            <w:r>
              <w:rPr>
                <w:rFonts w:ascii="Times New Roman"/>
                <w:sz w:val="21"/>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12.89%</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1.80%</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29.37%</w:t>
            </w:r>
            <w:r>
              <w:rPr>
                <w:rFonts w:ascii="Times New Roman"/>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29.38%</w:t>
            </w:r>
            <w:r>
              <w:rPr>
                <w:rFonts w:ascii="Times New Roman"/>
                <w:sz w:val="21"/>
              </w:rPr>
            </w:r>
          </w:p>
        </w:tc>
      </w:tr>
      <w:tr>
        <w:trPr>
          <w:trHeight w:val="63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产收益率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15.73%</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21.88%</w:t>
            </w:r>
            <w:r>
              <w:rPr>
                <w:rFonts w:ascii="Times New Roman"/>
                <w:sz w:val="21"/>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21.90%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-6.17%</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34.16%</w:t>
            </w:r>
            <w:r>
              <w:rPr>
                <w:rFonts w:ascii="Times New Roman"/>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34.18%</w:t>
            </w:r>
            <w:r>
              <w:rPr>
                <w:rFonts w:ascii="Times New Roman"/>
                <w:sz w:val="21"/>
              </w:rPr>
            </w:r>
          </w:p>
        </w:tc>
      </w:tr>
      <w:tr>
        <w:trPr>
          <w:trHeight w:val="1258"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w:t>
            </w:r>
          </w:p>
          <w:p>
            <w:pPr>
              <w:pStyle w:val="TableParagraph"/>
              <w:spacing w:line="273" w:lineRule="auto" w:before="37"/>
              <w:ind w:left="67" w:right="67"/>
              <w:jc w:val="center"/>
              <w:rPr>
                <w:rFonts w:ascii="宋体" w:hAnsi="宋体" w:cs="宋体" w:eastAsia="宋体" w:hint="default"/>
                <w:sz w:val="21"/>
                <w:szCs w:val="21"/>
              </w:rPr>
            </w:pPr>
            <w:r>
              <w:rPr>
                <w:rFonts w:ascii="宋体" w:hAnsi="宋体" w:cs="宋体" w:eastAsia="宋体" w:hint="default"/>
                <w:sz w:val="21"/>
                <w:szCs w:val="21"/>
              </w:rPr>
              <w:t>损益后全面摊 薄净资产收益 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14.18%</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12.84%</w:t>
            </w:r>
            <w:r>
              <w:rPr>
                <w:rFonts w:ascii="Times New Roman"/>
                <w:sz w:val="21"/>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12.90%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1.28%</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29.38%</w:t>
            </w:r>
            <w:r>
              <w:rPr>
                <w:rFonts w:ascii="Times New Roman"/>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29.37%</w:t>
            </w:r>
            <w:r>
              <w:rPr>
                <w:rFonts w:ascii="Times New Roman"/>
                <w:sz w:val="21"/>
              </w:rPr>
            </w:r>
          </w:p>
        </w:tc>
      </w:tr>
      <w:tr>
        <w:trPr>
          <w:trHeight w:val="635"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扣除非经常性</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损益后的加权</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15.19%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21.88%</w:t>
            </w:r>
            <w:r>
              <w:rPr>
                <w:rFonts w:ascii="Times New Roman"/>
                <w:sz w:val="21"/>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21.90%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-6.71%</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34.04%</w:t>
            </w:r>
            <w:r>
              <w:rPr>
                <w:rFonts w:ascii="Times New Roman"/>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34.17%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top="1360" w:bottom="280" w:left="740" w:right="1120"/>
        </w:sectPr>
      </w:pPr>
    </w:p>
    <w:p>
      <w:pPr>
        <w:spacing w:line="240" w:lineRule="auto" w:before="1"/>
        <w:rPr>
          <w:rFonts w:ascii="宋体" w:hAnsi="宋体" w:cs="宋体" w:eastAsia="宋体" w:hint="default"/>
          <w:sz w:val="6"/>
          <w:szCs w:val="6"/>
        </w:rPr>
      </w:pPr>
    </w:p>
    <w:tbl>
      <w:tblPr>
        <w:tblW w:w="0" w:type="auto"/>
        <w:jc w:val="left"/>
        <w:tblInd w:w="381" w:type="dxa"/>
        <w:tblLayout w:type="fixed"/>
        <w:tblCellMar>
          <w:top w:w="0" w:type="dxa"/>
          <w:left w:w="0" w:type="dxa"/>
          <w:bottom w:w="0" w:type="dxa"/>
          <w:right w:w="0" w:type="dxa"/>
        </w:tblCellMar>
        <w:tblLook w:val="01E0"/>
      </w:tblPr>
      <w:tblGrid>
        <w:gridCol w:w="1418"/>
        <w:gridCol w:w="1572"/>
        <w:gridCol w:w="1560"/>
        <w:gridCol w:w="1585"/>
        <w:gridCol w:w="963"/>
        <w:gridCol w:w="1300"/>
        <w:gridCol w:w="1430"/>
      </w:tblGrid>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平均净资产收</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益率</w:t>
            </w:r>
          </w:p>
        </w:tc>
        <w:tc>
          <w:tcPr>
            <w:tcW w:w="1572"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每股经营活动</w:t>
            </w:r>
          </w:p>
        </w:tc>
        <w:tc>
          <w:tcPr>
            <w:tcW w:w="1572" w:type="dxa"/>
            <w:tcBorders>
              <w:top w:val="single" w:sz="4" w:space="0" w:color="000000"/>
              <w:left w:val="single" w:sz="10"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85" w:type="dxa"/>
            <w:tcBorders>
              <w:top w:val="single" w:sz="4" w:space="0" w:color="000000"/>
              <w:left w:val="single" w:sz="4" w:space="0" w:color="000000"/>
              <w:bottom w:val="nil" w:sz="6" w:space="0" w:color="auto"/>
              <w:right w:val="single" w:sz="4" w:space="0" w:color="000000"/>
            </w:tcBorders>
          </w:tcPr>
          <w:p>
            <w:pPr/>
          </w:p>
        </w:tc>
        <w:tc>
          <w:tcPr>
            <w:tcW w:w="963"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9" w:right="0"/>
              <w:jc w:val="center"/>
              <w:rPr>
                <w:rFonts w:ascii="宋体" w:hAnsi="宋体" w:cs="宋体" w:eastAsia="宋体" w:hint="default"/>
                <w:sz w:val="21"/>
                <w:szCs w:val="21"/>
              </w:rPr>
            </w:pPr>
            <w:r>
              <w:rPr>
                <w:rFonts w:ascii="宋体" w:hAnsi="宋体" w:cs="宋体" w:eastAsia="宋体" w:hint="default"/>
                <w:sz w:val="21"/>
                <w:szCs w:val="21"/>
              </w:rPr>
              <w:t>产生的现金流</w:t>
            </w:r>
          </w:p>
        </w:tc>
        <w:tc>
          <w:tcPr>
            <w:tcW w:w="1572" w:type="dxa"/>
            <w:tcBorders>
              <w:top w:val="nil" w:sz="6" w:space="0" w:color="auto"/>
              <w:left w:val="single" w:sz="10" w:space="0" w:color="DCDCDC"/>
              <w:bottom w:val="nil" w:sz="6" w:space="0" w:color="auto"/>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2"/>
                <w:sz w:val="21"/>
              </w:rPr>
              <w:t>-0.11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0.28</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32"/>
              <w:jc w:val="right"/>
              <w:rPr>
                <w:rFonts w:ascii="Times New Roman" w:hAnsi="Times New Roman" w:cs="Times New Roman" w:eastAsia="Times New Roman" w:hint="default"/>
                <w:sz w:val="21"/>
                <w:szCs w:val="21"/>
              </w:rPr>
            </w:pPr>
            <w:r>
              <w:rPr>
                <w:rFonts w:ascii="Times New Roman"/>
                <w:sz w:val="21"/>
              </w:rPr>
              <w:t>0.28</w:t>
            </w:r>
          </w:p>
        </w:tc>
        <w:tc>
          <w:tcPr>
            <w:tcW w:w="963"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z w:val="21"/>
              </w:rPr>
              <w:t>-139.29%</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z w:val="21"/>
              </w:rPr>
              <w:t>1.36</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z w:val="21"/>
              </w:rPr>
              <w:t>1.36</w:t>
            </w:r>
          </w:p>
        </w:tc>
      </w:tr>
      <w:tr>
        <w:trPr>
          <w:trHeight w:val="313"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center"/>
              <w:rPr>
                <w:rFonts w:ascii="宋体" w:hAnsi="宋体" w:cs="宋体" w:eastAsia="宋体" w:hint="default"/>
                <w:sz w:val="21"/>
                <w:szCs w:val="21"/>
              </w:rPr>
            </w:pPr>
            <w:r>
              <w:rPr>
                <w:rFonts w:ascii="宋体" w:hAnsi="宋体" w:cs="宋体" w:eastAsia="宋体" w:hint="default"/>
                <w:sz w:val="21"/>
                <w:szCs w:val="21"/>
              </w:rPr>
              <w:t>量净额</w:t>
            </w:r>
          </w:p>
        </w:tc>
        <w:tc>
          <w:tcPr>
            <w:tcW w:w="1572" w:type="dxa"/>
            <w:tcBorders>
              <w:top w:val="nil" w:sz="6" w:space="0" w:color="auto"/>
              <w:left w:val="single" w:sz="10"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85" w:type="dxa"/>
            <w:tcBorders>
              <w:top w:val="nil" w:sz="6" w:space="0" w:color="auto"/>
              <w:left w:val="single" w:sz="4" w:space="0" w:color="000000"/>
              <w:bottom w:val="single" w:sz="4" w:space="0" w:color="000000"/>
              <w:right w:val="single" w:sz="4" w:space="0" w:color="000000"/>
            </w:tcBorders>
          </w:tcPr>
          <w:p>
            <w:pPr/>
          </w:p>
        </w:tc>
        <w:tc>
          <w:tcPr>
            <w:tcW w:w="963"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4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6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60"/>
              <w:jc w:val="right"/>
              <w:rPr>
                <w:rFonts w:ascii="宋体" w:hAnsi="宋体" w:cs="宋体" w:eastAsia="宋体" w:hint="default"/>
                <w:sz w:val="21"/>
                <w:szCs w:val="21"/>
              </w:rPr>
            </w:pPr>
            <w:r>
              <w:rPr>
                <w:rFonts w:ascii="宋体" w:hAnsi="宋体" w:cs="宋体" w:eastAsia="宋体" w:hint="default"/>
                <w:sz w:val="21"/>
                <w:szCs w:val="21"/>
              </w:rPr>
              <w:t>本年末比</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年末</w:t>
            </w:r>
          </w:p>
        </w:tc>
        <w:tc>
          <w:tcPr>
            <w:tcW w:w="314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年末</w:t>
            </w:r>
          </w:p>
        </w:tc>
        <w:tc>
          <w:tcPr>
            <w:tcW w:w="9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60"/>
              <w:jc w:val="right"/>
              <w:rPr>
                <w:rFonts w:ascii="宋体" w:hAnsi="宋体" w:cs="宋体" w:eastAsia="宋体" w:hint="default"/>
                <w:sz w:val="21"/>
                <w:szCs w:val="21"/>
              </w:rPr>
            </w:pPr>
            <w:r>
              <w:rPr>
                <w:rFonts w:ascii="宋体" w:hAnsi="宋体" w:cs="宋体" w:eastAsia="宋体" w:hint="default"/>
                <w:sz w:val="21"/>
                <w:szCs w:val="21"/>
              </w:rPr>
              <w:t>上年末增</w:t>
            </w: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年末</w:t>
            </w: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4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6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0" w:lineRule="exact"/>
              <w:ind w:right="60"/>
              <w:jc w:val="right"/>
              <w:rPr>
                <w:rFonts w:ascii="宋体" w:hAnsi="宋体" w:cs="宋体" w:eastAsia="宋体" w:hint="default"/>
                <w:sz w:val="21"/>
                <w:szCs w:val="21"/>
              </w:rPr>
            </w:pPr>
            <w:r>
              <w:rPr>
                <w:rFonts w:ascii="宋体" w:hAnsi="宋体" w:cs="宋体" w:eastAsia="宋体" w:hint="default"/>
                <w:sz w:val="21"/>
                <w:szCs w:val="21"/>
              </w:rPr>
              <w:t>减（％）</w:t>
            </w: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5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16"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归属于上市公</w:t>
            </w:r>
          </w:p>
        </w:tc>
        <w:tc>
          <w:tcPr>
            <w:tcW w:w="1572" w:type="dxa"/>
            <w:tcBorders>
              <w:top w:val="single" w:sz="4" w:space="0" w:color="000000"/>
              <w:left w:val="single" w:sz="10"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85" w:type="dxa"/>
            <w:tcBorders>
              <w:top w:val="single" w:sz="4" w:space="0" w:color="000000"/>
              <w:left w:val="single" w:sz="4" w:space="0" w:color="000000"/>
              <w:bottom w:val="nil" w:sz="6" w:space="0" w:color="auto"/>
              <w:right w:val="single" w:sz="4" w:space="0" w:color="000000"/>
            </w:tcBorders>
          </w:tcPr>
          <w:p>
            <w:pPr/>
          </w:p>
        </w:tc>
        <w:tc>
          <w:tcPr>
            <w:tcW w:w="963"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9" w:right="0"/>
              <w:jc w:val="center"/>
              <w:rPr>
                <w:rFonts w:ascii="宋体" w:hAnsi="宋体" w:cs="宋体" w:eastAsia="宋体" w:hint="default"/>
                <w:sz w:val="21"/>
                <w:szCs w:val="21"/>
              </w:rPr>
            </w:pPr>
            <w:r>
              <w:rPr>
                <w:rFonts w:ascii="宋体" w:hAnsi="宋体" w:cs="宋体" w:eastAsia="宋体" w:hint="default"/>
                <w:sz w:val="21"/>
                <w:szCs w:val="21"/>
              </w:rPr>
              <w:t>司股东的每股</w:t>
            </w:r>
          </w:p>
        </w:tc>
        <w:tc>
          <w:tcPr>
            <w:tcW w:w="1572" w:type="dxa"/>
            <w:tcBorders>
              <w:top w:val="nil" w:sz="6" w:space="0" w:color="auto"/>
              <w:left w:val="single" w:sz="10" w:space="0" w:color="DCDCDC"/>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z w:val="21"/>
              </w:rPr>
              <w:t>4.99</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z w:val="21"/>
              </w:rPr>
              <w:t>6.51</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33"/>
              <w:jc w:val="right"/>
              <w:rPr>
                <w:rFonts w:ascii="Times New Roman" w:hAnsi="Times New Roman" w:cs="Times New Roman" w:eastAsia="Times New Roman" w:hint="default"/>
                <w:sz w:val="21"/>
                <w:szCs w:val="21"/>
              </w:rPr>
            </w:pPr>
            <w:r>
              <w:rPr>
                <w:rFonts w:ascii="Times New Roman"/>
                <w:sz w:val="21"/>
              </w:rPr>
              <w:t>6.51</w:t>
            </w:r>
          </w:p>
        </w:tc>
        <w:tc>
          <w:tcPr>
            <w:tcW w:w="963"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w w:val="95"/>
                <w:sz w:val="21"/>
              </w:rPr>
              <w:t>-23.35%</w:t>
            </w:r>
            <w:r>
              <w:rPr>
                <w:rFonts w:ascii="Times New Roman"/>
                <w:sz w:val="21"/>
              </w:rPr>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z w:val="21"/>
              </w:rPr>
              <w:t>3.37</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z w:val="21"/>
              </w:rPr>
              <w:t>3.37</w:t>
            </w:r>
          </w:p>
        </w:tc>
      </w:tr>
      <w:tr>
        <w:trPr>
          <w:trHeight w:val="313"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572" w:type="dxa"/>
            <w:tcBorders>
              <w:top w:val="nil" w:sz="6" w:space="0" w:color="auto"/>
              <w:left w:val="single" w:sz="10"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85" w:type="dxa"/>
            <w:tcBorders>
              <w:top w:val="nil" w:sz="6" w:space="0" w:color="auto"/>
              <w:left w:val="single" w:sz="4" w:space="0" w:color="000000"/>
              <w:bottom w:val="single" w:sz="4" w:space="0" w:color="000000"/>
              <w:right w:val="single" w:sz="4" w:space="0" w:color="000000"/>
            </w:tcBorders>
          </w:tcPr>
          <w:p>
            <w:pPr/>
          </w:p>
        </w:tc>
        <w:tc>
          <w:tcPr>
            <w:tcW w:w="963"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before="13"/>
        <w:ind w:left="0" w:right="2"/>
        <w:jc w:val="center"/>
        <w:rPr>
          <w:b w:val="0"/>
          <w:bCs w:val="0"/>
        </w:rPr>
      </w:pPr>
      <w:r>
        <w:rPr/>
        <w:t>第四节</w:t>
      </w:r>
      <w:r>
        <w:rPr>
          <w:spacing w:val="-8"/>
        </w:rPr>
        <w:t> </w:t>
      </w:r>
      <w:r>
        <w:rPr/>
        <w:t>股本变动及股东情况</w:t>
      </w:r>
      <w:r>
        <w:rPr>
          <w:b w:val="0"/>
          <w:bCs w:val="0"/>
        </w:rPr>
      </w:r>
    </w:p>
    <w:p>
      <w:pPr>
        <w:spacing w:line="240" w:lineRule="auto" w:before="7"/>
        <w:rPr>
          <w:rFonts w:ascii="宋体" w:hAnsi="宋体" w:cs="宋体" w:eastAsia="宋体" w:hint="default"/>
          <w:b/>
          <w:bCs/>
          <w:sz w:val="25"/>
          <w:szCs w:val="25"/>
        </w:rPr>
      </w:pPr>
    </w:p>
    <w:p>
      <w:pPr>
        <w:pStyle w:val="Heading7"/>
        <w:tabs>
          <w:tab w:pos="2781" w:val="left" w:leader="none"/>
        </w:tabs>
        <w:spacing w:line="240" w:lineRule="auto"/>
        <w:ind w:left="1822" w:right="0"/>
        <w:jc w:val="left"/>
        <w:rPr>
          <w:b w:val="0"/>
          <w:bCs w:val="0"/>
        </w:rPr>
      </w:pPr>
      <w:r>
        <w:rPr>
          <w:w w:val="95"/>
        </w:rPr>
        <w:t>一、</w:t>
        <w:tab/>
      </w:r>
      <w:r>
        <w:rPr/>
        <w:t>报告期内公司股本变动情况</w:t>
      </w:r>
      <w:r>
        <w:rPr>
          <w:b w:val="0"/>
          <w:bCs w:val="0"/>
        </w:rPr>
      </w:r>
    </w:p>
    <w:p>
      <w:pPr>
        <w:spacing w:line="240" w:lineRule="auto" w:before="3"/>
        <w:rPr>
          <w:rFonts w:ascii="宋体" w:hAnsi="宋体" w:cs="宋体" w:eastAsia="宋体" w:hint="default"/>
          <w:b/>
          <w:bCs/>
          <w:sz w:val="21"/>
          <w:szCs w:val="21"/>
        </w:rPr>
      </w:pPr>
    </w:p>
    <w:p>
      <w:pPr>
        <w:tabs>
          <w:tab w:pos="2781" w:val="left" w:leader="none"/>
        </w:tabs>
        <w:spacing w:before="0"/>
        <w:ind w:left="1822" w:right="0"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股份变动情况表</w:t>
      </w:r>
      <w:r>
        <w:rPr>
          <w:rFonts w:ascii="宋体" w:hAnsi="宋体" w:cs="宋体" w:eastAsia="宋体" w:hint="default"/>
          <w:sz w:val="24"/>
          <w:szCs w:val="24"/>
        </w:rPr>
      </w:r>
    </w:p>
    <w:p>
      <w:pPr>
        <w:spacing w:line="240" w:lineRule="auto" w:before="5"/>
        <w:rPr>
          <w:rFonts w:ascii="宋体" w:hAnsi="宋体" w:cs="宋体" w:eastAsia="宋体" w:hint="default"/>
          <w:b/>
          <w:bCs/>
          <w:sz w:val="12"/>
          <w:szCs w:val="12"/>
        </w:rPr>
      </w:pPr>
    </w:p>
    <w:p>
      <w:pPr>
        <w:spacing w:before="35"/>
        <w:ind w:left="0" w:right="1342"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128"/>
        <w:gridCol w:w="1079"/>
        <w:gridCol w:w="868"/>
        <w:gridCol w:w="712"/>
        <w:gridCol w:w="420"/>
        <w:gridCol w:w="1050"/>
        <w:gridCol w:w="1050"/>
        <w:gridCol w:w="1050"/>
        <w:gridCol w:w="1178"/>
        <w:gridCol w:w="840"/>
      </w:tblGrid>
      <w:tr>
        <w:trPr>
          <w:trHeight w:val="317" w:hRule="exact"/>
        </w:trPr>
        <w:tc>
          <w:tcPr>
            <w:tcW w:w="2128" w:type="dxa"/>
            <w:vMerge w:val="restart"/>
            <w:tcBorders>
              <w:top w:val="single" w:sz="4" w:space="0" w:color="000000"/>
              <w:left w:val="single" w:sz="4" w:space="0" w:color="000000"/>
              <w:right w:val="single" w:sz="4" w:space="0" w:color="000000"/>
            </w:tcBorders>
            <w:shd w:val="clear" w:color="auto" w:fill="DCDCDC"/>
          </w:tcPr>
          <w:p>
            <w:pPr/>
          </w:p>
        </w:tc>
        <w:tc>
          <w:tcPr>
            <w:tcW w:w="1946" w:type="dxa"/>
            <w:gridSpan w:val="2"/>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56" w:lineRule="exact"/>
              <w:ind w:left="466"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4282" w:type="dxa"/>
            <w:gridSpan w:val="5"/>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1" w:lineRule="exact"/>
              <w:ind w:left="1143" w:right="0"/>
              <w:jc w:val="left"/>
              <w:rPr>
                <w:rFonts w:ascii="宋体" w:hAnsi="宋体" w:cs="宋体" w:eastAsia="宋体" w:hint="default"/>
                <w:sz w:val="20"/>
                <w:szCs w:val="20"/>
              </w:rPr>
            </w:pPr>
            <w:r>
              <w:rPr>
                <w:rFonts w:ascii="宋体" w:hAnsi="宋体" w:cs="宋体" w:eastAsia="宋体" w:hint="default"/>
                <w:sz w:val="20"/>
                <w:szCs w:val="20"/>
              </w:rPr>
              <w:t>本次变动增减（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018" w:type="dxa"/>
            <w:gridSpan w:val="2"/>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624" w:hRule="exact"/>
        </w:trPr>
        <w:tc>
          <w:tcPr>
            <w:tcW w:w="2128" w:type="dxa"/>
            <w:vMerge/>
            <w:tcBorders>
              <w:left w:val="single" w:sz="4" w:space="0" w:color="000000"/>
              <w:bottom w:val="nil" w:sz="6" w:space="0" w:color="auto"/>
              <w:right w:val="single" w:sz="4" w:space="0" w:color="000000"/>
            </w:tcBorders>
            <w:shd w:val="clear" w:color="auto" w:fill="DCDCDC"/>
          </w:tcPr>
          <w:p>
            <w:pPr/>
          </w:p>
        </w:tc>
        <w:tc>
          <w:tcPr>
            <w:tcW w:w="107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数量</w:t>
            </w:r>
          </w:p>
        </w:tc>
        <w:tc>
          <w:tcPr>
            <w:tcW w:w="86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6" w:lineRule="exact"/>
              <w:ind w:left="227" w:right="0"/>
              <w:jc w:val="lef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50"/>
              <w:ind w:left="145"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7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5" w:lineRule="auto"/>
              <w:ind w:left="149" w:right="149"/>
              <w:jc w:val="left"/>
              <w:rPr>
                <w:rFonts w:ascii="宋体" w:hAnsi="宋体" w:cs="宋体" w:eastAsia="宋体" w:hint="default"/>
                <w:sz w:val="20"/>
                <w:szCs w:val="20"/>
              </w:rPr>
            </w:pPr>
            <w:r>
              <w:rPr>
                <w:rFonts w:ascii="宋体" w:hAnsi="宋体" w:cs="宋体" w:eastAsia="宋体" w:hint="default"/>
                <w:sz w:val="20"/>
                <w:szCs w:val="20"/>
              </w:rPr>
              <w:t>发行</w:t>
            </w:r>
            <w:r>
              <w:rPr>
                <w:rFonts w:ascii="宋体" w:hAnsi="宋体" w:cs="宋体" w:eastAsia="宋体" w:hint="default"/>
                <w:w w:val="100"/>
                <w:sz w:val="20"/>
                <w:szCs w:val="20"/>
              </w:rPr>
              <w:t> </w:t>
            </w:r>
            <w:r>
              <w:rPr>
                <w:rFonts w:ascii="宋体" w:hAnsi="宋体" w:cs="宋体" w:eastAsia="宋体" w:hint="default"/>
                <w:sz w:val="20"/>
                <w:szCs w:val="20"/>
              </w:rPr>
              <w:t>新股</w:t>
            </w:r>
          </w:p>
        </w:tc>
        <w:tc>
          <w:tcPr>
            <w:tcW w:w="4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5" w:lineRule="auto"/>
              <w:ind w:left="104" w:right="103"/>
              <w:jc w:val="left"/>
              <w:rPr>
                <w:rFonts w:ascii="宋体" w:hAnsi="宋体" w:cs="宋体" w:eastAsia="宋体" w:hint="default"/>
                <w:sz w:val="20"/>
                <w:szCs w:val="20"/>
              </w:rPr>
            </w:pPr>
            <w:r>
              <w:rPr>
                <w:rFonts w:ascii="宋体" w:hAnsi="宋体" w:cs="宋体" w:eastAsia="宋体" w:hint="default"/>
                <w:sz w:val="20"/>
                <w:szCs w:val="20"/>
              </w:rPr>
              <w:t>送</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0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5" w:lineRule="auto"/>
              <w:ind w:left="419" w:right="119" w:hanging="302"/>
              <w:jc w:val="left"/>
              <w:rPr>
                <w:rFonts w:ascii="宋体" w:hAnsi="宋体" w:cs="宋体" w:eastAsia="宋体" w:hint="default"/>
                <w:sz w:val="20"/>
                <w:szCs w:val="20"/>
              </w:rPr>
            </w:pPr>
            <w:r>
              <w:rPr>
                <w:rFonts w:ascii="宋体" w:hAnsi="宋体" w:cs="宋体" w:eastAsia="宋体" w:hint="default"/>
                <w:sz w:val="20"/>
                <w:szCs w:val="20"/>
              </w:rPr>
              <w:t>公积金转</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0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1"/>
              <w:ind w:left="31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0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小计</w:t>
            </w:r>
          </w:p>
        </w:tc>
        <w:tc>
          <w:tcPr>
            <w:tcW w:w="117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1"/>
              <w:ind w:left="383"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8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1"/>
              <w:ind w:left="214"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18"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一、有限售条件股份</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56" w:right="0"/>
              <w:jc w:val="center"/>
              <w:rPr>
                <w:rFonts w:ascii="Times New Roman" w:hAnsi="Times New Roman" w:cs="Times New Roman" w:eastAsia="Times New Roman" w:hint="default"/>
                <w:sz w:val="20"/>
                <w:szCs w:val="20"/>
              </w:rPr>
            </w:pPr>
            <w:r>
              <w:rPr>
                <w:rFonts w:ascii="Times New Roman"/>
                <w:b/>
                <w:sz w:val="20"/>
              </w:rPr>
              <w:t>64642487</w:t>
            </w:r>
            <w:r>
              <w:rPr>
                <w:rFonts w:ascii="Times New Roman"/>
                <w:sz w:val="20"/>
              </w:rPr>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20"/>
                <w:szCs w:val="20"/>
              </w:rPr>
            </w:pPr>
            <w:r>
              <w:rPr>
                <w:rFonts w:ascii="Times New Roman"/>
                <w:b/>
                <w:sz w:val="20"/>
              </w:rPr>
              <w:t>74.96</w:t>
            </w:r>
            <w:r>
              <w:rPr>
                <w:rFonts w:ascii="Times New Roman"/>
                <w:sz w:val="20"/>
              </w:rPr>
            </w:r>
          </w:p>
        </w:tc>
        <w:tc>
          <w:tcPr>
            <w:tcW w:w="712" w:type="dxa"/>
            <w:vMerge w:val="restart"/>
            <w:tcBorders>
              <w:top w:val="nil" w:sz="6" w:space="0" w:color="auto"/>
              <w:left w:val="single" w:sz="4" w:space="0" w:color="000000"/>
              <w:right w:val="single" w:sz="4" w:space="0" w:color="000000"/>
            </w:tcBorders>
          </w:tcPr>
          <w:p>
            <w:pPr/>
          </w:p>
        </w:tc>
        <w:tc>
          <w:tcPr>
            <w:tcW w:w="420" w:type="dxa"/>
            <w:vMerge w:val="restart"/>
            <w:tcBorders>
              <w:top w:val="nil" w:sz="6" w:space="0" w:color="auto"/>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20"/>
                <w:szCs w:val="20"/>
              </w:rPr>
            </w:pPr>
            <w:r>
              <w:rPr>
                <w:rFonts w:ascii="Times New Roman"/>
                <w:b/>
                <w:sz w:val="20"/>
              </w:rPr>
              <w:t>32321243</w:t>
            </w:r>
            <w:r>
              <w:rPr>
                <w:rFonts w:ascii="Times New Roman"/>
                <w:sz w:val="20"/>
              </w:rPr>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20"/>
                <w:szCs w:val="20"/>
              </w:rPr>
            </w:pPr>
            <w:r>
              <w:rPr>
                <w:rFonts w:ascii="Times New Roman"/>
                <w:b/>
                <w:sz w:val="20"/>
              </w:rPr>
              <w:t>-5937397</w:t>
            </w:r>
            <w:r>
              <w:rPr>
                <w:rFonts w:ascii="Times New Roman"/>
                <w:sz w:val="20"/>
              </w:rPr>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7" w:right="0"/>
              <w:jc w:val="center"/>
              <w:rPr>
                <w:rFonts w:ascii="Times New Roman" w:hAnsi="Times New Roman" w:cs="Times New Roman" w:eastAsia="Times New Roman" w:hint="default"/>
                <w:sz w:val="20"/>
                <w:szCs w:val="20"/>
              </w:rPr>
            </w:pPr>
            <w:r>
              <w:rPr>
                <w:rFonts w:ascii="Times New Roman"/>
                <w:b/>
                <w:sz w:val="20"/>
              </w:rPr>
              <w:t>26383846</w:t>
            </w:r>
            <w:r>
              <w:rPr>
                <w:rFonts w:ascii="Times New Roman"/>
                <w:sz w:val="20"/>
              </w:rPr>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20"/>
                <w:szCs w:val="20"/>
              </w:rPr>
            </w:pPr>
            <w:r>
              <w:rPr>
                <w:rFonts w:ascii="Times New Roman"/>
                <w:b/>
                <w:sz w:val="20"/>
              </w:rPr>
              <w:t>91026333</w:t>
            </w:r>
            <w:r>
              <w:rPr>
                <w:rFonts w:ascii="Times New Roman"/>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73" w:right="0"/>
              <w:jc w:val="left"/>
              <w:rPr>
                <w:rFonts w:ascii="Times New Roman" w:hAnsi="Times New Roman" w:cs="Times New Roman" w:eastAsia="Times New Roman" w:hint="default"/>
                <w:sz w:val="20"/>
                <w:szCs w:val="20"/>
              </w:rPr>
            </w:pPr>
            <w:r>
              <w:rPr>
                <w:rFonts w:ascii="Times New Roman"/>
                <w:b/>
                <w:sz w:val="20"/>
              </w:rPr>
              <w:t>70.37</w:t>
            </w:r>
            <w:r>
              <w:rPr>
                <w:rFonts w:ascii="Times New Roman"/>
                <w:sz w:val="20"/>
              </w:rPr>
            </w:r>
          </w:p>
        </w:tc>
      </w:tr>
      <w:tr>
        <w:trPr>
          <w:trHeight w:val="311"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、国家持股</w:t>
            </w:r>
          </w:p>
        </w:tc>
        <w:tc>
          <w:tcPr>
            <w:tcW w:w="1079"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、国有法人持股</w:t>
            </w:r>
          </w:p>
        </w:tc>
        <w:tc>
          <w:tcPr>
            <w:tcW w:w="1079"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、其他内资持股</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56" w:right="0"/>
              <w:jc w:val="center"/>
              <w:rPr>
                <w:rFonts w:ascii="Times New Roman" w:hAnsi="Times New Roman" w:cs="Times New Roman" w:eastAsia="Times New Roman" w:hint="default"/>
                <w:sz w:val="20"/>
                <w:szCs w:val="20"/>
              </w:rPr>
            </w:pPr>
            <w:r>
              <w:rPr>
                <w:rFonts w:ascii="Times New Roman"/>
                <w:sz w:val="20"/>
              </w:rPr>
              <w:t>64642487</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z w:val="20"/>
              </w:rPr>
              <w:t>74.96</w:t>
            </w: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28"/>
              <w:jc w:val="right"/>
              <w:rPr>
                <w:rFonts w:ascii="Times New Roman" w:hAnsi="Times New Roman" w:cs="Times New Roman" w:eastAsia="Times New Roman" w:hint="default"/>
                <w:sz w:val="20"/>
                <w:szCs w:val="20"/>
              </w:rPr>
            </w:pPr>
            <w:r>
              <w:rPr>
                <w:rFonts w:ascii="Times New Roman"/>
                <w:sz w:val="20"/>
              </w:rPr>
              <w:t>32321243</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z w:val="20"/>
              </w:rPr>
              <w:t>-5937397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7" w:right="0"/>
              <w:jc w:val="center"/>
              <w:rPr>
                <w:rFonts w:ascii="Times New Roman" w:hAnsi="Times New Roman" w:cs="Times New Roman" w:eastAsia="Times New Roman" w:hint="default"/>
                <w:sz w:val="20"/>
                <w:szCs w:val="20"/>
              </w:rPr>
            </w:pPr>
            <w:r>
              <w:rPr>
                <w:rFonts w:ascii="Times New Roman"/>
                <w:sz w:val="20"/>
              </w:rPr>
              <w:t>26383846</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z w:val="20"/>
              </w:rPr>
              <w:t>91026333</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73" w:right="0"/>
              <w:jc w:val="left"/>
              <w:rPr>
                <w:rFonts w:ascii="Times New Roman" w:hAnsi="Times New Roman" w:cs="Times New Roman" w:eastAsia="Times New Roman" w:hint="default"/>
                <w:sz w:val="20"/>
                <w:szCs w:val="20"/>
              </w:rPr>
            </w:pPr>
            <w:r>
              <w:rPr>
                <w:rFonts w:ascii="Times New Roman"/>
                <w:sz w:val="20"/>
              </w:rPr>
              <w:t>70.37</w:t>
            </w:r>
          </w:p>
        </w:tc>
      </w:tr>
      <w:tr>
        <w:trPr>
          <w:trHeight w:val="619"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5" w:lineRule="auto"/>
              <w:ind w:left="103" w:right="209" w:firstLine="201"/>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w w:val="100"/>
                <w:sz w:val="20"/>
                <w:szCs w:val="20"/>
              </w:rPr>
              <w:t> </w:t>
            </w:r>
            <w:r>
              <w:rPr>
                <w:rFonts w:ascii="宋体" w:hAnsi="宋体" w:cs="宋体" w:eastAsia="宋体" w:hint="default"/>
                <w:sz w:val="20"/>
                <w:szCs w:val="20"/>
              </w:rPr>
              <w:t>境内非国有法人持股</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6" w:right="0"/>
              <w:jc w:val="center"/>
              <w:rPr>
                <w:rFonts w:ascii="Times New Roman" w:hAnsi="Times New Roman" w:cs="Times New Roman" w:eastAsia="Times New Roman" w:hint="default"/>
                <w:sz w:val="20"/>
                <w:szCs w:val="20"/>
              </w:rPr>
            </w:pPr>
            <w:r>
              <w:rPr>
                <w:rFonts w:ascii="Times New Roman"/>
                <w:sz w:val="20"/>
              </w:rPr>
              <w:t>44197518</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51.25</w:t>
            </w: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22098759</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100"/>
                <w:sz w:val="20"/>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 w:right="0"/>
              <w:jc w:val="center"/>
              <w:rPr>
                <w:rFonts w:ascii="Times New Roman" w:hAnsi="Times New Roman" w:cs="Times New Roman" w:eastAsia="Times New Roman" w:hint="default"/>
                <w:sz w:val="20"/>
                <w:szCs w:val="20"/>
              </w:rPr>
            </w:pPr>
            <w:r>
              <w:rPr>
                <w:rFonts w:ascii="Times New Roman"/>
                <w:sz w:val="20"/>
              </w:rPr>
              <w:t>22098759</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66296277</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51.25</w:t>
            </w:r>
          </w:p>
        </w:tc>
      </w:tr>
      <w:tr>
        <w:trPr>
          <w:trHeight w:val="317"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6" w:lineRule="exact"/>
              <w:ind w:left="405" w:right="0"/>
              <w:jc w:val="left"/>
              <w:rPr>
                <w:rFonts w:ascii="宋体" w:hAnsi="宋体" w:cs="宋体" w:eastAsia="宋体" w:hint="default"/>
                <w:sz w:val="20"/>
                <w:szCs w:val="20"/>
              </w:rPr>
            </w:pPr>
            <w:r>
              <w:rPr>
                <w:rFonts w:ascii="宋体" w:hAnsi="宋体" w:cs="宋体" w:eastAsia="宋体" w:hint="default"/>
                <w:sz w:val="20"/>
                <w:szCs w:val="20"/>
              </w:rPr>
              <w:t>境内自然人持股</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6" w:right="0"/>
              <w:jc w:val="center"/>
              <w:rPr>
                <w:rFonts w:ascii="Times New Roman" w:hAnsi="Times New Roman" w:cs="Times New Roman" w:eastAsia="Times New Roman" w:hint="default"/>
                <w:sz w:val="20"/>
                <w:szCs w:val="20"/>
              </w:rPr>
            </w:pPr>
            <w:r>
              <w:rPr>
                <w:rFonts w:ascii="Times New Roman"/>
                <w:sz w:val="20"/>
              </w:rPr>
              <w:t>20444969</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23.71</w:t>
            </w: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10222484</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-5937397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28" w:right="0"/>
              <w:jc w:val="center"/>
              <w:rPr>
                <w:rFonts w:ascii="Times New Roman" w:hAnsi="Times New Roman" w:cs="Times New Roman" w:eastAsia="Times New Roman" w:hint="default"/>
                <w:sz w:val="20"/>
                <w:szCs w:val="20"/>
              </w:rPr>
            </w:pPr>
            <w:r>
              <w:rPr>
                <w:rFonts w:ascii="Times New Roman"/>
                <w:sz w:val="20"/>
              </w:rPr>
              <w:t>4285087</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24730056</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73" w:right="0"/>
              <w:jc w:val="left"/>
              <w:rPr>
                <w:rFonts w:ascii="Times New Roman" w:hAnsi="Times New Roman" w:cs="Times New Roman" w:eastAsia="Times New Roman" w:hint="default"/>
                <w:sz w:val="20"/>
                <w:szCs w:val="20"/>
              </w:rPr>
            </w:pPr>
            <w:r>
              <w:rPr>
                <w:rFonts w:ascii="Times New Roman"/>
                <w:sz w:val="20"/>
              </w:rPr>
              <w:t>19.12</w:t>
            </w:r>
          </w:p>
        </w:tc>
      </w:tr>
      <w:tr>
        <w:trPr>
          <w:trHeight w:val="313"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、外资持股</w:t>
            </w:r>
          </w:p>
        </w:tc>
        <w:tc>
          <w:tcPr>
            <w:tcW w:w="1079"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1" w:lineRule="exact"/>
              <w:ind w:right="108"/>
              <w:jc w:val="right"/>
              <w:rPr>
                <w:rFonts w:ascii="宋体" w:hAnsi="宋体" w:cs="宋体" w:eastAsia="宋体" w:hint="default"/>
                <w:sz w:val="20"/>
                <w:szCs w:val="20"/>
              </w:rPr>
            </w:pPr>
            <w:r>
              <w:rPr>
                <w:rFonts w:ascii="宋体" w:hAnsi="宋体" w:cs="宋体" w:eastAsia="宋体" w:hint="default"/>
                <w:sz w:val="20"/>
                <w:szCs w:val="20"/>
              </w:rPr>
              <w:t>其中：境外法人持股</w:t>
            </w:r>
          </w:p>
        </w:tc>
        <w:tc>
          <w:tcPr>
            <w:tcW w:w="1079"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6" w:lineRule="exact"/>
              <w:ind w:right="107"/>
              <w:jc w:val="right"/>
              <w:rPr>
                <w:rFonts w:ascii="宋体" w:hAnsi="宋体" w:cs="宋体" w:eastAsia="宋体" w:hint="default"/>
                <w:sz w:val="20"/>
                <w:szCs w:val="20"/>
              </w:rPr>
            </w:pPr>
            <w:r>
              <w:rPr>
                <w:rFonts w:ascii="宋体" w:hAnsi="宋体" w:cs="宋体" w:eastAsia="宋体" w:hint="default"/>
                <w:sz w:val="20"/>
                <w:szCs w:val="20"/>
              </w:rPr>
              <w:t>境外自然人持股</w:t>
            </w:r>
          </w:p>
        </w:tc>
        <w:tc>
          <w:tcPr>
            <w:tcW w:w="1079"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、高管股份</w:t>
            </w:r>
          </w:p>
        </w:tc>
        <w:tc>
          <w:tcPr>
            <w:tcW w:w="1079"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二、无限售条件股份</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56" w:right="0"/>
              <w:jc w:val="center"/>
              <w:rPr>
                <w:rFonts w:ascii="Times New Roman" w:hAnsi="Times New Roman" w:cs="Times New Roman" w:eastAsia="Times New Roman" w:hint="default"/>
                <w:sz w:val="20"/>
                <w:szCs w:val="20"/>
              </w:rPr>
            </w:pPr>
            <w:r>
              <w:rPr>
                <w:rFonts w:ascii="Times New Roman"/>
                <w:b/>
                <w:sz w:val="20"/>
              </w:rPr>
              <w:t>21594200</w:t>
            </w:r>
            <w:r>
              <w:rPr>
                <w:rFonts w:ascii="Times New Roman"/>
                <w:sz w:val="20"/>
              </w:rPr>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0"/>
                <w:szCs w:val="20"/>
              </w:rPr>
            </w:pPr>
            <w:r>
              <w:rPr>
                <w:rFonts w:ascii="Times New Roman"/>
                <w:b/>
                <w:sz w:val="20"/>
              </w:rPr>
              <w:t>25.04</w:t>
            </w:r>
            <w:r>
              <w:rPr>
                <w:rFonts w:ascii="Times New Roman"/>
                <w:sz w:val="20"/>
              </w:rPr>
            </w: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0"/>
                <w:szCs w:val="20"/>
              </w:rPr>
            </w:pPr>
            <w:r>
              <w:rPr>
                <w:rFonts w:ascii="Times New Roman"/>
                <w:b/>
                <w:sz w:val="20"/>
              </w:rPr>
              <w:t>10797100</w:t>
            </w:r>
            <w:r>
              <w:rPr>
                <w:rFonts w:ascii="Times New Roman"/>
                <w:sz w:val="20"/>
              </w:rPr>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0"/>
                <w:szCs w:val="20"/>
              </w:rPr>
            </w:pPr>
            <w:r>
              <w:rPr>
                <w:rFonts w:ascii="Times New Roman"/>
                <w:b/>
                <w:sz w:val="20"/>
              </w:rPr>
              <w:t>5937397</w:t>
            </w:r>
            <w:r>
              <w:rPr>
                <w:rFonts w:ascii="Times New Roman"/>
                <w:sz w:val="20"/>
              </w:rPr>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7" w:right="0"/>
              <w:jc w:val="center"/>
              <w:rPr>
                <w:rFonts w:ascii="Times New Roman" w:hAnsi="Times New Roman" w:cs="Times New Roman" w:eastAsia="Times New Roman" w:hint="default"/>
                <w:sz w:val="20"/>
                <w:szCs w:val="20"/>
              </w:rPr>
            </w:pPr>
            <w:r>
              <w:rPr>
                <w:rFonts w:ascii="Times New Roman"/>
                <w:b/>
                <w:sz w:val="20"/>
              </w:rPr>
              <w:t>16734497</w:t>
            </w:r>
            <w:r>
              <w:rPr>
                <w:rFonts w:ascii="Times New Roman"/>
                <w:sz w:val="20"/>
              </w:rPr>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0"/>
                <w:szCs w:val="20"/>
              </w:rPr>
            </w:pPr>
            <w:r>
              <w:rPr>
                <w:rFonts w:ascii="Times New Roman"/>
                <w:b/>
                <w:sz w:val="20"/>
              </w:rPr>
              <w:t>38328697</w:t>
            </w:r>
            <w:r>
              <w:rPr>
                <w:rFonts w:ascii="Times New Roman"/>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73" w:right="0"/>
              <w:jc w:val="left"/>
              <w:rPr>
                <w:rFonts w:ascii="Times New Roman" w:hAnsi="Times New Roman" w:cs="Times New Roman" w:eastAsia="Times New Roman" w:hint="default"/>
                <w:sz w:val="20"/>
                <w:szCs w:val="20"/>
              </w:rPr>
            </w:pPr>
            <w:r>
              <w:rPr>
                <w:rFonts w:ascii="Times New Roman"/>
                <w:b/>
                <w:sz w:val="20"/>
              </w:rPr>
              <w:t>29.63</w:t>
            </w:r>
            <w:r>
              <w:rPr>
                <w:rFonts w:ascii="Times New Roman"/>
                <w:sz w:val="20"/>
              </w:rPr>
            </w:r>
          </w:p>
        </w:tc>
      </w:tr>
      <w:tr>
        <w:trPr>
          <w:trHeight w:val="311"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、人民币普通股</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56" w:right="0"/>
              <w:jc w:val="center"/>
              <w:rPr>
                <w:rFonts w:ascii="Times New Roman" w:hAnsi="Times New Roman" w:cs="Times New Roman" w:eastAsia="Times New Roman" w:hint="default"/>
                <w:sz w:val="20"/>
                <w:szCs w:val="20"/>
              </w:rPr>
            </w:pPr>
            <w:r>
              <w:rPr>
                <w:rFonts w:ascii="Times New Roman"/>
                <w:sz w:val="20"/>
              </w:rPr>
              <w:t>21594200</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0"/>
                <w:szCs w:val="20"/>
              </w:rPr>
            </w:pPr>
            <w:r>
              <w:rPr>
                <w:rFonts w:ascii="Times New Roman"/>
                <w:sz w:val="20"/>
              </w:rPr>
              <w:t>25.04</w:t>
            </w: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0"/>
                <w:szCs w:val="20"/>
              </w:rPr>
            </w:pPr>
            <w:r>
              <w:rPr>
                <w:rFonts w:ascii="Times New Roman"/>
                <w:sz w:val="20"/>
              </w:rPr>
              <w:t>10797100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0"/>
                <w:szCs w:val="20"/>
              </w:rPr>
            </w:pPr>
            <w:r>
              <w:rPr>
                <w:rFonts w:ascii="Times New Roman"/>
                <w:sz w:val="20"/>
              </w:rPr>
              <w:t>5937397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7" w:right="0"/>
              <w:jc w:val="center"/>
              <w:rPr>
                <w:rFonts w:ascii="Times New Roman" w:hAnsi="Times New Roman" w:cs="Times New Roman" w:eastAsia="Times New Roman" w:hint="default"/>
                <w:sz w:val="20"/>
                <w:szCs w:val="20"/>
              </w:rPr>
            </w:pPr>
            <w:r>
              <w:rPr>
                <w:rFonts w:ascii="Times New Roman"/>
                <w:sz w:val="20"/>
              </w:rPr>
              <w:t>16734497</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0"/>
                <w:szCs w:val="20"/>
              </w:rPr>
            </w:pPr>
            <w:r>
              <w:rPr>
                <w:rFonts w:ascii="Times New Roman"/>
                <w:sz w:val="20"/>
              </w:rPr>
              <w:t>38328697</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73" w:right="0"/>
              <w:jc w:val="left"/>
              <w:rPr>
                <w:rFonts w:ascii="Times New Roman" w:hAnsi="Times New Roman" w:cs="Times New Roman" w:eastAsia="Times New Roman" w:hint="default"/>
                <w:sz w:val="20"/>
                <w:szCs w:val="20"/>
              </w:rPr>
            </w:pPr>
            <w:r>
              <w:rPr>
                <w:rFonts w:ascii="Times New Roman"/>
                <w:sz w:val="20"/>
              </w:rPr>
              <w:t>29.63</w:t>
            </w:r>
          </w:p>
        </w:tc>
      </w:tr>
      <w:tr>
        <w:trPr>
          <w:trHeight w:val="312"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、境内上市的外资股</w:t>
            </w:r>
          </w:p>
        </w:tc>
        <w:tc>
          <w:tcPr>
            <w:tcW w:w="1079"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、境外上市的外资股</w:t>
            </w:r>
          </w:p>
        </w:tc>
        <w:tc>
          <w:tcPr>
            <w:tcW w:w="1079"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079"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712" w:type="dxa"/>
            <w:vMerge/>
            <w:tcBorders>
              <w:left w:val="single" w:sz="4" w:space="0" w:color="000000"/>
              <w:right w:val="single" w:sz="4" w:space="0" w:color="000000"/>
            </w:tcBorders>
          </w:tcPr>
          <w:p>
            <w:pPr/>
          </w:p>
        </w:tc>
        <w:tc>
          <w:tcPr>
            <w:tcW w:w="42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三、股份总数</w:t>
            </w:r>
          </w:p>
        </w:tc>
        <w:tc>
          <w:tcPr>
            <w:tcW w:w="10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56" w:right="0"/>
              <w:jc w:val="center"/>
              <w:rPr>
                <w:rFonts w:ascii="Times New Roman" w:hAnsi="Times New Roman" w:cs="Times New Roman" w:eastAsia="Times New Roman" w:hint="default"/>
                <w:sz w:val="20"/>
                <w:szCs w:val="20"/>
              </w:rPr>
            </w:pPr>
            <w:r>
              <w:rPr>
                <w:rFonts w:ascii="Times New Roman"/>
                <w:b/>
                <w:sz w:val="20"/>
              </w:rPr>
              <w:t>86236687</w:t>
            </w:r>
            <w:r>
              <w:rPr>
                <w:rFonts w:ascii="Times New Roman"/>
                <w:sz w:val="20"/>
              </w:rPr>
            </w:r>
          </w:p>
        </w:tc>
        <w:tc>
          <w:tcPr>
            <w:tcW w:w="8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0"/>
                <w:szCs w:val="20"/>
              </w:rPr>
            </w:pPr>
            <w:r>
              <w:rPr>
                <w:rFonts w:ascii="Times New Roman"/>
                <w:b/>
                <w:sz w:val="20"/>
              </w:rPr>
              <w:t>100.00</w:t>
            </w:r>
            <w:r>
              <w:rPr>
                <w:rFonts w:ascii="Times New Roman"/>
                <w:sz w:val="20"/>
              </w:rPr>
            </w:r>
          </w:p>
        </w:tc>
        <w:tc>
          <w:tcPr>
            <w:tcW w:w="712" w:type="dxa"/>
            <w:vMerge/>
            <w:tcBorders>
              <w:left w:val="single" w:sz="4" w:space="0" w:color="000000"/>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0"/>
                <w:szCs w:val="20"/>
              </w:rPr>
            </w:pPr>
            <w:r>
              <w:rPr>
                <w:rFonts w:ascii="Times New Roman"/>
                <w:b/>
                <w:sz w:val="20"/>
              </w:rPr>
              <w:t>43118343</w:t>
            </w:r>
            <w:r>
              <w:rPr>
                <w:rFonts w:ascii="Times New Roman"/>
                <w:sz w:val="20"/>
              </w:rPr>
            </w:r>
          </w:p>
        </w:tc>
        <w:tc>
          <w:tcPr>
            <w:tcW w:w="1050"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28" w:right="0"/>
              <w:jc w:val="center"/>
              <w:rPr>
                <w:rFonts w:ascii="Times New Roman" w:hAnsi="Times New Roman" w:cs="Times New Roman" w:eastAsia="Times New Roman" w:hint="default"/>
                <w:sz w:val="20"/>
                <w:szCs w:val="20"/>
              </w:rPr>
            </w:pPr>
            <w:r>
              <w:rPr>
                <w:rFonts w:ascii="Times New Roman"/>
                <w:b/>
                <w:sz w:val="20"/>
              </w:rPr>
              <w:t>43118343</w:t>
            </w:r>
            <w:r>
              <w:rPr>
                <w:rFonts w:ascii="Times New Roman"/>
                <w:sz w:val="20"/>
              </w:rPr>
            </w:r>
          </w:p>
        </w:tc>
        <w:tc>
          <w:tcPr>
            <w:tcW w:w="1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0"/>
                <w:szCs w:val="20"/>
              </w:rPr>
            </w:pPr>
            <w:r>
              <w:rPr>
                <w:rFonts w:ascii="Times New Roman"/>
                <w:b/>
                <w:sz w:val="20"/>
              </w:rPr>
              <w:t>129355030</w:t>
            </w:r>
            <w:r>
              <w:rPr>
                <w:rFonts w:ascii="Times New Roman"/>
                <w:sz w:val="20"/>
              </w:rPr>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172" w:right="0"/>
              <w:jc w:val="left"/>
              <w:rPr>
                <w:rFonts w:ascii="Times New Roman" w:hAnsi="Times New Roman" w:cs="Times New Roman" w:eastAsia="Times New Roman" w:hint="default"/>
                <w:sz w:val="20"/>
                <w:szCs w:val="20"/>
              </w:rPr>
            </w:pPr>
            <w:r>
              <w:rPr>
                <w:rFonts w:ascii="Times New Roman"/>
                <w:b/>
                <w:sz w:val="20"/>
              </w:rPr>
              <w:t>100.00</w:t>
            </w:r>
            <w:r>
              <w:rPr>
                <w:rFonts w:ascii="Times New Roman"/>
                <w:sz w:val="20"/>
              </w:rPr>
            </w:r>
          </w:p>
        </w:tc>
      </w:tr>
    </w:tbl>
    <w:p>
      <w:pPr>
        <w:spacing w:line="240" w:lineRule="auto" w:before="0"/>
        <w:rPr>
          <w:rFonts w:ascii="宋体" w:hAnsi="宋体" w:cs="宋体" w:eastAsia="宋体" w:hint="default"/>
          <w:sz w:val="20"/>
          <w:szCs w:val="20"/>
        </w:rPr>
      </w:pPr>
    </w:p>
    <w:p>
      <w:pPr>
        <w:spacing w:before="35"/>
        <w:ind w:left="1340" w:right="0" w:firstLine="0"/>
        <w:jc w:val="left"/>
        <w:rPr>
          <w:rFonts w:ascii="宋体" w:hAnsi="宋体" w:cs="宋体" w:eastAsia="宋体" w:hint="default"/>
          <w:sz w:val="21"/>
          <w:szCs w:val="21"/>
        </w:rPr>
      </w:pPr>
      <w:r>
        <w:rPr>
          <w:rFonts w:ascii="宋体" w:hAnsi="宋体" w:cs="宋体" w:eastAsia="宋体" w:hint="default"/>
          <w:sz w:val="21"/>
          <w:szCs w:val="21"/>
        </w:rPr>
        <w:t>注：本年度股权变动原因</w:t>
      </w:r>
    </w:p>
    <w:p>
      <w:pPr>
        <w:spacing w:after="0"/>
        <w:jc w:val="left"/>
        <w:rPr>
          <w:rFonts w:ascii="宋体" w:hAnsi="宋体" w:cs="宋体" w:eastAsia="宋体" w:hint="default"/>
          <w:sz w:val="21"/>
          <w:szCs w:val="21"/>
        </w:rPr>
        <w:sectPr>
          <w:pgSz w:w="11910" w:h="16840"/>
          <w:pgMar w:top="1360" w:bottom="280" w:left="460" w:right="840"/>
        </w:sectPr>
      </w:pPr>
    </w:p>
    <w:p>
      <w:pPr>
        <w:spacing w:line="256" w:lineRule="auto" w:before="25"/>
        <w:ind w:left="1420" w:right="1052"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8"/>
          <w:sz w:val="21"/>
          <w:szCs w:val="21"/>
        </w:rPr>
        <w:t> </w:t>
      </w:r>
      <w:r>
        <w:rPr>
          <w:rFonts w:ascii="宋体" w:hAnsi="宋体" w:cs="宋体" w:eastAsia="宋体" w:hint="default"/>
          <w:sz w:val="21"/>
          <w:szCs w:val="21"/>
        </w:rPr>
        <w:t>报告期内，公司实施</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年度资本公积金转增方案，每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5</w:t>
      </w:r>
      <w:r>
        <w:rPr>
          <w:rFonts w:ascii="宋体" w:hAnsi="宋体" w:cs="宋体" w:eastAsia="宋体" w:hint="default"/>
          <w:sz w:val="21"/>
          <w:szCs w:val="21"/>
        </w:rPr>
        <w:t>股，</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日转增方案实施完毕，总股本增加到</w:t>
      </w:r>
      <w:r>
        <w:rPr>
          <w:rFonts w:ascii="Times New Roman" w:hAnsi="Times New Roman" w:cs="Times New Roman" w:eastAsia="Times New Roman" w:hint="default"/>
          <w:sz w:val="21"/>
          <w:szCs w:val="21"/>
        </w:rPr>
        <w:t>12,935.503</w:t>
      </w:r>
      <w:r>
        <w:rPr>
          <w:rFonts w:ascii="宋体" w:hAnsi="宋体" w:cs="宋体" w:eastAsia="宋体" w:hint="default"/>
          <w:sz w:val="21"/>
          <w:szCs w:val="21"/>
        </w:rPr>
        <w:t>万股。</w:t>
      </w:r>
    </w:p>
    <w:p>
      <w:pPr>
        <w:spacing w:line="264" w:lineRule="auto" w:before="5"/>
        <w:ind w:left="1420" w:right="942"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 公司发起人股东吕波、夏金崇、李建国、杨健、史绪、阮天璕</w:t>
      </w:r>
      <w:r>
        <w:rPr>
          <w:rFonts w:ascii="宋体" w:hAnsi="宋体" w:cs="宋体" w:eastAsia="宋体" w:hint="default"/>
          <w:spacing w:val="-63"/>
          <w:sz w:val="21"/>
          <w:szCs w:val="21"/>
        </w:rPr>
        <w:t> </w:t>
      </w:r>
      <w:r>
        <w:rPr>
          <w:rFonts w:ascii="宋体" w:hAnsi="宋体" w:cs="宋体" w:eastAsia="宋体" w:hint="default"/>
          <w:sz w:val="21"/>
          <w:szCs w:val="21"/>
        </w:rPr>
        <w:t>、杜先锋、申红梅、</w:t>
      </w:r>
      <w:r>
        <w:rPr>
          <w:rFonts w:ascii="宋体" w:hAnsi="宋体" w:cs="宋体" w:eastAsia="宋体" w:hint="default"/>
          <w:sz w:val="21"/>
          <w:szCs w:val="21"/>
        </w:rPr>
        <w:t> 张巍、赵冬梅、李小凤在本公司首次发行股票时承诺，其所持有的本公司股份在公 </w:t>
      </w:r>
      <w:r>
        <w:rPr>
          <w:rFonts w:ascii="宋体" w:hAnsi="宋体" w:cs="宋体" w:eastAsia="宋体" w:hint="default"/>
          <w:spacing w:val="-3"/>
          <w:sz w:val="21"/>
          <w:szCs w:val="21"/>
        </w:rPr>
        <w:t>司股票上市之日起</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个月后方可上市流通。</w:t>
      </w:r>
      <w:r>
        <w:rPr>
          <w:rFonts w:ascii="Times New Roman" w:hAnsi="Times New Roman" w:cs="Times New Roman" w:eastAsia="Times New Roman" w:hint="default"/>
          <w:spacing w:val="-3"/>
          <w:sz w:val="21"/>
          <w:szCs w:val="21"/>
        </w:rPr>
        <w:t>2007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24</w:t>
      </w:r>
      <w:r>
        <w:rPr>
          <w:rFonts w:ascii="宋体" w:hAnsi="宋体" w:cs="宋体" w:eastAsia="宋体" w:hint="default"/>
          <w:spacing w:val="-3"/>
          <w:sz w:val="21"/>
          <w:szCs w:val="21"/>
        </w:rPr>
        <w:t>日，限售期已满，发起人所</w:t>
      </w:r>
      <w:r>
        <w:rPr>
          <w:rFonts w:ascii="宋体" w:hAnsi="宋体" w:cs="宋体" w:eastAsia="宋体" w:hint="default"/>
          <w:sz w:val="21"/>
          <w:szCs w:val="21"/>
        </w:rPr>
        <w:t> 持股份解除限售，其中，公司董事、高管按《公司法》规定，不超过其所持有本公 司股份总数的百分之二十五的比例解除限售。这部分解除限售股份为</w:t>
      </w:r>
      <w:r>
        <w:rPr>
          <w:rFonts w:ascii="Times New Roman" w:hAnsi="Times New Roman" w:cs="Times New Roman" w:eastAsia="Times New Roman" w:hint="default"/>
          <w:sz w:val="21"/>
          <w:szCs w:val="21"/>
        </w:rPr>
        <w:t>5937397</w:t>
      </w:r>
      <w:r>
        <w:rPr>
          <w:rFonts w:ascii="宋体" w:hAnsi="宋体" w:cs="宋体" w:eastAsia="宋体" w:hint="default"/>
          <w:sz w:val="21"/>
          <w:szCs w:val="21"/>
        </w:rPr>
        <w:t>。</w:t>
      </w:r>
    </w:p>
    <w:p>
      <w:pPr>
        <w:pStyle w:val="Heading7"/>
        <w:tabs>
          <w:tab w:pos="2501" w:val="left" w:leader="none"/>
        </w:tabs>
        <w:spacing w:line="240" w:lineRule="auto" w:before="154"/>
        <w:ind w:left="1542" w:right="1048"/>
        <w:jc w:val="left"/>
        <w:rPr>
          <w:b w:val="0"/>
          <w:bCs w:val="0"/>
        </w:rPr>
      </w:pPr>
      <w:r>
        <w:rPr>
          <w:w w:val="95"/>
        </w:rPr>
        <w:t>（二）</w:t>
        <w:tab/>
      </w:r>
      <w:r>
        <w:rPr/>
        <w:t>限售股份变动情况表</w:t>
      </w:r>
      <w:r>
        <w:rPr>
          <w:b w:val="0"/>
          <w:bCs w:val="0"/>
        </w:rPr>
      </w:r>
    </w:p>
    <w:p>
      <w:pPr>
        <w:spacing w:before="198"/>
        <w:ind w:left="0" w:right="1062"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787"/>
        <w:gridCol w:w="1010"/>
        <w:gridCol w:w="1404"/>
        <w:gridCol w:w="1404"/>
        <w:gridCol w:w="919"/>
        <w:gridCol w:w="1680"/>
        <w:gridCol w:w="1613"/>
      </w:tblGrid>
      <w:tr>
        <w:trPr>
          <w:trHeight w:val="161" w:hRule="exact"/>
        </w:trPr>
        <w:tc>
          <w:tcPr>
            <w:tcW w:w="17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1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1"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40" w:lineRule="auto" w:before="37"/>
              <w:ind w:left="11"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919"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6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1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010" w:type="dxa"/>
            <w:vMerge/>
            <w:tcBorders>
              <w:left w:val="single" w:sz="4" w:space="0" w:color="000000"/>
              <w:right w:val="single" w:sz="4" w:space="0" w:color="000000"/>
            </w:tcBorders>
            <w:shd w:val="clear" w:color="auto" w:fill="DCDCDC"/>
          </w:tcPr>
          <w:p>
            <w:pPr/>
          </w:p>
        </w:tc>
        <w:tc>
          <w:tcPr>
            <w:tcW w:w="1404" w:type="dxa"/>
            <w:vMerge/>
            <w:tcBorders>
              <w:left w:val="single" w:sz="4" w:space="0" w:color="000000"/>
              <w:right w:val="single" w:sz="4" w:space="0" w:color="000000"/>
            </w:tcBorders>
            <w:shd w:val="clear" w:color="auto" w:fill="DCDCDC"/>
          </w:tcPr>
          <w:p>
            <w:pPr/>
          </w:p>
        </w:tc>
        <w:tc>
          <w:tcPr>
            <w:tcW w:w="1404" w:type="dxa"/>
            <w:vMerge/>
            <w:tcBorders>
              <w:left w:val="single" w:sz="4" w:space="0" w:color="000000"/>
              <w:right w:val="single" w:sz="4" w:space="0" w:color="000000"/>
            </w:tcBorders>
            <w:shd w:val="clear" w:color="auto" w:fill="DCDCDC"/>
          </w:tcPr>
          <w:p>
            <w:pPr/>
          </w:p>
        </w:tc>
        <w:tc>
          <w:tcPr>
            <w:tcW w:w="919" w:type="dxa"/>
            <w:vMerge/>
            <w:tcBorders>
              <w:left w:val="single" w:sz="4" w:space="0" w:color="000000"/>
              <w:right w:val="single" w:sz="4" w:space="0" w:color="000000"/>
            </w:tcBorders>
            <w:shd w:val="clear" w:color="auto" w:fill="DCDCDC"/>
          </w:tcPr>
          <w:p>
            <w:pPr/>
          </w:p>
        </w:tc>
        <w:tc>
          <w:tcPr>
            <w:tcW w:w="1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61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161" w:hRule="exact"/>
        </w:trPr>
        <w:tc>
          <w:tcPr>
            <w:tcW w:w="17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10" w:type="dxa"/>
            <w:vMerge/>
            <w:tcBorders>
              <w:left w:val="single" w:sz="4" w:space="0" w:color="000000"/>
              <w:bottom w:val="single" w:sz="4" w:space="0" w:color="000000"/>
              <w:right w:val="single" w:sz="4" w:space="0" w:color="000000"/>
            </w:tcBorders>
            <w:shd w:val="clear" w:color="auto" w:fill="DCDCDC"/>
          </w:tcPr>
          <w:p>
            <w:pPr/>
          </w:p>
        </w:tc>
        <w:tc>
          <w:tcPr>
            <w:tcW w:w="1404" w:type="dxa"/>
            <w:vMerge/>
            <w:tcBorders>
              <w:left w:val="single" w:sz="4" w:space="0" w:color="000000"/>
              <w:bottom w:val="single" w:sz="4" w:space="0" w:color="000000"/>
              <w:right w:val="single" w:sz="4" w:space="0" w:color="000000"/>
            </w:tcBorders>
            <w:shd w:val="clear" w:color="auto" w:fill="DCDCDC"/>
          </w:tcPr>
          <w:p>
            <w:pPr/>
          </w:p>
        </w:tc>
        <w:tc>
          <w:tcPr>
            <w:tcW w:w="1404" w:type="dxa"/>
            <w:vMerge/>
            <w:tcBorders>
              <w:left w:val="single" w:sz="4" w:space="0" w:color="000000"/>
              <w:bottom w:val="single" w:sz="4" w:space="0" w:color="000000"/>
              <w:right w:val="single" w:sz="4" w:space="0" w:color="000000"/>
            </w:tcBorders>
            <w:shd w:val="clear" w:color="auto" w:fill="DCDCDC"/>
          </w:tcPr>
          <w:p>
            <w:pPr/>
          </w:p>
        </w:tc>
        <w:tc>
          <w:tcPr>
            <w:tcW w:w="919" w:type="dxa"/>
            <w:vMerge/>
            <w:tcBorders>
              <w:left w:val="single" w:sz="4" w:space="0" w:color="000000"/>
              <w:bottom w:val="single" w:sz="4" w:space="0" w:color="000000"/>
              <w:right w:val="single" w:sz="4" w:space="0" w:color="000000"/>
            </w:tcBorders>
            <w:shd w:val="clear" w:color="auto" w:fill="DCDCDC"/>
          </w:tcPr>
          <w:p>
            <w:pPr/>
          </w:p>
        </w:tc>
        <w:tc>
          <w:tcPr>
            <w:tcW w:w="16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1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17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10" w:type="dxa"/>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64" w:right="0"/>
              <w:jc w:val="left"/>
              <w:rPr>
                <w:rFonts w:ascii="Times New Roman" w:hAnsi="Times New Roman" w:cs="Times New Roman" w:eastAsia="Times New Roman" w:hint="default"/>
                <w:sz w:val="20"/>
                <w:szCs w:val="20"/>
              </w:rPr>
            </w:pPr>
            <w:r>
              <w:rPr>
                <w:rFonts w:ascii="Times New Roman"/>
                <w:sz w:val="20"/>
              </w:rPr>
              <w:t>26204063</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564" w:right="0"/>
              <w:jc w:val="left"/>
              <w:rPr>
                <w:rFonts w:ascii="Times New Roman" w:hAnsi="Times New Roman" w:cs="Times New Roman" w:eastAsia="Times New Roman" w:hint="default"/>
                <w:sz w:val="20"/>
                <w:szCs w:val="20"/>
              </w:rPr>
            </w:pPr>
            <w:r>
              <w:rPr>
                <w:rFonts w:ascii="Times New Roman"/>
                <w:sz w:val="20"/>
              </w:rPr>
              <w:t>13102031</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79" w:right="0"/>
              <w:jc w:val="left"/>
              <w:rPr>
                <w:rFonts w:ascii="Times New Roman" w:hAnsi="Times New Roman" w:cs="Times New Roman" w:eastAsia="Times New Roman" w:hint="default"/>
                <w:sz w:val="20"/>
                <w:szCs w:val="20"/>
              </w:rPr>
            </w:pPr>
            <w:r>
              <w:rPr>
                <w:rFonts w:ascii="Times New Roman"/>
                <w:sz w:val="20"/>
              </w:rPr>
              <w:t>39306094</w:t>
            </w:r>
          </w:p>
        </w:tc>
        <w:tc>
          <w:tcPr>
            <w:tcW w:w="1680" w:type="dxa"/>
            <w:vMerge w:val="restart"/>
            <w:tcBorders>
              <w:top w:val="single" w:sz="4" w:space="0" w:color="000000"/>
              <w:left w:val="single" w:sz="4" w:space="0" w:color="000000"/>
              <w:right w:val="single" w:sz="4"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自股票上市之日</w:t>
            </w:r>
          </w:p>
          <w:p>
            <w:pPr>
              <w:pStyle w:val="TableParagraph"/>
              <w:spacing w:line="273" w:lineRule="auto" w:before="37"/>
              <w:ind w:left="203" w:right="98" w:hanging="105"/>
              <w:jc w:val="left"/>
              <w:rPr>
                <w:rFonts w:ascii="宋体" w:hAnsi="宋体" w:cs="宋体" w:eastAsia="宋体" w:hint="default"/>
                <w:sz w:val="21"/>
                <w:szCs w:val="21"/>
              </w:rPr>
            </w:pPr>
            <w:r>
              <w:rPr>
                <w:rFonts w:ascii="宋体" w:hAnsi="宋体" w:cs="宋体" w:eastAsia="宋体" w:hint="default"/>
                <w:sz w:val="21"/>
                <w:szCs w:val="21"/>
              </w:rPr>
              <w:t>起三十六个月后 方可上市流通</w:t>
            </w:r>
          </w:p>
        </w:tc>
        <w:tc>
          <w:tcPr>
            <w:tcW w:w="16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624" w:hRule="exact"/>
        </w:trPr>
        <w:tc>
          <w:tcPr>
            <w:tcW w:w="17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5" w:lineRule="auto"/>
              <w:ind w:left="87" w:right="86"/>
              <w:jc w:val="left"/>
              <w:rPr>
                <w:rFonts w:ascii="宋体" w:hAnsi="宋体" w:cs="宋体" w:eastAsia="宋体" w:hint="default"/>
                <w:sz w:val="20"/>
                <w:szCs w:val="20"/>
              </w:rPr>
            </w:pPr>
            <w:r>
              <w:rPr>
                <w:rFonts w:ascii="宋体" w:hAnsi="宋体" w:cs="宋体" w:eastAsia="宋体" w:hint="default"/>
                <w:sz w:val="20"/>
                <w:szCs w:val="20"/>
              </w:rPr>
              <w:t>北京东华诚信电脑</w:t>
            </w:r>
            <w:r>
              <w:rPr>
                <w:rFonts w:ascii="宋体" w:hAnsi="宋体" w:cs="宋体" w:eastAsia="宋体" w:hint="default"/>
                <w:spacing w:val="-97"/>
                <w:sz w:val="20"/>
                <w:szCs w:val="20"/>
              </w:rPr>
              <w:t> </w:t>
            </w:r>
            <w:r>
              <w:rPr>
                <w:rFonts w:ascii="宋体" w:hAnsi="宋体" w:cs="宋体" w:eastAsia="宋体" w:hint="default"/>
                <w:sz w:val="20"/>
                <w:szCs w:val="20"/>
              </w:rPr>
              <w:t>科技发展有限公司</w:t>
            </w:r>
          </w:p>
        </w:tc>
        <w:tc>
          <w:tcPr>
            <w:tcW w:w="1010" w:type="dxa"/>
            <w:vMerge/>
            <w:tcBorders>
              <w:left w:val="single" w:sz="9" w:space="0" w:color="DCDCDC"/>
              <w:right w:val="single" w:sz="4" w:space="0" w:color="000000"/>
            </w:tcBorders>
          </w:tcPr>
          <w:p>
            <w:pPr/>
          </w:p>
        </w:tc>
        <w:tc>
          <w:tcPr>
            <w:tcW w:w="1404"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1680" w:type="dxa"/>
            <w:vMerge/>
            <w:tcBorders>
              <w:left w:val="single" w:sz="4" w:space="0" w:color="000000"/>
              <w:right w:val="single" w:sz="4" w:space="0" w:color="000000"/>
            </w:tcBorders>
          </w:tcPr>
          <w:p>
            <w:pPr/>
          </w:p>
        </w:tc>
        <w:tc>
          <w:tcPr>
            <w:tcW w:w="1613" w:type="dxa"/>
            <w:vMerge/>
            <w:tcBorders>
              <w:left w:val="single" w:sz="4" w:space="0" w:color="000000"/>
              <w:right w:val="single" w:sz="4" w:space="0" w:color="000000"/>
            </w:tcBorders>
          </w:tcPr>
          <w:p>
            <w:pPr/>
          </w:p>
        </w:tc>
      </w:tr>
      <w:tr>
        <w:trPr>
          <w:trHeight w:val="161" w:hRule="exact"/>
        </w:trPr>
        <w:tc>
          <w:tcPr>
            <w:tcW w:w="17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10" w:type="dxa"/>
            <w:vMerge/>
            <w:tcBorders>
              <w:left w:val="single" w:sz="9" w:space="0" w:color="DCDCDC"/>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1680" w:type="dxa"/>
            <w:vMerge/>
            <w:tcBorders>
              <w:left w:val="single" w:sz="4" w:space="0" w:color="000000"/>
              <w:bottom w:val="single" w:sz="4" w:space="0" w:color="000000"/>
              <w:right w:val="single" w:sz="4" w:space="0" w:color="000000"/>
            </w:tcBorders>
          </w:tcPr>
          <w:p>
            <w:pPr/>
          </w:p>
        </w:tc>
        <w:tc>
          <w:tcPr>
            <w:tcW w:w="1613" w:type="dxa"/>
            <w:vMerge/>
            <w:tcBorders>
              <w:left w:val="single" w:sz="4" w:space="0" w:color="000000"/>
              <w:bottom w:val="single" w:sz="4" w:space="0" w:color="000000"/>
              <w:right w:val="single" w:sz="4" w:space="0" w:color="000000"/>
            </w:tcBorders>
          </w:tcPr>
          <w:p>
            <w:pPr/>
          </w:p>
        </w:tc>
      </w:tr>
      <w:tr>
        <w:trPr>
          <w:trHeight w:val="635"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ind w:left="287" w:right="86" w:hanging="201"/>
              <w:jc w:val="left"/>
              <w:rPr>
                <w:rFonts w:ascii="宋体" w:hAnsi="宋体" w:cs="宋体" w:eastAsia="宋体" w:hint="default"/>
                <w:sz w:val="20"/>
                <w:szCs w:val="20"/>
              </w:rPr>
            </w:pPr>
            <w:r>
              <w:rPr>
                <w:rFonts w:ascii="宋体" w:hAnsi="宋体" w:cs="宋体" w:eastAsia="宋体" w:hint="default"/>
                <w:sz w:val="20"/>
                <w:szCs w:val="20"/>
              </w:rPr>
              <w:t>北京东华诚信工业</w:t>
            </w:r>
            <w:r>
              <w:rPr>
                <w:rFonts w:ascii="宋体" w:hAnsi="宋体" w:cs="宋体" w:eastAsia="宋体" w:hint="default"/>
                <w:spacing w:val="-97"/>
                <w:sz w:val="20"/>
                <w:szCs w:val="20"/>
              </w:rPr>
              <w:t> </w:t>
            </w:r>
            <w:r>
              <w:rPr>
                <w:rFonts w:ascii="宋体" w:hAnsi="宋体" w:cs="宋体" w:eastAsia="宋体" w:hint="default"/>
                <w:sz w:val="20"/>
                <w:szCs w:val="20"/>
              </w:rPr>
              <w:t>设备有限公司</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12752643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z w:val="20"/>
              </w:rPr>
              <w:t>6376322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z w:val="20"/>
              </w:rPr>
              <w:t>19128965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634"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ind w:left="287" w:right="86" w:hanging="201"/>
              <w:jc w:val="left"/>
              <w:rPr>
                <w:rFonts w:ascii="宋体" w:hAnsi="宋体" w:cs="宋体" w:eastAsia="宋体" w:hint="default"/>
                <w:sz w:val="20"/>
                <w:szCs w:val="20"/>
              </w:rPr>
            </w:pPr>
            <w:r>
              <w:rPr>
                <w:rFonts w:ascii="宋体" w:hAnsi="宋体" w:cs="宋体" w:eastAsia="宋体" w:hint="default"/>
                <w:sz w:val="20"/>
                <w:szCs w:val="20"/>
              </w:rPr>
              <w:t>北京合创电商投资</w:t>
            </w:r>
            <w:r>
              <w:rPr>
                <w:rFonts w:ascii="宋体" w:hAnsi="宋体" w:cs="宋体" w:eastAsia="宋体" w:hint="default"/>
                <w:spacing w:val="-97"/>
                <w:sz w:val="20"/>
                <w:szCs w:val="20"/>
              </w:rPr>
              <w:t> </w:t>
            </w:r>
            <w:r>
              <w:rPr>
                <w:rFonts w:ascii="宋体" w:hAnsi="宋体" w:cs="宋体" w:eastAsia="宋体" w:hint="default"/>
                <w:sz w:val="20"/>
                <w:szCs w:val="20"/>
              </w:rPr>
              <w:t>顾问有限公司</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5240812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z w:val="20"/>
              </w:rPr>
              <w:t>2620406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z w:val="20"/>
              </w:rPr>
              <w:t>7861218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22"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薛向东</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15722437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20"/>
                <w:szCs w:val="20"/>
              </w:rPr>
            </w:pPr>
            <w:r>
              <w:rPr>
                <w:rFonts w:ascii="Times New Roman"/>
                <w:sz w:val="20"/>
              </w:rPr>
              <w:t>7861218</w:t>
            </w:r>
          </w:p>
        </w:tc>
        <w:tc>
          <w:tcPr>
            <w:tcW w:w="14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20"/>
                <w:szCs w:val="20"/>
              </w:rPr>
            </w:pPr>
            <w:r>
              <w:rPr>
                <w:rFonts w:ascii="Times New Roman"/>
                <w:sz w:val="20"/>
              </w:rPr>
              <w:t>23583655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17" w:hRule="exact"/>
        </w:trPr>
        <w:tc>
          <w:tcPr>
            <w:tcW w:w="17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10" w:type="dxa"/>
            <w:vMerge w:val="restart"/>
            <w:tcBorders>
              <w:top w:val="single" w:sz="4" w:space="0" w:color="000000"/>
              <w:left w:val="single" w:sz="9" w:space="0" w:color="DCDCDC"/>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37" w:right="0"/>
              <w:jc w:val="left"/>
              <w:rPr>
                <w:rFonts w:ascii="Times New Roman" w:hAnsi="Times New Roman" w:cs="Times New Roman" w:eastAsia="Times New Roman" w:hint="default"/>
                <w:sz w:val="21"/>
                <w:szCs w:val="21"/>
              </w:rPr>
            </w:pPr>
            <w:r>
              <w:rPr>
                <w:rFonts w:ascii="Times New Roman"/>
                <w:sz w:val="21"/>
              </w:rPr>
              <w:t>864734</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36" w:right="0"/>
              <w:jc w:val="left"/>
              <w:rPr>
                <w:rFonts w:ascii="Times New Roman" w:hAnsi="Times New Roman" w:cs="Times New Roman" w:eastAsia="Times New Roman" w:hint="default"/>
                <w:sz w:val="21"/>
                <w:szCs w:val="21"/>
              </w:rPr>
            </w:pPr>
            <w:r>
              <w:rPr>
                <w:rFonts w:ascii="Times New Roman"/>
                <w:sz w:val="21"/>
              </w:rPr>
              <w:t>432367</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31" w:right="0"/>
              <w:jc w:val="left"/>
              <w:rPr>
                <w:rFonts w:ascii="Times New Roman" w:hAnsi="Times New Roman" w:cs="Times New Roman" w:eastAsia="Times New Roman" w:hint="default"/>
                <w:sz w:val="21"/>
                <w:szCs w:val="21"/>
              </w:rPr>
            </w:pPr>
            <w:r>
              <w:rPr>
                <w:rFonts w:ascii="Times New Roman"/>
                <w:sz w:val="21"/>
              </w:rPr>
              <w:t>1297101</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680" w:type="dxa"/>
            <w:vMerge w:val="restart"/>
            <w:tcBorders>
              <w:top w:val="single" w:sz="4" w:space="0" w:color="000000"/>
              <w:left w:val="single" w:sz="4" w:space="0" w:color="000000"/>
              <w:right w:val="single" w:sz="4" w:space="0" w:color="000000"/>
            </w:tcBorders>
          </w:tcPr>
          <w:p>
            <w:pPr>
              <w:pStyle w:val="TableParagraph"/>
              <w:spacing w:line="260" w:lineRule="exact"/>
              <w:ind w:left="22" w:right="-2"/>
              <w:jc w:val="left"/>
              <w:rPr>
                <w:rFonts w:ascii="宋体" w:hAnsi="宋体" w:cs="宋体" w:eastAsia="宋体" w:hint="default"/>
                <w:sz w:val="21"/>
                <w:szCs w:val="21"/>
              </w:rPr>
            </w:pPr>
            <w:r>
              <w:rPr>
                <w:rFonts w:ascii="宋体" w:hAnsi="宋体" w:cs="宋体" w:eastAsia="宋体" w:hint="default"/>
                <w:spacing w:val="16"/>
                <w:sz w:val="21"/>
                <w:szCs w:val="21"/>
              </w:rPr>
              <w:t>自公司</w:t>
            </w:r>
            <w:r>
              <w:rPr>
                <w:rFonts w:ascii="宋体" w:hAnsi="宋体" w:cs="宋体" w:eastAsia="宋体" w:hint="default"/>
                <w:spacing w:val="-77"/>
                <w:sz w:val="21"/>
                <w:szCs w:val="21"/>
              </w:rPr>
              <w:t> </w:t>
            </w:r>
            <w:r>
              <w:rPr>
                <w:rFonts w:ascii="宋体" w:hAnsi="宋体" w:cs="宋体" w:eastAsia="宋体" w:hint="default"/>
                <w:spacing w:val="12"/>
                <w:sz w:val="21"/>
                <w:szCs w:val="21"/>
              </w:rPr>
              <w:t>股票</w:t>
            </w:r>
            <w:r>
              <w:rPr>
                <w:rFonts w:ascii="宋体" w:hAnsi="宋体" w:cs="宋体" w:eastAsia="宋体" w:hint="default"/>
                <w:spacing w:val="-77"/>
                <w:sz w:val="21"/>
                <w:szCs w:val="21"/>
              </w:rPr>
              <w:t> </w:t>
            </w:r>
            <w:r>
              <w:rPr>
                <w:rFonts w:ascii="宋体" w:hAnsi="宋体" w:cs="宋体" w:eastAsia="宋体" w:hint="default"/>
                <w:spacing w:val="12"/>
                <w:sz w:val="21"/>
                <w:szCs w:val="21"/>
              </w:rPr>
              <w:t>上市</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3" w:lineRule="auto" w:before="37"/>
              <w:ind w:left="22" w:right="-2"/>
              <w:jc w:val="left"/>
              <w:rPr>
                <w:rFonts w:ascii="宋体" w:hAnsi="宋体" w:cs="宋体" w:eastAsia="宋体" w:hint="default"/>
                <w:sz w:val="21"/>
                <w:szCs w:val="21"/>
              </w:rPr>
            </w:pPr>
            <w:r>
              <w:rPr>
                <w:rFonts w:ascii="宋体" w:hAnsi="宋体" w:cs="宋体" w:eastAsia="宋体" w:hint="default"/>
                <w:spacing w:val="16"/>
                <w:sz w:val="21"/>
                <w:szCs w:val="21"/>
              </w:rPr>
              <w:t>之日起</w:t>
            </w:r>
            <w:r>
              <w:rPr>
                <w:rFonts w:ascii="宋体" w:hAnsi="宋体" w:cs="宋体" w:eastAsia="宋体" w:hint="default"/>
                <w:spacing w:val="-78"/>
                <w:sz w:val="21"/>
                <w:szCs w:val="21"/>
              </w:rPr>
              <w:t> </w:t>
            </w:r>
            <w:r>
              <w:rPr>
                <w:rFonts w:ascii="宋体" w:hAnsi="宋体" w:cs="宋体" w:eastAsia="宋体" w:hint="default"/>
                <w:spacing w:val="12"/>
                <w:sz w:val="21"/>
                <w:szCs w:val="21"/>
              </w:rPr>
              <w:t>十二</w:t>
            </w:r>
            <w:r>
              <w:rPr>
                <w:rFonts w:ascii="宋体" w:hAnsi="宋体" w:cs="宋体" w:eastAsia="宋体" w:hint="default"/>
                <w:spacing w:val="-78"/>
                <w:sz w:val="21"/>
                <w:szCs w:val="21"/>
              </w:rPr>
              <w:t> </w:t>
            </w:r>
            <w:r>
              <w:rPr>
                <w:rFonts w:ascii="宋体" w:hAnsi="宋体" w:cs="宋体" w:eastAsia="宋体" w:hint="default"/>
                <w:spacing w:val="12"/>
                <w:sz w:val="21"/>
                <w:szCs w:val="21"/>
              </w:rPr>
              <w:t>个月</w:t>
            </w:r>
            <w:r>
              <w:rPr>
                <w:rFonts w:ascii="宋体" w:hAnsi="宋体" w:cs="宋体" w:eastAsia="宋体" w:hint="default"/>
                <w:spacing w:val="-80"/>
                <w:sz w:val="21"/>
                <w:szCs w:val="21"/>
              </w:rPr>
              <w:t> </w:t>
            </w:r>
            <w:r>
              <w:rPr>
                <w:rFonts w:ascii="宋体" w:hAnsi="宋体" w:cs="宋体" w:eastAsia="宋体" w:hint="default"/>
                <w:sz w:val="21"/>
                <w:szCs w:val="21"/>
              </w:rPr>
              <w:t>后方可上市流通</w:t>
            </w:r>
          </w:p>
        </w:tc>
        <w:tc>
          <w:tcPr>
            <w:tcW w:w="16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12" w:hRule="exact"/>
        </w:trPr>
        <w:tc>
          <w:tcPr>
            <w:tcW w:w="1787" w:type="dxa"/>
            <w:tcBorders>
              <w:top w:val="nil" w:sz="6" w:space="0" w:color="auto"/>
              <w:left w:val="single" w:sz="4" w:space="0" w:color="000000"/>
              <w:bottom w:val="nil" w:sz="6" w:space="0" w:color="auto"/>
              <w:right w:val="single" w:sz="4" w:space="0" w:color="000000"/>
            </w:tcBorders>
            <w:shd w:val="clear" w:color="auto" w:fill="DCDCDC"/>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史</w:t>
              <w:tab/>
              <w:t>绪</w:t>
            </w:r>
          </w:p>
        </w:tc>
        <w:tc>
          <w:tcPr>
            <w:tcW w:w="1010" w:type="dxa"/>
            <w:vMerge/>
            <w:tcBorders>
              <w:left w:val="single" w:sz="9" w:space="0" w:color="DCDCDC"/>
              <w:right w:val="single" w:sz="4" w:space="0" w:color="000000"/>
            </w:tcBorders>
          </w:tcPr>
          <w:p>
            <w:pPr/>
          </w:p>
        </w:tc>
        <w:tc>
          <w:tcPr>
            <w:tcW w:w="1404"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1680" w:type="dxa"/>
            <w:vMerge/>
            <w:tcBorders>
              <w:left w:val="single" w:sz="4" w:space="0" w:color="000000"/>
              <w:right w:val="single" w:sz="4" w:space="0" w:color="000000"/>
            </w:tcBorders>
          </w:tcPr>
          <w:p>
            <w:pPr/>
          </w:p>
        </w:tc>
        <w:tc>
          <w:tcPr>
            <w:tcW w:w="1613" w:type="dxa"/>
            <w:vMerge/>
            <w:tcBorders>
              <w:left w:val="single" w:sz="4" w:space="0" w:color="000000"/>
              <w:right w:val="single" w:sz="4" w:space="0" w:color="000000"/>
            </w:tcBorders>
          </w:tcPr>
          <w:p>
            <w:pPr/>
          </w:p>
        </w:tc>
      </w:tr>
      <w:tr>
        <w:trPr>
          <w:trHeight w:val="318" w:hRule="exact"/>
        </w:trPr>
        <w:tc>
          <w:tcPr>
            <w:tcW w:w="17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10" w:type="dxa"/>
            <w:vMerge/>
            <w:tcBorders>
              <w:left w:val="single" w:sz="9" w:space="0" w:color="DCDCDC"/>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1680" w:type="dxa"/>
            <w:vMerge/>
            <w:tcBorders>
              <w:left w:val="single" w:sz="4" w:space="0" w:color="000000"/>
              <w:bottom w:val="single" w:sz="4" w:space="0" w:color="000000"/>
              <w:right w:val="single" w:sz="4" w:space="0" w:color="000000"/>
            </w:tcBorders>
          </w:tcPr>
          <w:p>
            <w:pPr/>
          </w:p>
        </w:tc>
        <w:tc>
          <w:tcPr>
            <w:tcW w:w="1613" w:type="dxa"/>
            <w:vMerge/>
            <w:tcBorders>
              <w:left w:val="single" w:sz="4" w:space="0" w:color="000000"/>
              <w:bottom w:val="single" w:sz="4" w:space="0" w:color="000000"/>
              <w:right w:val="single" w:sz="4" w:space="0" w:color="000000"/>
            </w:tcBorders>
          </w:tcPr>
          <w:p>
            <w:pPr/>
          </w:p>
        </w:tc>
      </w:tr>
      <w:tr>
        <w:trPr>
          <w:trHeight w:val="322"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阮天璕</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864734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432367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1297101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22"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杜先锋</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821061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410530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1231591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23"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申红梅</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454204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227102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681306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22"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张</w:t>
              <w:tab/>
              <w:t>巍</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296979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148490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445469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22"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赵冬梅</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209633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104816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314449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23"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李小凤</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192163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96082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288245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629" w:hRule="exact"/>
        </w:trPr>
        <w:tc>
          <w:tcPr>
            <w:tcW w:w="17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10" w:type="dxa"/>
            <w:vMerge w:val="restart"/>
            <w:tcBorders>
              <w:top w:val="single" w:sz="4" w:space="0" w:color="000000"/>
              <w:left w:val="single" w:sz="9" w:space="0" w:color="DCDCDC"/>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37" w:right="0"/>
              <w:jc w:val="left"/>
              <w:rPr>
                <w:rFonts w:ascii="Times New Roman" w:hAnsi="Times New Roman" w:cs="Times New Roman" w:eastAsia="Times New Roman" w:hint="default"/>
                <w:sz w:val="21"/>
                <w:szCs w:val="21"/>
              </w:rPr>
            </w:pPr>
            <w:r>
              <w:rPr>
                <w:rFonts w:ascii="Times New Roman"/>
                <w:sz w:val="21"/>
              </w:rPr>
              <w:t>436734</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736" w:right="0"/>
              <w:jc w:val="left"/>
              <w:rPr>
                <w:rFonts w:ascii="Times New Roman" w:hAnsi="Times New Roman" w:cs="Times New Roman" w:eastAsia="Times New Roman" w:hint="default"/>
                <w:sz w:val="21"/>
                <w:szCs w:val="21"/>
              </w:rPr>
            </w:pPr>
            <w:r>
              <w:rPr>
                <w:rFonts w:ascii="Times New Roman"/>
                <w:sz w:val="21"/>
              </w:rPr>
              <w:t>218367</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736" w:right="0"/>
              <w:jc w:val="left"/>
              <w:rPr>
                <w:rFonts w:ascii="Times New Roman" w:hAnsi="Times New Roman" w:cs="Times New Roman" w:eastAsia="Times New Roman" w:hint="default"/>
                <w:sz w:val="21"/>
                <w:szCs w:val="21"/>
              </w:rPr>
            </w:pPr>
            <w:r>
              <w:rPr>
                <w:rFonts w:ascii="Times New Roman"/>
                <w:sz w:val="21"/>
              </w:rPr>
              <w:t>163775</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52" w:right="0"/>
              <w:jc w:val="left"/>
              <w:rPr>
                <w:rFonts w:ascii="Times New Roman" w:hAnsi="Times New Roman" w:cs="Times New Roman" w:eastAsia="Times New Roman" w:hint="default"/>
                <w:sz w:val="21"/>
                <w:szCs w:val="21"/>
              </w:rPr>
            </w:pPr>
            <w:r>
              <w:rPr>
                <w:rFonts w:ascii="Times New Roman"/>
                <w:sz w:val="21"/>
              </w:rPr>
              <w:t>491326</w:t>
            </w:r>
          </w:p>
        </w:tc>
        <w:tc>
          <w:tcPr>
            <w:tcW w:w="1680" w:type="dxa"/>
            <w:vMerge w:val="restart"/>
            <w:tcBorders>
              <w:top w:val="single" w:sz="4" w:space="0" w:color="000000"/>
              <w:left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6"/>
                <w:sz w:val="21"/>
                <w:szCs w:val="21"/>
              </w:rPr>
              <w:t>自公司</w:t>
            </w:r>
            <w:r>
              <w:rPr>
                <w:rFonts w:ascii="宋体" w:hAnsi="宋体" w:cs="宋体" w:eastAsia="宋体" w:hint="default"/>
                <w:spacing w:val="-77"/>
                <w:sz w:val="21"/>
                <w:szCs w:val="21"/>
              </w:rPr>
              <w:t> </w:t>
            </w:r>
            <w:r>
              <w:rPr>
                <w:rFonts w:ascii="宋体" w:hAnsi="宋体" w:cs="宋体" w:eastAsia="宋体" w:hint="default"/>
                <w:spacing w:val="12"/>
                <w:sz w:val="21"/>
                <w:szCs w:val="21"/>
              </w:rPr>
              <w:t>股票</w:t>
            </w:r>
            <w:r>
              <w:rPr>
                <w:rFonts w:ascii="宋体" w:hAnsi="宋体" w:cs="宋体" w:eastAsia="宋体" w:hint="default"/>
                <w:spacing w:val="-77"/>
                <w:sz w:val="21"/>
                <w:szCs w:val="21"/>
              </w:rPr>
              <w:t> </w:t>
            </w:r>
            <w:r>
              <w:rPr>
                <w:rFonts w:ascii="宋体" w:hAnsi="宋体" w:cs="宋体" w:eastAsia="宋体" w:hint="default"/>
                <w:spacing w:val="12"/>
                <w:sz w:val="21"/>
                <w:szCs w:val="21"/>
              </w:rPr>
              <w:t>上市</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3" w:lineRule="auto" w:before="37"/>
              <w:ind w:left="22" w:right="-33"/>
              <w:jc w:val="both"/>
              <w:rPr>
                <w:rFonts w:ascii="Times New Roman" w:hAnsi="Times New Roman" w:cs="Times New Roman" w:eastAsia="Times New Roman" w:hint="default"/>
                <w:sz w:val="21"/>
                <w:szCs w:val="21"/>
              </w:rPr>
            </w:pPr>
            <w:r>
              <w:rPr>
                <w:rFonts w:ascii="宋体" w:hAnsi="宋体" w:cs="宋体" w:eastAsia="宋体" w:hint="default"/>
                <w:spacing w:val="16"/>
                <w:sz w:val="21"/>
                <w:szCs w:val="21"/>
              </w:rPr>
              <w:t>之日起</w:t>
            </w:r>
            <w:r>
              <w:rPr>
                <w:rFonts w:ascii="宋体" w:hAnsi="宋体" w:cs="宋体" w:eastAsia="宋体" w:hint="default"/>
                <w:spacing w:val="-79"/>
                <w:sz w:val="21"/>
                <w:szCs w:val="21"/>
              </w:rPr>
              <w:t> </w:t>
            </w:r>
            <w:r>
              <w:rPr>
                <w:rFonts w:ascii="宋体" w:hAnsi="宋体" w:cs="宋体" w:eastAsia="宋体" w:hint="default"/>
                <w:spacing w:val="12"/>
                <w:sz w:val="21"/>
                <w:szCs w:val="21"/>
              </w:rPr>
              <w:t>十二</w:t>
            </w:r>
            <w:r>
              <w:rPr>
                <w:rFonts w:ascii="宋体" w:hAnsi="宋体" w:cs="宋体" w:eastAsia="宋体" w:hint="default"/>
                <w:spacing w:val="-79"/>
                <w:sz w:val="21"/>
                <w:szCs w:val="21"/>
              </w:rPr>
              <w:t> </w:t>
            </w:r>
            <w:r>
              <w:rPr>
                <w:rFonts w:ascii="宋体" w:hAnsi="宋体" w:cs="宋体" w:eastAsia="宋体" w:hint="default"/>
                <w:spacing w:val="12"/>
                <w:sz w:val="21"/>
                <w:szCs w:val="21"/>
              </w:rPr>
              <w:t>个月</w:t>
            </w:r>
            <w:r>
              <w:rPr>
                <w:rFonts w:ascii="宋体" w:hAnsi="宋体" w:cs="宋体" w:eastAsia="宋体" w:hint="default"/>
                <w:spacing w:val="-103"/>
                <w:sz w:val="21"/>
                <w:szCs w:val="21"/>
              </w:rPr>
              <w:t> </w:t>
            </w:r>
            <w:r>
              <w:rPr>
                <w:rFonts w:ascii="宋体" w:hAnsi="宋体" w:cs="宋体" w:eastAsia="宋体" w:hint="default"/>
                <w:sz w:val="21"/>
                <w:szCs w:val="21"/>
              </w:rPr>
              <w:t>后方可上市流通，</w:t>
            </w:r>
            <w:r>
              <w:rPr>
                <w:rFonts w:ascii="宋体" w:hAnsi="宋体" w:cs="宋体" w:eastAsia="宋体" w:hint="default"/>
                <w:sz w:val="21"/>
                <w:szCs w:val="21"/>
              </w:rPr>
              <w:t> </w:t>
            </w:r>
            <w:r>
              <w:rPr>
                <w:rFonts w:ascii="宋体" w:hAnsi="宋体" w:cs="宋体" w:eastAsia="宋体" w:hint="default"/>
                <w:spacing w:val="-8"/>
                <w:sz w:val="21"/>
                <w:szCs w:val="21"/>
              </w:rPr>
              <w:t>同时董事、高管股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p>
        </w:tc>
        <w:tc>
          <w:tcPr>
            <w:tcW w:w="16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12" w:hRule="exact"/>
        </w:trPr>
        <w:tc>
          <w:tcPr>
            <w:tcW w:w="1787" w:type="dxa"/>
            <w:tcBorders>
              <w:top w:val="nil" w:sz="6" w:space="0" w:color="auto"/>
              <w:left w:val="single" w:sz="4" w:space="0" w:color="000000"/>
              <w:bottom w:val="nil" w:sz="6" w:space="0" w:color="auto"/>
              <w:right w:val="single" w:sz="4" w:space="0" w:color="000000"/>
            </w:tcBorders>
            <w:shd w:val="clear" w:color="auto" w:fill="DCDCDC"/>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吕</w:t>
              <w:tab/>
              <w:t>波</w:t>
            </w:r>
          </w:p>
        </w:tc>
        <w:tc>
          <w:tcPr>
            <w:tcW w:w="1010" w:type="dxa"/>
            <w:vMerge/>
            <w:tcBorders>
              <w:left w:val="single" w:sz="9" w:space="0" w:color="DCDCDC"/>
              <w:right w:val="single" w:sz="4" w:space="0" w:color="000000"/>
            </w:tcBorders>
          </w:tcPr>
          <w:p>
            <w:pPr/>
          </w:p>
        </w:tc>
        <w:tc>
          <w:tcPr>
            <w:tcW w:w="1404"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1680" w:type="dxa"/>
            <w:vMerge/>
            <w:tcBorders>
              <w:left w:val="single" w:sz="4" w:space="0" w:color="000000"/>
              <w:right w:val="single" w:sz="4" w:space="0" w:color="000000"/>
            </w:tcBorders>
          </w:tcPr>
          <w:p>
            <w:pPr/>
          </w:p>
        </w:tc>
        <w:tc>
          <w:tcPr>
            <w:tcW w:w="1613" w:type="dxa"/>
            <w:vMerge/>
            <w:tcBorders>
              <w:left w:val="single" w:sz="4" w:space="0" w:color="000000"/>
              <w:right w:val="single" w:sz="4" w:space="0" w:color="000000"/>
            </w:tcBorders>
          </w:tcPr>
          <w:p>
            <w:pPr/>
          </w:p>
        </w:tc>
      </w:tr>
      <w:tr>
        <w:trPr>
          <w:trHeight w:val="629" w:hRule="exact"/>
        </w:trPr>
        <w:tc>
          <w:tcPr>
            <w:tcW w:w="17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10" w:type="dxa"/>
            <w:vMerge/>
            <w:tcBorders>
              <w:left w:val="single" w:sz="9" w:space="0" w:color="DCDCDC"/>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1680" w:type="dxa"/>
            <w:vMerge/>
            <w:tcBorders>
              <w:left w:val="single" w:sz="4" w:space="0" w:color="000000"/>
              <w:bottom w:val="single" w:sz="4" w:space="0" w:color="000000"/>
              <w:right w:val="single" w:sz="4" w:space="0" w:color="000000"/>
            </w:tcBorders>
          </w:tcPr>
          <w:p>
            <w:pPr/>
          </w:p>
        </w:tc>
        <w:tc>
          <w:tcPr>
            <w:tcW w:w="1613" w:type="dxa"/>
            <w:vMerge/>
            <w:tcBorders>
              <w:left w:val="single" w:sz="4" w:space="0" w:color="000000"/>
              <w:bottom w:val="single" w:sz="4" w:space="0" w:color="000000"/>
              <w:right w:val="single" w:sz="4" w:space="0" w:color="000000"/>
            </w:tcBorders>
          </w:tcPr>
          <w:p>
            <w:pPr/>
          </w:p>
        </w:tc>
      </w:tr>
      <w:tr>
        <w:trPr>
          <w:trHeight w:val="322"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夏金崇</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262041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131020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98265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294796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23"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李建国</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227102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2"/>
                <w:sz w:val="21"/>
              </w:rPr>
              <w:t>113551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85163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255490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22"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杨</w:t>
              <w:tab/>
              <w:t>健</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87347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43674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32755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98266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17" w:hRule="exact"/>
        </w:trPr>
        <w:tc>
          <w:tcPr>
            <w:tcW w:w="17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10" w:type="dxa"/>
            <w:vMerge w:val="restart"/>
            <w:tcBorders>
              <w:top w:val="single" w:sz="4" w:space="0" w:color="000000"/>
              <w:left w:val="single" w:sz="9" w:space="0" w:color="DCDCDC"/>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48" w:right="0"/>
              <w:jc w:val="left"/>
              <w:rPr>
                <w:rFonts w:ascii="Times New Roman" w:hAnsi="Times New Roman" w:cs="Times New Roman" w:eastAsia="Times New Roman" w:hint="default"/>
                <w:sz w:val="21"/>
                <w:szCs w:val="21"/>
              </w:rPr>
            </w:pPr>
            <w:r>
              <w:rPr>
                <w:rFonts w:ascii="Times New Roman"/>
                <w:sz w:val="21"/>
              </w:rPr>
              <w:t>5800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2900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2175</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6525</w:t>
            </w:r>
          </w:p>
        </w:tc>
        <w:tc>
          <w:tcPr>
            <w:tcW w:w="1680" w:type="dxa"/>
            <w:vMerge w:val="restart"/>
            <w:tcBorders>
              <w:top w:val="single" w:sz="4" w:space="0" w:color="000000"/>
              <w:left w:val="single" w:sz="4" w:space="0" w:color="000000"/>
              <w:right w:val="single" w:sz="4" w:space="0" w:color="000000"/>
            </w:tcBorders>
          </w:tcPr>
          <w:p>
            <w:pPr>
              <w:pStyle w:val="TableParagraph"/>
              <w:spacing w:line="260" w:lineRule="exact"/>
              <w:ind w:left="22" w:right="0" w:firstLine="76"/>
              <w:jc w:val="left"/>
              <w:rPr>
                <w:rFonts w:ascii="宋体" w:hAnsi="宋体" w:cs="宋体" w:eastAsia="宋体" w:hint="default"/>
                <w:sz w:val="21"/>
                <w:szCs w:val="21"/>
              </w:rPr>
            </w:pPr>
            <w:r>
              <w:rPr>
                <w:rFonts w:ascii="宋体" w:hAnsi="宋体" w:cs="宋体" w:eastAsia="宋体" w:hint="default"/>
                <w:sz w:val="21"/>
                <w:szCs w:val="21"/>
              </w:rPr>
              <w:t>自买入起六个月</w:t>
            </w:r>
          </w:p>
          <w:p>
            <w:pPr>
              <w:pStyle w:val="TableParagraph"/>
              <w:spacing w:line="273" w:lineRule="auto" w:before="37"/>
              <w:ind w:left="300" w:right="23" w:hanging="278"/>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内不得卖出，高管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股限售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p>
        </w:tc>
        <w:tc>
          <w:tcPr>
            <w:tcW w:w="16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r>
      <w:tr>
        <w:trPr>
          <w:trHeight w:val="312" w:hRule="exact"/>
        </w:trPr>
        <w:tc>
          <w:tcPr>
            <w:tcW w:w="1787" w:type="dxa"/>
            <w:tcBorders>
              <w:top w:val="nil" w:sz="6" w:space="0" w:color="auto"/>
              <w:left w:val="single" w:sz="4" w:space="0" w:color="000000"/>
              <w:bottom w:val="nil" w:sz="6" w:space="0" w:color="auto"/>
              <w:right w:val="single" w:sz="4" w:space="0" w:color="000000"/>
            </w:tcBorders>
            <w:shd w:val="clear" w:color="auto" w:fill="DCDCDC"/>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伟</w:t>
            </w:r>
          </w:p>
        </w:tc>
        <w:tc>
          <w:tcPr>
            <w:tcW w:w="1010" w:type="dxa"/>
            <w:vMerge/>
            <w:tcBorders>
              <w:left w:val="single" w:sz="9" w:space="0" w:color="DCDCDC"/>
              <w:right w:val="single" w:sz="4" w:space="0" w:color="000000"/>
            </w:tcBorders>
          </w:tcPr>
          <w:p>
            <w:pPr/>
          </w:p>
        </w:tc>
        <w:tc>
          <w:tcPr>
            <w:tcW w:w="1404"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1680" w:type="dxa"/>
            <w:vMerge/>
            <w:tcBorders>
              <w:left w:val="single" w:sz="4" w:space="0" w:color="000000"/>
              <w:right w:val="single" w:sz="4" w:space="0" w:color="000000"/>
            </w:tcBorders>
          </w:tcPr>
          <w:p>
            <w:pPr/>
          </w:p>
        </w:tc>
        <w:tc>
          <w:tcPr>
            <w:tcW w:w="1613" w:type="dxa"/>
            <w:vMerge/>
            <w:tcBorders>
              <w:left w:val="single" w:sz="4" w:space="0" w:color="000000"/>
              <w:right w:val="single" w:sz="4" w:space="0" w:color="000000"/>
            </w:tcBorders>
          </w:tcPr>
          <w:p>
            <w:pPr/>
          </w:p>
        </w:tc>
      </w:tr>
      <w:tr>
        <w:trPr>
          <w:trHeight w:val="317" w:hRule="exact"/>
        </w:trPr>
        <w:tc>
          <w:tcPr>
            <w:tcW w:w="17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10" w:type="dxa"/>
            <w:vMerge/>
            <w:tcBorders>
              <w:left w:val="single" w:sz="9" w:space="0" w:color="DCDCDC"/>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1680" w:type="dxa"/>
            <w:vMerge/>
            <w:tcBorders>
              <w:left w:val="single" w:sz="4" w:space="0" w:color="000000"/>
              <w:bottom w:val="single" w:sz="4" w:space="0" w:color="000000"/>
              <w:right w:val="single" w:sz="4" w:space="0" w:color="000000"/>
            </w:tcBorders>
          </w:tcPr>
          <w:p>
            <w:pPr/>
          </w:p>
        </w:tc>
        <w:tc>
          <w:tcPr>
            <w:tcW w:w="1613" w:type="dxa"/>
            <w:vMerge/>
            <w:tcBorders>
              <w:left w:val="single" w:sz="4" w:space="0" w:color="000000"/>
              <w:bottom w:val="single" w:sz="4" w:space="0" w:color="000000"/>
              <w:right w:val="single" w:sz="4" w:space="0" w:color="000000"/>
            </w:tcBorders>
          </w:tcPr>
          <w:p>
            <w:pPr/>
          </w:p>
        </w:tc>
      </w:tr>
      <w:tr>
        <w:trPr>
          <w:trHeight w:val="323" w:hRule="exact"/>
        </w:trPr>
        <w:tc>
          <w:tcPr>
            <w:tcW w:w="1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64642487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32321243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5937395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91026335</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before="35"/>
        <w:ind w:left="1060" w:right="1048" w:firstLine="0"/>
        <w:jc w:val="left"/>
        <w:rPr>
          <w:rFonts w:ascii="宋体" w:hAnsi="宋体" w:cs="宋体" w:eastAsia="宋体" w:hint="default"/>
          <w:sz w:val="21"/>
          <w:szCs w:val="21"/>
        </w:rPr>
      </w:pPr>
      <w:r>
        <w:rPr>
          <w:rFonts w:ascii="宋体" w:hAnsi="宋体" w:cs="宋体" w:eastAsia="宋体" w:hint="default"/>
          <w:sz w:val="21"/>
          <w:szCs w:val="21"/>
        </w:rPr>
        <w:t>注：公司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日实施资本公积金转增方案，增加本年限售股份。</w:t>
      </w:r>
    </w:p>
    <w:p>
      <w:pPr>
        <w:spacing w:after="0"/>
        <w:jc w:val="left"/>
        <w:rPr>
          <w:rFonts w:ascii="宋体" w:hAnsi="宋体" w:cs="宋体" w:eastAsia="宋体" w:hint="default"/>
          <w:sz w:val="21"/>
          <w:szCs w:val="21"/>
        </w:rPr>
        <w:sectPr>
          <w:pgSz w:w="11910" w:h="16840"/>
          <w:pgMar w:top="1400" w:bottom="280" w:left="740" w:right="1120"/>
        </w:sectPr>
      </w:pPr>
    </w:p>
    <w:p>
      <w:pPr>
        <w:pStyle w:val="Heading7"/>
        <w:tabs>
          <w:tab w:pos="2501" w:val="left" w:leader="none"/>
        </w:tabs>
        <w:spacing w:line="240" w:lineRule="auto" w:before="1"/>
        <w:ind w:left="1542" w:right="1048"/>
        <w:jc w:val="left"/>
        <w:rPr>
          <w:b w:val="0"/>
          <w:bCs w:val="0"/>
        </w:rPr>
      </w:pPr>
      <w:r>
        <w:rPr>
          <w:w w:val="95"/>
        </w:rPr>
        <w:t>（三）</w:t>
        <w:tab/>
      </w:r>
      <w:r>
        <w:rPr/>
        <w:t>股票发行与上市情况</w:t>
      </w:r>
      <w:r>
        <w:rPr>
          <w:b w:val="0"/>
          <w:bCs w:val="0"/>
        </w:rPr>
      </w:r>
    </w:p>
    <w:p>
      <w:pPr>
        <w:spacing w:line="240" w:lineRule="auto" w:before="4"/>
        <w:rPr>
          <w:rFonts w:ascii="宋体" w:hAnsi="宋体" w:cs="宋体" w:eastAsia="宋体" w:hint="default"/>
          <w:b/>
          <w:bCs/>
          <w:sz w:val="19"/>
          <w:szCs w:val="19"/>
        </w:rPr>
      </w:pPr>
    </w:p>
    <w:p>
      <w:pPr>
        <w:pStyle w:val="BodyText"/>
        <w:spacing w:line="240" w:lineRule="auto"/>
        <w:ind w:left="1540" w:right="1048"/>
        <w:jc w:val="left"/>
      </w:pPr>
      <w:r>
        <w:rPr>
          <w:rFonts w:ascii="Times New Roman" w:hAnsi="Times New Roman" w:cs="Times New Roman" w:eastAsia="Times New Roman" w:hint="default"/>
        </w:rPr>
        <w:t>1</w:t>
      </w:r>
      <w:r>
        <w:rPr/>
        <w:t>、截止本报告期末公司前三年证券发行情况</w:t>
      </w:r>
    </w:p>
    <w:p>
      <w:pPr>
        <w:pStyle w:val="BodyText"/>
        <w:spacing w:line="340" w:lineRule="auto" w:before="135"/>
        <w:ind w:left="1060" w:right="927" w:firstLine="480"/>
        <w:jc w:val="left"/>
        <w:rPr>
          <w:rFonts w:ascii="Times New Roman" w:hAnsi="Times New Roman" w:cs="Times New Roman" w:eastAsia="Times New Roman" w:hint="default"/>
        </w:rPr>
      </w:pP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日，经中国证券监督管理委员会证监发行字［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55 </w:t>
      </w:r>
      <w:r>
        <w:rPr/>
        <w:t>号文核准，公司采用网下向询价对象询价配售与网上资金申购定价发行相结 </w:t>
      </w:r>
      <w:r>
        <w:rPr>
          <w:spacing w:val="-10"/>
        </w:rPr>
        <w:t>合的方式，首次公开发行人民币普通股（</w:t>
      </w:r>
      <w:r>
        <w:rPr>
          <w:rFonts w:ascii="Times New Roman" w:hAnsi="Times New Roman" w:cs="Times New Roman" w:eastAsia="Times New Roman" w:hint="default"/>
          <w:spacing w:val="-10"/>
        </w:rPr>
        <w:t>A </w:t>
      </w:r>
      <w:r>
        <w:rPr>
          <w:spacing w:val="-13"/>
        </w:rPr>
        <w:t>股）</w:t>
      </w:r>
      <w:r>
        <w:rPr>
          <w:rFonts w:ascii="Times New Roman" w:hAnsi="Times New Roman" w:cs="Times New Roman" w:eastAsia="Times New Roman" w:hint="default"/>
          <w:spacing w:val="-13"/>
        </w:rPr>
        <w:t>2,160 </w:t>
      </w:r>
      <w:r>
        <w:rPr>
          <w:spacing w:val="-13"/>
        </w:rPr>
        <w:t>万股，每股面值 </w:t>
      </w:r>
      <w:r>
        <w:rPr>
          <w:rFonts w:ascii="Times New Roman" w:hAnsi="Times New Roman" w:cs="Times New Roman" w:eastAsia="Times New Roman" w:hint="default"/>
        </w:rPr>
        <w:t>1.00</w:t>
      </w:r>
      <w:r>
        <w:rPr>
          <w:rFonts w:ascii="Times New Roman" w:hAnsi="Times New Roman" w:cs="Times New Roman" w:eastAsia="Times New Roman" w:hint="default"/>
          <w:spacing w:val="51"/>
        </w:rPr>
        <w:t> </w:t>
      </w:r>
      <w:r>
        <w:rPr/>
        <w:t>元， 每股发行价为</w:t>
      </w:r>
      <w:r>
        <w:rPr>
          <w:spacing w:val="-60"/>
        </w:rPr>
        <w:t> </w:t>
      </w:r>
      <w:r>
        <w:rPr>
          <w:rFonts w:ascii="Times New Roman" w:hAnsi="Times New Roman" w:cs="Times New Roman" w:eastAsia="Times New Roman" w:hint="default"/>
        </w:rPr>
        <w:t>14.50 </w:t>
      </w:r>
      <w:r>
        <w:rPr>
          <w:spacing w:val="-18"/>
        </w:rPr>
        <w:t>元。其中，网下配售</w:t>
      </w:r>
      <w:r>
        <w:rPr>
          <w:spacing w:val="-60"/>
        </w:rPr>
        <w:t> </w:t>
      </w:r>
      <w:r>
        <w:rPr>
          <w:rFonts w:ascii="Times New Roman" w:hAnsi="Times New Roman" w:cs="Times New Roman" w:eastAsia="Times New Roman" w:hint="default"/>
        </w:rPr>
        <w:t>430 </w:t>
      </w:r>
      <w:r>
        <w:rPr>
          <w:spacing w:val="-9"/>
        </w:rPr>
        <w:t>万股，网上定价发行</w:t>
      </w:r>
      <w:r>
        <w:rPr>
          <w:spacing w:val="-60"/>
        </w:rPr>
        <w:t> </w:t>
      </w:r>
      <w:r>
        <w:rPr>
          <w:rFonts w:ascii="Times New Roman" w:hAnsi="Times New Roman" w:cs="Times New Roman" w:eastAsia="Times New Roman" w:hint="default"/>
        </w:rPr>
        <w:t>1,730 </w:t>
      </w:r>
      <w:r>
        <w:rPr/>
        <w:t>万股。 </w:t>
      </w:r>
      <w:r>
        <w:rPr>
          <w:spacing w:val="-5"/>
        </w:rPr>
        <w:t>经深圳证券交易所深证上［</w:t>
      </w:r>
      <w:r>
        <w:rPr>
          <w:rFonts w:ascii="Times New Roman" w:hAnsi="Times New Roman" w:cs="Times New Roman" w:eastAsia="Times New Roman" w:hint="default"/>
          <w:spacing w:val="-5"/>
        </w:rPr>
        <w:t>2006</w:t>
      </w:r>
      <w:r>
        <w:rPr>
          <w:spacing w:val="-5"/>
        </w:rPr>
        <w:t>］</w:t>
      </w:r>
      <w:r>
        <w:rPr>
          <w:rFonts w:ascii="Times New Roman" w:hAnsi="Times New Roman" w:cs="Times New Roman" w:eastAsia="Times New Roman" w:hint="default"/>
          <w:spacing w:val="-5"/>
        </w:rPr>
        <w:t>101</w:t>
      </w:r>
      <w:r>
        <w:rPr>
          <w:rFonts w:ascii="Times New Roman" w:hAnsi="Times New Roman" w:cs="Times New Roman" w:eastAsia="Times New Roman" w:hint="default"/>
          <w:spacing w:val="5"/>
        </w:rPr>
        <w:t> </w:t>
      </w:r>
      <w:r>
        <w:rPr>
          <w:spacing w:val="-4"/>
        </w:rPr>
        <w:t>号文批准，网上定价发行的</w:t>
      </w:r>
      <w:r>
        <w:rPr>
          <w:spacing w:val="-55"/>
        </w:rPr>
        <w:t> </w:t>
      </w:r>
      <w:r>
        <w:rPr>
          <w:rFonts w:ascii="Times New Roman" w:hAnsi="Times New Roman" w:cs="Times New Roman" w:eastAsia="Times New Roman" w:hint="default"/>
        </w:rPr>
        <w:t>1,730</w:t>
      </w:r>
      <w:r>
        <w:rPr>
          <w:rFonts w:ascii="Times New Roman" w:hAnsi="Times New Roman" w:cs="Times New Roman" w:eastAsia="Times New Roman" w:hint="default"/>
          <w:spacing w:val="5"/>
        </w:rPr>
        <w:t> </w:t>
      </w:r>
      <w:r>
        <w:rPr/>
        <w:t>万股</w:t>
      </w:r>
      <w:r>
        <w:rPr>
          <w:spacing w:val="-109"/>
        </w:rPr>
        <w:t> </w:t>
      </w:r>
      <w:r>
        <w:rPr/>
        <w:t>股票于</w:t>
      </w:r>
      <w:r>
        <w:rPr>
          <w:spacing w:val="-6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spacing w:val="-6"/>
        </w:rPr>
        <w:t>日在深圳证券交易所上市，网下向询价对象配售的</w:t>
      </w:r>
      <w:r>
        <w:rPr>
          <w:spacing w:val="-68"/>
        </w:rPr>
        <w:t> </w:t>
      </w:r>
      <w:r>
        <w:rPr>
          <w:rFonts w:ascii="Times New Roman" w:hAnsi="Times New Roman" w:cs="Times New Roman" w:eastAsia="Times New Roman" w:hint="default"/>
        </w:rPr>
        <w:t>430</w:t>
      </w:r>
    </w:p>
    <w:p>
      <w:pPr>
        <w:pStyle w:val="BodyText"/>
        <w:spacing w:line="240" w:lineRule="auto" w:before="24"/>
        <w:ind w:left="1060" w:right="0"/>
        <w:jc w:val="left"/>
      </w:pPr>
      <w:r>
        <w:rPr/>
        <w:t>万股股票自上市之日起锁定三个月后于</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23 </w:t>
      </w:r>
      <w:r>
        <w:rPr/>
        <w:t>日起开始上市流通。</w:t>
      </w:r>
    </w:p>
    <w:p>
      <w:pPr>
        <w:pStyle w:val="BodyText"/>
        <w:spacing w:line="240" w:lineRule="auto" w:before="135"/>
        <w:ind w:left="1540" w:right="942"/>
        <w:jc w:val="left"/>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、报告期内，公司实施</w:t>
      </w:r>
      <w:r>
        <w:rPr>
          <w:spacing w:val="-6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年度资本公积金转增方案，每</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64"/>
        </w:rPr>
        <w:t> </w:t>
      </w:r>
      <w:r>
        <w:rPr>
          <w:rFonts w:ascii="Times New Roman" w:hAnsi="Times New Roman" w:cs="Times New Roman" w:eastAsia="Times New Roman" w:hint="default"/>
        </w:rPr>
        <w:t>5</w:t>
      </w:r>
    </w:p>
    <w:p>
      <w:pPr>
        <w:pStyle w:val="BodyText"/>
        <w:spacing w:line="240" w:lineRule="auto" w:before="135"/>
        <w:ind w:left="1060" w:right="942"/>
        <w:jc w:val="left"/>
      </w:pPr>
      <w:r>
        <w:rPr/>
        <w:t>股，</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日转增方案实施完毕，总股本增加到</w:t>
      </w:r>
      <w:r>
        <w:rPr>
          <w:spacing w:val="-52"/>
        </w:rPr>
        <w:t> </w:t>
      </w:r>
      <w:r>
        <w:rPr>
          <w:rFonts w:ascii="Times New Roman" w:hAnsi="Times New Roman" w:cs="Times New Roman" w:eastAsia="Times New Roman" w:hint="default"/>
        </w:rPr>
        <w:t>12,935.503</w:t>
      </w:r>
      <w:r>
        <w:rPr>
          <w:rFonts w:ascii="Times New Roman" w:hAnsi="Times New Roman" w:cs="Times New Roman" w:eastAsia="Times New Roman" w:hint="default"/>
          <w:spacing w:val="8"/>
        </w:rPr>
        <w:t> </w:t>
      </w:r>
      <w:r>
        <w:rPr/>
        <w:t>万股。</w:t>
      </w:r>
    </w:p>
    <w:p>
      <w:pPr>
        <w:pStyle w:val="BodyText"/>
        <w:spacing w:line="348" w:lineRule="auto" w:before="135"/>
        <w:ind w:left="1060" w:right="942"/>
        <w:jc w:val="left"/>
      </w:pP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24 </w:t>
      </w:r>
      <w:r>
        <w:rPr/>
        <w:t>日，公司发起人股东吕波、夏金崇、李建国、杨健、史绪、 阮天璕 </w:t>
      </w:r>
      <w:r>
        <w:rPr>
          <w:spacing w:val="-4"/>
        </w:rPr>
        <w:t>、杜先锋、申红梅、张巍、赵冬梅、李小凤所持有的本公司股份限售</w:t>
      </w:r>
      <w:r>
        <w:rPr/>
        <w:t> </w:t>
      </w:r>
      <w:r>
        <w:rPr>
          <w:spacing w:val="-5"/>
        </w:rPr>
        <w:t>期已满，增加可上市流通股份总数</w:t>
      </w:r>
      <w:r>
        <w:rPr>
          <w:spacing w:val="-57"/>
        </w:rPr>
        <w:t> </w:t>
      </w:r>
      <w:r>
        <w:rPr>
          <w:rFonts w:ascii="Times New Roman" w:hAnsi="Times New Roman" w:cs="Times New Roman" w:eastAsia="Times New Roman" w:hint="default"/>
        </w:rPr>
        <w:t>7,075,098</w:t>
      </w:r>
      <w:r>
        <w:rPr>
          <w:rFonts w:ascii="Times New Roman" w:hAnsi="Times New Roman" w:cs="Times New Roman" w:eastAsia="Times New Roman" w:hint="default"/>
          <w:spacing w:val="3"/>
        </w:rPr>
        <w:t> </w:t>
      </w:r>
      <w:r>
        <w:rPr>
          <w:spacing w:val="-20"/>
        </w:rPr>
        <w:t>股。其中，公司董事、高管按《公</w:t>
      </w:r>
      <w:r>
        <w:rPr>
          <w:spacing w:val="-113"/>
        </w:rPr>
        <w:t> </w:t>
      </w:r>
      <w:r>
        <w:rPr>
          <w:spacing w:val="-113"/>
        </w:rPr>
      </w:r>
      <w:r>
        <w:rPr/>
        <w:t>司法》规定，不超过其所持有本公司股份总数的百分之二十五的比例解除限 </w:t>
      </w:r>
      <w:r>
        <w:rPr>
          <w:spacing w:val="-4"/>
        </w:rPr>
        <w:t>售，这部分解除限售股份为</w:t>
      </w:r>
      <w:r>
        <w:rPr>
          <w:spacing w:val="-54"/>
        </w:rPr>
        <w:t> </w:t>
      </w:r>
      <w:r>
        <w:rPr>
          <w:rFonts w:ascii="Times New Roman" w:hAnsi="Times New Roman" w:cs="Times New Roman" w:eastAsia="Times New Roman" w:hint="default"/>
        </w:rPr>
        <w:t>5,937,395</w:t>
      </w:r>
      <w:r>
        <w:rPr>
          <w:rFonts w:ascii="Times New Roman" w:hAnsi="Times New Roman" w:cs="Times New Roman" w:eastAsia="Times New Roman" w:hint="default"/>
          <w:spacing w:val="6"/>
        </w:rPr>
        <w:t> </w:t>
      </w:r>
      <w:r>
        <w:rPr>
          <w:spacing w:val="-5"/>
        </w:rPr>
        <w:t>股。公司股份总数不变，股份结构发生</w:t>
      </w:r>
    </w:p>
    <w:p>
      <w:pPr>
        <w:pStyle w:val="BodyText"/>
        <w:spacing w:line="338" w:lineRule="auto" w:before="16"/>
        <w:ind w:left="1540" w:right="926" w:hanging="480"/>
        <w:jc w:val="left"/>
      </w:pPr>
      <w:r>
        <w:rPr>
          <w:spacing w:val="-5"/>
        </w:rPr>
        <w:t>变化，有限售条件股份减少</w:t>
      </w:r>
      <w:r>
        <w:rPr>
          <w:spacing w:val="-59"/>
        </w:rPr>
        <w:t> </w:t>
      </w:r>
      <w:r>
        <w:rPr>
          <w:rFonts w:ascii="Times New Roman" w:hAnsi="Times New Roman" w:cs="Times New Roman" w:eastAsia="Times New Roman" w:hint="default"/>
        </w:rPr>
        <w:t>5,937,395</w:t>
      </w:r>
      <w:r>
        <w:rPr>
          <w:rFonts w:ascii="Times New Roman" w:hAnsi="Times New Roman" w:cs="Times New Roman" w:eastAsia="Times New Roman" w:hint="default"/>
          <w:spacing w:val="1"/>
        </w:rPr>
        <w:t> </w:t>
      </w:r>
      <w:r>
        <w:rPr>
          <w:spacing w:val="-6"/>
        </w:rPr>
        <w:t>股，无限售条件股份增加</w:t>
      </w:r>
      <w:r>
        <w:rPr>
          <w:spacing w:val="-59"/>
        </w:rPr>
        <w:t> </w:t>
      </w:r>
      <w:r>
        <w:rPr>
          <w:rFonts w:ascii="Times New Roman" w:hAnsi="Times New Roman" w:cs="Times New Roman" w:eastAsia="Times New Roman" w:hint="default"/>
        </w:rPr>
        <w:t>5,937,395</w:t>
      </w:r>
      <w:r>
        <w:rPr>
          <w:rFonts w:ascii="Times New Roman" w:hAnsi="Times New Roman" w:cs="Times New Roman" w:eastAsia="Times New Roman" w:hint="default"/>
          <w:spacing w:val="1"/>
        </w:rPr>
        <w:t> </w:t>
      </w:r>
      <w:r>
        <w:rPr/>
        <w:t>股。 </w:t>
      </w:r>
      <w:r>
        <w:rPr>
          <w:spacing w:val="-3"/>
        </w:rPr>
        <w:t>截至目前，无限售条件股份为</w:t>
      </w:r>
      <w:r>
        <w:rPr>
          <w:spacing w:val="-54"/>
        </w:rPr>
        <w:t> </w:t>
      </w:r>
      <w:r>
        <w:rPr>
          <w:rFonts w:ascii="Times New Roman" w:hAnsi="Times New Roman" w:cs="Times New Roman" w:eastAsia="Times New Roman" w:hint="default"/>
        </w:rPr>
        <w:t>38,328,697</w:t>
      </w:r>
      <w:r>
        <w:rPr>
          <w:rFonts w:ascii="Times New Roman" w:hAnsi="Times New Roman" w:cs="Times New Roman" w:eastAsia="Times New Roman" w:hint="default"/>
          <w:spacing w:val="6"/>
        </w:rPr>
        <w:t> </w:t>
      </w:r>
      <w:r>
        <w:rPr>
          <w:spacing w:val="-4"/>
        </w:rPr>
        <w:t>股，占股份总数的</w:t>
      </w:r>
      <w:r>
        <w:rPr>
          <w:spacing w:val="-54"/>
        </w:rPr>
        <w:t> </w:t>
      </w:r>
      <w:r>
        <w:rPr>
          <w:rFonts w:ascii="Times New Roman" w:hAnsi="Times New Roman" w:cs="Times New Roman" w:eastAsia="Times New Roman" w:hint="default"/>
          <w:spacing w:val="-7"/>
        </w:rPr>
        <w:t>29.63%</w:t>
      </w:r>
      <w:r>
        <w:rPr>
          <w:spacing w:val="-7"/>
        </w:rPr>
        <w:t>；有</w:t>
      </w:r>
      <w:r>
        <w:rPr/>
      </w:r>
    </w:p>
    <w:p>
      <w:pPr>
        <w:pStyle w:val="BodyText"/>
        <w:spacing w:line="338" w:lineRule="auto" w:before="27"/>
        <w:ind w:left="1059" w:right="1061"/>
        <w:jc w:val="both"/>
      </w:pPr>
      <w:r>
        <w:rPr/>
        <w:t>限售条件股份为</w:t>
      </w:r>
      <w:r>
        <w:rPr>
          <w:spacing w:val="-58"/>
        </w:rPr>
        <w:t> </w:t>
      </w:r>
      <w:r>
        <w:rPr>
          <w:rFonts w:ascii="Times New Roman" w:hAnsi="Times New Roman" w:cs="Times New Roman" w:eastAsia="Times New Roman" w:hint="default"/>
        </w:rPr>
        <w:t>91,026,333</w:t>
      </w:r>
      <w:r>
        <w:rPr>
          <w:rFonts w:ascii="Times New Roman" w:hAnsi="Times New Roman" w:cs="Times New Roman" w:eastAsia="Times New Roman" w:hint="default"/>
          <w:spacing w:val="2"/>
        </w:rPr>
        <w:t> </w:t>
      </w:r>
      <w:r>
        <w:rPr>
          <w:spacing w:val="-5"/>
        </w:rPr>
        <w:t>股，占股份总数的</w:t>
      </w:r>
      <w:r>
        <w:rPr>
          <w:spacing w:val="-58"/>
        </w:rPr>
        <w:t> </w:t>
      </w:r>
      <w:r>
        <w:rPr>
          <w:rFonts w:ascii="Times New Roman" w:hAnsi="Times New Roman" w:cs="Times New Roman" w:eastAsia="Times New Roman" w:hint="default"/>
          <w:spacing w:val="-3"/>
        </w:rPr>
        <w:t>70.37%</w:t>
      </w:r>
      <w:r>
        <w:rPr>
          <w:spacing w:val="-3"/>
        </w:rPr>
        <w:t>，其中公司控股股东北</w:t>
      </w:r>
      <w:r>
        <w:rPr/>
        <w:t> 京东华诚信电脑科技发展有限公司持有限售条件股份</w:t>
      </w:r>
      <w:r>
        <w:rPr>
          <w:spacing w:val="-60"/>
        </w:rPr>
        <w:t> </w:t>
      </w:r>
      <w:r>
        <w:rPr>
          <w:rFonts w:ascii="Times New Roman" w:hAnsi="Times New Roman" w:cs="Times New Roman" w:eastAsia="Times New Roman" w:hint="default"/>
        </w:rPr>
        <w:t>39,306,094 </w:t>
      </w:r>
      <w:r>
        <w:rPr/>
        <w:t>股，占股份 总数的</w:t>
      </w:r>
      <w:r>
        <w:rPr>
          <w:spacing w:val="-54"/>
        </w:rPr>
        <w:t> </w:t>
      </w:r>
      <w:r>
        <w:rPr>
          <w:rFonts w:ascii="Times New Roman" w:hAnsi="Times New Roman" w:cs="Times New Roman" w:eastAsia="Times New Roman" w:hint="default"/>
          <w:spacing w:val="-3"/>
        </w:rPr>
        <w:t>30.39%</w:t>
      </w:r>
      <w:r>
        <w:rPr>
          <w:spacing w:val="-3"/>
        </w:rPr>
        <w:t>，公司实际控制人薛向东持有限售条件股份</w:t>
      </w:r>
      <w:r>
        <w:rPr>
          <w:spacing w:val="-55"/>
        </w:rPr>
        <w:t> </w:t>
      </w:r>
      <w:r>
        <w:rPr>
          <w:rFonts w:ascii="Times New Roman" w:hAnsi="Times New Roman" w:cs="Times New Roman" w:eastAsia="Times New Roman" w:hint="default"/>
        </w:rPr>
        <w:t>23,583,655</w:t>
      </w:r>
      <w:r>
        <w:rPr>
          <w:rFonts w:ascii="Times New Roman" w:hAnsi="Times New Roman" w:cs="Times New Roman" w:eastAsia="Times New Roman" w:hint="default"/>
          <w:spacing w:val="6"/>
        </w:rPr>
        <w:t> </w:t>
      </w:r>
      <w:r>
        <w:rPr>
          <w:spacing w:val="-14"/>
        </w:rPr>
        <w:t>股，占</w:t>
      </w:r>
      <w:r>
        <w:rPr>
          <w:spacing w:val="-118"/>
        </w:rPr>
        <w:t> </w:t>
      </w:r>
      <w:r>
        <w:rPr>
          <w:spacing w:val="-118"/>
        </w:rPr>
      </w:r>
      <w:r>
        <w:rPr/>
        <w:t>股份总数的</w:t>
      </w:r>
      <w:r>
        <w:rPr>
          <w:spacing w:val="-60"/>
        </w:rPr>
        <w:t> </w:t>
      </w:r>
      <w:r>
        <w:rPr>
          <w:rFonts w:ascii="Times New Roman" w:hAnsi="Times New Roman" w:cs="Times New Roman" w:eastAsia="Times New Roman" w:hint="default"/>
        </w:rPr>
        <w:t>18.23%</w:t>
      </w:r>
      <w:r>
        <w:rPr/>
        <w:t>。</w:t>
      </w:r>
    </w:p>
    <w:p>
      <w:pPr>
        <w:pStyle w:val="BodyText"/>
        <w:spacing w:line="240" w:lineRule="auto" w:before="27"/>
        <w:ind w:left="1539" w:right="1048"/>
        <w:jc w:val="left"/>
      </w:pPr>
      <w:r>
        <w:rPr>
          <w:rFonts w:ascii="Times New Roman" w:hAnsi="Times New Roman" w:cs="Times New Roman" w:eastAsia="Times New Roman" w:hint="default"/>
        </w:rPr>
        <w:t>3</w:t>
      </w:r>
      <w:r>
        <w:rPr/>
        <w:t>、公司无内部职工股</w:t>
      </w:r>
    </w:p>
    <w:p>
      <w:pPr>
        <w:pStyle w:val="Heading7"/>
        <w:tabs>
          <w:tab w:pos="2501" w:val="left" w:leader="none"/>
        </w:tabs>
        <w:spacing w:line="240" w:lineRule="auto" w:before="157"/>
        <w:ind w:left="1542" w:right="1048"/>
        <w:jc w:val="left"/>
        <w:rPr>
          <w:b w:val="0"/>
          <w:bCs w:val="0"/>
        </w:rPr>
      </w:pPr>
      <w:r>
        <w:rPr>
          <w:w w:val="95"/>
        </w:rPr>
        <w:t>二、</w:t>
        <w:tab/>
      </w:r>
      <w:r>
        <w:rPr/>
        <w:t>报告期内公司股东情况</w:t>
      </w:r>
      <w:r>
        <w:rPr>
          <w:b w:val="0"/>
          <w:bCs w:val="0"/>
        </w:rPr>
      </w:r>
    </w:p>
    <w:p>
      <w:pPr>
        <w:spacing w:line="240" w:lineRule="auto" w:before="3"/>
        <w:rPr>
          <w:rFonts w:ascii="宋体" w:hAnsi="宋体" w:cs="宋体" w:eastAsia="宋体" w:hint="default"/>
          <w:b/>
          <w:bCs/>
          <w:sz w:val="21"/>
          <w:szCs w:val="21"/>
        </w:rPr>
      </w:pPr>
    </w:p>
    <w:p>
      <w:pPr>
        <w:spacing w:before="0"/>
        <w:ind w:left="1585" w:right="1048"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70"/>
          <w:sz w:val="24"/>
          <w:szCs w:val="24"/>
        </w:rPr>
        <w:t> </w:t>
      </w:r>
      <w:r>
        <w:rPr>
          <w:rFonts w:ascii="宋体" w:hAnsi="宋体" w:cs="宋体" w:eastAsia="宋体" w:hint="default"/>
          <w:b/>
          <w:bCs/>
          <w:sz w:val="24"/>
          <w:szCs w:val="24"/>
        </w:rPr>
        <w:t>前</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名股东、前</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名无限售条件股东持股情况</w:t>
      </w:r>
      <w:r>
        <w:rPr>
          <w:rFonts w:ascii="宋体" w:hAnsi="宋体" w:cs="宋体" w:eastAsia="宋体" w:hint="default"/>
          <w:sz w:val="24"/>
          <w:szCs w:val="24"/>
        </w:rPr>
      </w:r>
    </w:p>
    <w:p>
      <w:pPr>
        <w:spacing w:line="240" w:lineRule="auto" w:before="12"/>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2340"/>
        <w:gridCol w:w="1346"/>
        <w:gridCol w:w="1864"/>
        <w:gridCol w:w="866"/>
        <w:gridCol w:w="1154"/>
        <w:gridCol w:w="1156"/>
        <w:gridCol w:w="1102"/>
      </w:tblGrid>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42" w:right="0"/>
              <w:jc w:val="left"/>
              <w:rPr>
                <w:rFonts w:ascii="宋体" w:hAnsi="宋体" w:cs="宋体" w:eastAsia="宋体" w:hint="default"/>
                <w:sz w:val="21"/>
                <w:szCs w:val="21"/>
              </w:rPr>
            </w:pPr>
            <w:r>
              <w:rPr>
                <w:rFonts w:ascii="宋体" w:hAnsi="宋体" w:cs="宋体" w:eastAsia="宋体" w:hint="default"/>
                <w:b/>
                <w:bCs/>
                <w:sz w:val="21"/>
                <w:szCs w:val="21"/>
              </w:rPr>
              <w:t>股东总数</w:t>
            </w:r>
            <w:r>
              <w:rPr>
                <w:rFonts w:ascii="宋体" w:hAnsi="宋体" w:cs="宋体" w:eastAsia="宋体" w:hint="default"/>
                <w:sz w:val="21"/>
                <w:szCs w:val="21"/>
              </w:rPr>
            </w:r>
          </w:p>
        </w:tc>
        <w:tc>
          <w:tcPr>
            <w:tcW w:w="7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6,920</w:t>
            </w:r>
            <w:r>
              <w:rPr>
                <w:rFonts w:ascii="Times New Roman"/>
                <w:sz w:val="21"/>
              </w:rPr>
            </w:r>
          </w:p>
        </w:tc>
      </w:tr>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3272"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 </w:t>
            </w:r>
            <w:r>
              <w:rPr>
                <w:rFonts w:ascii="宋体" w:hAnsi="宋体" w:cs="宋体" w:eastAsia="宋体" w:hint="default"/>
                <w:b/>
                <w:bCs/>
                <w:sz w:val="21"/>
                <w:szCs w:val="21"/>
              </w:rPr>
              <w:t>名股东持股情况（单位：股）</w:t>
            </w:r>
            <w:r>
              <w:rPr>
                <w:rFonts w:ascii="宋体" w:hAnsi="宋体" w:cs="宋体" w:eastAsia="宋体" w:hint="default"/>
                <w:sz w:val="21"/>
                <w:szCs w:val="21"/>
              </w:rPr>
            </w:r>
          </w:p>
        </w:tc>
      </w:tr>
      <w:tr>
        <w:trPr>
          <w:trHeight w:val="946" w:hRule="exact"/>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8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b/>
                <w:bCs/>
                <w:sz w:val="21"/>
                <w:szCs w:val="21"/>
              </w:rPr>
              <w:t>股东性质</w:t>
            </w:r>
            <w:r>
              <w:rPr>
                <w:rFonts w:ascii="宋体" w:hAnsi="宋体" w:cs="宋体" w:eastAsia="宋体" w:hint="default"/>
                <w:sz w:val="21"/>
                <w:szCs w:val="21"/>
              </w:rPr>
            </w:r>
          </w:p>
        </w:tc>
        <w:tc>
          <w:tcPr>
            <w:tcW w:w="8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0"/>
              <w:ind w:left="322" w:right="109" w:hanging="212"/>
              <w:jc w:val="left"/>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49" w:right="0"/>
              <w:jc w:val="left"/>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tc>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49" w:right="0"/>
              <w:jc w:val="left"/>
              <w:rPr>
                <w:rFonts w:ascii="宋体" w:hAnsi="宋体" w:cs="宋体" w:eastAsia="宋体" w:hint="default"/>
                <w:sz w:val="21"/>
                <w:szCs w:val="21"/>
              </w:rPr>
            </w:pPr>
            <w:r>
              <w:rPr>
                <w:rFonts w:ascii="宋体" w:hAnsi="宋体" w:cs="宋体" w:eastAsia="宋体" w:hint="default"/>
                <w:b/>
                <w:bCs/>
                <w:sz w:val="21"/>
                <w:szCs w:val="21"/>
              </w:rPr>
              <w:t>持有有限</w:t>
            </w:r>
            <w:r>
              <w:rPr>
                <w:rFonts w:ascii="宋体" w:hAnsi="宋体" w:cs="宋体" w:eastAsia="宋体" w:hint="default"/>
                <w:sz w:val="21"/>
                <w:szCs w:val="21"/>
              </w:rPr>
            </w:r>
          </w:p>
          <w:p>
            <w:pPr>
              <w:pStyle w:val="TableParagraph"/>
              <w:spacing w:line="273" w:lineRule="auto" w:before="37"/>
              <w:ind w:left="255" w:right="149" w:hanging="106"/>
              <w:jc w:val="left"/>
              <w:rPr>
                <w:rFonts w:ascii="宋体" w:hAnsi="宋体" w:cs="宋体" w:eastAsia="宋体" w:hint="default"/>
                <w:sz w:val="21"/>
                <w:szCs w:val="21"/>
              </w:rPr>
            </w:pPr>
            <w:r>
              <w:rPr>
                <w:rFonts w:ascii="宋体" w:hAnsi="宋体" w:cs="宋体" w:eastAsia="宋体" w:hint="default"/>
                <w:b/>
                <w:bCs/>
                <w:sz w:val="21"/>
                <w:szCs w:val="21"/>
              </w:rPr>
              <w:t>售条件股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份数量</w:t>
            </w:r>
            <w:r>
              <w:rPr>
                <w:rFonts w:ascii="宋体" w:hAnsi="宋体" w:cs="宋体" w:eastAsia="宋体" w:hint="default"/>
                <w:sz w:val="21"/>
                <w:szCs w:val="21"/>
              </w:rPr>
            </w: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3" w:right="0"/>
              <w:jc w:val="left"/>
              <w:rPr>
                <w:rFonts w:ascii="宋体" w:hAnsi="宋体" w:cs="宋体" w:eastAsia="宋体" w:hint="default"/>
                <w:sz w:val="21"/>
                <w:szCs w:val="21"/>
              </w:rPr>
            </w:pPr>
            <w:r>
              <w:rPr>
                <w:rFonts w:ascii="宋体" w:hAnsi="宋体" w:cs="宋体" w:eastAsia="宋体" w:hint="default"/>
                <w:b/>
                <w:bCs/>
                <w:sz w:val="21"/>
                <w:szCs w:val="21"/>
              </w:rPr>
              <w:t>质押或冻</w:t>
            </w:r>
            <w:r>
              <w:rPr>
                <w:rFonts w:ascii="宋体" w:hAnsi="宋体" w:cs="宋体" w:eastAsia="宋体" w:hint="default"/>
                <w:sz w:val="21"/>
                <w:szCs w:val="21"/>
              </w:rPr>
            </w:r>
          </w:p>
          <w:p>
            <w:pPr>
              <w:pStyle w:val="TableParagraph"/>
              <w:spacing w:line="273" w:lineRule="auto" w:before="37"/>
              <w:ind w:left="334" w:right="121" w:hanging="212"/>
              <w:jc w:val="left"/>
              <w:rPr>
                <w:rFonts w:ascii="宋体" w:hAnsi="宋体" w:cs="宋体" w:eastAsia="宋体" w:hint="default"/>
                <w:sz w:val="21"/>
                <w:szCs w:val="21"/>
              </w:rPr>
            </w:pPr>
            <w:r>
              <w:rPr>
                <w:rFonts w:ascii="宋体" w:hAnsi="宋体" w:cs="宋体" w:eastAsia="宋体" w:hint="default"/>
                <w:b/>
                <w:bCs/>
                <w:sz w:val="21"/>
                <w:szCs w:val="21"/>
              </w:rPr>
              <w:t>结的股份</w:t>
            </w:r>
            <w:r>
              <w:rPr>
                <w:rFonts w:ascii="宋体" w:hAnsi="宋体" w:cs="宋体" w:eastAsia="宋体" w:hint="default"/>
                <w:b/>
                <w:bCs/>
                <w:spacing w:val="1"/>
                <w:w w:val="99"/>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1910" w:h="16840"/>
          <w:pgMar w:top="1480" w:bottom="280" w:left="740" w:right="1120"/>
        </w:sectPr>
      </w:pPr>
    </w:p>
    <w:p>
      <w:pPr>
        <w:spacing w:line="240" w:lineRule="auto" w:before="1"/>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2340"/>
        <w:gridCol w:w="1346"/>
        <w:gridCol w:w="1900"/>
        <w:gridCol w:w="830"/>
        <w:gridCol w:w="1154"/>
        <w:gridCol w:w="604"/>
        <w:gridCol w:w="552"/>
        <w:gridCol w:w="1102"/>
      </w:tblGrid>
      <w:tr>
        <w:trPr>
          <w:trHeight w:val="32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北京东华诚信电脑科技发展有限公司</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30.39%</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39306094</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6" w:right="0"/>
              <w:jc w:val="left"/>
              <w:rPr>
                <w:rFonts w:ascii="Times New Roman" w:hAnsi="Times New Roman" w:cs="Times New Roman" w:eastAsia="Times New Roman" w:hint="default"/>
                <w:sz w:val="21"/>
                <w:szCs w:val="21"/>
              </w:rPr>
            </w:pPr>
            <w:r>
              <w:rPr>
                <w:rFonts w:ascii="Times New Roman"/>
                <w:sz w:val="21"/>
              </w:rPr>
              <w:t>39306094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w:t>
            </w:r>
          </w:p>
        </w:tc>
      </w:tr>
      <w:tr>
        <w:trPr>
          <w:trHeight w:val="323"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18.23%</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23583655</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6" w:right="0"/>
              <w:jc w:val="left"/>
              <w:rPr>
                <w:rFonts w:ascii="Times New Roman" w:hAnsi="Times New Roman" w:cs="Times New Roman" w:eastAsia="Times New Roman" w:hint="default"/>
                <w:sz w:val="21"/>
                <w:szCs w:val="21"/>
              </w:rPr>
            </w:pPr>
            <w:r>
              <w:rPr>
                <w:rFonts w:ascii="Times New Roman"/>
                <w:sz w:val="21"/>
              </w:rPr>
              <w:t>23583655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北京东华诚信工业设备有限公司</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14.79%</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19128965</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6" w:right="0"/>
              <w:jc w:val="left"/>
              <w:rPr>
                <w:rFonts w:ascii="Times New Roman" w:hAnsi="Times New Roman" w:cs="Times New Roman" w:eastAsia="Times New Roman" w:hint="default"/>
                <w:sz w:val="21"/>
                <w:szCs w:val="21"/>
              </w:rPr>
            </w:pPr>
            <w:r>
              <w:rPr>
                <w:rFonts w:ascii="Times New Roman"/>
                <w:sz w:val="21"/>
              </w:rPr>
              <w:t>19128965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北京合创电商投资顾问有限公司</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6.08%</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7861218</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2" w:right="0"/>
              <w:jc w:val="left"/>
              <w:rPr>
                <w:rFonts w:ascii="Times New Roman" w:hAnsi="Times New Roman" w:cs="Times New Roman" w:eastAsia="Times New Roman" w:hint="default"/>
                <w:sz w:val="21"/>
                <w:szCs w:val="21"/>
              </w:rPr>
            </w:pPr>
            <w:r>
              <w:rPr>
                <w:rFonts w:ascii="Times New Roman"/>
                <w:sz w:val="21"/>
              </w:rPr>
              <w:t>7861218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w:t>
            </w:r>
          </w:p>
        </w:tc>
      </w:tr>
      <w:tr>
        <w:trPr>
          <w:trHeight w:val="635"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中国人寿保险股份有限公司－分红－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个人分红</w:t>
            </w:r>
            <w:r>
              <w:rPr>
                <w:rFonts w:ascii="Times New Roman" w:hAnsi="Times New Roman" w:cs="Times New Roman" w:eastAsia="Times New Roman" w:hint="default"/>
                <w:sz w:val="21"/>
                <w:szCs w:val="21"/>
              </w:rPr>
              <w:t>-005L-FH002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深</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2.12%</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2746285</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第一创业证券有限责任公司</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0.99%</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1274731</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634"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中国建设银行－中小企业板交易型开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放式指数基金</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0.54%</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696473</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323"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内蒙古日信担保投资（集团）有限公司</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0.51%</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655139</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阮天璕</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0.46%</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591200</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634"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新华人寿保险股份有限公司－分红－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个人分红</w:t>
            </w:r>
            <w:r>
              <w:rPr>
                <w:rFonts w:ascii="Times New Roman" w:hAnsi="Times New Roman" w:cs="Times New Roman" w:eastAsia="Times New Roman" w:hint="default"/>
                <w:sz w:val="21"/>
                <w:szCs w:val="21"/>
              </w:rPr>
              <w:t>-018L-FH002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深</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0.41%</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526050</w:t>
            </w:r>
          </w:p>
        </w:tc>
        <w:tc>
          <w:tcPr>
            <w:tcW w:w="1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323"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744"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名无限售条件股东持股情况（单位：股）</w:t>
            </w:r>
            <w:r>
              <w:rPr>
                <w:rFonts w:ascii="宋体" w:hAnsi="宋体" w:cs="宋体" w:eastAsia="宋体" w:hint="default"/>
                <w:sz w:val="21"/>
                <w:szCs w:val="21"/>
              </w:rPr>
            </w:r>
          </w:p>
        </w:tc>
      </w:tr>
      <w:tr>
        <w:trPr>
          <w:trHeight w:val="322" w:hRule="exact"/>
        </w:trPr>
        <w:tc>
          <w:tcPr>
            <w:tcW w:w="558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6"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58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45" w:right="0"/>
              <w:jc w:val="left"/>
              <w:rPr>
                <w:rFonts w:ascii="宋体" w:hAnsi="宋体" w:cs="宋体" w:eastAsia="宋体" w:hint="default"/>
                <w:sz w:val="21"/>
                <w:szCs w:val="21"/>
              </w:rPr>
            </w:pPr>
            <w:r>
              <w:rPr>
                <w:rFonts w:ascii="宋体" w:hAnsi="宋体" w:cs="宋体" w:eastAsia="宋体" w:hint="default"/>
                <w:b/>
                <w:bCs/>
                <w:sz w:val="21"/>
                <w:szCs w:val="21"/>
              </w:rPr>
              <w:t>持有无限售条件股份数量</w:t>
            </w:r>
            <w:r>
              <w:rPr>
                <w:rFonts w:ascii="宋体" w:hAnsi="宋体" w:cs="宋体" w:eastAsia="宋体" w:hint="default"/>
                <w:sz w:val="21"/>
                <w:szCs w:val="21"/>
              </w:rPr>
            </w:r>
          </w:p>
        </w:tc>
        <w:tc>
          <w:tcPr>
            <w:tcW w:w="165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9" w:right="0"/>
              <w:jc w:val="left"/>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r>
      <w:tr>
        <w:trPr>
          <w:trHeight w:val="634"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中国人寿保险股份有限公司－分红－个人分红</w:t>
            </w:r>
            <w:r>
              <w:rPr>
                <w:rFonts w:ascii="Times New Roman" w:hAnsi="Times New Roman" w:cs="Times New Roman" w:eastAsia="Times New Roman" w:hint="default"/>
                <w:sz w:val="21"/>
                <w:szCs w:val="21"/>
              </w:rPr>
              <w:t>-005L-FH002</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深</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2746285</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第一创业证券有限责任公司</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1274731</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中国建设银行－中小企业板交易型开放式指数基金</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696473</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内蒙古日信担保投资（集团）有限公司</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655139</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阮天璕</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591200</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新华人寿保险股份有限公司－分红－个人分红</w:t>
            </w:r>
            <w:r>
              <w:rPr>
                <w:rFonts w:ascii="Times New Roman" w:hAnsi="Times New Roman" w:cs="Times New Roman" w:eastAsia="Times New Roman" w:hint="default"/>
                <w:sz w:val="21"/>
                <w:szCs w:val="21"/>
              </w:rPr>
              <w:t>-018L-FH002</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深</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526050</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中国工商银行－建信优化配置混合型证券投资基金</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490476</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全国社保基金一零九组合</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465118</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史绪</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465100</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5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交通银行－长城久富核心成长股票型证券投资基金</w:t>
            </w:r>
            <w:r>
              <w:rPr>
                <w:rFonts w:ascii="Times New Roman" w:hAnsi="Times New Roman" w:cs="Times New Roman" w:eastAsia="Times New Roman" w:hint="default"/>
                <w:sz w:val="21"/>
                <w:szCs w:val="21"/>
              </w:rPr>
              <w:t>(LOF)</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3"/>
              <w:jc w:val="right"/>
              <w:rPr>
                <w:rFonts w:ascii="Times New Roman" w:hAnsi="Times New Roman" w:cs="Times New Roman" w:eastAsia="Times New Roman" w:hint="default"/>
                <w:sz w:val="21"/>
                <w:szCs w:val="21"/>
              </w:rPr>
            </w:pPr>
            <w:r>
              <w:rPr>
                <w:rFonts w:ascii="Times New Roman"/>
                <w:sz w:val="21"/>
              </w:rPr>
              <w:t>430679</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259"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73" w:lineRule="auto"/>
              <w:ind w:left="531" w:right="107" w:hanging="423"/>
              <w:jc w:val="left"/>
              <w:rPr>
                <w:rFonts w:ascii="宋体" w:hAnsi="宋体" w:cs="宋体" w:eastAsia="宋体" w:hint="default"/>
                <w:sz w:val="21"/>
                <w:szCs w:val="21"/>
              </w:rPr>
            </w:pPr>
            <w:r>
              <w:rPr>
                <w:rFonts w:ascii="宋体" w:hAnsi="宋体" w:cs="宋体" w:eastAsia="宋体" w:hint="default"/>
                <w:b/>
                <w:bCs/>
                <w:sz w:val="21"/>
                <w:szCs w:val="21"/>
              </w:rPr>
              <w:t>上述股东关联关系或一</w:t>
            </w:r>
            <w:r>
              <w:rPr>
                <w:rFonts w:ascii="宋体" w:hAnsi="宋体" w:cs="宋体" w:eastAsia="宋体" w:hint="default"/>
                <w:b/>
                <w:bCs/>
                <w:spacing w:val="1"/>
                <w:w w:val="99"/>
                <w:sz w:val="21"/>
                <w:szCs w:val="21"/>
              </w:rPr>
              <w:t> </w:t>
            </w:r>
            <w:r>
              <w:rPr>
                <w:rFonts w:ascii="宋体" w:hAnsi="宋体" w:cs="宋体" w:eastAsia="宋体" w:hint="default"/>
                <w:b/>
                <w:bCs/>
                <w:sz w:val="21"/>
                <w:szCs w:val="21"/>
              </w:rPr>
              <w:t>致行动的说明</w:t>
            </w:r>
            <w:r>
              <w:rPr>
                <w:rFonts w:ascii="宋体" w:hAnsi="宋体" w:cs="宋体" w:eastAsia="宋体" w:hint="default"/>
                <w:sz w:val="21"/>
                <w:szCs w:val="21"/>
              </w:rPr>
            </w:r>
          </w:p>
        </w:tc>
        <w:tc>
          <w:tcPr>
            <w:tcW w:w="74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公司前十名股东中，有限售条件股东北京东华诚信电脑科技发展有限公司、</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3"/>
                <w:sz w:val="21"/>
                <w:szCs w:val="21"/>
              </w:rPr>
              <w:t>薛向东、北京东华诚信工业设备有限公司和北京合创电商投资顾问有限公司存在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关联关系；前十名无限售条件股东中，未知其他股东之间是否存在关联关系，也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不知是否属于一致行动人。</w:t>
            </w:r>
          </w:p>
        </w:tc>
      </w:tr>
    </w:tbl>
    <w:p>
      <w:pPr>
        <w:spacing w:line="240" w:lineRule="auto" w:before="10"/>
        <w:rPr>
          <w:rFonts w:ascii="宋体" w:hAnsi="宋体" w:cs="宋体" w:eastAsia="宋体" w:hint="default"/>
          <w:b/>
          <w:bCs/>
          <w:sz w:val="8"/>
          <w:szCs w:val="8"/>
        </w:rPr>
      </w:pPr>
    </w:p>
    <w:p>
      <w:pPr>
        <w:spacing w:before="26"/>
        <w:ind w:left="1585" w:right="1048"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72"/>
          <w:sz w:val="24"/>
          <w:szCs w:val="24"/>
        </w:rPr>
        <w:t> </w:t>
      </w:r>
      <w:r>
        <w:rPr>
          <w:rFonts w:ascii="宋体" w:hAnsi="宋体" w:cs="宋体" w:eastAsia="宋体" w:hint="default"/>
          <w:b/>
          <w:bCs/>
          <w:sz w:val="24"/>
          <w:szCs w:val="24"/>
        </w:rPr>
        <w:t>控股股东及实际控制人情况</w:t>
      </w:r>
      <w:r>
        <w:rPr>
          <w:rFonts w:ascii="宋体" w:hAnsi="宋体" w:cs="宋体" w:eastAsia="宋体" w:hint="default"/>
          <w:sz w:val="24"/>
          <w:szCs w:val="24"/>
        </w:rPr>
      </w:r>
    </w:p>
    <w:p>
      <w:pPr>
        <w:spacing w:line="240" w:lineRule="auto" w:before="4"/>
        <w:rPr>
          <w:rFonts w:ascii="宋体" w:hAnsi="宋体" w:cs="宋体" w:eastAsia="宋体" w:hint="default"/>
          <w:b/>
          <w:bCs/>
          <w:sz w:val="19"/>
          <w:szCs w:val="19"/>
        </w:rPr>
      </w:pPr>
    </w:p>
    <w:p>
      <w:pPr>
        <w:spacing w:line="338" w:lineRule="auto" w:before="0"/>
        <w:ind w:left="1531" w:right="297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、控股股东情况</w:t>
      </w:r>
      <w:r>
        <w:rPr>
          <w:rFonts w:ascii="宋体" w:hAnsi="宋体" w:cs="宋体" w:eastAsia="宋体" w:hint="default"/>
          <w:b/>
          <w:bCs/>
          <w:spacing w:val="1"/>
          <w:w w:val="99"/>
          <w:sz w:val="24"/>
          <w:szCs w:val="24"/>
        </w:rPr>
        <w:t> </w:t>
      </w:r>
      <w:r>
        <w:rPr>
          <w:rFonts w:ascii="宋体" w:hAnsi="宋体" w:cs="宋体" w:eastAsia="宋体" w:hint="default"/>
          <w:sz w:val="24"/>
          <w:szCs w:val="24"/>
        </w:rPr>
        <w:t>控股股东名称：北京东华诚信电脑科技发展有限公司</w:t>
      </w:r>
    </w:p>
    <w:p>
      <w:pPr>
        <w:pStyle w:val="BodyText"/>
        <w:spacing w:line="240" w:lineRule="auto" w:before="55"/>
        <w:ind w:left="1531" w:right="942"/>
        <w:jc w:val="left"/>
      </w:pPr>
      <w:r>
        <w:rPr/>
        <w:t>持有公司股份情况：报告期内，持有公司股份</w:t>
      </w:r>
      <w:r>
        <w:rPr>
          <w:spacing w:val="-56"/>
        </w:rPr>
        <w:t> </w:t>
      </w:r>
      <w:r>
        <w:rPr>
          <w:rFonts w:ascii="Times New Roman" w:hAnsi="Times New Roman" w:cs="Times New Roman" w:eastAsia="Times New Roman" w:hint="default"/>
        </w:rPr>
        <w:t>39,306,094</w:t>
      </w:r>
      <w:r>
        <w:rPr>
          <w:rFonts w:ascii="Times New Roman" w:hAnsi="Times New Roman" w:cs="Times New Roman" w:eastAsia="Times New Roman" w:hint="default"/>
          <w:spacing w:val="4"/>
        </w:rPr>
        <w:t> </w:t>
      </w:r>
      <w:r>
        <w:rPr/>
        <w:t>股，占总股本</w:t>
      </w:r>
    </w:p>
    <w:p>
      <w:pPr>
        <w:pStyle w:val="BodyText"/>
        <w:spacing w:line="240" w:lineRule="auto" w:before="135"/>
        <w:ind w:left="1060" w:right="1048"/>
        <w:jc w:val="left"/>
      </w:pPr>
      <w:r>
        <w:rPr>
          <w:rFonts w:ascii="Times New Roman" w:hAnsi="Times New Roman" w:cs="Times New Roman" w:eastAsia="Times New Roman" w:hint="default"/>
        </w:rPr>
        <w:t>30.39%</w:t>
      </w:r>
      <w:r>
        <w:rPr/>
        <w:t>。</w:t>
      </w:r>
    </w:p>
    <w:p>
      <w:pPr>
        <w:pStyle w:val="BodyText"/>
        <w:spacing w:line="240" w:lineRule="auto" w:before="135"/>
        <w:ind w:left="1531" w:right="1048"/>
        <w:jc w:val="left"/>
      </w:pPr>
      <w:r>
        <w:rPr/>
        <w:t>法定代表人：薛荣文</w:t>
      </w:r>
    </w:p>
    <w:p>
      <w:pPr>
        <w:spacing w:before="177"/>
        <w:ind w:left="1531" w:right="1048" w:firstLine="0"/>
        <w:jc w:val="left"/>
        <w:rPr>
          <w:rFonts w:ascii="宋体" w:hAnsi="宋体" w:cs="宋体" w:eastAsia="宋体" w:hint="default"/>
          <w:sz w:val="21"/>
          <w:szCs w:val="21"/>
        </w:rPr>
      </w:pPr>
      <w:r>
        <w:rPr>
          <w:rFonts w:ascii="宋体" w:hAnsi="宋体" w:cs="宋体" w:eastAsia="宋体" w:hint="default"/>
          <w:b/>
          <w:bCs/>
          <w:sz w:val="21"/>
          <w:szCs w:val="21"/>
        </w:rPr>
        <w:t>（注：</w:t>
      </w:r>
      <w:r>
        <w:rPr>
          <w:rFonts w:ascii="Times New Roman" w:hAnsi="Times New Roman" w:cs="Times New Roman" w:eastAsia="Times New Roman" w:hint="default"/>
          <w:b/>
          <w:bCs/>
          <w:sz w:val="21"/>
          <w:szCs w:val="21"/>
        </w:rPr>
        <w:t>2008 </w:t>
      </w:r>
      <w:r>
        <w:rPr>
          <w:rFonts w:ascii="宋体" w:hAnsi="宋体" w:cs="宋体" w:eastAsia="宋体" w:hint="default"/>
          <w:b/>
          <w:bCs/>
          <w:sz w:val="21"/>
          <w:szCs w:val="21"/>
        </w:rPr>
        <w:t>年</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25 </w:t>
      </w:r>
      <w:r>
        <w:rPr>
          <w:rFonts w:ascii="宋体" w:hAnsi="宋体" w:cs="宋体" w:eastAsia="宋体" w:hint="default"/>
          <w:b/>
          <w:bCs/>
          <w:sz w:val="21"/>
          <w:szCs w:val="21"/>
        </w:rPr>
        <w:t>日，经工商变更，法定代表人为郭玉梅）</w:t>
      </w:r>
      <w:r>
        <w:rPr>
          <w:rFonts w:ascii="宋体" w:hAnsi="宋体" w:cs="宋体" w:eastAsia="宋体" w:hint="default"/>
          <w:sz w:val="21"/>
          <w:szCs w:val="21"/>
        </w:rPr>
      </w:r>
    </w:p>
    <w:p>
      <w:pPr>
        <w:pStyle w:val="BodyText"/>
        <w:spacing w:line="240" w:lineRule="auto" w:before="154"/>
        <w:ind w:left="1531" w:right="1048"/>
        <w:jc w:val="left"/>
      </w:pPr>
      <w:r>
        <w:rPr/>
        <w:t>成立日期：</w:t>
      </w:r>
      <w:r>
        <w:rPr>
          <w:rFonts w:ascii="Times New Roman" w:hAnsi="Times New Roman" w:cs="Times New Roman" w:eastAsia="Times New Roman" w:hint="default"/>
        </w:rPr>
        <w:t>1993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9 </w:t>
      </w:r>
      <w:r>
        <w:rPr/>
        <w:t>日</w:t>
      </w:r>
    </w:p>
    <w:p>
      <w:pPr>
        <w:spacing w:after="0" w:line="240" w:lineRule="auto"/>
        <w:jc w:val="left"/>
        <w:sectPr>
          <w:pgSz w:w="11910" w:h="16840"/>
          <w:pgMar w:top="1360" w:bottom="280" w:left="740" w:right="1120"/>
        </w:sectPr>
      </w:pPr>
    </w:p>
    <w:p>
      <w:pPr>
        <w:pStyle w:val="BodyText"/>
        <w:spacing w:line="338" w:lineRule="auto"/>
        <w:ind w:left="691" w:right="4873"/>
        <w:jc w:val="left"/>
      </w:pPr>
      <w:r>
        <w:rPr/>
        <w:t>注册资本：人民币</w:t>
      </w:r>
      <w:r>
        <w:rPr>
          <w:spacing w:val="-60"/>
        </w:rPr>
        <w:t> </w:t>
      </w:r>
      <w:r>
        <w:rPr>
          <w:rFonts w:ascii="Times New Roman" w:hAnsi="Times New Roman" w:cs="Times New Roman" w:eastAsia="Times New Roman" w:hint="default"/>
        </w:rPr>
        <w:t>3,000 </w:t>
      </w:r>
      <w:r>
        <w:rPr/>
        <w:t>万元 企业类型：有限责任公司</w:t>
      </w:r>
    </w:p>
    <w:p>
      <w:pPr>
        <w:pStyle w:val="BodyText"/>
        <w:spacing w:line="240" w:lineRule="auto" w:before="55"/>
        <w:ind w:left="691" w:right="369"/>
        <w:jc w:val="left"/>
      </w:pPr>
      <w:r>
        <w:rPr/>
        <w:t>法定住所：北京市海淀区知春路</w:t>
      </w:r>
      <w:r>
        <w:rPr>
          <w:spacing w:val="-60"/>
        </w:rPr>
        <w:t> </w:t>
      </w:r>
      <w:r>
        <w:rPr>
          <w:rFonts w:ascii="Times New Roman" w:hAnsi="Times New Roman" w:cs="Times New Roman" w:eastAsia="Times New Roman" w:hint="default"/>
        </w:rPr>
        <w:t>128 </w:t>
      </w:r>
      <w:r>
        <w:rPr/>
        <w:t>号泛亚大厦</w:t>
      </w:r>
      <w:r>
        <w:rPr>
          <w:spacing w:val="-60"/>
        </w:rPr>
        <w:t> </w:t>
      </w:r>
      <w:r>
        <w:rPr>
          <w:rFonts w:ascii="Times New Roman" w:hAnsi="Times New Roman" w:cs="Times New Roman" w:eastAsia="Times New Roman" w:hint="default"/>
        </w:rPr>
        <w:t>303 </w:t>
      </w:r>
      <w:r>
        <w:rPr/>
        <w:t>室</w:t>
      </w:r>
    </w:p>
    <w:p>
      <w:pPr>
        <w:spacing w:before="159"/>
        <w:ind w:left="691" w:right="369" w:firstLine="0"/>
        <w:jc w:val="left"/>
        <w:rPr>
          <w:rFonts w:ascii="宋体" w:hAnsi="宋体" w:cs="宋体" w:eastAsia="宋体" w:hint="default"/>
          <w:sz w:val="21"/>
          <w:szCs w:val="21"/>
        </w:rPr>
      </w:pPr>
      <w:r>
        <w:rPr>
          <w:rFonts w:ascii="宋体" w:hAnsi="宋体" w:cs="宋体" w:eastAsia="宋体" w:hint="default"/>
          <w:b/>
          <w:bCs/>
          <w:spacing w:val="-3"/>
          <w:sz w:val="21"/>
          <w:szCs w:val="21"/>
        </w:rPr>
        <w:t>（注：</w:t>
      </w:r>
      <w:r>
        <w:rPr>
          <w:rFonts w:ascii="Times New Roman" w:hAnsi="Times New Roman" w:cs="Times New Roman" w:eastAsia="Times New Roman" w:hint="default"/>
          <w:b/>
          <w:bCs/>
          <w:spacing w:val="-3"/>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25</w:t>
      </w:r>
      <w:r>
        <w:rPr>
          <w:rFonts w:ascii="Times New Roman" w:hAnsi="Times New Roman" w:cs="Times New Roman" w:eastAsia="Times New Roman" w:hint="default"/>
          <w:b/>
          <w:bCs/>
          <w:spacing w:val="-2"/>
          <w:sz w:val="21"/>
          <w:szCs w:val="21"/>
        </w:rPr>
        <w:t> </w:t>
      </w:r>
      <w:r>
        <w:rPr>
          <w:rFonts w:ascii="宋体" w:hAnsi="宋体" w:cs="宋体" w:eastAsia="宋体" w:hint="default"/>
          <w:b/>
          <w:bCs/>
          <w:spacing w:val="-3"/>
          <w:sz w:val="21"/>
          <w:szCs w:val="21"/>
        </w:rPr>
        <w:t>日，经工商变更，住所变更为：北京市海淀区知春路</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128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p>
      <w:pPr>
        <w:spacing w:before="177"/>
        <w:ind w:left="219" w:right="0" w:firstLine="0"/>
        <w:jc w:val="both"/>
        <w:rPr>
          <w:rFonts w:ascii="宋体" w:hAnsi="宋体" w:cs="宋体" w:eastAsia="宋体" w:hint="default"/>
          <w:sz w:val="21"/>
          <w:szCs w:val="21"/>
        </w:rPr>
      </w:pPr>
      <w:r>
        <w:rPr>
          <w:rFonts w:ascii="宋体" w:hAnsi="宋体" w:cs="宋体" w:eastAsia="宋体" w:hint="default"/>
          <w:b/>
          <w:bCs/>
          <w:sz w:val="21"/>
          <w:szCs w:val="21"/>
        </w:rPr>
        <w:t>泛亚大厦</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302 </w:t>
      </w:r>
      <w:r>
        <w:rPr>
          <w:rFonts w:ascii="宋体" w:hAnsi="宋体" w:cs="宋体" w:eastAsia="宋体" w:hint="default"/>
          <w:b/>
          <w:bCs/>
          <w:sz w:val="21"/>
          <w:szCs w:val="21"/>
        </w:rPr>
        <w:t>室）</w:t>
      </w:r>
      <w:r>
        <w:rPr>
          <w:rFonts w:ascii="宋体" w:hAnsi="宋体" w:cs="宋体" w:eastAsia="宋体" w:hint="default"/>
          <w:sz w:val="21"/>
          <w:szCs w:val="21"/>
        </w:rPr>
      </w:r>
    </w:p>
    <w:p>
      <w:pPr>
        <w:pStyle w:val="BodyText"/>
        <w:spacing w:line="357" w:lineRule="auto" w:before="154"/>
        <w:ind w:left="220" w:right="493" w:firstLine="471"/>
        <w:jc w:val="left"/>
      </w:pPr>
      <w:r>
        <w:rPr/>
        <w:t>经营范围：销售五金变电、计算机零配件、电子元件等产品以及管理对 外投资的股权等。</w:t>
      </w:r>
    </w:p>
    <w:p>
      <w:pPr>
        <w:pStyle w:val="BodyText"/>
        <w:spacing w:line="357" w:lineRule="auto" w:before="36"/>
        <w:ind w:left="220" w:right="493" w:firstLine="471"/>
        <w:jc w:val="left"/>
      </w:pPr>
      <w:r>
        <w:rPr/>
        <w:t>报告期内，公司控股股东未所持有的公司股份无质押、冻结或托管等情 况。</w:t>
      </w:r>
    </w:p>
    <w:p>
      <w:pPr>
        <w:spacing w:line="338" w:lineRule="auto" w:before="36"/>
        <w:ind w:left="691" w:right="241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、实际控制人具体情况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本公司的实际控制人是自然人薛向东及其家族成员。</w:t>
      </w:r>
    </w:p>
    <w:p>
      <w:pPr>
        <w:pStyle w:val="BodyText"/>
        <w:spacing w:line="338" w:lineRule="auto" w:before="55"/>
        <w:ind w:left="691" w:right="493"/>
        <w:jc w:val="left"/>
      </w:pPr>
      <w:r>
        <w:rPr/>
        <w:t>（</w:t>
      </w:r>
      <w:r>
        <w:rPr>
          <w:rFonts w:ascii="Times New Roman" w:hAnsi="Times New Roman" w:cs="Times New Roman" w:eastAsia="Times New Roman" w:hint="default"/>
        </w:rPr>
        <w:t>1</w:t>
      </w:r>
      <w:r>
        <w:rPr/>
        <w:t>）薛向东 薛向东是本公司董事长，除持有本公司和控股股东北京东华诚信电脑科</w:t>
      </w:r>
    </w:p>
    <w:p>
      <w:pPr>
        <w:pStyle w:val="BodyText"/>
        <w:spacing w:line="357" w:lineRule="auto" w:before="55"/>
        <w:ind w:left="220" w:right="502"/>
        <w:jc w:val="both"/>
      </w:pPr>
      <w:r>
        <w:rPr/>
        <w:t>技发展有限公司股权外，未持有其他公司股权；目前担任本公司董事长、担 任控股股东北京东华诚信电脑科技发展有限公司董事，担任控股子公司广州 东华合创数码科技有限公司董事长、控股子公司泰安东华合创软件有限公司 董事长、全资子公司北京东华合创科技有限公司董事长。</w:t>
      </w:r>
    </w:p>
    <w:p>
      <w:pPr>
        <w:spacing w:line="386" w:lineRule="auto" w:before="59"/>
        <w:ind w:left="219" w:right="489" w:firstLine="471"/>
        <w:jc w:val="left"/>
        <w:rPr>
          <w:rFonts w:ascii="宋体" w:hAnsi="宋体" w:cs="宋体" w:eastAsia="宋体" w:hint="default"/>
          <w:sz w:val="21"/>
          <w:szCs w:val="21"/>
        </w:rPr>
      </w:pPr>
      <w:r>
        <w:rPr>
          <w:rFonts w:ascii="宋体" w:hAnsi="宋体" w:cs="宋体" w:eastAsia="宋体" w:hint="default"/>
          <w:b/>
          <w:bCs/>
          <w:sz w:val="21"/>
          <w:szCs w:val="21"/>
        </w:rPr>
        <w:t>（注：东华合创公司已成功收购北京联银通科技有限公司，</w:t>
      </w: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年</w:t>
      </w:r>
      <w:r>
        <w:rPr>
          <w:rFonts w:ascii="宋体" w:hAnsi="宋体" w:cs="宋体" w:eastAsia="宋体" w:hint="default"/>
          <w:b/>
          <w:bCs/>
          <w:spacing w:val="-66"/>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月</w:t>
      </w:r>
      <w:r>
        <w:rPr>
          <w:rFonts w:ascii="宋体" w:hAnsi="宋体" w:cs="宋体" w:eastAsia="宋体" w:hint="default"/>
          <w:b/>
          <w:bCs/>
          <w:spacing w:val="-66"/>
          <w:sz w:val="21"/>
          <w:szCs w:val="21"/>
        </w:rPr>
        <w:t> </w:t>
      </w:r>
      <w:r>
        <w:rPr>
          <w:rFonts w:ascii="Times New Roman" w:hAnsi="Times New Roman" w:cs="Times New Roman" w:eastAsia="Times New Roman" w:hint="default"/>
          <w:b/>
          <w:bCs/>
          <w:sz w:val="21"/>
          <w:szCs w:val="21"/>
        </w:rPr>
        <w:t>28</w:t>
      </w:r>
      <w:r>
        <w:rPr>
          <w:rFonts w:ascii="Times New Roman" w:hAnsi="Times New Roman" w:cs="Times New Roman" w:eastAsia="Times New Roman" w:hint="default"/>
          <w:b/>
          <w:bCs/>
          <w:spacing w:val="-13"/>
          <w:sz w:val="21"/>
          <w:szCs w:val="21"/>
        </w:rPr>
        <w:t> </w:t>
      </w:r>
      <w:r>
        <w:rPr>
          <w:rFonts w:ascii="宋体" w:hAnsi="宋体" w:cs="宋体" w:eastAsia="宋体" w:hint="default"/>
          <w:b/>
          <w:bCs/>
          <w:spacing w:val="-8"/>
          <w:sz w:val="21"/>
          <w:szCs w:val="21"/>
        </w:rPr>
        <w:t>日，经</w:t>
      </w:r>
      <w:r>
        <w:rPr>
          <w:rFonts w:ascii="宋体" w:hAnsi="宋体" w:cs="宋体" w:eastAsia="宋体" w:hint="default"/>
          <w:b/>
          <w:bCs/>
          <w:w w:val="99"/>
          <w:sz w:val="21"/>
          <w:szCs w:val="21"/>
        </w:rPr>
        <w:t> </w:t>
      </w:r>
      <w:r>
        <w:rPr>
          <w:rFonts w:ascii="宋体" w:hAnsi="宋体" w:cs="宋体" w:eastAsia="宋体" w:hint="default"/>
          <w:b/>
          <w:bCs/>
          <w:sz w:val="21"/>
          <w:szCs w:val="21"/>
        </w:rPr>
        <w:t>工商变更，薛向东为北京联银通科技有限公司的法定代表人即董事长）</w:t>
      </w:r>
      <w:r>
        <w:rPr>
          <w:rFonts w:ascii="宋体" w:hAnsi="宋体" w:cs="宋体" w:eastAsia="宋体" w:hint="default"/>
          <w:sz w:val="21"/>
          <w:szCs w:val="21"/>
        </w:rPr>
      </w:r>
    </w:p>
    <w:p>
      <w:pPr>
        <w:pStyle w:val="BodyText"/>
        <w:spacing w:line="240" w:lineRule="auto" w:before="42"/>
        <w:ind w:left="691" w:right="369"/>
        <w:jc w:val="left"/>
      </w:pPr>
      <w:r>
        <w:rPr/>
        <w:t>除此之外，薛向东未在其他公司或企业担任任何职务。</w:t>
      </w:r>
    </w:p>
    <w:p>
      <w:pPr>
        <w:pStyle w:val="BodyText"/>
        <w:spacing w:line="338" w:lineRule="auto" w:before="154"/>
        <w:ind w:left="691" w:right="369"/>
        <w:jc w:val="left"/>
      </w:pPr>
      <w:r>
        <w:rPr/>
        <w:t>（</w:t>
      </w:r>
      <w:r>
        <w:rPr>
          <w:rFonts w:ascii="Times New Roman" w:hAnsi="Times New Roman" w:cs="Times New Roman" w:eastAsia="Times New Roman" w:hint="default"/>
        </w:rPr>
        <w:t>2</w:t>
      </w:r>
      <w:r>
        <w:rPr/>
        <w:t>）薛向东的家族成员 </w:t>
      </w:r>
      <w:r>
        <w:rPr>
          <w:spacing w:val="-15"/>
        </w:rPr>
        <w:t>薛向东的家族成员包括郭玉梅（妻）、薛荣文（父）、邵会兰（母）、薛坤</w:t>
      </w:r>
    </w:p>
    <w:p>
      <w:pPr>
        <w:pStyle w:val="BodyText"/>
        <w:spacing w:line="357" w:lineRule="auto" w:before="55"/>
        <w:ind w:left="220" w:right="501"/>
        <w:jc w:val="both"/>
      </w:pPr>
      <w:r>
        <w:rPr>
          <w:spacing w:val="-21"/>
        </w:rPr>
        <w:t>（儿）、陈竹桂（岳母）、薛向辉（弟）、郭玉杰（妻弟）、邵会深（舅）。除诚</w:t>
      </w:r>
      <w:r>
        <w:rPr>
          <w:spacing w:val="-90"/>
        </w:rPr>
        <w:t> </w:t>
      </w:r>
      <w:r>
        <w:rPr>
          <w:spacing w:val="-90"/>
        </w:rPr>
      </w:r>
      <w:r>
        <w:rPr/>
        <w:t>信电脑、诚信设备和合创投资外，薛向东的家族成员未持有其他公司股权。</w:t>
      </w:r>
    </w:p>
    <w:p>
      <w:pPr>
        <w:spacing w:line="386" w:lineRule="auto" w:before="59"/>
        <w:ind w:left="220" w:right="483" w:firstLine="471"/>
        <w:jc w:val="left"/>
        <w:rPr>
          <w:rFonts w:ascii="宋体" w:hAnsi="宋体" w:cs="宋体" w:eastAsia="宋体" w:hint="default"/>
          <w:sz w:val="21"/>
          <w:szCs w:val="21"/>
        </w:rPr>
      </w:pPr>
      <w:r>
        <w:rPr>
          <w:rFonts w:ascii="宋体" w:hAnsi="宋体" w:cs="宋体" w:eastAsia="宋体" w:hint="default"/>
          <w:b/>
          <w:bCs/>
          <w:spacing w:val="2"/>
          <w:sz w:val="21"/>
          <w:szCs w:val="21"/>
        </w:rPr>
        <w:t>（注：北京东华诚信电脑科技发展有限公司简称</w:t>
      </w:r>
      <w:r>
        <w:rPr>
          <w:rFonts w:ascii="Times New Roman" w:hAnsi="Times New Roman" w:cs="Times New Roman" w:eastAsia="Times New Roman" w:hint="default"/>
          <w:b/>
          <w:bCs/>
          <w:spacing w:val="2"/>
          <w:sz w:val="21"/>
          <w:szCs w:val="21"/>
        </w:rPr>
        <w:t>“</w:t>
      </w:r>
      <w:r>
        <w:rPr>
          <w:rFonts w:ascii="宋体" w:hAnsi="宋体" w:cs="宋体" w:eastAsia="宋体" w:hint="default"/>
          <w:b/>
          <w:bCs/>
          <w:spacing w:val="2"/>
          <w:sz w:val="21"/>
          <w:szCs w:val="21"/>
        </w:rPr>
        <w:t>诚信电脑</w:t>
      </w:r>
      <w:r>
        <w:rPr>
          <w:rFonts w:ascii="Times New Roman" w:hAnsi="Times New Roman" w:cs="Times New Roman" w:eastAsia="Times New Roman" w:hint="default"/>
          <w:b/>
          <w:bCs/>
          <w:spacing w:val="2"/>
          <w:sz w:val="21"/>
          <w:szCs w:val="21"/>
        </w:rPr>
        <w:t>”</w:t>
      </w:r>
      <w:r>
        <w:rPr>
          <w:rFonts w:ascii="宋体" w:hAnsi="宋体" w:cs="宋体" w:eastAsia="宋体" w:hint="default"/>
          <w:b/>
          <w:bCs/>
          <w:spacing w:val="2"/>
          <w:sz w:val="21"/>
          <w:szCs w:val="21"/>
        </w:rPr>
        <w:t>、北京东华诚信工业</w:t>
      </w:r>
      <w:r>
        <w:rPr>
          <w:rFonts w:ascii="宋体" w:hAnsi="宋体" w:cs="宋体" w:eastAsia="宋体" w:hint="default"/>
          <w:b/>
          <w:bCs/>
          <w:spacing w:val="2"/>
          <w:w w:val="99"/>
          <w:sz w:val="21"/>
          <w:szCs w:val="21"/>
        </w:rPr>
        <w:t> </w:t>
      </w:r>
      <w:r>
        <w:rPr>
          <w:rFonts w:ascii="宋体" w:hAnsi="宋体" w:cs="宋体" w:eastAsia="宋体" w:hint="default"/>
          <w:b/>
          <w:bCs/>
          <w:sz w:val="21"/>
          <w:szCs w:val="21"/>
        </w:rPr>
        <w:t>设备有限公司简称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诚信设备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、北京合创电商投资顾问有限公司简称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合创投资</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p>
      <w:pPr>
        <w:pStyle w:val="Heading7"/>
        <w:spacing w:line="240" w:lineRule="auto" w:before="12"/>
        <w:ind w:left="691" w:right="369"/>
        <w:jc w:val="left"/>
        <w:rPr>
          <w:b w:val="0"/>
          <w:bCs w:val="0"/>
        </w:rPr>
      </w:pPr>
      <w:r>
        <w:rPr>
          <w:rFonts w:ascii="Times New Roman" w:hAnsi="Times New Roman" w:cs="Times New Roman" w:eastAsia="Times New Roman" w:hint="default"/>
        </w:rPr>
        <w:t>3</w:t>
      </w:r>
      <w:r>
        <w:rPr/>
        <w:t>、公司与实际控制人之间的产权及控制关系图</w:t>
      </w:r>
      <w:r>
        <w:rPr>
          <w:b w:val="0"/>
          <w:bCs w:val="0"/>
        </w:rPr>
      </w:r>
    </w:p>
    <w:p>
      <w:pPr>
        <w:spacing w:line="240" w:lineRule="auto" w:before="4"/>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2364"/>
        <w:gridCol w:w="2174"/>
        <w:gridCol w:w="3598"/>
      </w:tblGrid>
      <w:tr>
        <w:trPr>
          <w:trHeight w:val="32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94" w:right="0"/>
              <w:jc w:val="left"/>
              <w:rPr>
                <w:rFonts w:ascii="宋体" w:hAnsi="宋体" w:cs="宋体" w:eastAsia="宋体" w:hint="default"/>
                <w:sz w:val="24"/>
                <w:szCs w:val="24"/>
              </w:rPr>
            </w:pPr>
            <w:r>
              <w:rPr>
                <w:rFonts w:ascii="宋体" w:hAnsi="宋体" w:cs="宋体" w:eastAsia="宋体" w:hint="default"/>
                <w:b/>
                <w:bCs/>
                <w:sz w:val="24"/>
                <w:szCs w:val="24"/>
              </w:rPr>
              <w:t>股份公司</w:t>
            </w:r>
            <w:r>
              <w:rPr>
                <w:rFonts w:ascii="宋体" w:hAnsi="宋体" w:cs="宋体" w:eastAsia="宋体" w:hint="default"/>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7" w:right="0"/>
              <w:jc w:val="left"/>
              <w:rPr>
                <w:rFonts w:ascii="宋体" w:hAnsi="宋体" w:cs="宋体" w:eastAsia="宋体" w:hint="default"/>
                <w:sz w:val="24"/>
                <w:szCs w:val="24"/>
              </w:rPr>
            </w:pPr>
            <w:r>
              <w:rPr>
                <w:rFonts w:ascii="宋体" w:hAnsi="宋体" w:cs="宋体" w:eastAsia="宋体" w:hint="default"/>
                <w:b/>
                <w:bCs/>
                <w:sz w:val="24"/>
                <w:szCs w:val="24"/>
              </w:rPr>
              <w:t>关联股东持股比例</w:t>
            </w:r>
            <w:r>
              <w:rPr>
                <w:rFonts w:ascii="宋体" w:hAnsi="宋体" w:cs="宋体" w:eastAsia="宋体" w:hint="default"/>
                <w:sz w:val="24"/>
                <w:szCs w:val="24"/>
              </w:rPr>
            </w: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hAnsi="宋体" w:cs="宋体" w:eastAsia="宋体" w:hint="default"/>
                <w:b/>
                <w:bCs/>
                <w:sz w:val="24"/>
                <w:szCs w:val="24"/>
              </w:rPr>
              <w:t>家族成员所持关联股东股份比例</w:t>
            </w:r>
            <w:r>
              <w:rPr>
                <w:rFonts w:ascii="宋体" w:hAnsi="宋体" w:cs="宋体" w:eastAsia="宋体" w:hint="default"/>
                <w:sz w:val="24"/>
                <w:szCs w:val="24"/>
              </w:rPr>
            </w:r>
          </w:p>
        </w:tc>
      </w:tr>
      <w:tr>
        <w:trPr>
          <w:trHeight w:val="322" w:hRule="exact"/>
        </w:trPr>
        <w:tc>
          <w:tcPr>
            <w:tcW w:w="2364" w:type="dxa"/>
            <w:vMerge w:val="restart"/>
            <w:tcBorders>
              <w:top w:val="single" w:sz="4" w:space="0" w:color="000000"/>
              <w:left w:val="single" w:sz="4" w:space="0" w:color="000000"/>
              <w:right w:val="single" w:sz="4" w:space="0" w:color="000000"/>
            </w:tcBorders>
          </w:tcPr>
          <w:p>
            <w:pPr>
              <w:pStyle w:val="TableParagraph"/>
              <w:spacing w:line="275" w:lineRule="exact"/>
              <w:ind w:left="697" w:right="0"/>
              <w:jc w:val="left"/>
              <w:rPr>
                <w:rFonts w:ascii="宋体" w:hAnsi="宋体" w:cs="宋体" w:eastAsia="宋体" w:hint="default"/>
                <w:sz w:val="24"/>
                <w:szCs w:val="24"/>
              </w:rPr>
            </w:pPr>
            <w:r>
              <w:rPr>
                <w:rFonts w:ascii="宋体" w:hAnsi="宋体" w:cs="宋体" w:eastAsia="宋体" w:hint="default"/>
                <w:sz w:val="24"/>
                <w:szCs w:val="24"/>
              </w:rPr>
              <w:t>东华合创</w:t>
            </w:r>
          </w:p>
        </w:tc>
        <w:tc>
          <w:tcPr>
            <w:tcW w:w="5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薛向东</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18.23%</w:t>
            </w:r>
          </w:p>
        </w:tc>
      </w:tr>
      <w:tr>
        <w:trPr>
          <w:trHeight w:val="323" w:hRule="exact"/>
        </w:trPr>
        <w:tc>
          <w:tcPr>
            <w:tcW w:w="2364" w:type="dxa"/>
            <w:vMerge/>
            <w:tcBorders>
              <w:left w:val="single" w:sz="4" w:space="0" w:color="000000"/>
              <w:right w:val="single" w:sz="4" w:space="0" w:color="000000"/>
            </w:tcBorders>
          </w:tcPr>
          <w:p>
            <w:pPr/>
          </w:p>
        </w:tc>
        <w:tc>
          <w:tcPr>
            <w:tcW w:w="2174" w:type="dxa"/>
            <w:vMerge w:val="restart"/>
            <w:tcBorders>
              <w:top w:val="single" w:sz="4" w:space="0" w:color="000000"/>
              <w:left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诚信电脑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30.39%</w:t>
            </w: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薛向东</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40%</w:t>
            </w:r>
          </w:p>
        </w:tc>
      </w:tr>
      <w:tr>
        <w:trPr>
          <w:trHeight w:val="322" w:hRule="exact"/>
        </w:trPr>
        <w:tc>
          <w:tcPr>
            <w:tcW w:w="2364" w:type="dxa"/>
            <w:vMerge/>
            <w:tcBorders>
              <w:left w:val="single" w:sz="4" w:space="0" w:color="000000"/>
              <w:bottom w:val="single" w:sz="4" w:space="0" w:color="000000"/>
              <w:right w:val="single" w:sz="4" w:space="0" w:color="000000"/>
            </w:tcBorders>
          </w:tcPr>
          <w:p>
            <w:pPr/>
          </w:p>
        </w:tc>
        <w:tc>
          <w:tcPr>
            <w:tcW w:w="2174" w:type="dxa"/>
            <w:vMerge/>
            <w:tcBorders>
              <w:left w:val="single" w:sz="4" w:space="0" w:color="000000"/>
              <w:bottom w:val="single" w:sz="4" w:space="0" w:color="000000"/>
              <w:right w:val="single" w:sz="4" w:space="0" w:color="000000"/>
            </w:tcBorders>
          </w:tcPr>
          <w:p>
            <w:pP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郭玉梅</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w:t>
            </w:r>
          </w:p>
        </w:tc>
      </w:tr>
    </w:tbl>
    <w:p>
      <w:pPr>
        <w:spacing w:after="0" w:line="293" w:lineRule="exact"/>
        <w:jc w:val="left"/>
        <w:rPr>
          <w:rFonts w:ascii="Times New Roman" w:hAnsi="Times New Roman" w:cs="Times New Roman" w:eastAsia="Times New Roman" w:hint="default"/>
          <w:sz w:val="24"/>
          <w:szCs w:val="24"/>
        </w:rPr>
        <w:sectPr>
          <w:pgSz w:w="11910" w:h="16840"/>
          <w:pgMar w:top="1480" w:bottom="280" w:left="1580" w:right="1680"/>
        </w:sectPr>
      </w:pPr>
    </w:p>
    <w:p>
      <w:pPr>
        <w:spacing w:line="240" w:lineRule="auto" w:before="1"/>
        <w:rPr>
          <w:rFonts w:ascii="宋体" w:hAnsi="宋体" w:cs="宋体" w:eastAsia="宋体" w:hint="default"/>
          <w:b/>
          <w:bCs/>
          <w:sz w:val="6"/>
          <w:szCs w:val="6"/>
        </w:rPr>
      </w:pPr>
    </w:p>
    <w:tbl>
      <w:tblPr>
        <w:tblW w:w="0" w:type="auto"/>
        <w:jc w:val="left"/>
        <w:tblInd w:w="1347" w:type="dxa"/>
        <w:tblLayout w:type="fixed"/>
        <w:tblCellMar>
          <w:top w:w="0" w:type="dxa"/>
          <w:left w:w="0" w:type="dxa"/>
          <w:bottom w:w="0" w:type="dxa"/>
          <w:right w:w="0" w:type="dxa"/>
        </w:tblCellMar>
        <w:tblLook w:val="01E0"/>
      </w:tblPr>
      <w:tblGrid>
        <w:gridCol w:w="2364"/>
        <w:gridCol w:w="2174"/>
        <w:gridCol w:w="3598"/>
      </w:tblGrid>
      <w:tr>
        <w:trPr>
          <w:trHeight w:val="322" w:hRule="exact"/>
        </w:trPr>
        <w:tc>
          <w:tcPr>
            <w:tcW w:w="2364" w:type="dxa"/>
            <w:vMerge w:val="restart"/>
            <w:tcBorders>
              <w:top w:val="single" w:sz="4" w:space="0" w:color="000000"/>
              <w:left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薛坤</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w:t>
            </w:r>
          </w:p>
        </w:tc>
      </w:tr>
      <w:tr>
        <w:trPr>
          <w:trHeight w:val="323" w:hRule="exact"/>
        </w:trPr>
        <w:tc>
          <w:tcPr>
            <w:tcW w:w="2364" w:type="dxa"/>
            <w:vMerge/>
            <w:tcBorders>
              <w:left w:val="single" w:sz="4" w:space="0" w:color="000000"/>
              <w:right w:val="single" w:sz="4" w:space="0" w:color="000000"/>
            </w:tcBorders>
          </w:tcPr>
          <w:p>
            <w:pPr/>
          </w:p>
        </w:tc>
        <w:tc>
          <w:tcPr>
            <w:tcW w:w="21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诚信设备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14.79%</w:t>
            </w: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郭玉梅</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40%</w:t>
            </w:r>
          </w:p>
        </w:tc>
      </w:tr>
      <w:tr>
        <w:trPr>
          <w:trHeight w:val="322" w:hRule="exact"/>
        </w:trPr>
        <w:tc>
          <w:tcPr>
            <w:tcW w:w="2364" w:type="dxa"/>
            <w:vMerge/>
            <w:tcBorders>
              <w:left w:val="single" w:sz="4" w:space="0" w:color="000000"/>
              <w:right w:val="single" w:sz="4" w:space="0" w:color="000000"/>
            </w:tcBorders>
          </w:tcPr>
          <w:p>
            <w:pPr/>
          </w:p>
        </w:tc>
        <w:tc>
          <w:tcPr>
            <w:tcW w:w="2174" w:type="dxa"/>
            <w:vMerge/>
            <w:tcBorders>
              <w:left w:val="single" w:sz="4" w:space="0" w:color="000000"/>
              <w:right w:val="single" w:sz="4" w:space="0" w:color="000000"/>
            </w:tcBorders>
          </w:tcPr>
          <w:p>
            <w:pP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邵会兰</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w:t>
            </w:r>
          </w:p>
        </w:tc>
      </w:tr>
      <w:tr>
        <w:trPr>
          <w:trHeight w:val="322" w:hRule="exact"/>
        </w:trPr>
        <w:tc>
          <w:tcPr>
            <w:tcW w:w="2364" w:type="dxa"/>
            <w:vMerge/>
            <w:tcBorders>
              <w:left w:val="single" w:sz="4" w:space="0" w:color="000000"/>
              <w:right w:val="single" w:sz="4" w:space="0" w:color="000000"/>
            </w:tcBorders>
          </w:tcPr>
          <w:p>
            <w:pPr/>
          </w:p>
        </w:tc>
        <w:tc>
          <w:tcPr>
            <w:tcW w:w="2174" w:type="dxa"/>
            <w:vMerge/>
            <w:tcBorders>
              <w:left w:val="single" w:sz="4" w:space="0" w:color="000000"/>
              <w:right w:val="single" w:sz="4" w:space="0" w:color="000000"/>
            </w:tcBorders>
          </w:tcPr>
          <w:p>
            <w:pP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陈竹桂</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p>
        </w:tc>
      </w:tr>
      <w:tr>
        <w:trPr>
          <w:trHeight w:val="323" w:hRule="exact"/>
        </w:trPr>
        <w:tc>
          <w:tcPr>
            <w:tcW w:w="2364" w:type="dxa"/>
            <w:vMerge/>
            <w:tcBorders>
              <w:left w:val="single" w:sz="4" w:space="0" w:color="000000"/>
              <w:right w:val="single" w:sz="4" w:space="0" w:color="000000"/>
            </w:tcBorders>
          </w:tcPr>
          <w:p>
            <w:pPr/>
          </w:p>
        </w:tc>
        <w:tc>
          <w:tcPr>
            <w:tcW w:w="2174" w:type="dxa"/>
            <w:vMerge/>
            <w:tcBorders>
              <w:left w:val="single" w:sz="4" w:space="0" w:color="000000"/>
              <w:right w:val="single" w:sz="4" w:space="0" w:color="000000"/>
            </w:tcBorders>
          </w:tcPr>
          <w:p>
            <w:pP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薛荣文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w:t>
            </w:r>
          </w:p>
        </w:tc>
      </w:tr>
      <w:tr>
        <w:trPr>
          <w:trHeight w:val="322" w:hRule="exact"/>
        </w:trPr>
        <w:tc>
          <w:tcPr>
            <w:tcW w:w="2364" w:type="dxa"/>
            <w:vMerge/>
            <w:tcBorders>
              <w:left w:val="single" w:sz="4" w:space="0" w:color="000000"/>
              <w:right w:val="single" w:sz="4" w:space="0" w:color="000000"/>
            </w:tcBorders>
          </w:tcPr>
          <w:p>
            <w:pPr/>
          </w:p>
        </w:tc>
        <w:tc>
          <w:tcPr>
            <w:tcW w:w="2174" w:type="dxa"/>
            <w:vMerge/>
            <w:tcBorders>
              <w:left w:val="single" w:sz="4" w:space="0" w:color="000000"/>
              <w:bottom w:val="single" w:sz="4" w:space="0" w:color="000000"/>
              <w:right w:val="single" w:sz="4" w:space="0" w:color="000000"/>
            </w:tcBorders>
          </w:tcPr>
          <w:p>
            <w:pP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薛向辉</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w:t>
            </w:r>
          </w:p>
        </w:tc>
      </w:tr>
      <w:tr>
        <w:trPr>
          <w:trHeight w:val="322" w:hRule="exact"/>
        </w:trPr>
        <w:tc>
          <w:tcPr>
            <w:tcW w:w="2364" w:type="dxa"/>
            <w:vMerge/>
            <w:tcBorders>
              <w:left w:val="single" w:sz="4" w:space="0" w:color="000000"/>
              <w:right w:val="single" w:sz="4" w:space="0" w:color="000000"/>
            </w:tcBorders>
          </w:tcPr>
          <w:p>
            <w:pPr/>
          </w:p>
        </w:tc>
        <w:tc>
          <w:tcPr>
            <w:tcW w:w="21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合创投资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6.08%</w:t>
            </w: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薛向辉</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47%</w:t>
            </w:r>
          </w:p>
        </w:tc>
      </w:tr>
      <w:tr>
        <w:trPr>
          <w:trHeight w:val="323" w:hRule="exact"/>
        </w:trPr>
        <w:tc>
          <w:tcPr>
            <w:tcW w:w="2364" w:type="dxa"/>
            <w:vMerge/>
            <w:tcBorders>
              <w:left w:val="single" w:sz="4" w:space="0" w:color="000000"/>
              <w:right w:val="single" w:sz="4" w:space="0" w:color="000000"/>
            </w:tcBorders>
          </w:tcPr>
          <w:p>
            <w:pPr/>
          </w:p>
        </w:tc>
        <w:tc>
          <w:tcPr>
            <w:tcW w:w="2174" w:type="dxa"/>
            <w:vMerge/>
            <w:tcBorders>
              <w:left w:val="single" w:sz="4" w:space="0" w:color="000000"/>
              <w:right w:val="single" w:sz="4" w:space="0" w:color="000000"/>
            </w:tcBorders>
          </w:tcPr>
          <w:p>
            <w:pP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郭玉杰</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40%</w:t>
            </w:r>
          </w:p>
        </w:tc>
      </w:tr>
      <w:tr>
        <w:trPr>
          <w:trHeight w:val="322" w:hRule="exact"/>
        </w:trPr>
        <w:tc>
          <w:tcPr>
            <w:tcW w:w="2364" w:type="dxa"/>
            <w:vMerge/>
            <w:tcBorders>
              <w:left w:val="single" w:sz="4" w:space="0" w:color="000000"/>
              <w:bottom w:val="single" w:sz="4" w:space="0" w:color="000000"/>
              <w:right w:val="single" w:sz="4" w:space="0" w:color="000000"/>
            </w:tcBorders>
          </w:tcPr>
          <w:p>
            <w:pPr/>
          </w:p>
        </w:tc>
        <w:tc>
          <w:tcPr>
            <w:tcW w:w="2174" w:type="dxa"/>
            <w:vMerge/>
            <w:tcBorders>
              <w:left w:val="single" w:sz="4" w:space="0" w:color="000000"/>
              <w:bottom w:val="single" w:sz="4" w:space="0" w:color="000000"/>
              <w:right w:val="single" w:sz="4" w:space="0" w:color="000000"/>
            </w:tcBorders>
          </w:tcPr>
          <w:p>
            <w:pPr/>
          </w:p>
        </w:tc>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邵会深</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13%</w:t>
            </w:r>
          </w:p>
        </w:tc>
      </w:tr>
      <w:tr>
        <w:trPr>
          <w:trHeight w:val="635"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实际控制人合计占</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比</w:t>
            </w:r>
          </w:p>
        </w:tc>
        <w:tc>
          <w:tcPr>
            <w:tcW w:w="5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2" w:right="0"/>
              <w:jc w:val="center"/>
              <w:rPr>
                <w:rFonts w:ascii="Times New Roman" w:hAnsi="Times New Roman" w:cs="Times New Roman" w:eastAsia="Times New Roman" w:hint="default"/>
                <w:sz w:val="24"/>
                <w:szCs w:val="24"/>
              </w:rPr>
            </w:pPr>
            <w:r>
              <w:rPr>
                <w:rFonts w:ascii="Times New Roman"/>
                <w:b/>
                <w:sz w:val="24"/>
              </w:rPr>
              <w:t>69.49%</w:t>
            </w:r>
            <w:r>
              <w:rPr>
                <w:rFonts w:ascii="Times New Roman"/>
                <w:sz w:val="24"/>
              </w:rPr>
            </w:r>
          </w:p>
        </w:tc>
      </w:tr>
    </w:tbl>
    <w:p>
      <w:pPr>
        <w:spacing w:line="393" w:lineRule="auto" w:before="63"/>
        <w:ind w:left="1459" w:right="1461" w:firstLine="420"/>
        <w:jc w:val="both"/>
        <w:rPr>
          <w:rFonts w:ascii="宋体" w:hAnsi="宋体" w:cs="宋体" w:eastAsia="宋体" w:hint="default"/>
          <w:sz w:val="21"/>
          <w:szCs w:val="21"/>
        </w:rPr>
      </w:pPr>
      <w:r>
        <w:rPr>
          <w:rFonts w:ascii="宋体" w:hAnsi="宋体" w:cs="宋体" w:eastAsia="宋体" w:hint="default"/>
          <w:b/>
          <w:bCs/>
          <w:spacing w:val="-18"/>
          <w:w w:val="99"/>
          <w:sz w:val="21"/>
          <w:szCs w:val="21"/>
        </w:rPr>
        <w:t>注：（公司于</w:t>
      </w:r>
      <w:r>
        <w:rPr>
          <w:rFonts w:ascii="宋体" w:hAnsi="宋体" w:cs="宋体" w:eastAsia="宋体" w:hint="default"/>
          <w:b/>
          <w:bCs/>
          <w:spacing w:val="-51"/>
          <w:w w:val="99"/>
          <w:sz w:val="21"/>
          <w:szCs w:val="21"/>
        </w:rPr>
        <w:t> </w:t>
      </w: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
          <w:sz w:val="21"/>
          <w:szCs w:val="21"/>
        </w:rPr>
        <w:t> </w:t>
      </w:r>
      <w:r>
        <w:rPr>
          <w:rFonts w:ascii="宋体" w:hAnsi="宋体" w:cs="宋体" w:eastAsia="宋体" w:hint="default"/>
          <w:b/>
          <w:bCs/>
          <w:w w:val="99"/>
          <w:sz w:val="21"/>
          <w:szCs w:val="21"/>
        </w:rPr>
        <w:t>年</w:t>
      </w:r>
      <w:r>
        <w:rPr>
          <w:rFonts w:ascii="宋体" w:hAnsi="宋体" w:cs="宋体" w:eastAsia="宋体" w:hint="default"/>
          <w:b/>
          <w:bCs/>
          <w:spacing w:val="-51"/>
          <w:w w:val="99"/>
          <w:sz w:val="21"/>
          <w:szCs w:val="21"/>
        </w:rPr>
        <w:t> </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
          <w:sz w:val="21"/>
          <w:szCs w:val="21"/>
        </w:rPr>
        <w:t> </w:t>
      </w:r>
      <w:r>
        <w:rPr>
          <w:rFonts w:ascii="宋体" w:hAnsi="宋体" w:cs="宋体" w:eastAsia="宋体" w:hint="default"/>
          <w:b/>
          <w:bCs/>
          <w:w w:val="99"/>
          <w:sz w:val="21"/>
          <w:szCs w:val="21"/>
        </w:rPr>
        <w:t>月</w:t>
      </w:r>
      <w:r>
        <w:rPr>
          <w:rFonts w:ascii="宋体" w:hAnsi="宋体" w:cs="宋体" w:eastAsia="宋体" w:hint="default"/>
          <w:b/>
          <w:bCs/>
          <w:spacing w:val="-51"/>
          <w:w w:val="99"/>
          <w:sz w:val="21"/>
          <w:szCs w:val="21"/>
        </w:rPr>
        <w:t> </w:t>
      </w:r>
      <w:r>
        <w:rPr>
          <w:rFonts w:ascii="Times New Roman" w:hAnsi="Times New Roman" w:cs="Times New Roman" w:eastAsia="Times New Roman" w:hint="default"/>
          <w:b/>
          <w:bCs/>
          <w:sz w:val="21"/>
          <w:szCs w:val="21"/>
        </w:rPr>
        <w:t>29</w:t>
      </w:r>
      <w:r>
        <w:rPr>
          <w:rFonts w:ascii="Times New Roman" w:hAnsi="Times New Roman" w:cs="Times New Roman" w:eastAsia="Times New Roman" w:hint="default"/>
          <w:b/>
          <w:bCs/>
          <w:spacing w:val="1"/>
          <w:sz w:val="21"/>
          <w:szCs w:val="21"/>
        </w:rPr>
        <w:t> </w:t>
      </w:r>
      <w:r>
        <w:rPr>
          <w:rFonts w:ascii="宋体" w:hAnsi="宋体" w:cs="宋体" w:eastAsia="宋体" w:hint="default"/>
          <w:b/>
          <w:bCs/>
          <w:spacing w:val="1"/>
          <w:w w:val="99"/>
          <w:sz w:val="21"/>
          <w:szCs w:val="21"/>
        </w:rPr>
        <w:t>日新增上市流通股</w:t>
      </w:r>
      <w:r>
        <w:rPr>
          <w:rFonts w:ascii="宋体" w:hAnsi="宋体" w:cs="宋体" w:eastAsia="宋体" w:hint="default"/>
          <w:b/>
          <w:bCs/>
          <w:spacing w:val="-51"/>
          <w:w w:val="99"/>
          <w:sz w:val="21"/>
          <w:szCs w:val="21"/>
        </w:rPr>
        <w:t> </w:t>
      </w:r>
      <w:r>
        <w:rPr>
          <w:rFonts w:ascii="Times New Roman" w:hAnsi="Times New Roman" w:cs="Times New Roman" w:eastAsia="Times New Roman" w:hint="default"/>
          <w:b/>
          <w:bCs/>
          <w:sz w:val="21"/>
          <w:szCs w:val="21"/>
        </w:rPr>
        <w:t>1,264</w:t>
      </w:r>
      <w:r>
        <w:rPr>
          <w:rFonts w:ascii="Times New Roman" w:hAnsi="Times New Roman" w:cs="Times New Roman" w:eastAsia="Times New Roman" w:hint="default"/>
          <w:b/>
          <w:bCs/>
          <w:spacing w:val="1"/>
          <w:sz w:val="21"/>
          <w:szCs w:val="21"/>
        </w:rPr>
        <w:t> </w:t>
      </w:r>
      <w:r>
        <w:rPr>
          <w:rFonts w:ascii="宋体" w:hAnsi="宋体" w:cs="宋体" w:eastAsia="宋体" w:hint="default"/>
          <w:b/>
          <w:bCs/>
          <w:spacing w:val="-8"/>
          <w:w w:val="99"/>
          <w:sz w:val="21"/>
          <w:szCs w:val="21"/>
        </w:rPr>
        <w:t>万股，股本变为</w:t>
      </w:r>
      <w:r>
        <w:rPr>
          <w:rFonts w:ascii="宋体" w:hAnsi="宋体" w:cs="宋体" w:eastAsia="宋体" w:hint="default"/>
          <w:b/>
          <w:bCs/>
          <w:spacing w:val="-50"/>
          <w:w w:val="99"/>
          <w:sz w:val="21"/>
          <w:szCs w:val="21"/>
        </w:rPr>
        <w:t> </w:t>
      </w:r>
      <w:r>
        <w:rPr>
          <w:rFonts w:ascii="Times New Roman" w:hAnsi="Times New Roman" w:cs="Times New Roman" w:eastAsia="Times New Roman" w:hint="default"/>
          <w:b/>
          <w:bCs/>
          <w:sz w:val="21"/>
          <w:szCs w:val="21"/>
        </w:rPr>
        <w:t>14,199.50</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99"/>
          <w:sz w:val="21"/>
          <w:szCs w:val="21"/>
        </w:rPr>
        <w:t>万 </w:t>
      </w:r>
      <w:r>
        <w:rPr>
          <w:rFonts w:ascii="宋体" w:hAnsi="宋体" w:cs="宋体" w:eastAsia="宋体" w:hint="default"/>
          <w:b/>
          <w:bCs/>
          <w:spacing w:val="-2"/>
          <w:w w:val="95"/>
          <w:sz w:val="21"/>
          <w:szCs w:val="21"/>
        </w:rPr>
        <w:t>股。公司实际控制人薛向东及其家族成员为股份公司的实际控制人，持有本公司的股份</w:t>
      </w:r>
      <w:r>
        <w:rPr>
          <w:rFonts w:ascii="宋体" w:hAnsi="宋体" w:cs="宋体" w:eastAsia="宋体" w:hint="default"/>
          <w:b/>
          <w:bCs/>
          <w:spacing w:val="82"/>
          <w:w w:val="95"/>
          <w:sz w:val="21"/>
          <w:szCs w:val="21"/>
        </w:rPr>
        <w:t> </w:t>
      </w:r>
      <w:r>
        <w:rPr>
          <w:rFonts w:ascii="宋体" w:hAnsi="宋体" w:cs="宋体" w:eastAsia="宋体" w:hint="default"/>
          <w:b/>
          <w:bCs/>
          <w:spacing w:val="82"/>
          <w:w w:val="95"/>
          <w:sz w:val="21"/>
          <w:szCs w:val="21"/>
        </w:rPr>
      </w:r>
      <w:r>
        <w:rPr>
          <w:rFonts w:ascii="宋体" w:hAnsi="宋体" w:cs="宋体" w:eastAsia="宋体" w:hint="default"/>
          <w:b/>
          <w:bCs/>
          <w:sz w:val="21"/>
          <w:szCs w:val="21"/>
        </w:rPr>
        <w:t>比例由本次交易前的</w:t>
      </w:r>
      <w:r>
        <w:rPr>
          <w:rFonts w:ascii="宋体" w:hAnsi="宋体" w:cs="宋体" w:eastAsia="宋体" w:hint="default"/>
          <w:b/>
          <w:bCs/>
          <w:spacing w:val="-61"/>
          <w:sz w:val="21"/>
          <w:szCs w:val="21"/>
        </w:rPr>
        <w:t> </w:t>
      </w:r>
      <w:r>
        <w:rPr>
          <w:rFonts w:ascii="Times New Roman" w:hAnsi="Times New Roman" w:cs="Times New Roman" w:eastAsia="Times New Roman" w:hint="default"/>
          <w:b/>
          <w:bCs/>
          <w:sz w:val="21"/>
          <w:szCs w:val="21"/>
        </w:rPr>
        <w:t>69.49%</w:t>
      </w:r>
      <w:r>
        <w:rPr>
          <w:rFonts w:ascii="宋体" w:hAnsi="宋体" w:cs="宋体" w:eastAsia="宋体" w:hint="default"/>
          <w:b/>
          <w:bCs/>
          <w:sz w:val="21"/>
          <w:szCs w:val="21"/>
        </w:rPr>
        <w:t>下降到本次交易后的</w:t>
      </w:r>
      <w:r>
        <w:rPr>
          <w:rFonts w:ascii="宋体" w:hAnsi="宋体" w:cs="宋体" w:eastAsia="宋体" w:hint="default"/>
          <w:b/>
          <w:bCs/>
          <w:spacing w:val="-61"/>
          <w:sz w:val="21"/>
          <w:szCs w:val="21"/>
        </w:rPr>
        <w:t> </w:t>
      </w:r>
      <w:r>
        <w:rPr>
          <w:rFonts w:ascii="Times New Roman" w:hAnsi="Times New Roman" w:cs="Times New Roman" w:eastAsia="Times New Roman" w:hint="default"/>
          <w:b/>
          <w:bCs/>
          <w:spacing w:val="-4"/>
          <w:sz w:val="21"/>
          <w:szCs w:val="21"/>
        </w:rPr>
        <w:t>63.30%</w:t>
      </w:r>
      <w:r>
        <w:rPr>
          <w:rFonts w:ascii="宋体" w:hAnsi="宋体" w:cs="宋体" w:eastAsia="宋体" w:hint="default"/>
          <w:b/>
          <w:bCs/>
          <w:spacing w:val="-4"/>
          <w:sz w:val="21"/>
          <w:szCs w:val="21"/>
        </w:rPr>
        <w:t>，对本公司的实际控制地位没</w:t>
      </w:r>
      <w:r>
        <w:rPr>
          <w:rFonts w:ascii="宋体" w:hAnsi="宋体" w:cs="宋体" w:eastAsia="宋体" w:hint="default"/>
          <w:b/>
          <w:bCs/>
          <w:w w:val="99"/>
          <w:sz w:val="21"/>
          <w:szCs w:val="21"/>
        </w:rPr>
        <w:t> </w:t>
      </w:r>
      <w:r>
        <w:rPr>
          <w:rFonts w:ascii="宋体" w:hAnsi="宋体" w:cs="宋体" w:eastAsia="宋体" w:hint="default"/>
          <w:b/>
          <w:bCs/>
          <w:spacing w:val="-15"/>
          <w:w w:val="99"/>
          <w:sz w:val="21"/>
          <w:szCs w:val="21"/>
        </w:rPr>
        <w:t>有发生改变。）</w:t>
      </w:r>
      <w:r>
        <w:rPr>
          <w:rFonts w:ascii="宋体" w:hAnsi="宋体" w:cs="宋体" w:eastAsia="宋体" w:hint="default"/>
          <w:spacing w:val="-15"/>
          <w:sz w:val="21"/>
          <w:szCs w:val="21"/>
        </w:rPr>
      </w:r>
    </w:p>
    <w:p>
      <w:pPr>
        <w:spacing w:line="408" w:lineRule="auto" w:before="136"/>
        <w:ind w:left="1931" w:right="1446" w:firstLine="54"/>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72"/>
          <w:sz w:val="24"/>
          <w:szCs w:val="24"/>
        </w:rPr>
        <w:t> </w:t>
      </w:r>
      <w:r>
        <w:rPr>
          <w:rFonts w:ascii="宋体" w:hAnsi="宋体" w:cs="宋体" w:eastAsia="宋体" w:hint="default"/>
          <w:b/>
          <w:bCs/>
          <w:sz w:val="24"/>
          <w:szCs w:val="24"/>
        </w:rPr>
        <w:t>其他持股</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％以上（含</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％）的法人股股东情况</w:t>
      </w:r>
      <w:r>
        <w:rPr>
          <w:rFonts w:ascii="宋体" w:hAnsi="宋体" w:cs="宋体" w:eastAsia="宋体" w:hint="default"/>
          <w:b/>
          <w:bCs/>
          <w:spacing w:val="1"/>
          <w:w w:val="99"/>
          <w:sz w:val="24"/>
          <w:szCs w:val="24"/>
        </w:rPr>
        <w:t> </w:t>
      </w:r>
      <w:r>
        <w:rPr>
          <w:rFonts w:ascii="宋体" w:hAnsi="宋体" w:cs="宋体" w:eastAsia="宋体" w:hint="default"/>
          <w:sz w:val="24"/>
          <w:szCs w:val="24"/>
        </w:rPr>
        <w:t>北京东华诚信工业设备有限公司，该公司成立于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日，注</w:t>
      </w:r>
    </w:p>
    <w:p>
      <w:pPr>
        <w:pStyle w:val="BodyText"/>
        <w:spacing w:line="282" w:lineRule="exact"/>
        <w:ind w:left="1460" w:right="0"/>
        <w:jc w:val="both"/>
      </w:pPr>
      <w:r>
        <w:rPr/>
        <w:t>册资本人民币 </w:t>
      </w:r>
      <w:r>
        <w:rPr>
          <w:rFonts w:ascii="Times New Roman" w:hAnsi="Times New Roman" w:cs="Times New Roman" w:eastAsia="Times New Roman" w:hint="default"/>
        </w:rPr>
        <w:t>1,500 </w:t>
      </w:r>
      <w:r>
        <w:rPr/>
        <w:t>万元，法定代表人郭玉梅，主要从事的业务为销售机械</w:t>
      </w:r>
    </w:p>
    <w:p>
      <w:pPr>
        <w:pStyle w:val="BodyText"/>
        <w:spacing w:line="352" w:lineRule="auto" w:before="135"/>
        <w:ind w:left="1460" w:right="1462"/>
        <w:jc w:val="both"/>
      </w:pPr>
      <w:r>
        <w:rPr/>
        <w:t>电器设备、五金交电、电子元器件、制冷空调设备、金属材料及开发后的产 品、工业窑炉、自动化控制系统的技术开发、转让、咨询、服务等。该公司 董事长郭玉梅（薛向东妻）是薛向东家族成员。报告期内，该公司持有股份 公司</w:t>
      </w:r>
      <w:r>
        <w:rPr>
          <w:spacing w:val="-59"/>
        </w:rPr>
        <w:t> </w:t>
      </w:r>
      <w:r>
        <w:rPr>
          <w:rFonts w:ascii="Times New Roman" w:hAnsi="Times New Roman" w:cs="Times New Roman" w:eastAsia="Times New Roman" w:hint="default"/>
        </w:rPr>
        <w:t>19,128,965</w:t>
      </w:r>
      <w:r>
        <w:rPr>
          <w:rFonts w:ascii="Times New Roman" w:hAnsi="Times New Roman" w:cs="Times New Roman" w:eastAsia="Times New Roman" w:hint="default"/>
          <w:spacing w:val="1"/>
        </w:rPr>
        <w:t> </w:t>
      </w:r>
      <w:r>
        <w:rPr>
          <w:spacing w:val="-5"/>
        </w:rPr>
        <w:t>股，占总股本</w:t>
      </w:r>
      <w:r>
        <w:rPr>
          <w:spacing w:val="-59"/>
        </w:rPr>
        <w:t> </w:t>
      </w:r>
      <w:r>
        <w:rPr>
          <w:rFonts w:ascii="Times New Roman" w:hAnsi="Times New Roman" w:cs="Times New Roman" w:eastAsia="Times New Roman" w:hint="default"/>
          <w:spacing w:val="-3"/>
        </w:rPr>
        <w:t>14.79%</w:t>
      </w:r>
      <w:r>
        <w:rPr>
          <w:spacing w:val="-3"/>
        </w:rPr>
        <w:t>。报告期内，诚信设备所持有的股份公</w:t>
      </w:r>
      <w:r>
        <w:rPr>
          <w:spacing w:val="-1"/>
        </w:rPr>
        <w:t> </w:t>
      </w:r>
      <w:r>
        <w:rPr/>
        <w:t>司股份无质押、冻结或托管等情况。</w:t>
      </w:r>
    </w:p>
    <w:p>
      <w:pPr>
        <w:spacing w:line="240" w:lineRule="auto" w:before="0"/>
        <w:rPr>
          <w:rFonts w:ascii="宋体" w:hAnsi="宋体" w:cs="宋体" w:eastAsia="宋体" w:hint="default"/>
          <w:sz w:val="24"/>
          <w:szCs w:val="24"/>
        </w:rPr>
      </w:pPr>
    </w:p>
    <w:p>
      <w:pPr>
        <w:pStyle w:val="Heading5"/>
        <w:spacing w:line="240" w:lineRule="auto" w:before="176"/>
        <w:ind w:left="2525" w:right="2527"/>
        <w:jc w:val="center"/>
        <w:rPr>
          <w:b w:val="0"/>
          <w:bCs w:val="0"/>
        </w:rPr>
      </w:pPr>
      <w:r>
        <w:rPr/>
        <w:t>第五节</w:t>
      </w:r>
      <w:r>
        <w:rPr>
          <w:spacing w:val="-12"/>
        </w:rPr>
        <w:t> </w:t>
      </w:r>
      <w:r>
        <w:rPr/>
        <w:t>董事、监事和高级管理人员和员工情况</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0"/>
          <w:szCs w:val="20"/>
        </w:rPr>
      </w:pPr>
    </w:p>
    <w:p>
      <w:pPr>
        <w:pStyle w:val="Heading7"/>
        <w:spacing w:line="240" w:lineRule="auto"/>
        <w:ind w:left="1460" w:right="0"/>
        <w:jc w:val="both"/>
        <w:rPr>
          <w:b w:val="0"/>
          <w:bCs w:val="0"/>
        </w:rPr>
      </w:pPr>
      <w:r>
        <w:rPr>
          <w:rFonts w:ascii="宋体" w:hAnsi="宋体" w:cs="宋体" w:eastAsia="宋体" w:hint="default"/>
          <w:b w:val="0"/>
          <w:bCs w:val="0"/>
        </w:rPr>
        <w:t>一、</w:t>
      </w:r>
      <w:r>
        <w:rPr/>
        <w:t>公司董事、监事、高级管理人员情况</w:t>
      </w:r>
      <w:r>
        <w:rPr>
          <w:b w:val="0"/>
          <w:bCs w:val="0"/>
        </w:rPr>
      </w:r>
    </w:p>
    <w:p>
      <w:pPr>
        <w:spacing w:line="240" w:lineRule="auto" w:before="2"/>
        <w:rPr>
          <w:rFonts w:ascii="宋体" w:hAnsi="宋体" w:cs="宋体" w:eastAsia="宋体" w:hint="default"/>
          <w:b/>
          <w:bCs/>
          <w:sz w:val="21"/>
          <w:szCs w:val="21"/>
        </w:rPr>
      </w:pPr>
    </w:p>
    <w:p>
      <w:pPr>
        <w:tabs>
          <w:tab w:pos="3019" w:val="left" w:leader="none"/>
        </w:tabs>
        <w:spacing w:before="0"/>
        <w:ind w:left="1985" w:right="1446" w:firstLine="0"/>
        <w:jc w:val="left"/>
        <w:rPr>
          <w:rFonts w:ascii="宋体" w:hAnsi="宋体" w:cs="宋体" w:eastAsia="宋体" w:hint="default"/>
          <w:sz w:val="24"/>
          <w:szCs w:val="24"/>
        </w:rPr>
      </w:pPr>
      <w:r>
        <w:rPr/>
        <w:pict>
          <v:group style="position:absolute;margin-left:156.479996pt;margin-top:105.875923pt;width:28.1pt;height:15.6pt;mso-position-horizontal-relative:page;mso-position-vertical-relative:paragraph;z-index:-566008" coordorigin="3130,2118" coordsize="562,312">
            <v:shape style="position:absolute;left:3130;top:2118;width:562;height:312" coordorigin="3130,2118" coordsize="562,312" path="m3130,2430l3691,2430,3691,2118,3130,2118,3130,2430xe" filled="true" fillcolor="#ffffff" stroked="false">
              <v:path arrowok="t"/>
              <v:fill type="solid"/>
            </v:shape>
            <w10:wrap type="none"/>
          </v:group>
        </w:pict>
      </w:r>
      <w:r>
        <w:rPr>
          <w:rFonts w:ascii="宋体" w:hAnsi="宋体" w:cs="宋体" w:eastAsia="宋体" w:hint="default"/>
          <w:b/>
          <w:bCs/>
          <w:w w:val="95"/>
          <w:sz w:val="24"/>
          <w:szCs w:val="24"/>
        </w:rPr>
        <w:t>（一）</w:t>
        <w:tab/>
      </w:r>
      <w:r>
        <w:rPr>
          <w:rFonts w:ascii="宋体" w:hAnsi="宋体" w:cs="宋体" w:eastAsia="宋体" w:hint="default"/>
          <w:b/>
          <w:bCs/>
          <w:sz w:val="24"/>
          <w:szCs w:val="24"/>
        </w:rPr>
        <w:t>董事、监事和高级管理人员持股变动</w:t>
      </w:r>
      <w:r>
        <w:rPr>
          <w:rFonts w:ascii="宋体" w:hAnsi="宋体" w:cs="宋体" w:eastAsia="宋体" w:hint="default"/>
          <w:sz w:val="24"/>
          <w:szCs w:val="24"/>
        </w:rPr>
      </w:r>
    </w:p>
    <w:p>
      <w:pPr>
        <w:spacing w:line="240" w:lineRule="auto" w:before="4"/>
        <w:rPr>
          <w:rFonts w:ascii="宋体" w:hAnsi="宋体" w:cs="宋体" w:eastAsia="宋体" w:hint="default"/>
          <w:b/>
          <w:bCs/>
          <w:sz w:val="16"/>
          <w:szCs w:val="16"/>
        </w:rPr>
      </w:pPr>
    </w:p>
    <w:tbl>
      <w:tblPr>
        <w:tblW w:w="0" w:type="auto"/>
        <w:jc w:val="left"/>
        <w:tblInd w:w="100" w:type="dxa"/>
        <w:tblLayout w:type="fixed"/>
        <w:tblCellMar>
          <w:top w:w="0" w:type="dxa"/>
          <w:left w:w="0" w:type="dxa"/>
          <w:bottom w:w="0" w:type="dxa"/>
          <w:right w:w="0" w:type="dxa"/>
        </w:tblCellMar>
        <w:tblLook w:val="01E0"/>
      </w:tblPr>
      <w:tblGrid>
        <w:gridCol w:w="841"/>
        <w:gridCol w:w="1843"/>
        <w:gridCol w:w="566"/>
        <w:gridCol w:w="568"/>
        <w:gridCol w:w="2126"/>
        <w:gridCol w:w="1146"/>
        <w:gridCol w:w="1134"/>
        <w:gridCol w:w="1134"/>
        <w:gridCol w:w="1276"/>
      </w:tblGrid>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84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6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212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任期起止日期</w:t>
            </w:r>
          </w:p>
        </w:tc>
        <w:tc>
          <w:tcPr>
            <w:tcW w:w="114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43"/>
              <w:jc w:val="right"/>
              <w:rPr>
                <w:rFonts w:ascii="宋体" w:hAnsi="宋体" w:cs="宋体" w:eastAsia="宋体" w:hint="default"/>
                <w:sz w:val="21"/>
                <w:szCs w:val="21"/>
              </w:rPr>
            </w:pPr>
            <w:r>
              <w:rPr>
                <w:rFonts w:ascii="宋体" w:hAnsi="宋体" w:cs="宋体" w:eastAsia="宋体" w:hint="default"/>
                <w:sz w:val="21"/>
                <w:szCs w:val="21"/>
              </w:rPr>
              <w:t>年初持股数</w:t>
            </w:r>
          </w:p>
        </w:tc>
        <w:tc>
          <w:tcPr>
            <w:tcW w:w="113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增减数量</w:t>
            </w:r>
          </w:p>
        </w:tc>
        <w:tc>
          <w:tcPr>
            <w:tcW w:w="113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37"/>
              <w:jc w:val="right"/>
              <w:rPr>
                <w:rFonts w:ascii="宋体" w:hAnsi="宋体" w:cs="宋体" w:eastAsia="宋体" w:hint="default"/>
                <w:sz w:val="21"/>
                <w:szCs w:val="21"/>
              </w:rPr>
            </w:pPr>
            <w:r>
              <w:rPr>
                <w:rFonts w:ascii="宋体" w:hAnsi="宋体" w:cs="宋体" w:eastAsia="宋体" w:hint="default"/>
                <w:sz w:val="21"/>
                <w:szCs w:val="21"/>
              </w:rPr>
              <w:t>年末持股数</w:t>
            </w:r>
          </w:p>
        </w:tc>
        <w:tc>
          <w:tcPr>
            <w:tcW w:w="127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薛向东</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48</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15,722,437</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78,612,18</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23,583,655</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 w:right="-1"/>
              <w:jc w:val="center"/>
              <w:rPr>
                <w:rFonts w:ascii="宋体" w:hAnsi="宋体" w:cs="宋体" w:eastAsia="宋体" w:hint="default"/>
                <w:sz w:val="21"/>
                <w:szCs w:val="21"/>
              </w:rPr>
            </w:pPr>
            <w:r>
              <w:rPr>
                <w:rFonts w:ascii="宋体" w:hAnsi="宋体" w:cs="宋体" w:eastAsia="宋体" w:hint="default"/>
                <w:sz w:val="21"/>
                <w:szCs w:val="21"/>
              </w:rPr>
              <w:t>年度股利分配</w:t>
            </w: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吕</w:t>
              <w:tab/>
              <w:t>波</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44</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436,734</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87,367</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524,101</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 w:right="-1"/>
              <w:jc w:val="center"/>
              <w:rPr>
                <w:rFonts w:ascii="宋体" w:hAnsi="宋体" w:cs="宋体" w:eastAsia="宋体" w:hint="default"/>
                <w:sz w:val="21"/>
                <w:szCs w:val="21"/>
              </w:rPr>
            </w:pPr>
            <w:r>
              <w:rPr>
                <w:rFonts w:ascii="宋体" w:hAnsi="宋体" w:cs="宋体" w:eastAsia="宋体" w:hint="default"/>
                <w:sz w:val="21"/>
                <w:szCs w:val="21"/>
              </w:rPr>
              <w:t>年度股利分配</w:t>
            </w:r>
          </w:p>
        </w:tc>
      </w:tr>
      <w:tr>
        <w:trPr>
          <w:trHeight w:val="318"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夏金崇</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43</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262,041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52,420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314,461</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 w:right="-1"/>
              <w:jc w:val="center"/>
              <w:rPr>
                <w:rFonts w:ascii="宋体" w:hAnsi="宋体" w:cs="宋体" w:eastAsia="宋体" w:hint="default"/>
                <w:sz w:val="21"/>
                <w:szCs w:val="21"/>
              </w:rPr>
            </w:pPr>
            <w:r>
              <w:rPr>
                <w:rFonts w:ascii="宋体" w:hAnsi="宋体" w:cs="宋体" w:eastAsia="宋体" w:hint="default"/>
                <w:sz w:val="21"/>
                <w:szCs w:val="21"/>
              </w:rPr>
              <w:t>年度股利分配</w:t>
            </w: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李建国</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38</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227,102</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45,421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272,523</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 w:right="-1"/>
              <w:jc w:val="center"/>
              <w:rPr>
                <w:rFonts w:ascii="宋体" w:hAnsi="宋体" w:cs="宋体" w:eastAsia="宋体" w:hint="default"/>
                <w:sz w:val="21"/>
                <w:szCs w:val="21"/>
              </w:rPr>
            </w:pPr>
            <w:r>
              <w:rPr>
                <w:rFonts w:ascii="宋体" w:hAnsi="宋体" w:cs="宋体" w:eastAsia="宋体" w:hint="default"/>
                <w:sz w:val="21"/>
                <w:szCs w:val="21"/>
              </w:rPr>
              <w:t>年度股利分配</w:t>
            </w: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杨</w:t>
              <w:tab/>
              <w:t>健</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董事、财务负责人</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6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39</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87,347</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17,474</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104,821</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 w:right="-1"/>
              <w:jc w:val="center"/>
              <w:rPr>
                <w:rFonts w:ascii="宋体" w:hAnsi="宋体" w:cs="宋体" w:eastAsia="宋体" w:hint="default"/>
                <w:sz w:val="21"/>
                <w:szCs w:val="21"/>
              </w:rPr>
            </w:pPr>
            <w:r>
              <w:rPr>
                <w:rFonts w:ascii="宋体" w:hAnsi="宋体" w:cs="宋体" w:eastAsia="宋体" w:hint="default"/>
                <w:sz w:val="21"/>
                <w:szCs w:val="21"/>
              </w:rPr>
              <w:t>年度股利分配</w:t>
            </w:r>
          </w:p>
        </w:tc>
      </w:tr>
    </w:tbl>
    <w:p>
      <w:pPr>
        <w:spacing w:after="0" w:line="260" w:lineRule="exact"/>
        <w:jc w:val="center"/>
        <w:rPr>
          <w:rFonts w:ascii="宋体" w:hAnsi="宋体" w:cs="宋体" w:eastAsia="宋体" w:hint="default"/>
          <w:sz w:val="21"/>
          <w:szCs w:val="21"/>
        </w:rPr>
        <w:sectPr>
          <w:pgSz w:w="11910" w:h="16840"/>
          <w:pgMar w:top="1360" w:bottom="280" w:left="340" w:right="720"/>
        </w:sectPr>
      </w:pPr>
    </w:p>
    <w:p>
      <w:pPr>
        <w:spacing w:line="240" w:lineRule="auto" w:before="1"/>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841"/>
        <w:gridCol w:w="1843"/>
        <w:gridCol w:w="566"/>
        <w:gridCol w:w="568"/>
        <w:gridCol w:w="2126"/>
        <w:gridCol w:w="1146"/>
        <w:gridCol w:w="1134"/>
        <w:gridCol w:w="1134"/>
        <w:gridCol w:w="1276"/>
      </w:tblGrid>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566" w:type="dxa"/>
            <w:tcBorders>
              <w:top w:val="single" w:sz="2" w:space="0" w:color="000000"/>
              <w:left w:val="single" w:sz="2" w:space="0" w:color="000000"/>
              <w:bottom w:val="single" w:sz="2" w:space="0" w:color="000000"/>
              <w:right w:val="single" w:sz="2" w:space="0" w:color="000000"/>
            </w:tcBorders>
          </w:tcPr>
          <w:p>
            <w:pPr/>
          </w:p>
        </w:tc>
        <w:tc>
          <w:tcPr>
            <w:tcW w:w="568"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146"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郑晓清</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36</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耿建新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53</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2009.12.14</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8"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林</w:t>
              <w:tab/>
              <w:t>中</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46</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2009.12.14</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范玉顺</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45</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2009.12.14</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蔡荣生</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42</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甄秀欣</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39</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629"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苏根继</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6"/>
                <w:sz w:val="21"/>
                <w:szCs w:val="21"/>
              </w:rPr>
              <w:t>监事会主席、法律部</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负责人</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43</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蒋恕慧</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6"/>
                <w:sz w:val="21"/>
                <w:szCs w:val="21"/>
              </w:rPr>
              <w:t>监事、商务部负责人</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43</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8"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郭玉杰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43</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金</w:t>
              <w:tab/>
              <w:t>伟</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50</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5,800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725</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6,525</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 w:right="-1"/>
              <w:jc w:val="left"/>
              <w:rPr>
                <w:rFonts w:ascii="宋体" w:hAnsi="宋体" w:cs="宋体" w:eastAsia="宋体" w:hint="default"/>
                <w:sz w:val="21"/>
                <w:szCs w:val="21"/>
              </w:rPr>
            </w:pPr>
            <w:r>
              <w:rPr>
                <w:rFonts w:ascii="宋体" w:hAnsi="宋体" w:cs="宋体" w:eastAsia="宋体" w:hint="default"/>
                <w:sz w:val="21"/>
                <w:szCs w:val="21"/>
              </w:rPr>
              <w:t>年度股利分配</w:t>
            </w: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高书敬</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40</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黄杏国</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41</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林文平</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41</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刘志华</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37</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1"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2007.12.13</w:t>
            </w:r>
            <w:r>
              <w:rPr>
                <w:rFonts w:ascii="宋体" w:hAnsi="宋体" w:cs="宋体" w:eastAsia="宋体" w:hint="default"/>
                <w:sz w:val="21"/>
                <w:szCs w:val="21"/>
              </w:rPr>
              <w:t>～</w:t>
            </w:r>
            <w:r>
              <w:rPr>
                <w:rFonts w:ascii="Times New Roman" w:hAnsi="Times New Roman" w:cs="Times New Roman" w:eastAsia="Times New Roman" w:hint="default"/>
                <w:sz w:val="21"/>
                <w:szCs w:val="21"/>
              </w:rPr>
              <w:t>2010.12.12</w:t>
            </w: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2" w:space="0" w:color="000000"/>
              <w:left w:val="single" w:sz="2" w:space="0" w:color="000000"/>
              <w:bottom w:val="single" w:sz="2" w:space="0" w:color="000000"/>
              <w:right w:val="single" w:sz="2" w:space="0" w:color="000000"/>
            </w:tcBorders>
          </w:tcPr>
          <w:p>
            <w:pPr/>
          </w:p>
        </w:tc>
      </w:tr>
      <w:tr>
        <w:trPr>
          <w:trHeight w:val="318" w:hRule="exact"/>
        </w:trPr>
        <w:tc>
          <w:tcPr>
            <w:tcW w:w="84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568"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16,741,461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41" w:right="0"/>
              <w:jc w:val="left"/>
              <w:rPr>
                <w:rFonts w:ascii="Times New Roman" w:hAnsi="Times New Roman" w:cs="Times New Roman" w:eastAsia="Times New Roman" w:hint="default"/>
                <w:sz w:val="21"/>
                <w:szCs w:val="21"/>
              </w:rPr>
            </w:pPr>
            <w:r>
              <w:rPr>
                <w:rFonts w:ascii="Times New Roman"/>
                <w:sz w:val="21"/>
              </w:rPr>
              <w:t>8,064,625</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24,806,086</w:t>
            </w:r>
          </w:p>
        </w:tc>
        <w:tc>
          <w:tcPr>
            <w:tcW w:w="1276" w:type="dxa"/>
            <w:tcBorders>
              <w:top w:val="single" w:sz="2" w:space="0" w:color="000000"/>
              <w:left w:val="single" w:sz="2" w:space="0" w:color="000000"/>
              <w:bottom w:val="single" w:sz="2" w:space="0" w:color="000000"/>
              <w:right w:val="single" w:sz="2" w:space="0" w:color="000000"/>
            </w:tcBorders>
          </w:tcPr>
          <w:p>
            <w:pPr/>
          </w:p>
        </w:tc>
      </w:tr>
    </w:tbl>
    <w:p>
      <w:pPr>
        <w:spacing w:line="264" w:lineRule="auto" w:before="86"/>
        <w:ind w:left="1460" w:right="1419" w:hanging="1"/>
        <w:jc w:val="left"/>
        <w:rPr>
          <w:rFonts w:ascii="宋体" w:hAnsi="宋体" w:cs="宋体" w:eastAsia="宋体" w:hint="default"/>
          <w:sz w:val="21"/>
          <w:szCs w:val="21"/>
        </w:rPr>
      </w:pPr>
      <w:r>
        <w:rPr>
          <w:rFonts w:ascii="宋体" w:hAnsi="宋体" w:cs="宋体" w:eastAsia="宋体" w:hint="default"/>
          <w:spacing w:val="-2"/>
          <w:sz w:val="21"/>
          <w:szCs w:val="21"/>
        </w:rPr>
        <w:t>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）持股变动原因：公司在</w:t>
      </w:r>
      <w:r>
        <w:rPr>
          <w:rFonts w:ascii="Times New Roman" w:hAnsi="Times New Roman" w:cs="Times New Roman" w:eastAsia="Times New Roman" w:hint="default"/>
          <w:spacing w:val="-2"/>
          <w:sz w:val="21"/>
          <w:szCs w:val="21"/>
        </w:rPr>
        <w:t>2007</w:t>
      </w:r>
      <w:r>
        <w:rPr>
          <w:rFonts w:ascii="宋体" w:hAnsi="宋体" w:cs="宋体" w:eastAsia="宋体" w:hint="default"/>
          <w:spacing w:val="-2"/>
          <w:sz w:val="21"/>
          <w:szCs w:val="21"/>
        </w:rPr>
        <w:t>年实施年度股利分配，每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股转增</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股，同时，公司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董事、高管吕波、夏金崇、李建国、杨健在二级市场卖出所承诺的不超过</w:t>
      </w:r>
      <w:r>
        <w:rPr>
          <w:rFonts w:ascii="Times New Roman" w:hAnsi="Times New Roman" w:cs="Times New Roman" w:eastAsia="Times New Roman" w:hint="default"/>
          <w:sz w:val="21"/>
          <w:szCs w:val="21"/>
        </w:rPr>
        <w:t>20%</w:t>
      </w:r>
      <w:r>
        <w:rPr>
          <w:rFonts w:ascii="宋体" w:hAnsi="宋体" w:cs="宋体" w:eastAsia="宋体" w:hint="default"/>
          <w:sz w:val="21"/>
          <w:szCs w:val="21"/>
        </w:rPr>
        <w:t>的股份， 金伟卖出</w:t>
      </w:r>
      <w:r>
        <w:rPr>
          <w:rFonts w:ascii="Times New Roman" w:hAnsi="Times New Roman" w:cs="Times New Roman" w:eastAsia="Times New Roman" w:hint="default"/>
          <w:sz w:val="21"/>
          <w:szCs w:val="21"/>
        </w:rPr>
        <w:t>25%</w:t>
      </w:r>
      <w:r>
        <w:rPr>
          <w:rFonts w:ascii="宋体" w:hAnsi="宋体" w:cs="宋体" w:eastAsia="宋体" w:hint="default"/>
          <w:sz w:val="21"/>
          <w:szCs w:val="21"/>
        </w:rPr>
        <w:t>的股份。</w:t>
      </w:r>
      <w:r>
        <w:rPr>
          <w:rFonts w:ascii="Times New Roman" w:hAnsi="Times New Roman" w:cs="Times New Roman" w:eastAsia="Times New Roman" w:hint="default"/>
          <w:sz w:val="21"/>
          <w:szCs w:val="21"/>
        </w:rPr>
        <w:t>2</w:t>
      </w:r>
      <w:r>
        <w:rPr>
          <w:rFonts w:ascii="宋体" w:hAnsi="宋体" w:cs="宋体" w:eastAsia="宋体" w:hint="default"/>
          <w:sz w:val="21"/>
          <w:szCs w:val="21"/>
        </w:rPr>
        <w:t>）独立董事任期：根据《关于在上市公司建立独立董事制度的 </w:t>
      </w:r>
      <w:r>
        <w:rPr>
          <w:rFonts w:ascii="宋体" w:hAnsi="宋体" w:cs="宋体" w:eastAsia="宋体" w:hint="default"/>
          <w:spacing w:val="-7"/>
          <w:sz w:val="21"/>
          <w:szCs w:val="21"/>
        </w:rPr>
        <w:t>指导意见》，“独立董事每届任期与该上市公司其他董事任期相同，任期届满，连选可以</w:t>
      </w:r>
      <w:r>
        <w:rPr>
          <w:rFonts w:ascii="宋体" w:hAnsi="宋体" w:cs="宋体" w:eastAsia="宋体" w:hint="default"/>
          <w:sz w:val="21"/>
          <w:szCs w:val="21"/>
        </w:rPr>
        <w:t> </w:t>
      </w:r>
      <w:r>
        <w:rPr>
          <w:rFonts w:ascii="宋体" w:hAnsi="宋体" w:cs="宋体" w:eastAsia="宋体" w:hint="default"/>
          <w:spacing w:val="-3"/>
          <w:sz w:val="21"/>
          <w:szCs w:val="21"/>
        </w:rPr>
        <w:t>连任，但是连任时间不得超过六年”，公司独立董事耿建新先生、范玉顺先生、林中先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生任期至</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日止，蔡荣生先生、甄秀欣女士任期三年。</w:t>
      </w:r>
    </w:p>
    <w:p>
      <w:pPr>
        <w:spacing w:line="357" w:lineRule="auto" w:before="151"/>
        <w:ind w:left="1939" w:right="1445" w:firstLine="45"/>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72"/>
          <w:sz w:val="24"/>
          <w:szCs w:val="24"/>
        </w:rPr>
        <w:t> </w:t>
      </w:r>
      <w:r>
        <w:rPr>
          <w:rFonts w:ascii="宋体" w:hAnsi="宋体" w:cs="宋体" w:eastAsia="宋体" w:hint="default"/>
          <w:b/>
          <w:bCs/>
          <w:sz w:val="24"/>
          <w:szCs w:val="24"/>
        </w:rPr>
        <w:t>在股东单位任职情况</w:t>
      </w:r>
      <w:r>
        <w:rPr>
          <w:rFonts w:ascii="宋体" w:hAnsi="宋体" w:cs="宋体" w:eastAsia="宋体" w:hint="default"/>
          <w:b/>
          <w:bCs/>
          <w:w w:val="99"/>
          <w:sz w:val="24"/>
          <w:szCs w:val="24"/>
        </w:rPr>
        <w:t> </w:t>
      </w:r>
      <w:r>
        <w:rPr>
          <w:rFonts w:ascii="宋体" w:hAnsi="宋体" w:cs="宋体" w:eastAsia="宋体" w:hint="default"/>
          <w:spacing w:val="-7"/>
          <w:sz w:val="24"/>
          <w:szCs w:val="24"/>
        </w:rPr>
        <w:t>公司董事长薛向东任职情况参照：“第四节</w:t>
      </w:r>
      <w:r>
        <w:rPr>
          <w:rFonts w:ascii="宋体" w:hAnsi="宋体" w:cs="宋体" w:eastAsia="宋体" w:hint="default"/>
          <w:sz w:val="24"/>
          <w:szCs w:val="24"/>
        </w:rPr>
        <w:t> 股本变动及股东情况</w:t>
      </w:r>
      <w:r>
        <w:rPr>
          <w:rFonts w:ascii="宋体" w:hAnsi="宋体" w:cs="宋体" w:eastAsia="宋体" w:hint="default"/>
          <w:spacing w:val="13"/>
          <w:sz w:val="24"/>
          <w:szCs w:val="24"/>
        </w:rPr>
        <w:t> </w:t>
      </w:r>
      <w:r>
        <w:rPr>
          <w:rFonts w:ascii="Times New Roman" w:hAnsi="Times New Roman" w:cs="Times New Roman" w:eastAsia="Times New Roman" w:hint="default"/>
          <w:sz w:val="24"/>
          <w:szCs w:val="24"/>
        </w:rPr>
        <w:t>2</w:t>
      </w:r>
      <w:r>
        <w:rPr>
          <w:rFonts w:ascii="宋体" w:hAnsi="宋体" w:cs="宋体" w:eastAsia="宋体" w:hint="default"/>
          <w:sz w:val="24"/>
          <w:szCs w:val="24"/>
        </w:rPr>
        <w:t>、公</w:t>
      </w:r>
    </w:p>
    <w:p>
      <w:pPr>
        <w:pStyle w:val="BodyText"/>
        <w:spacing w:line="352" w:lineRule="auto" w:before="5"/>
        <w:ind w:left="1460" w:right="1462"/>
        <w:jc w:val="both"/>
      </w:pPr>
      <w:r>
        <w:rPr>
          <w:spacing w:val="-8"/>
        </w:rPr>
        <w:t>司实际控制人具体情况”。公司监事郭玉杰担任股东北京合创电商投资顾问有</w:t>
      </w:r>
      <w:r>
        <w:rPr>
          <w:spacing w:val="-88"/>
        </w:rPr>
        <w:t> </w:t>
      </w:r>
      <w:r>
        <w:rPr>
          <w:spacing w:val="-88"/>
        </w:rPr>
      </w:r>
      <w:r>
        <w:rPr/>
        <w:t>限公司的执行董事兼总经理，杨健担任本公司董事、财务负责人、董事会秘 </w:t>
      </w:r>
      <w:r>
        <w:rPr>
          <w:spacing w:val="-5"/>
        </w:rPr>
        <w:t>书（</w:t>
      </w:r>
      <w:r>
        <w:rPr>
          <w:rFonts w:ascii="Times New Roman" w:hAnsi="Times New Roman" w:cs="Times New Roman" w:eastAsia="Times New Roman" w:hint="default"/>
          <w:spacing w:val="-5"/>
        </w:rPr>
        <w:t>2008</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24 </w:t>
      </w:r>
      <w:r>
        <w:rPr>
          <w:spacing w:val="-6"/>
        </w:rPr>
        <w:t>日担任全资子公司北京联银通科技有限公司董事）。除此</w:t>
      </w:r>
      <w:r>
        <w:rPr/>
        <w:t> 以外，本公司董事、监事、高级管理人员未在股东单位或股东单位控制的单 位、在本公司所控制的法人单位、同行业其他法人单位担任职务。</w:t>
      </w:r>
    </w:p>
    <w:p>
      <w:pPr>
        <w:spacing w:line="338" w:lineRule="auto" w:before="41"/>
        <w:ind w:left="1940" w:right="1445" w:firstLine="45"/>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73"/>
          <w:sz w:val="24"/>
          <w:szCs w:val="24"/>
        </w:rPr>
        <w:t> </w:t>
      </w:r>
      <w:r>
        <w:rPr>
          <w:rFonts w:ascii="宋体" w:hAnsi="宋体" w:cs="宋体" w:eastAsia="宋体" w:hint="default"/>
          <w:b/>
          <w:bCs/>
          <w:sz w:val="24"/>
          <w:szCs w:val="24"/>
        </w:rPr>
        <w:t>现任董事、监事、高级管理人员最近</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年的主要工作经历</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薛向东先生：中国国籍，现年</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48</w:t>
      </w:r>
      <w:r>
        <w:rPr>
          <w:rFonts w:ascii="Times New Roman" w:hAnsi="Times New Roman" w:cs="Times New Roman" w:eastAsia="Times New Roman" w:hint="default"/>
          <w:spacing w:val="8"/>
          <w:sz w:val="24"/>
          <w:szCs w:val="24"/>
        </w:rPr>
        <w:t> </w:t>
      </w:r>
      <w:r>
        <w:rPr>
          <w:rFonts w:ascii="宋体" w:hAnsi="宋体" w:cs="宋体" w:eastAsia="宋体" w:hint="default"/>
          <w:spacing w:val="-5"/>
          <w:sz w:val="24"/>
          <w:szCs w:val="24"/>
        </w:rPr>
        <w:t>岁，大学本科，高级工程师，长期从事</w:t>
      </w:r>
    </w:p>
    <w:p>
      <w:pPr>
        <w:pStyle w:val="BodyText"/>
        <w:spacing w:line="348" w:lineRule="auto" w:before="27"/>
        <w:ind w:left="1459" w:right="1461"/>
        <w:jc w:val="both"/>
      </w:pPr>
      <w:r>
        <w:rPr/>
        <w:t>行业应用软件开发及计算机信息系统集成工作，曾任中国机械设备进出口总 公司进口处项目经理、中国机械工业电脑应用技术开发公司经营部经理及总 </w:t>
      </w:r>
      <w:r>
        <w:rPr>
          <w:spacing w:val="-3"/>
        </w:rPr>
        <w:t>经理助理、加拿大</w:t>
      </w:r>
      <w:r>
        <w:rPr>
          <w:spacing w:val="-63"/>
        </w:rPr>
        <w:t> </w:t>
      </w:r>
      <w:r>
        <w:rPr>
          <w:rFonts w:ascii="Times New Roman" w:hAnsi="Times New Roman" w:cs="Times New Roman" w:eastAsia="Times New Roman" w:hint="default"/>
        </w:rPr>
        <w:t>ONYX</w:t>
      </w:r>
      <w:r>
        <w:rPr>
          <w:rFonts w:ascii="Times New Roman" w:hAnsi="Times New Roman" w:cs="Times New Roman" w:eastAsia="Times New Roman" w:hint="default"/>
          <w:spacing w:val="-3"/>
        </w:rPr>
        <w:t> </w:t>
      </w:r>
      <w:r>
        <w:rPr/>
        <w:t>公司驻华首席代表，</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月被中华全国工商 业联合会、中国民营科技实业家协会评为</w:t>
      </w:r>
      <w:r>
        <w:rPr>
          <w:rFonts w:ascii="Times New Roman" w:hAnsi="Times New Roman" w:cs="Times New Roman" w:eastAsia="Times New Roman" w:hint="default"/>
        </w:rPr>
        <w:t>“</w:t>
      </w:r>
      <w:r>
        <w:rPr/>
        <w:t>中国优秀民营科技企业家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spacing w:val="-4"/>
        </w:rPr>
        <w:t>月被中国电子信息产业发展研究院、中国软件行业协会评为第五届</w:t>
      </w:r>
      <w:r>
        <w:rPr>
          <w:rFonts w:ascii="Times New Roman" w:hAnsi="Times New Roman" w:cs="Times New Roman" w:eastAsia="Times New Roman" w:hint="default"/>
          <w:spacing w:val="-4"/>
        </w:rPr>
        <w:t>“</w:t>
      </w:r>
      <w:r>
        <w:rPr>
          <w:spacing w:val="-4"/>
        </w:rPr>
        <w:t>中国</w:t>
      </w:r>
    </w:p>
    <w:p>
      <w:pPr>
        <w:spacing w:after="0" w:line="348" w:lineRule="auto"/>
        <w:jc w:val="both"/>
        <w:sectPr>
          <w:pgSz w:w="11910" w:h="16840"/>
          <w:pgMar w:top="1360" w:bottom="280" w:left="340" w:right="720"/>
        </w:sectPr>
      </w:pPr>
    </w:p>
    <w:p>
      <w:pPr>
        <w:pStyle w:val="BodyText"/>
        <w:spacing w:line="343" w:lineRule="auto"/>
        <w:ind w:left="119" w:right="378"/>
        <w:jc w:val="left"/>
      </w:pPr>
      <w:r>
        <w:rPr/>
        <w:t>软件企业十大领军人物</w:t>
      </w:r>
      <w:r>
        <w:rPr>
          <w:rFonts w:ascii="Times New Roman" w:hAnsi="Times New Roman" w:cs="Times New Roman" w:eastAsia="Times New Roman" w:hint="default"/>
        </w:rPr>
        <w:t>”</w:t>
      </w:r>
      <w:r>
        <w:rPr/>
        <w:t>。薛向东先生为公司的创始人，现任本公司董事长、 </w:t>
      </w:r>
      <w:r>
        <w:rPr>
          <w:spacing w:val="-3"/>
        </w:rPr>
        <w:t>是公司的实际控制人，持有公司</w:t>
      </w:r>
      <w:r>
        <w:rPr>
          <w:spacing w:val="-73"/>
        </w:rPr>
        <w:t> </w:t>
      </w:r>
      <w:r>
        <w:rPr>
          <w:rFonts w:ascii="Times New Roman" w:hAnsi="Times New Roman" w:cs="Times New Roman" w:eastAsia="Times New Roman" w:hint="default"/>
        </w:rPr>
        <w:t>18.23%</w:t>
      </w:r>
      <w:r>
        <w:rPr/>
        <w:t>的股份，同时持有控股股东北京东华 诚信电脑科技发展有限公司</w:t>
      </w:r>
      <w:r>
        <w:rPr>
          <w:spacing w:val="-67"/>
        </w:rPr>
        <w:t> </w:t>
      </w:r>
      <w:r>
        <w:rPr>
          <w:rFonts w:ascii="Times New Roman" w:hAnsi="Times New Roman" w:cs="Times New Roman" w:eastAsia="Times New Roman" w:hint="default"/>
        </w:rPr>
        <w:t>40%</w:t>
      </w:r>
      <w:r>
        <w:rPr/>
        <w:t>股份，并担任其董事；担任公司控股子公司 广州东华合创数码科技有限公司、泰安东华合创软件有限公司董事长，全资 子公司北京东华合创科技有限公司董事长。</w:t>
      </w:r>
    </w:p>
    <w:p>
      <w:pPr>
        <w:pStyle w:val="BodyText"/>
        <w:spacing w:line="345" w:lineRule="auto" w:before="50"/>
        <w:ind w:left="119" w:right="502" w:firstLine="480"/>
        <w:jc w:val="both"/>
      </w:pPr>
      <w:r>
        <w:rPr>
          <w:spacing w:val="-4"/>
        </w:rPr>
        <w:t>吕波先生：中国国籍，现年</w:t>
      </w:r>
      <w:r>
        <w:rPr>
          <w:spacing w:val="-60"/>
        </w:rPr>
        <w:t> </w:t>
      </w:r>
      <w:r>
        <w:rPr>
          <w:rFonts w:ascii="Times New Roman" w:hAnsi="Times New Roman" w:cs="Times New Roman" w:eastAsia="Times New Roman" w:hint="default"/>
        </w:rPr>
        <w:t>44 </w:t>
      </w:r>
      <w:r>
        <w:rPr>
          <w:spacing w:val="-4"/>
        </w:rPr>
        <w:t>岁，硕士研究生，讲师，长期从事行业应</w:t>
      </w:r>
      <w:r>
        <w:rPr/>
        <w:t> </w:t>
      </w:r>
      <w:r>
        <w:rPr>
          <w:spacing w:val="-5"/>
        </w:rPr>
        <w:t>用软件开发及计算机信息系统集成工作，曾任加拿大</w:t>
      </w:r>
      <w:r>
        <w:rPr>
          <w:spacing w:val="-52"/>
        </w:rPr>
        <w:t> </w:t>
      </w:r>
      <w:r>
        <w:rPr>
          <w:rFonts w:ascii="Times New Roman" w:hAnsi="Times New Roman" w:cs="Times New Roman" w:eastAsia="Times New Roman" w:hint="default"/>
        </w:rPr>
        <w:t>ONYX</w:t>
      </w:r>
      <w:r>
        <w:rPr>
          <w:rFonts w:ascii="Times New Roman" w:hAnsi="Times New Roman" w:cs="Times New Roman" w:eastAsia="Times New Roman" w:hint="default"/>
          <w:spacing w:val="8"/>
        </w:rPr>
        <w:t> </w:t>
      </w:r>
      <w:r>
        <w:rPr/>
        <w:t>公司北京办事处 销售员、北京东华诚信电脑科技发展有限公司副总经理、本公司副总经理， 现任本公司副董事长、总经理。</w:t>
      </w:r>
    </w:p>
    <w:p>
      <w:pPr>
        <w:pStyle w:val="BodyText"/>
        <w:spacing w:line="350" w:lineRule="auto" w:before="48"/>
        <w:ind w:left="119" w:right="502" w:firstLine="480"/>
        <w:jc w:val="both"/>
      </w:pPr>
      <w:r>
        <w:rPr>
          <w:spacing w:val="-4"/>
        </w:rPr>
        <w:t>夏金崇先生：中国国籍，现年</w:t>
      </w:r>
      <w:r>
        <w:rPr>
          <w:spacing w:val="-53"/>
        </w:rPr>
        <w:t> </w:t>
      </w:r>
      <w:r>
        <w:rPr>
          <w:rFonts w:ascii="Times New Roman" w:hAnsi="Times New Roman" w:cs="Times New Roman" w:eastAsia="Times New Roman" w:hint="default"/>
        </w:rPr>
        <w:t>43</w:t>
      </w:r>
      <w:r>
        <w:rPr>
          <w:rFonts w:ascii="Times New Roman" w:hAnsi="Times New Roman" w:cs="Times New Roman" w:eastAsia="Times New Roman" w:hint="default"/>
          <w:spacing w:val="7"/>
        </w:rPr>
        <w:t> </w:t>
      </w:r>
      <w:r>
        <w:rPr>
          <w:spacing w:val="-5"/>
        </w:rPr>
        <w:t>岁，大学本科，工程师，长期从事行业</w:t>
      </w:r>
      <w:r>
        <w:rPr/>
        <w:t> 应用软件开发及计算机信息系统集成工作，曾在公安部计算机通信局、中国 机械工业电脑应用技术开发公司、中联电脑（国际）有限公司工作，现任本 公司董事、副总经理。</w:t>
      </w:r>
    </w:p>
    <w:p>
      <w:pPr>
        <w:pStyle w:val="BodyText"/>
        <w:spacing w:line="348" w:lineRule="auto" w:before="43"/>
        <w:ind w:left="119" w:right="502" w:firstLine="480"/>
        <w:jc w:val="both"/>
      </w:pPr>
      <w:r>
        <w:rPr>
          <w:spacing w:val="-5"/>
        </w:rPr>
        <w:t>李建国先生：中国国籍，现年</w:t>
      </w:r>
      <w:r>
        <w:rPr>
          <w:spacing w:val="-54"/>
        </w:rPr>
        <w:t> </w:t>
      </w:r>
      <w:r>
        <w:rPr>
          <w:rFonts w:ascii="Times New Roman" w:hAnsi="Times New Roman" w:cs="Times New Roman" w:eastAsia="Times New Roman" w:hint="default"/>
        </w:rPr>
        <w:t>38</w:t>
      </w:r>
      <w:r>
        <w:rPr>
          <w:rFonts w:ascii="Times New Roman" w:hAnsi="Times New Roman" w:cs="Times New Roman" w:eastAsia="Times New Roman" w:hint="default"/>
          <w:spacing w:val="6"/>
        </w:rPr>
        <w:t> </w:t>
      </w:r>
      <w:r>
        <w:rPr>
          <w:spacing w:val="-4"/>
        </w:rPr>
        <w:t>岁，硕士研究生，长期从事行业应用软</w:t>
      </w:r>
      <w:r>
        <w:rPr/>
        <w:t> 件开发及计算机信息系统集成工作，曾在联想集团公司工作，现任本公司董 事、副总经理。</w:t>
      </w:r>
    </w:p>
    <w:p>
      <w:pPr>
        <w:pStyle w:val="BodyText"/>
        <w:spacing w:line="348" w:lineRule="auto" w:before="46"/>
        <w:ind w:left="119" w:right="378" w:firstLine="480"/>
        <w:jc w:val="left"/>
      </w:pPr>
      <w:r>
        <w:rPr>
          <w:spacing w:val="-4"/>
        </w:rPr>
        <w:t>杨健先生：中国国籍，现年</w:t>
      </w:r>
      <w:r>
        <w:rPr>
          <w:spacing w:val="-60"/>
        </w:rPr>
        <w:t> </w:t>
      </w:r>
      <w:r>
        <w:rPr>
          <w:rFonts w:ascii="Times New Roman" w:hAnsi="Times New Roman" w:cs="Times New Roman" w:eastAsia="Times New Roman" w:hint="default"/>
        </w:rPr>
        <w:t>39 </w:t>
      </w:r>
      <w:r>
        <w:rPr>
          <w:spacing w:val="-4"/>
        </w:rPr>
        <w:t>岁，硕士研究生，会计师，曾在中国有色</w:t>
      </w:r>
      <w:r>
        <w:rPr/>
        <w:t> </w:t>
      </w:r>
      <w:r>
        <w:rPr>
          <w:spacing w:val="-4"/>
        </w:rPr>
        <w:t>金属工业总公司、中国希格玛有限公司工作，现任本公司董事、财务负责人、</w:t>
      </w:r>
      <w:r>
        <w:rPr>
          <w:spacing w:val="-104"/>
        </w:rPr>
        <w:t> </w:t>
      </w:r>
      <w:r>
        <w:rPr>
          <w:spacing w:val="-104"/>
        </w:rPr>
      </w:r>
      <w:r>
        <w:rPr/>
        <w:t>董事会秘书。</w:t>
      </w:r>
    </w:p>
    <w:p>
      <w:pPr>
        <w:pStyle w:val="BodyText"/>
        <w:spacing w:line="338" w:lineRule="auto" w:before="46"/>
        <w:ind w:left="119" w:right="502" w:firstLine="480"/>
        <w:jc w:val="both"/>
      </w:pPr>
      <w:r>
        <w:rPr>
          <w:spacing w:val="-5"/>
        </w:rPr>
        <w:t>郑晓清女士：中国国籍，现年</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6"/>
        </w:rPr>
        <w:t> </w:t>
      </w:r>
      <w:r>
        <w:rPr>
          <w:spacing w:val="-4"/>
        </w:rPr>
        <w:t>岁，硕士研究生，曾在中国东南技术贸</w:t>
      </w:r>
      <w:r>
        <w:rPr/>
        <w:t> 易总公司、北京三金电子集团工作，现任本公司董事、公关客服部员工。</w:t>
      </w:r>
    </w:p>
    <w:p>
      <w:pPr>
        <w:pStyle w:val="BodyText"/>
        <w:spacing w:line="350" w:lineRule="auto" w:before="55"/>
        <w:ind w:left="119" w:right="502" w:firstLine="480"/>
        <w:jc w:val="both"/>
      </w:pPr>
      <w:r>
        <w:rPr>
          <w:spacing w:val="-4"/>
        </w:rPr>
        <w:t>耿建新先生：中国国籍，现年</w:t>
      </w:r>
      <w:r>
        <w:rPr>
          <w:spacing w:val="-53"/>
        </w:rPr>
        <w:t> </w:t>
      </w:r>
      <w:r>
        <w:rPr>
          <w:rFonts w:ascii="Times New Roman" w:hAnsi="Times New Roman" w:cs="Times New Roman" w:eastAsia="Times New Roman" w:hint="default"/>
        </w:rPr>
        <w:t>53</w:t>
      </w:r>
      <w:r>
        <w:rPr>
          <w:rFonts w:ascii="Times New Roman" w:hAnsi="Times New Roman" w:cs="Times New Roman" w:eastAsia="Times New Roman" w:hint="default"/>
          <w:spacing w:val="7"/>
        </w:rPr>
        <w:t> </w:t>
      </w:r>
      <w:r>
        <w:rPr>
          <w:spacing w:val="-5"/>
        </w:rPr>
        <w:t>岁，博士研究生，教授，现任本公司独</w:t>
      </w:r>
      <w:r>
        <w:rPr/>
        <w:t> 立董事、中国人民大学商学院会计系教师、博士生导师、中国会计准则委员 会委员、中国会计学会理事、中国会计学会学术委员、中国会计学会审计委 员会副主任、财政部会计准则委员会特聘专家，享受政府特殊津贴。</w:t>
      </w:r>
    </w:p>
    <w:p>
      <w:pPr>
        <w:pStyle w:val="BodyText"/>
        <w:spacing w:line="350" w:lineRule="auto" w:before="43"/>
        <w:ind w:left="119" w:right="374" w:firstLine="471"/>
        <w:jc w:val="left"/>
      </w:pPr>
      <w:r>
        <w:rPr/>
        <w:t>林中先生：中国国籍，现年</w:t>
      </w:r>
      <w:r>
        <w:rPr>
          <w:spacing w:val="-60"/>
        </w:rPr>
        <w:t> </w:t>
      </w:r>
      <w:r>
        <w:rPr>
          <w:rFonts w:ascii="Times New Roman" w:hAnsi="Times New Roman" w:cs="Times New Roman" w:eastAsia="Times New Roman" w:hint="default"/>
        </w:rPr>
        <w:t>46 </w:t>
      </w:r>
      <w:r>
        <w:rPr/>
        <w:t>岁，硕士研究生，研究员级高级工程师， 现任本公司独立董事、中国电子科技集团第十五研究所（原华北计算技术研 究所）软件平台室副主任、全国信息安全标准化技术委员会委员、中国计算 机协会</w:t>
      </w:r>
      <w:r>
        <w:rPr>
          <w:spacing w:val="-63"/>
        </w:rPr>
        <w:t> </w:t>
      </w:r>
      <w:r>
        <w:rPr>
          <w:rFonts w:ascii="Times New Roman" w:hAnsi="Times New Roman" w:cs="Times New Roman" w:eastAsia="Times New Roman" w:hint="default"/>
        </w:rPr>
        <w:t>CAD&amp;CG</w:t>
      </w:r>
      <w:r>
        <w:rPr>
          <w:rFonts w:ascii="Times New Roman" w:hAnsi="Times New Roman" w:cs="Times New Roman" w:eastAsia="Times New Roman" w:hint="default"/>
          <w:spacing w:val="-4"/>
        </w:rPr>
        <w:t> </w:t>
      </w:r>
      <w:r>
        <w:rPr/>
        <w:t>专业委员会委员，享受政府特殊津贴。</w:t>
      </w:r>
    </w:p>
    <w:p>
      <w:pPr>
        <w:spacing w:after="0" w:line="350" w:lineRule="auto"/>
        <w:jc w:val="left"/>
        <w:sectPr>
          <w:pgSz w:w="11910" w:h="16840"/>
          <w:pgMar w:top="1480" w:bottom="280" w:left="1680" w:right="1680"/>
        </w:sectPr>
      </w:pPr>
    </w:p>
    <w:p>
      <w:pPr>
        <w:pStyle w:val="BodyText"/>
        <w:spacing w:line="352" w:lineRule="auto"/>
        <w:ind w:right="502" w:firstLine="471"/>
        <w:jc w:val="both"/>
      </w:pPr>
      <w:r>
        <w:rPr>
          <w:spacing w:val="-4"/>
        </w:rPr>
        <w:t>范玉顺先生：中国国籍，现年</w:t>
      </w:r>
      <w:r>
        <w:rPr>
          <w:spacing w:val="-57"/>
        </w:rPr>
        <w:t> </w:t>
      </w:r>
      <w:r>
        <w:rPr>
          <w:rFonts w:ascii="Times New Roman" w:hAnsi="Times New Roman" w:cs="Times New Roman" w:eastAsia="Times New Roman" w:hint="default"/>
        </w:rPr>
        <w:t>45</w:t>
      </w:r>
      <w:r>
        <w:rPr>
          <w:rFonts w:ascii="Times New Roman" w:hAnsi="Times New Roman" w:cs="Times New Roman" w:eastAsia="Times New Roman" w:hint="default"/>
          <w:spacing w:val="3"/>
        </w:rPr>
        <w:t> </w:t>
      </w:r>
      <w:r>
        <w:rPr>
          <w:spacing w:val="-4"/>
        </w:rPr>
        <w:t>岁，博士研究生，教授，现任本公司独</w:t>
      </w:r>
      <w:r>
        <w:rPr/>
        <w:t> 立董事、清华大学自动化系系统集成研究所博士生导师、所长、清华大学网 络化制造实验室主任，中国自动化学会制造技术委员会副主任委员、中国机 械工程学会自动化分会副主任委员、中国工业自动化与系统集成标准化委员 会副主任委员、中国机械工程学会高级会员，享受政府特殊津贴。</w:t>
      </w:r>
    </w:p>
    <w:p>
      <w:pPr>
        <w:pStyle w:val="BodyText"/>
        <w:spacing w:line="338" w:lineRule="auto" w:before="41"/>
        <w:ind w:right="373" w:firstLine="471"/>
        <w:jc w:val="left"/>
      </w:pPr>
      <w:r>
        <w:rPr/>
        <w:t>蔡荣生先生：中国国籍，现年</w:t>
      </w:r>
      <w:r>
        <w:rPr>
          <w:spacing w:val="-60"/>
        </w:rPr>
        <w:t> </w:t>
      </w:r>
      <w:r>
        <w:rPr>
          <w:rFonts w:ascii="Times New Roman" w:hAnsi="Times New Roman" w:cs="Times New Roman" w:eastAsia="Times New Roman" w:hint="default"/>
        </w:rPr>
        <w:t>42 </w:t>
      </w:r>
      <w:r>
        <w:rPr/>
        <w:t>岁，博士研究生、教授、博士生导师， 现任本公司独立董事、中国人民大学商学院教授、博士生导师。</w:t>
      </w:r>
    </w:p>
    <w:p>
      <w:pPr>
        <w:pStyle w:val="BodyText"/>
        <w:spacing w:line="338" w:lineRule="auto" w:before="55"/>
        <w:ind w:right="501" w:firstLine="471"/>
        <w:jc w:val="both"/>
      </w:pPr>
      <w:r>
        <w:rPr>
          <w:spacing w:val="-5"/>
        </w:rPr>
        <w:t>甄秀欣女士：中国国籍，现年 </w:t>
      </w:r>
      <w:r>
        <w:rPr>
          <w:rFonts w:ascii="Times New Roman" w:hAnsi="Times New Roman" w:cs="Times New Roman" w:eastAsia="Times New Roman" w:hint="default"/>
        </w:rPr>
        <w:t>39</w:t>
      </w:r>
      <w:r>
        <w:rPr>
          <w:rFonts w:ascii="Times New Roman" w:hAnsi="Times New Roman" w:cs="Times New Roman" w:eastAsia="Times New Roman" w:hint="default"/>
          <w:spacing w:val="-36"/>
        </w:rPr>
        <w:t> </w:t>
      </w:r>
      <w:r>
        <w:rPr>
          <w:spacing w:val="-4"/>
        </w:rPr>
        <w:t>岁，硕士研究生，现任中信证券股份有</w:t>
      </w:r>
      <w:r>
        <w:rPr/>
        <w:t> 限公司投资银行部，高级经理。</w:t>
      </w:r>
    </w:p>
    <w:p>
      <w:pPr>
        <w:pStyle w:val="BodyText"/>
        <w:spacing w:line="348" w:lineRule="auto" w:before="55"/>
        <w:ind w:right="502" w:firstLine="480"/>
        <w:jc w:val="both"/>
      </w:pPr>
      <w:r>
        <w:rPr/>
        <w:t>苏根继先生：中国国籍，现年</w:t>
      </w:r>
      <w:r>
        <w:rPr>
          <w:rFonts w:ascii="Times New Roman" w:hAnsi="Times New Roman" w:cs="Times New Roman" w:eastAsia="Times New Roman" w:hint="default"/>
        </w:rPr>
        <w:t>43</w:t>
      </w:r>
      <w:r>
        <w:rPr/>
        <w:t>岁，大学本科，讲师，曾任呼和浩特第 一律师事务所、内蒙古经纬律师事务所职业律师，现任本公司职工代表监事 兼监事会主席、法律部负责人。</w:t>
      </w:r>
    </w:p>
    <w:p>
      <w:pPr>
        <w:pStyle w:val="BodyText"/>
        <w:spacing w:line="338" w:lineRule="auto" w:before="46"/>
        <w:ind w:right="502" w:firstLine="480"/>
        <w:jc w:val="both"/>
      </w:pPr>
      <w:r>
        <w:rPr/>
        <w:t>蒋恕慧女士：中国国籍，现年</w:t>
      </w:r>
      <w:r>
        <w:rPr>
          <w:rFonts w:ascii="Times New Roman" w:hAnsi="Times New Roman" w:cs="Times New Roman" w:eastAsia="Times New Roman" w:hint="default"/>
        </w:rPr>
        <w:t>43</w:t>
      </w:r>
      <w:r>
        <w:rPr/>
        <w:t>岁，大学本科，工程师，曾在北京医疗 器械所工作，现任本公司职工代表监事、商务部负责人。</w:t>
      </w:r>
    </w:p>
    <w:p>
      <w:pPr>
        <w:pStyle w:val="BodyText"/>
        <w:spacing w:line="348" w:lineRule="auto" w:before="55"/>
        <w:ind w:right="502" w:firstLine="480"/>
        <w:jc w:val="both"/>
      </w:pPr>
      <w:r>
        <w:rPr/>
        <w:t>郭玉杰先生：中国国籍，现年</w:t>
      </w:r>
      <w:r>
        <w:rPr>
          <w:rFonts w:ascii="Times New Roman" w:hAnsi="Times New Roman" w:cs="Times New Roman" w:eastAsia="Times New Roman" w:hint="default"/>
        </w:rPr>
        <w:t>43</w:t>
      </w:r>
      <w:r>
        <w:rPr/>
        <w:t>岁，大学专科，曾在山东省泰安市岱岳 区委、泰安市工商局工作，现任公司监事、北京合创电商投资顾问有限公司 董事长兼总经理。</w:t>
      </w:r>
    </w:p>
    <w:p>
      <w:pPr>
        <w:pStyle w:val="BodyText"/>
        <w:spacing w:line="350" w:lineRule="auto" w:before="46"/>
        <w:ind w:left="119" w:right="502" w:firstLine="471"/>
        <w:jc w:val="right"/>
      </w:pPr>
      <w:r>
        <w:rPr>
          <w:spacing w:val="-4"/>
        </w:rPr>
        <w:t>金伟先生：中国国籍，现年</w:t>
      </w:r>
      <w:r>
        <w:rPr>
          <w:spacing w:val="-57"/>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spacing w:val="-4"/>
        </w:rPr>
        <w:t>岁，硕士研究生，工程师，长期从事行业</w:t>
      </w:r>
      <w:r>
        <w:rPr/>
        <w:t> 应用软件开发及计算机信息系统集成工作，曾在华北油田研究院计算机室、 中海油总公司计算中心、意大利好利获得公司工作，现任本公司副总经理。 </w:t>
      </w:r>
      <w:r>
        <w:rPr>
          <w:spacing w:val="-4"/>
        </w:rPr>
        <w:t>高书敬先生：中国国籍，现年</w:t>
      </w:r>
      <w:r>
        <w:rPr>
          <w:spacing w:val="-57"/>
        </w:rPr>
        <w:t> </w:t>
      </w:r>
      <w:r>
        <w:rPr>
          <w:rFonts w:ascii="Times New Roman" w:hAnsi="Times New Roman" w:cs="Times New Roman" w:eastAsia="Times New Roman" w:hint="default"/>
        </w:rPr>
        <w:t>40</w:t>
      </w:r>
      <w:r>
        <w:rPr>
          <w:rFonts w:ascii="Times New Roman" w:hAnsi="Times New Roman" w:cs="Times New Roman" w:eastAsia="Times New Roman" w:hint="default"/>
          <w:spacing w:val="3"/>
        </w:rPr>
        <w:t> </w:t>
      </w:r>
      <w:r>
        <w:rPr>
          <w:spacing w:val="-4"/>
        </w:rPr>
        <w:t>岁，硕士研究生，经济师，曾任中远国</w:t>
      </w:r>
      <w:r>
        <w:rPr/>
        <w:t> 际贸易公司上海经营部进出口部门经理、中远国际货运公司质量管理体系专 员、宁波贝发集团公司总裁经营助理、北京东华诚信电脑科技发展公司管理 部经理、管理者代表、本公司行政企管部和质量控制部负责人，现任本公司</w:t>
      </w:r>
    </w:p>
    <w:p>
      <w:pPr>
        <w:pStyle w:val="BodyText"/>
        <w:spacing w:line="240" w:lineRule="auto" w:before="43"/>
        <w:ind w:left="119" w:right="378"/>
        <w:jc w:val="left"/>
      </w:pPr>
      <w:r>
        <w:rPr/>
        <w:t>副总经理。</w:t>
      </w:r>
    </w:p>
    <w:p>
      <w:pPr>
        <w:pStyle w:val="BodyText"/>
        <w:spacing w:line="338" w:lineRule="auto" w:before="154"/>
        <w:ind w:right="502" w:firstLine="471"/>
        <w:jc w:val="both"/>
      </w:pPr>
      <w:r>
        <w:rPr>
          <w:spacing w:val="-3"/>
        </w:rPr>
        <w:t>黄杏国先生：中国国籍，</w:t>
      </w:r>
      <w:r>
        <w:rPr>
          <w:rFonts w:ascii="Times New Roman" w:hAnsi="Times New Roman" w:cs="Times New Roman" w:eastAsia="Times New Roman" w:hint="default"/>
          <w:spacing w:val="-3"/>
        </w:rPr>
        <w:t>41</w:t>
      </w:r>
      <w:r>
        <w:rPr>
          <w:rFonts w:ascii="Times New Roman" w:hAnsi="Times New Roman" w:cs="Times New Roman" w:eastAsia="Times New Roman" w:hint="default"/>
          <w:spacing w:val="-13"/>
        </w:rPr>
        <w:t> </w:t>
      </w:r>
      <w:r>
        <w:rPr/>
        <w:t>岁，硕士研究生，长期从事行业应用软件开 发及计算机信息系统集成工作，曾在航空部</w:t>
      </w:r>
      <w:r>
        <w:rPr>
          <w:spacing w:val="-60"/>
        </w:rPr>
        <w:t> </w:t>
      </w:r>
      <w:r>
        <w:rPr>
          <w:rFonts w:ascii="Times New Roman" w:hAnsi="Times New Roman" w:cs="Times New Roman" w:eastAsia="Times New Roman" w:hint="default"/>
        </w:rPr>
        <w:t>608 </w:t>
      </w:r>
      <w:r>
        <w:rPr/>
        <w:t>研究所、北京福伦德高新技 术产品商社工作，现任本公司副总经理。</w:t>
      </w:r>
    </w:p>
    <w:p>
      <w:pPr>
        <w:pStyle w:val="BodyText"/>
        <w:spacing w:line="240" w:lineRule="auto" w:before="55"/>
        <w:ind w:left="591" w:right="378"/>
        <w:jc w:val="left"/>
      </w:pPr>
      <w:r>
        <w:rPr>
          <w:spacing w:val="-3"/>
        </w:rPr>
        <w:t>林文平先生：中国国籍，</w:t>
      </w:r>
      <w:r>
        <w:rPr>
          <w:rFonts w:ascii="Times New Roman" w:hAnsi="Times New Roman" w:cs="Times New Roman" w:eastAsia="Times New Roman" w:hint="default"/>
          <w:spacing w:val="-3"/>
        </w:rPr>
        <w:t>41</w:t>
      </w:r>
      <w:r>
        <w:rPr>
          <w:rFonts w:ascii="Times New Roman" w:hAnsi="Times New Roman" w:cs="Times New Roman" w:eastAsia="Times New Roman" w:hint="default"/>
          <w:spacing w:val="-22"/>
        </w:rPr>
        <w:t> </w:t>
      </w:r>
      <w:r>
        <w:rPr/>
        <w:t>岁，硕士研究生，工程师，曾为北京理工大</w:t>
      </w:r>
    </w:p>
    <w:p>
      <w:pPr>
        <w:spacing w:after="0" w:line="240" w:lineRule="auto"/>
        <w:jc w:val="left"/>
        <w:sectPr>
          <w:pgSz w:w="11910" w:h="16840"/>
          <w:pgMar w:top="1480" w:bottom="280" w:left="1680" w:right="1680"/>
        </w:sectPr>
      </w:pPr>
    </w:p>
    <w:p>
      <w:pPr>
        <w:pStyle w:val="BodyText"/>
        <w:spacing w:line="240" w:lineRule="auto"/>
        <w:ind w:left="600" w:right="481"/>
        <w:jc w:val="left"/>
      </w:pPr>
      <w:r>
        <w:rPr/>
        <w:t>学讲师，现任本公司副总经理。</w:t>
      </w:r>
    </w:p>
    <w:p>
      <w:pPr>
        <w:pStyle w:val="BodyText"/>
        <w:spacing w:line="348" w:lineRule="auto" w:before="154"/>
        <w:ind w:left="599" w:right="481" w:firstLine="471"/>
        <w:jc w:val="left"/>
      </w:pPr>
      <w:r>
        <w:rPr>
          <w:spacing w:val="-8"/>
        </w:rPr>
        <w:t>刘志华先生：中国国籍，</w:t>
      </w:r>
      <w:r>
        <w:rPr>
          <w:rFonts w:ascii="Times New Roman" w:hAnsi="Times New Roman" w:cs="Times New Roman" w:eastAsia="Times New Roman" w:hint="default"/>
          <w:spacing w:val="-8"/>
        </w:rPr>
        <w:t>37 </w:t>
      </w:r>
      <w:r>
        <w:rPr>
          <w:spacing w:val="-9"/>
        </w:rPr>
        <w:t>岁，硕士研究生，工程师，曾任中国电信</w:t>
      </w:r>
      <w:r>
        <w:rPr>
          <w:spacing w:val="-48"/>
        </w:rPr>
        <w:t> </w:t>
      </w:r>
      <w:r>
        <w:rPr>
          <w:rFonts w:ascii="Times New Roman" w:hAnsi="Times New Roman" w:cs="Times New Roman" w:eastAsia="Times New Roman" w:hint="default"/>
        </w:rPr>
        <w:t>163 </w:t>
      </w:r>
      <w:r>
        <w:rPr>
          <w:spacing w:val="-4"/>
        </w:rPr>
        <w:t>省网工程、原邮电部移动局结算中心高额漫游数据结算工程等项目的负责人，</w:t>
      </w:r>
      <w:r>
        <w:rPr>
          <w:spacing w:val="-104"/>
        </w:rPr>
        <w:t> </w:t>
      </w:r>
      <w:r>
        <w:rPr>
          <w:spacing w:val="-104"/>
        </w:rPr>
      </w:r>
      <w:r>
        <w:rPr/>
        <w:t>现任本公司副总经理。</w:t>
      </w:r>
    </w:p>
    <w:p>
      <w:pPr>
        <w:pStyle w:val="Heading7"/>
        <w:spacing w:line="240" w:lineRule="auto" w:before="46"/>
        <w:ind w:left="1125" w:right="481"/>
        <w:jc w:val="left"/>
        <w:rPr>
          <w:b w:val="0"/>
          <w:bCs w:val="0"/>
        </w:rPr>
      </w:pPr>
      <w:r>
        <w:rPr/>
        <w:t>（四）</w:t>
      </w:r>
      <w:r>
        <w:rPr>
          <w:spacing w:val="73"/>
        </w:rPr>
        <w:t> </w:t>
      </w:r>
      <w:r>
        <w:rPr/>
        <w:t>现任董事、监事和高级管理人员年度报酬情况</w:t>
      </w:r>
      <w:r>
        <w:rPr>
          <w:b w:val="0"/>
          <w:bCs w:val="0"/>
        </w:rPr>
      </w:r>
    </w:p>
    <w:p>
      <w:pPr>
        <w:pStyle w:val="BodyText"/>
        <w:spacing w:line="352" w:lineRule="auto" w:before="154"/>
        <w:ind w:left="599" w:right="481" w:firstLine="471"/>
        <w:jc w:val="left"/>
      </w:pPr>
      <w:r>
        <w:rPr>
          <w:rFonts w:ascii="Times New Roman" w:hAnsi="Times New Roman" w:cs="Times New Roman" w:eastAsia="Times New Roman" w:hint="default"/>
          <w:spacing w:val="-4"/>
        </w:rPr>
        <w:t>1</w:t>
      </w:r>
      <w:r>
        <w:rPr>
          <w:spacing w:val="-4"/>
        </w:rPr>
        <w:t>、报酬的决策程序和报酬确定依据：董事、监事的津贴根据股东大会决</w:t>
      </w:r>
      <w:r>
        <w:rPr/>
        <w:t> </w:t>
      </w:r>
      <w:r>
        <w:rPr>
          <w:spacing w:val="-4"/>
        </w:rPr>
        <w:t>议确定。薪酬与考核委员会是董事会按照股东大会决议设立的专门工作机构，</w:t>
      </w:r>
      <w:r>
        <w:rPr>
          <w:spacing w:val="-104"/>
        </w:rPr>
        <w:t> </w:t>
      </w:r>
      <w:r>
        <w:rPr>
          <w:spacing w:val="-104"/>
        </w:rPr>
      </w:r>
      <w:r>
        <w:rPr/>
        <w:t>负责对董事与高级管理人员的考核和薪酬进行审查，并提出意见和建议。在 公司任职的董事、监事、高级管理人员按照其行政职务根据公司现行的工资 制度领取报酬，年底根据经营业绩，按照绩效考核体系、对高级管理人员进 行考评，根据考评结果确定其年终奖金。</w:t>
      </w:r>
    </w:p>
    <w:p>
      <w:pPr>
        <w:pStyle w:val="BodyText"/>
        <w:spacing w:line="240" w:lineRule="auto" w:before="41"/>
        <w:ind w:left="1160" w:right="481"/>
        <w:jc w:val="left"/>
      </w:pPr>
      <w:r>
        <w:rPr>
          <w:rFonts w:ascii="Times New Roman" w:hAnsi="Times New Roman" w:cs="Times New Roman" w:eastAsia="Times New Roman" w:hint="default"/>
          <w:spacing w:val="-10"/>
        </w:rPr>
        <w:t>2</w:t>
      </w:r>
      <w:r>
        <w:rPr>
          <w:spacing w:val="-10"/>
        </w:rPr>
        <w:t>、根据</w:t>
      </w:r>
      <w:r>
        <w:rPr>
          <w:spacing w:val="-7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年度股东大会决议，公司董事会成员年度董事津贴为</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万</w:t>
      </w:r>
    </w:p>
    <w:p>
      <w:pPr>
        <w:pStyle w:val="BodyText"/>
        <w:spacing w:line="240" w:lineRule="auto" w:before="135"/>
        <w:ind w:left="599" w:right="481"/>
        <w:jc w:val="left"/>
      </w:pPr>
      <w:r>
        <w:rPr/>
        <w:t>元</w:t>
      </w:r>
      <w:r>
        <w:rPr>
          <w:rFonts w:ascii="Times New Roman" w:hAnsi="Times New Roman" w:cs="Times New Roman" w:eastAsia="Times New Roman" w:hint="default"/>
        </w:rPr>
        <w:t>/</w:t>
      </w:r>
      <w:r>
        <w:rPr/>
        <w:t>年；根据公司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年第一次临时股东大会决议，公司监事会成员年度监</w:t>
      </w:r>
    </w:p>
    <w:p>
      <w:pPr>
        <w:pStyle w:val="BodyText"/>
        <w:spacing w:line="338" w:lineRule="auto" w:before="135"/>
        <w:ind w:left="599" w:right="589"/>
        <w:jc w:val="left"/>
      </w:pPr>
      <w:r>
        <w:rPr/>
        <w:t>事津贴为</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3"/>
        </w:rPr>
        <w:t>万元</w:t>
      </w:r>
      <w:r>
        <w:rPr>
          <w:rFonts w:ascii="Times New Roman" w:hAnsi="Times New Roman" w:cs="Times New Roman" w:eastAsia="Times New Roman" w:hint="default"/>
          <w:spacing w:val="-3"/>
        </w:rPr>
        <w:t>/</w:t>
      </w:r>
      <w:r>
        <w:rPr>
          <w:spacing w:val="-3"/>
        </w:rPr>
        <w:t>年，股东监事在股东单位领薪，职工监事在本公司领薪。此</w:t>
      </w:r>
      <w:r>
        <w:rPr/>
        <w:t> 外，公司负责支付董事、监事参加公司活动的差旅及食宿费用。</w:t>
      </w:r>
    </w:p>
    <w:p>
      <w:pPr>
        <w:pStyle w:val="BodyText"/>
        <w:spacing w:line="240" w:lineRule="auto" w:before="55"/>
        <w:ind w:left="1160" w:right="481"/>
        <w:jc w:val="left"/>
      </w:pPr>
      <w:r>
        <w:rPr/>
        <w:pict>
          <v:shapetype id="_x0000_t202" o:spt="202" coordsize="21600,21600" path="m,l,21600r21600,l21600,xe">
            <v:stroke joinstyle="miter"/>
            <v:path gradientshapeok="t" o:connecttype="rect"/>
          </v:shapetype>
          <v:shape style="position:absolute;margin-left:379.679993pt;margin-top:24.38591pt;width:131pt;height:20.8pt;mso-position-horizontal-relative:page;mso-position-vertical-relative:paragraph;z-index:-565984" type="#_x0000_t202" filled="false" stroked="false">
            <v:textbox inset="0,0,0,0">
              <w:txbxContent>
                <w:p>
                  <w:pPr>
                    <w:spacing w:before="141"/>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rFonts w:ascii="Times New Roman" w:hAnsi="Times New Roman" w:cs="Times New Roman" w:eastAsia="Times New Roman" w:hint="default"/>
        </w:rPr>
        <w:t>3</w:t>
      </w:r>
      <w:r>
        <w:rPr/>
        <w:t>、在公司领取报酬的董事、监事和高级管理人员领取报酬或津贴情况</w:t>
      </w:r>
    </w:p>
    <w:p>
      <w:pPr>
        <w:spacing w:line="240" w:lineRule="auto" w:before="4"/>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972"/>
        <w:gridCol w:w="3215"/>
        <w:gridCol w:w="2233"/>
        <w:gridCol w:w="2491"/>
      </w:tblGrid>
      <w:tr>
        <w:trPr>
          <w:trHeight w:val="629"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21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left="560"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23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年度报酬或津贴（万元</w:t>
            </w:r>
          </w:p>
        </w:tc>
        <w:tc>
          <w:tcPr>
            <w:tcW w:w="249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是否在股东单位或其他关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联单位领取报酬、津贴</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薛向东</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17</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吕</w:t>
              <w:tab/>
              <w:t>波</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764"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15.8</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8"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夏金崇</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869"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15.2</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李建国</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869"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15.2</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杨</w:t>
              <w:tab/>
              <w:t>健</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34" w:right="0"/>
              <w:jc w:val="left"/>
              <w:rPr>
                <w:rFonts w:ascii="宋体" w:hAnsi="宋体" w:cs="宋体" w:eastAsia="宋体" w:hint="default"/>
                <w:sz w:val="21"/>
                <w:szCs w:val="21"/>
              </w:rPr>
            </w:pPr>
            <w:r>
              <w:rPr>
                <w:rFonts w:ascii="宋体" w:hAnsi="宋体" w:cs="宋体" w:eastAsia="宋体" w:hint="default"/>
                <w:sz w:val="21"/>
                <w:szCs w:val="21"/>
              </w:rPr>
              <w:t>董事、财务负责人、董事会秘书</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13.8</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郑晓清</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54" w:right="0"/>
              <w:jc w:val="left"/>
              <w:rPr>
                <w:rFonts w:ascii="宋体" w:hAnsi="宋体" w:cs="宋体" w:eastAsia="宋体" w:hint="default"/>
                <w:sz w:val="21"/>
                <w:szCs w:val="21"/>
              </w:rPr>
            </w:pPr>
            <w:r>
              <w:rPr>
                <w:rFonts w:ascii="宋体" w:hAnsi="宋体" w:cs="宋体" w:eastAsia="宋体" w:hint="default"/>
                <w:sz w:val="21"/>
                <w:szCs w:val="21"/>
              </w:rPr>
              <w:t>董事、公关客服部员工</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13.7</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苏根继</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39" w:right="0"/>
              <w:jc w:val="left"/>
              <w:rPr>
                <w:rFonts w:ascii="宋体" w:hAnsi="宋体" w:cs="宋体" w:eastAsia="宋体" w:hint="default"/>
                <w:sz w:val="21"/>
                <w:szCs w:val="21"/>
              </w:rPr>
            </w:pPr>
            <w:r>
              <w:rPr>
                <w:rFonts w:ascii="宋体" w:hAnsi="宋体" w:cs="宋体" w:eastAsia="宋体" w:hint="default"/>
                <w:sz w:val="21"/>
                <w:szCs w:val="21"/>
              </w:rPr>
              <w:t>监事会召集人、法律部负责人</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10.4</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蒋恕慧</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59" w:right="0"/>
              <w:jc w:val="left"/>
              <w:rPr>
                <w:rFonts w:ascii="宋体" w:hAnsi="宋体" w:cs="宋体" w:eastAsia="宋体" w:hint="default"/>
                <w:sz w:val="21"/>
                <w:szCs w:val="21"/>
              </w:rPr>
            </w:pPr>
            <w:r>
              <w:rPr>
                <w:rFonts w:ascii="宋体" w:hAnsi="宋体" w:cs="宋体" w:eastAsia="宋体" w:hint="default"/>
                <w:sz w:val="21"/>
                <w:szCs w:val="21"/>
              </w:rPr>
              <w:t>监事、商务部负责人</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10.45</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0"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郭玉杰</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1.75</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pacing w:val="-3"/>
                <w:sz w:val="21"/>
                <w:szCs w:val="21"/>
              </w:rPr>
              <w:t>是，在股东单位领薪，在公</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司领取监事津贴</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伟</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10.2</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高书敬</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8.75</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黄杏国</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10.2</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林文平</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9.9</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刘志华</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10.2</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耿建新</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8"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林</w:t>
              <w:tab/>
              <w:t>中</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范玉顺</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0" w:lineRule="exact"/>
        <w:jc w:val="left"/>
        <w:rPr>
          <w:rFonts w:ascii="宋体" w:hAnsi="宋体" w:cs="宋体" w:eastAsia="宋体" w:hint="default"/>
          <w:sz w:val="21"/>
          <w:szCs w:val="21"/>
        </w:rPr>
        <w:sectPr>
          <w:pgSz w:w="11910" w:h="16840"/>
          <w:pgMar w:top="1480" w:bottom="280" w:left="1200" w:right="158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972"/>
        <w:gridCol w:w="3215"/>
        <w:gridCol w:w="2233"/>
        <w:gridCol w:w="2491"/>
      </w:tblGrid>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蔡荣生</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3.33</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7"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甄秀欣</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3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8"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3215" w:type="dxa"/>
            <w:tcBorders>
              <w:top w:val="single" w:sz="2" w:space="0" w:color="000000"/>
              <w:left w:val="single" w:sz="2" w:space="0" w:color="000000"/>
              <w:bottom w:val="single" w:sz="2" w:space="0" w:color="000000"/>
              <w:right w:val="single" w:sz="2" w:space="0" w:color="000000"/>
            </w:tcBorders>
          </w:tcPr>
          <w:p>
            <w:pP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180.88</w:t>
            </w:r>
          </w:p>
        </w:tc>
        <w:tc>
          <w:tcPr>
            <w:tcW w:w="2491" w:type="dxa"/>
            <w:tcBorders>
              <w:top w:val="single" w:sz="2" w:space="0" w:color="000000"/>
              <w:left w:val="single" w:sz="2" w:space="0" w:color="000000"/>
              <w:bottom w:val="single" w:sz="2" w:space="0" w:color="000000"/>
              <w:right w:val="single" w:sz="2" w:space="0" w:color="000000"/>
            </w:tcBorders>
          </w:tcPr>
          <w:p>
            <w:pPr/>
          </w:p>
        </w:tc>
      </w:tr>
    </w:tbl>
    <w:p>
      <w:pPr>
        <w:pStyle w:val="BodyText"/>
        <w:spacing w:line="357" w:lineRule="auto" w:before="40"/>
        <w:ind w:left="600" w:right="584" w:firstLine="480"/>
        <w:jc w:val="left"/>
      </w:pPr>
      <w:r>
        <w:rPr/>
        <w:t>注：以上董事、监事、高级管理人员的报酬均为税前报酬。报告期内， 董事津贴</w:t>
      </w:r>
      <w:r>
        <w:rPr>
          <w:spacing w:val="-60"/>
        </w:rPr>
        <w:t> </w:t>
      </w:r>
      <w:r>
        <w:rPr>
          <w:rFonts w:ascii="Times New Roman" w:hAnsi="Times New Roman" w:cs="Times New Roman" w:eastAsia="Times New Roman" w:hint="default"/>
        </w:rPr>
        <w:t>5 </w:t>
      </w:r>
      <w:r>
        <w:rPr/>
        <w:t>万元</w:t>
      </w:r>
      <w:r>
        <w:rPr>
          <w:rFonts w:ascii="Times New Roman" w:hAnsi="Times New Roman" w:cs="Times New Roman" w:eastAsia="Times New Roman" w:hint="default"/>
        </w:rPr>
        <w:t>/</w:t>
      </w:r>
      <w:r>
        <w:rPr/>
        <w:t>年，监事津贴自</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月至</w:t>
      </w:r>
      <w:r>
        <w:rPr>
          <w:spacing w:val="-60"/>
        </w:rPr>
        <w:t> </w:t>
      </w:r>
      <w:r>
        <w:rPr>
          <w:rFonts w:ascii="Times New Roman" w:hAnsi="Times New Roman" w:cs="Times New Roman" w:eastAsia="Times New Roman" w:hint="default"/>
        </w:rPr>
        <w:t>12 </w:t>
      </w:r>
      <w:r>
        <w:rPr/>
        <w:t>月，共计</w:t>
      </w:r>
      <w:r>
        <w:rPr>
          <w:spacing w:val="-60"/>
        </w:rPr>
        <w:t> </w:t>
      </w:r>
      <w:r>
        <w:rPr>
          <w:rFonts w:ascii="Times New Roman" w:hAnsi="Times New Roman" w:cs="Times New Roman" w:eastAsia="Times New Roman" w:hint="default"/>
        </w:rPr>
        <w:t>1.75 </w:t>
      </w:r>
      <w:r>
        <w:rPr/>
        <w:t>万元。</w:t>
      </w:r>
    </w:p>
    <w:p>
      <w:pPr>
        <w:spacing w:line="357" w:lineRule="auto" w:before="5"/>
        <w:ind w:left="1080" w:right="480" w:firstLine="45"/>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73"/>
          <w:sz w:val="24"/>
          <w:szCs w:val="24"/>
        </w:rPr>
        <w:t> </w:t>
      </w:r>
      <w:r>
        <w:rPr>
          <w:rFonts w:ascii="宋体" w:hAnsi="宋体" w:cs="宋体" w:eastAsia="宋体" w:hint="default"/>
          <w:b/>
          <w:bCs/>
          <w:sz w:val="24"/>
          <w:szCs w:val="24"/>
        </w:rPr>
        <w:t>董事、监事、高级管理人员的新聘和解聘情况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报告期内，经公司</w:t>
      </w:r>
      <w:r>
        <w:rPr>
          <w:rFonts w:ascii="Times New Roman" w:hAnsi="Times New Roman" w:cs="Times New Roman" w:eastAsia="Times New Roman" w:hint="default"/>
          <w:spacing w:val="-4"/>
          <w:sz w:val="24"/>
          <w:szCs w:val="24"/>
        </w:rPr>
        <w:t>2007</w:t>
      </w:r>
      <w:r>
        <w:rPr>
          <w:rFonts w:ascii="宋体" w:hAnsi="宋体" w:cs="宋体" w:eastAsia="宋体" w:hint="default"/>
          <w:spacing w:val="-4"/>
          <w:sz w:val="24"/>
          <w:szCs w:val="24"/>
        </w:rPr>
        <w:t>年第二次临时股东大会通过，选举薛向东、吕波、</w:t>
      </w:r>
    </w:p>
    <w:p>
      <w:pPr>
        <w:pStyle w:val="BodyText"/>
        <w:tabs>
          <w:tab w:pos="1321" w:val="left" w:leader="none"/>
        </w:tabs>
        <w:spacing w:line="360" w:lineRule="auto" w:before="5"/>
        <w:ind w:left="599" w:right="602"/>
        <w:jc w:val="left"/>
        <w:rPr>
          <w:rFonts w:ascii="宋体" w:hAnsi="宋体" w:cs="宋体" w:eastAsia="宋体" w:hint="default"/>
        </w:rPr>
      </w:pPr>
      <w:r>
        <w:rPr/>
        <w:t>夏金崇、李建国、杨健、郑晓清为公司第三届董事会非独立董事，选举耿建 新、范玉顺、林中、蔡荣生、甄秀欣为公司第三届董事会独立董事；选举郭 玉杰为公司第三届监事会监事成员，与职工代表选举的监事苏根继、蒋恕慧 组成公司第三届监事会。根据公司第三届董事会第一次会议决议，聘任吕波 为公司总经理，杨健为公司第三届董事会秘书和公司财务负责人，聘任夏金 崇、李建国、金伟、高书敬、黄杏国、林文平、刘志华为公司副总经理。 </w:t>
      </w:r>
      <w:r>
        <w:rPr>
          <w:rFonts w:ascii="宋体" w:hAnsi="宋体" w:cs="宋体" w:eastAsia="宋体" w:hint="default"/>
          <w:b/>
          <w:bCs/>
          <w:w w:val="95"/>
        </w:rPr>
        <w:t>二、</w:t>
        <w:tab/>
      </w:r>
      <w:r>
        <w:rPr>
          <w:rFonts w:ascii="宋体" w:hAnsi="宋体" w:cs="宋体" w:eastAsia="宋体" w:hint="default"/>
          <w:b/>
          <w:bCs/>
        </w:rPr>
        <w:t>公司员工情况</w:t>
      </w:r>
      <w:r>
        <w:rPr>
          <w:rFonts w:ascii="宋体" w:hAnsi="宋体" w:cs="宋体" w:eastAsia="宋体" w:hint="default"/>
        </w:rPr>
      </w:r>
    </w:p>
    <w:p>
      <w:pPr>
        <w:pStyle w:val="BodyText"/>
        <w:spacing w:line="338" w:lineRule="auto" w:before="156"/>
        <w:ind w:left="599" w:right="525" w:firstLine="480"/>
        <w:jc w:val="left"/>
      </w:pPr>
      <w:r>
        <w:rPr/>
        <w:t>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日，公司在职员工为</w:t>
      </w:r>
      <w:r>
        <w:rPr>
          <w:rFonts w:ascii="Times New Roman" w:hAnsi="Times New Roman" w:cs="Times New Roman" w:eastAsia="Times New Roman" w:hint="default"/>
        </w:rPr>
        <w:t>707</w:t>
      </w:r>
      <w:r>
        <w:rPr/>
        <w:t>人。员工结构如下：至</w:t>
      </w:r>
      <w:r>
        <w:rPr>
          <w:rFonts w:ascii="Times New Roman" w:hAnsi="Times New Roman" w:cs="Times New Roman" w:eastAsia="Times New Roman" w:hint="default"/>
        </w:rPr>
        <w:t>2007 </w:t>
      </w:r>
      <w:r>
        <w:rPr>
          <w:spacing w:val="-4"/>
        </w:rPr>
        <w:t>年末本公司员工队伍已达到</w:t>
      </w:r>
      <w:r>
        <w:rPr>
          <w:rFonts w:ascii="Times New Roman" w:hAnsi="Times New Roman" w:cs="Times New Roman" w:eastAsia="Times New Roman" w:hint="default"/>
          <w:spacing w:val="-4"/>
        </w:rPr>
        <w:t>707</w:t>
      </w:r>
      <w:r>
        <w:rPr>
          <w:spacing w:val="-4"/>
        </w:rPr>
        <w:t>人，其中技术人员、销售人员、管理人员分别</w:t>
      </w:r>
      <w:r>
        <w:rPr>
          <w:spacing w:val="-100"/>
        </w:rPr>
        <w:t> </w:t>
      </w:r>
      <w:r>
        <w:rPr>
          <w:spacing w:val="-100"/>
        </w:rPr>
      </w:r>
      <w:r>
        <w:rPr/>
        <w:t>为</w:t>
      </w:r>
      <w:r>
        <w:rPr>
          <w:rFonts w:ascii="Times New Roman" w:hAnsi="Times New Roman" w:cs="Times New Roman" w:eastAsia="Times New Roman" w:hint="default"/>
        </w:rPr>
        <w:t>529</w:t>
      </w:r>
      <w:r>
        <w:rPr/>
        <w:t>人、</w:t>
      </w:r>
      <w:r>
        <w:rPr>
          <w:rFonts w:ascii="Times New Roman" w:hAnsi="Times New Roman" w:cs="Times New Roman" w:eastAsia="Times New Roman" w:hint="default"/>
        </w:rPr>
        <w:t>96</w:t>
      </w:r>
      <w:r>
        <w:rPr/>
        <w:t>人、</w:t>
      </w:r>
      <w:r>
        <w:rPr>
          <w:rFonts w:ascii="Times New Roman" w:hAnsi="Times New Roman" w:cs="Times New Roman" w:eastAsia="Times New Roman" w:hint="default"/>
        </w:rPr>
        <w:t>55</w:t>
      </w:r>
      <w:r>
        <w:rPr/>
        <w:t>人，占员工总数的比例分别为</w:t>
      </w:r>
      <w:r>
        <w:rPr>
          <w:rFonts w:ascii="Times New Roman" w:hAnsi="Times New Roman" w:cs="Times New Roman" w:eastAsia="Times New Roman" w:hint="default"/>
        </w:rPr>
        <w:t>74.82%</w:t>
      </w:r>
      <w:r>
        <w:rPr/>
        <w:t>、</w:t>
      </w:r>
      <w:r>
        <w:rPr>
          <w:rFonts w:ascii="Times New Roman" w:hAnsi="Times New Roman" w:cs="Times New Roman" w:eastAsia="Times New Roman" w:hint="default"/>
        </w:rPr>
        <w:t>13.58%</w:t>
      </w:r>
      <w:r>
        <w:rPr/>
        <w:t>、</w:t>
      </w:r>
      <w:r>
        <w:rPr>
          <w:rFonts w:ascii="Times New Roman" w:hAnsi="Times New Roman" w:cs="Times New Roman" w:eastAsia="Times New Roman" w:hint="default"/>
        </w:rPr>
        <w:t>7.78%</w:t>
      </w:r>
      <w:r>
        <w:rPr/>
        <w:t>， 大学本科及以上学历人员为</w:t>
      </w:r>
      <w:r>
        <w:rPr>
          <w:rFonts w:ascii="Times New Roman" w:hAnsi="Times New Roman" w:cs="Times New Roman" w:eastAsia="Times New Roman" w:hint="default"/>
        </w:rPr>
        <w:t>518</w:t>
      </w:r>
      <w:r>
        <w:rPr/>
        <w:t>人，占员工总数的比例为</w:t>
      </w:r>
      <w:r>
        <w:rPr>
          <w:rFonts w:ascii="Times New Roman" w:hAnsi="Times New Roman" w:cs="Times New Roman" w:eastAsia="Times New Roman" w:hint="default"/>
        </w:rPr>
        <w:t>73.27%</w:t>
      </w:r>
      <w:r>
        <w:rPr/>
        <w:t>。公司没有 需承担费用的离退休职工。</w:t>
      </w:r>
    </w:p>
    <w:p>
      <w:pPr>
        <w:spacing w:line="240" w:lineRule="auto" w:before="6"/>
        <w:rPr>
          <w:rFonts w:ascii="宋体" w:hAnsi="宋体" w:cs="宋体" w:eastAsia="宋体" w:hint="default"/>
          <w:sz w:val="19"/>
          <w:szCs w:val="19"/>
        </w:rPr>
      </w:pPr>
    </w:p>
    <w:p>
      <w:pPr>
        <w:pStyle w:val="Heading7"/>
        <w:spacing w:line="240" w:lineRule="auto"/>
        <w:ind w:left="1079" w:right="481"/>
        <w:jc w:val="left"/>
        <w:rPr>
          <w:b w:val="0"/>
          <w:bCs w:val="0"/>
        </w:rPr>
      </w:pPr>
      <w:r>
        <w:rPr>
          <w:rFonts w:ascii="Times New Roman" w:hAnsi="Times New Roman" w:cs="Times New Roman" w:eastAsia="Times New Roman" w:hint="default"/>
        </w:rPr>
        <w:t>1</w:t>
      </w:r>
      <w:r>
        <w:rPr/>
        <w:t>、员工专业结构</w:t>
      </w:r>
      <w:r>
        <w:rPr>
          <w:b w:val="0"/>
          <w:bCs w:val="0"/>
        </w:rPr>
      </w:r>
    </w:p>
    <w:p>
      <w:pPr>
        <w:spacing w:line="240" w:lineRule="auto" w:before="12"/>
        <w:rPr>
          <w:rFonts w:ascii="宋体" w:hAnsi="宋体" w:cs="宋体" w:eastAsia="宋体" w:hint="default"/>
          <w:b/>
          <w:bCs/>
          <w:sz w:val="14"/>
          <w:szCs w:val="14"/>
        </w:rPr>
      </w:pPr>
    </w:p>
    <w:tbl>
      <w:tblPr>
        <w:tblW w:w="0" w:type="auto"/>
        <w:jc w:val="left"/>
        <w:tblInd w:w="487" w:type="dxa"/>
        <w:tblLayout w:type="fixed"/>
        <w:tblCellMar>
          <w:top w:w="0" w:type="dxa"/>
          <w:left w:w="0" w:type="dxa"/>
          <w:bottom w:w="0" w:type="dxa"/>
          <w:right w:w="0" w:type="dxa"/>
        </w:tblCellMar>
        <w:tblLook w:val="01E0"/>
      </w:tblPr>
      <w:tblGrid>
        <w:gridCol w:w="2605"/>
        <w:gridCol w:w="2902"/>
        <w:gridCol w:w="2629"/>
      </w:tblGrid>
      <w:tr>
        <w:trPr>
          <w:trHeight w:val="322" w:hRule="exact"/>
        </w:trPr>
        <w:tc>
          <w:tcPr>
            <w:tcW w:w="26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5" w:lineRule="exact"/>
              <w:ind w:right="815"/>
              <w:jc w:val="right"/>
              <w:rPr>
                <w:rFonts w:ascii="宋体" w:hAnsi="宋体" w:cs="宋体" w:eastAsia="宋体" w:hint="default"/>
                <w:sz w:val="24"/>
                <w:szCs w:val="24"/>
              </w:rPr>
            </w:pPr>
            <w:r>
              <w:rPr>
                <w:rFonts w:ascii="宋体" w:hAnsi="宋体" w:cs="宋体" w:eastAsia="宋体" w:hint="default"/>
                <w:b/>
                <w:bCs/>
                <w:sz w:val="24"/>
                <w:szCs w:val="24"/>
              </w:rPr>
              <w:t>专业结构</w:t>
            </w:r>
            <w:r>
              <w:rPr>
                <w:rFonts w:ascii="宋体" w:hAnsi="宋体" w:cs="宋体" w:eastAsia="宋体" w:hint="default"/>
                <w:sz w:val="24"/>
                <w:szCs w:val="24"/>
              </w:rPr>
            </w:r>
          </w:p>
        </w:tc>
        <w:tc>
          <w:tcPr>
            <w:tcW w:w="290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721" w:val="left" w:leader="none"/>
              </w:tabs>
              <w:spacing w:line="275" w:lineRule="exact"/>
              <w:ind w:right="1"/>
              <w:jc w:val="center"/>
              <w:rPr>
                <w:rFonts w:ascii="宋体" w:hAnsi="宋体" w:cs="宋体" w:eastAsia="宋体" w:hint="default"/>
                <w:sz w:val="24"/>
                <w:szCs w:val="24"/>
              </w:rPr>
            </w:pPr>
            <w:r>
              <w:rPr>
                <w:rFonts w:ascii="宋体" w:hAnsi="宋体" w:cs="宋体" w:eastAsia="宋体" w:hint="default"/>
                <w:b/>
                <w:bCs/>
                <w:w w:val="95"/>
                <w:sz w:val="24"/>
                <w:szCs w:val="24"/>
              </w:rPr>
              <w:t>人</w:t>
              <w:tab/>
            </w:r>
            <w:r>
              <w:rPr>
                <w:rFonts w:ascii="宋体" w:hAnsi="宋体" w:cs="宋体" w:eastAsia="宋体" w:hint="default"/>
                <w:b/>
                <w:bCs/>
                <w:sz w:val="24"/>
                <w:szCs w:val="24"/>
              </w:rPr>
              <w:t>数（人）</w:t>
            </w:r>
            <w:r>
              <w:rPr>
                <w:rFonts w:ascii="宋体" w:hAnsi="宋体" w:cs="宋体" w:eastAsia="宋体" w:hint="default"/>
                <w:sz w:val="24"/>
                <w:szCs w:val="24"/>
              </w:rPr>
            </w:r>
          </w:p>
        </w:tc>
        <w:tc>
          <w:tcPr>
            <w:tcW w:w="26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3" w:lineRule="exact"/>
              <w:ind w:right="1"/>
              <w:jc w:val="center"/>
              <w:rPr>
                <w:rFonts w:ascii="宋体" w:hAnsi="宋体" w:cs="宋体" w:eastAsia="宋体" w:hint="default"/>
                <w:sz w:val="24"/>
                <w:szCs w:val="24"/>
              </w:rPr>
            </w:pPr>
            <w:r>
              <w:rPr>
                <w:rFonts w:ascii="宋体" w:hAnsi="宋体" w:cs="宋体" w:eastAsia="宋体" w:hint="default"/>
                <w:b/>
                <w:bCs/>
                <w:sz w:val="24"/>
                <w:szCs w:val="24"/>
              </w:rPr>
              <w:t>占员工比例（</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322"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529</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74.82%</w:t>
            </w:r>
          </w:p>
        </w:tc>
      </w:tr>
      <w:tr>
        <w:trPr>
          <w:trHeight w:val="323"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96</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13.58%</w:t>
            </w:r>
          </w:p>
        </w:tc>
      </w:tr>
      <w:tr>
        <w:trPr>
          <w:trHeight w:val="322"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55</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7.78%</w:t>
            </w:r>
          </w:p>
        </w:tc>
      </w:tr>
      <w:tr>
        <w:trPr>
          <w:trHeight w:val="322"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其他人员</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27</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3.82%</w:t>
            </w:r>
          </w:p>
        </w:tc>
      </w:tr>
      <w:tr>
        <w:trPr>
          <w:trHeight w:val="323"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75" w:lineRule="exact"/>
              <w:ind w:right="816"/>
              <w:jc w:val="right"/>
              <w:rPr>
                <w:rFonts w:ascii="宋体" w:hAnsi="宋体" w:cs="宋体" w:eastAsia="宋体" w:hint="default"/>
                <w:sz w:val="24"/>
                <w:szCs w:val="24"/>
              </w:rPr>
            </w:pPr>
            <w:r>
              <w:rPr>
                <w:rFonts w:ascii="宋体" w:hAnsi="宋体" w:cs="宋体" w:eastAsia="宋体" w:hint="default"/>
                <w:sz w:val="24"/>
                <w:szCs w:val="24"/>
              </w:rPr>
              <w:t>合</w:t>
              <w:tab/>
              <w:t>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707</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100.00%</w:t>
            </w:r>
          </w:p>
        </w:tc>
      </w:tr>
    </w:tbl>
    <w:p>
      <w:pPr>
        <w:spacing w:line="240" w:lineRule="auto" w:before="10"/>
        <w:rPr>
          <w:rFonts w:ascii="宋体" w:hAnsi="宋体" w:cs="宋体" w:eastAsia="宋体" w:hint="default"/>
          <w:b/>
          <w:bCs/>
          <w:sz w:val="8"/>
          <w:szCs w:val="8"/>
        </w:rPr>
      </w:pPr>
    </w:p>
    <w:p>
      <w:pPr>
        <w:spacing w:before="26"/>
        <w:ind w:left="1080" w:right="48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、员工受教育程度</w:t>
      </w:r>
      <w:r>
        <w:rPr>
          <w:rFonts w:ascii="宋体" w:hAnsi="宋体" w:cs="宋体" w:eastAsia="宋体" w:hint="default"/>
          <w:sz w:val="24"/>
          <w:szCs w:val="24"/>
        </w:rPr>
      </w:r>
    </w:p>
    <w:p>
      <w:pPr>
        <w:spacing w:line="240" w:lineRule="auto" w:before="12"/>
        <w:rPr>
          <w:rFonts w:ascii="宋体" w:hAnsi="宋体" w:cs="宋体" w:eastAsia="宋体" w:hint="default"/>
          <w:b/>
          <w:bCs/>
          <w:sz w:val="14"/>
          <w:szCs w:val="14"/>
        </w:rPr>
      </w:pPr>
    </w:p>
    <w:tbl>
      <w:tblPr>
        <w:tblW w:w="0" w:type="auto"/>
        <w:jc w:val="left"/>
        <w:tblInd w:w="487" w:type="dxa"/>
        <w:tblLayout w:type="fixed"/>
        <w:tblCellMar>
          <w:top w:w="0" w:type="dxa"/>
          <w:left w:w="0" w:type="dxa"/>
          <w:bottom w:w="0" w:type="dxa"/>
          <w:right w:w="0" w:type="dxa"/>
        </w:tblCellMar>
        <w:tblLook w:val="01E0"/>
      </w:tblPr>
      <w:tblGrid>
        <w:gridCol w:w="2605"/>
        <w:gridCol w:w="2902"/>
        <w:gridCol w:w="2629"/>
      </w:tblGrid>
      <w:tr>
        <w:trPr>
          <w:trHeight w:val="322" w:hRule="exact"/>
        </w:trPr>
        <w:tc>
          <w:tcPr>
            <w:tcW w:w="26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5" w:lineRule="exact"/>
              <w:ind w:left="694" w:right="0"/>
              <w:jc w:val="left"/>
              <w:rPr>
                <w:rFonts w:ascii="宋体" w:hAnsi="宋体" w:cs="宋体" w:eastAsia="宋体" w:hint="default"/>
                <w:sz w:val="24"/>
                <w:szCs w:val="24"/>
              </w:rPr>
            </w:pPr>
            <w:r>
              <w:rPr>
                <w:rFonts w:ascii="宋体" w:hAnsi="宋体" w:cs="宋体" w:eastAsia="宋体" w:hint="default"/>
                <w:b/>
                <w:bCs/>
                <w:sz w:val="24"/>
                <w:szCs w:val="24"/>
              </w:rPr>
              <w:t>受教育程度</w:t>
            </w:r>
            <w:r>
              <w:rPr>
                <w:rFonts w:ascii="宋体" w:hAnsi="宋体" w:cs="宋体" w:eastAsia="宋体" w:hint="default"/>
                <w:sz w:val="24"/>
                <w:szCs w:val="24"/>
              </w:rPr>
            </w:r>
          </w:p>
        </w:tc>
        <w:tc>
          <w:tcPr>
            <w:tcW w:w="290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721" w:val="left" w:leader="none"/>
              </w:tabs>
              <w:spacing w:line="275" w:lineRule="exact"/>
              <w:ind w:right="1"/>
              <w:jc w:val="center"/>
              <w:rPr>
                <w:rFonts w:ascii="宋体" w:hAnsi="宋体" w:cs="宋体" w:eastAsia="宋体" w:hint="default"/>
                <w:sz w:val="24"/>
                <w:szCs w:val="24"/>
              </w:rPr>
            </w:pPr>
            <w:r>
              <w:rPr>
                <w:rFonts w:ascii="宋体" w:hAnsi="宋体" w:cs="宋体" w:eastAsia="宋体" w:hint="default"/>
                <w:b/>
                <w:bCs/>
                <w:w w:val="95"/>
                <w:sz w:val="24"/>
                <w:szCs w:val="24"/>
              </w:rPr>
              <w:t>人</w:t>
              <w:tab/>
            </w:r>
            <w:r>
              <w:rPr>
                <w:rFonts w:ascii="宋体" w:hAnsi="宋体" w:cs="宋体" w:eastAsia="宋体" w:hint="default"/>
                <w:b/>
                <w:bCs/>
                <w:sz w:val="24"/>
                <w:szCs w:val="24"/>
              </w:rPr>
              <w:t>数（人）</w:t>
            </w:r>
            <w:r>
              <w:rPr>
                <w:rFonts w:ascii="宋体" w:hAnsi="宋体" w:cs="宋体" w:eastAsia="宋体" w:hint="default"/>
                <w:sz w:val="24"/>
                <w:szCs w:val="24"/>
              </w:rPr>
            </w:r>
          </w:p>
        </w:tc>
        <w:tc>
          <w:tcPr>
            <w:tcW w:w="26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3" w:lineRule="exact"/>
              <w:ind w:right="1"/>
              <w:jc w:val="center"/>
              <w:rPr>
                <w:rFonts w:ascii="宋体" w:hAnsi="宋体" w:cs="宋体" w:eastAsia="宋体" w:hint="default"/>
                <w:sz w:val="24"/>
                <w:szCs w:val="24"/>
              </w:rPr>
            </w:pPr>
            <w:r>
              <w:rPr>
                <w:rFonts w:ascii="宋体" w:hAnsi="宋体" w:cs="宋体" w:eastAsia="宋体" w:hint="default"/>
                <w:b/>
                <w:bCs/>
                <w:sz w:val="24"/>
                <w:szCs w:val="24"/>
              </w:rPr>
              <w:t>占员工比例（</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634"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4"/>
                <w:sz w:val="24"/>
                <w:szCs w:val="24"/>
              </w:rPr>
              <w:t>硕士研究生及以上学</w:t>
            </w:r>
            <w:r>
              <w:rPr>
                <w:rFonts w:ascii="宋体" w:hAnsi="宋体" w:cs="宋体" w:eastAsia="宋体" w:hint="default"/>
                <w:spacing w:val="-92"/>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历</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71</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10.04%</w:t>
            </w:r>
          </w:p>
        </w:tc>
      </w:tr>
      <w:tr>
        <w:trPr>
          <w:trHeight w:val="322"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大学本科学历</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447</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63.23%</w:t>
            </w:r>
          </w:p>
        </w:tc>
      </w:tr>
      <w:tr>
        <w:trPr>
          <w:trHeight w:val="323"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大专学历</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167</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23.62%</w:t>
            </w:r>
          </w:p>
        </w:tc>
      </w:tr>
      <w:tr>
        <w:trPr>
          <w:trHeight w:val="322"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大专以下学历</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22</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4"/>
                <w:szCs w:val="24"/>
              </w:rPr>
            </w:pPr>
            <w:r>
              <w:rPr>
                <w:rFonts w:ascii="Times New Roman"/>
                <w:sz w:val="24"/>
              </w:rPr>
              <w:t>3.11%</w:t>
            </w:r>
          </w:p>
        </w:tc>
      </w:tr>
    </w:tbl>
    <w:p>
      <w:pPr>
        <w:spacing w:after="0" w:line="240" w:lineRule="auto"/>
        <w:jc w:val="center"/>
        <w:rPr>
          <w:rFonts w:ascii="Times New Roman" w:hAnsi="Times New Roman" w:cs="Times New Roman" w:eastAsia="Times New Roman" w:hint="default"/>
          <w:sz w:val="24"/>
          <w:szCs w:val="24"/>
        </w:rPr>
        <w:sectPr>
          <w:pgSz w:w="11910" w:h="16840"/>
          <w:pgMar w:top="1360" w:bottom="280" w:left="1200" w:right="1580"/>
        </w:sectPr>
      </w:pPr>
    </w:p>
    <w:p>
      <w:pPr>
        <w:spacing w:line="240" w:lineRule="auto" w:before="1"/>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605"/>
        <w:gridCol w:w="2902"/>
        <w:gridCol w:w="2629"/>
      </w:tblGrid>
      <w:tr>
        <w:trPr>
          <w:trHeight w:val="323"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tabs>
                <w:tab w:pos="1537" w:val="left" w:leader="none"/>
              </w:tabs>
              <w:spacing w:line="275" w:lineRule="exact"/>
              <w:ind w:left="817"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707</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100.00%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2"/>
        <w:ind w:left="2846" w:right="369" w:firstLine="0"/>
        <w:jc w:val="left"/>
        <w:rPr>
          <w:rFonts w:ascii="宋体" w:hAnsi="宋体" w:cs="宋体" w:eastAsia="宋体" w:hint="default"/>
          <w:sz w:val="28"/>
          <w:szCs w:val="28"/>
        </w:rPr>
      </w:pPr>
      <w:r>
        <w:rPr>
          <w:rFonts w:ascii="宋体" w:hAnsi="宋体" w:cs="宋体" w:eastAsia="宋体" w:hint="default"/>
          <w:b/>
          <w:bCs/>
          <w:sz w:val="28"/>
          <w:szCs w:val="28"/>
        </w:rPr>
        <w:t>第六节</w:t>
      </w:r>
      <w:r>
        <w:rPr>
          <w:rFonts w:ascii="宋体" w:hAnsi="宋体" w:cs="宋体" w:eastAsia="宋体" w:hint="default"/>
          <w:b/>
          <w:bCs/>
          <w:spacing w:val="-7"/>
          <w:sz w:val="28"/>
          <w:szCs w:val="28"/>
        </w:rPr>
        <w:t> </w:t>
      </w:r>
      <w:r>
        <w:rPr>
          <w:rFonts w:ascii="宋体" w:hAnsi="宋体" w:cs="宋体" w:eastAsia="宋体" w:hint="default"/>
          <w:b/>
          <w:bCs/>
          <w:sz w:val="28"/>
          <w:szCs w:val="28"/>
        </w:rPr>
        <w:t>公司治理结构</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357" w:lineRule="auto" w:before="239"/>
        <w:ind w:left="700" w:right="484" w:firstLine="2"/>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6"/>
          <w:sz w:val="24"/>
          <w:szCs w:val="24"/>
        </w:rPr>
        <w:t> </w:t>
      </w:r>
      <w:r>
        <w:rPr>
          <w:rFonts w:ascii="宋体" w:hAnsi="宋体" w:cs="宋体" w:eastAsia="宋体" w:hint="default"/>
          <w:b/>
          <w:bCs/>
          <w:sz w:val="24"/>
          <w:szCs w:val="24"/>
        </w:rPr>
        <w:t>公司治理情况</w:t>
      </w:r>
      <w:r>
        <w:rPr>
          <w:rFonts w:ascii="宋体" w:hAnsi="宋体" w:cs="宋体" w:eastAsia="宋体" w:hint="default"/>
          <w:b/>
          <w:bCs/>
          <w:w w:val="99"/>
          <w:sz w:val="24"/>
          <w:szCs w:val="24"/>
        </w:rPr>
        <w:t> </w:t>
      </w:r>
      <w:r>
        <w:rPr>
          <w:rFonts w:ascii="宋体" w:hAnsi="宋体" w:cs="宋体" w:eastAsia="宋体" w:hint="default"/>
          <w:sz w:val="24"/>
          <w:szCs w:val="24"/>
        </w:rPr>
        <w:t>公司严格按照《公司法》、《证券法》、《上市公司治理准则》、《深</w:t>
      </w:r>
    </w:p>
    <w:p>
      <w:pPr>
        <w:pStyle w:val="BodyText"/>
        <w:spacing w:line="357" w:lineRule="auto" w:before="36"/>
        <w:ind w:left="220" w:right="502"/>
        <w:jc w:val="both"/>
      </w:pPr>
      <w:r>
        <w:rPr/>
        <w:t>圳证券交易所股票上市规则》等法律、法规和规章的要求，规范公司运作。 报告期内，结合公司的实际情况，及时修订了《公司章程》、《股东大会议 </w:t>
      </w:r>
      <w:r>
        <w:rPr>
          <w:spacing w:val="-24"/>
        </w:rPr>
        <w:t>事规则》、《董事会议事规则》、《监事会议事规则》、《独立董事工作制度》、</w:t>
      </w:r>
    </w:p>
    <w:p>
      <w:pPr>
        <w:pStyle w:val="BodyText"/>
        <w:spacing w:line="240" w:lineRule="auto" w:before="36"/>
        <w:ind w:left="220" w:right="0"/>
        <w:jc w:val="both"/>
      </w:pPr>
      <w:r>
        <w:rPr/>
        <w:t>《对外担保制度</w:t>
      </w:r>
      <w:r>
        <w:rPr>
          <w:spacing w:val="-120"/>
        </w:rPr>
        <w:t>》、</w:t>
      </w:r>
      <w:r>
        <w:rPr/>
        <w:t>《信息披露管理办法</w:t>
      </w:r>
      <w:r>
        <w:rPr>
          <w:spacing w:val="-120"/>
        </w:rPr>
        <w:t>》、</w:t>
      </w:r>
      <w:r>
        <w:rPr/>
        <w:t>《募集资金管理及使用制度</w:t>
      </w:r>
      <w:r>
        <w:rPr>
          <w:spacing w:val="-120"/>
        </w:rPr>
        <w:t>》，</w:t>
      </w:r>
      <w:r>
        <w:rPr/>
        <w:t>制定</w:t>
      </w:r>
    </w:p>
    <w:p>
      <w:pPr>
        <w:pStyle w:val="BodyText"/>
        <w:spacing w:line="357" w:lineRule="auto" w:before="154"/>
        <w:ind w:left="220" w:right="502"/>
        <w:jc w:val="both"/>
      </w:pPr>
      <w:r>
        <w:rPr>
          <w:spacing w:val="-8"/>
        </w:rPr>
        <w:t>《投资者关系管理制度》、《重大事件信息内部报告制度》等各项规章制度。</w:t>
      </w:r>
      <w:r>
        <w:rPr>
          <w:spacing w:val="-88"/>
        </w:rPr>
        <w:t> </w:t>
      </w:r>
      <w:r>
        <w:rPr>
          <w:spacing w:val="-88"/>
        </w:rPr>
      </w:r>
      <w:r>
        <w:rPr/>
        <w:t>公司进一步细化董事会各专门委员会工作职责，下设的审计委员会、战略委 员会、提名委员会、薪酬与考核委员会，报告期内按照各委员会的实施细则 运作，在公司战略制定、人才选拔、内部审计、薪酬与考核等各个方面发挥 着积极的作用。</w:t>
      </w:r>
    </w:p>
    <w:p>
      <w:pPr>
        <w:pStyle w:val="BodyText"/>
        <w:spacing w:line="357" w:lineRule="auto" w:before="36"/>
        <w:ind w:left="220" w:right="502" w:firstLine="480"/>
        <w:jc w:val="both"/>
      </w:pPr>
      <w:r>
        <w:rPr/>
        <w:t>报告期内，公司董事会制定和完善了一系列公司治理规章制度，进一步 加强了公司信息披露和投资者关系管理工作。公司法人治理结构的情况符合</w:t>
      </w:r>
    </w:p>
    <w:p>
      <w:pPr>
        <w:pStyle w:val="BodyText"/>
        <w:spacing w:line="240" w:lineRule="auto" w:before="36"/>
        <w:ind w:left="220" w:right="0"/>
        <w:jc w:val="both"/>
      </w:pPr>
      <w:r>
        <w:rPr/>
        <w:t>《上市公司治理准则等》规范性文件的基本要求，说明如下：</w:t>
      </w:r>
    </w:p>
    <w:p>
      <w:pPr>
        <w:pStyle w:val="BodyText"/>
        <w:spacing w:line="357" w:lineRule="auto" w:before="154"/>
        <w:ind w:left="220" w:right="502" w:firstLine="480"/>
        <w:jc w:val="both"/>
      </w:pPr>
      <w:r>
        <w:rPr>
          <w:rFonts w:ascii="宋体" w:hAnsi="宋体" w:cs="宋体" w:eastAsia="宋体" w:hint="default"/>
          <w:b/>
          <w:bCs/>
          <w:spacing w:val="-1"/>
        </w:rPr>
        <w:t>（一）关于股东与股东大会：</w:t>
      </w:r>
      <w:r>
        <w:rPr>
          <w:spacing w:val="-1"/>
        </w:rPr>
        <w:t>公司严格按照《公司章程》、《股东大会 </w:t>
      </w:r>
      <w:r>
        <w:rPr/>
        <w:t>议事规则》的要求，召集、召开、表决股东大会程序合法；平等对待所有股</w:t>
      </w:r>
      <w:r>
        <w:rPr/>
        <w:t> 东，保证股东对公司重大事项的知情权与参与权，确保股东特别是中小股东 能够充分行使股东权利。</w:t>
      </w:r>
    </w:p>
    <w:p>
      <w:pPr>
        <w:pStyle w:val="BodyText"/>
        <w:spacing w:line="357" w:lineRule="auto" w:before="36"/>
        <w:ind w:left="220" w:right="502" w:firstLine="480"/>
        <w:jc w:val="both"/>
      </w:pPr>
      <w:r>
        <w:rPr>
          <w:rFonts w:ascii="宋体" w:hAnsi="宋体" w:cs="宋体" w:eastAsia="宋体" w:hint="default"/>
          <w:b/>
          <w:bCs/>
          <w:w w:val="95"/>
        </w:rPr>
        <w:t>（二）关于控股股东与上市公司的关系：</w:t>
      </w:r>
      <w:r>
        <w:rPr>
          <w:w w:val="95"/>
        </w:rPr>
        <w:t>公司控股股东行为规范，无超</w:t>
      </w:r>
      <w:r>
        <w:rPr>
          <w:spacing w:val="-1"/>
        </w:rPr>
        <w:t> </w:t>
      </w:r>
      <w:r>
        <w:rPr/>
        <w:t>越股东权限直接或间接干预公司的决策和经营活动的行为；公司与控股股东</w:t>
      </w:r>
      <w:r>
        <w:rPr/>
        <w:t> 之间做到在人员、资产、财务、机构和业务方面的独立，控股股东不存在非 经营性占用上市公司资金行为。控股股东没有损害公司及其他股东的权利， 公司董事会、监事会和相关内部机构均独立运作。</w:t>
      </w:r>
    </w:p>
    <w:p>
      <w:pPr>
        <w:pStyle w:val="BodyText"/>
        <w:spacing w:line="338" w:lineRule="auto" w:before="36"/>
        <w:ind w:left="220" w:right="369" w:firstLine="480"/>
        <w:jc w:val="left"/>
      </w:pPr>
      <w:r>
        <w:rPr>
          <w:rFonts w:ascii="宋体" w:hAnsi="宋体" w:cs="宋体" w:eastAsia="宋体" w:hint="default"/>
          <w:b/>
          <w:bCs/>
        </w:rPr>
        <w:t>（三）关于董事与董事会：</w:t>
      </w:r>
      <w:r>
        <w:rPr/>
        <w:t>公司目前董事会由</w:t>
      </w:r>
      <w:r>
        <w:rPr>
          <w:rFonts w:ascii="Times New Roman" w:hAnsi="Times New Roman" w:cs="Times New Roman" w:eastAsia="Times New Roman" w:hint="default"/>
        </w:rPr>
        <w:t>11</w:t>
      </w:r>
      <w:r>
        <w:rPr/>
        <w:t>名董事组成，其中独立</w:t>
      </w:r>
      <w:r>
        <w:rPr>
          <w:spacing w:val="-1"/>
        </w:rPr>
        <w:t> </w:t>
      </w:r>
      <w:r>
        <w:rPr>
          <w:spacing w:val="-7"/>
        </w:rPr>
        <w:t>董事</w:t>
      </w:r>
      <w:r>
        <w:rPr>
          <w:rFonts w:ascii="Times New Roman" w:hAnsi="Times New Roman" w:cs="Times New Roman" w:eastAsia="Times New Roman" w:hint="default"/>
          <w:spacing w:val="-7"/>
        </w:rPr>
        <w:t>5</w:t>
      </w:r>
      <w:r>
        <w:rPr>
          <w:spacing w:val="-7"/>
        </w:rPr>
        <w:t>名，董事会成员的人数、人员构成符合法律法规和《公司章程》的要求。</w:t>
      </w:r>
    </w:p>
    <w:p>
      <w:pPr>
        <w:spacing w:after="0" w:line="338" w:lineRule="auto"/>
        <w:jc w:val="left"/>
        <w:sectPr>
          <w:pgSz w:w="11910" w:h="16840"/>
          <w:pgMar w:top="1360" w:bottom="280" w:left="1580" w:right="1680"/>
        </w:sectPr>
      </w:pPr>
    </w:p>
    <w:p>
      <w:pPr>
        <w:pStyle w:val="BodyText"/>
        <w:spacing w:line="357" w:lineRule="auto"/>
        <w:ind w:right="502"/>
        <w:jc w:val="both"/>
      </w:pPr>
      <w:r>
        <w:rPr/>
        <w:t>董事会按照《公司章程》、《董事会议事规则》的要求召集、召开会议，执 行股东大会决议，并依法行使职权，各位董事能够勤勉尽职的行使权利，维 护公司和股东的利益。</w:t>
      </w:r>
    </w:p>
    <w:p>
      <w:pPr>
        <w:pStyle w:val="BodyText"/>
        <w:spacing w:line="352" w:lineRule="auto" w:before="36"/>
        <w:ind w:right="484" w:firstLine="480"/>
        <w:jc w:val="left"/>
      </w:pPr>
      <w:r>
        <w:rPr>
          <w:rFonts w:ascii="宋体" w:hAnsi="宋体" w:cs="宋体" w:eastAsia="宋体" w:hint="default"/>
          <w:b/>
          <w:bCs/>
        </w:rPr>
        <w:t>（四）关于监事和监事会：</w:t>
      </w:r>
      <w:r>
        <w:rPr/>
        <w:t>公司监事会由</w:t>
      </w:r>
      <w:r>
        <w:rPr>
          <w:rFonts w:ascii="Times New Roman" w:hAnsi="Times New Roman" w:cs="Times New Roman" w:eastAsia="Times New Roman" w:hint="default"/>
        </w:rPr>
        <w:t>3</w:t>
      </w:r>
      <w:r>
        <w:rPr/>
        <w:t>名监事组成，监事会人数及 人员构成均符合法律法规的要求。监事会严格按照《公司章程》、《监事会 议事规则》的要求召集、召开会议，依法行使职权。监事会独立的行使监督 职权，各位监事能够认真履行职责，对公司重大事项、财务状况以及董事、 高管人员履行职责情况进行监督，对全体股东负责。</w:t>
      </w:r>
    </w:p>
    <w:p>
      <w:pPr>
        <w:pStyle w:val="BodyText"/>
        <w:spacing w:line="357" w:lineRule="auto" w:before="41"/>
        <w:ind w:right="502" w:firstLine="480"/>
        <w:jc w:val="both"/>
      </w:pPr>
      <w:r>
        <w:rPr>
          <w:rFonts w:ascii="宋体" w:hAnsi="宋体" w:cs="宋体" w:eastAsia="宋体" w:hint="default"/>
          <w:b/>
          <w:bCs/>
          <w:w w:val="95"/>
        </w:rPr>
        <w:t>（五）关于信息披露与投资者关系管理：</w:t>
      </w:r>
      <w:r>
        <w:rPr>
          <w:w w:val="95"/>
        </w:rPr>
        <w:t>公司制定了《投资者关系管理</w:t>
      </w:r>
      <w:r>
        <w:rPr>
          <w:spacing w:val="-1"/>
        </w:rPr>
        <w:t> </w:t>
      </w:r>
      <w:r>
        <w:rPr>
          <w:spacing w:val="-8"/>
        </w:rPr>
        <w:t>制度》，修订了《信息披露管理办法》，指定由董事会秘书负责信息披露工作</w:t>
      </w:r>
      <w:r>
        <w:rPr>
          <w:spacing w:val="-88"/>
        </w:rPr>
        <w:t> </w:t>
      </w:r>
      <w:r>
        <w:rPr>
          <w:spacing w:val="-88"/>
        </w:rPr>
      </w:r>
      <w:r>
        <w:rPr/>
        <w:t>及投资者关系管理工作，证券事务代表协助董事会秘书开展工作，协调公司 与投资者的关系，接待投资者来访及咨询，确保投资者平等地享有获取信息 的机会。公司严格按照有关法律法规以及《深圳证券交易所中小企业板上市 公司公平信息披露指引》等的要求，真实、准确、完整、及时地披露有关信 息。报告期内，公司未发生信息披露不规范而受监管部门批评的情形。</w:t>
      </w:r>
    </w:p>
    <w:p>
      <w:pPr>
        <w:pStyle w:val="BodyText"/>
        <w:spacing w:line="357" w:lineRule="auto" w:before="36"/>
        <w:ind w:right="502" w:firstLine="480"/>
        <w:jc w:val="both"/>
      </w:pPr>
      <w:r>
        <w:rPr>
          <w:rFonts w:ascii="宋体" w:hAnsi="宋体" w:cs="宋体" w:eastAsia="宋体" w:hint="default"/>
          <w:b/>
          <w:bCs/>
          <w:spacing w:val="-1"/>
        </w:rPr>
        <w:t>（六）关于绩效评价与激励约束机制：</w:t>
      </w:r>
      <w:r>
        <w:rPr>
          <w:spacing w:val="-1"/>
        </w:rPr>
        <w:t>公司建立了合理的绩效评价与激 </w:t>
      </w:r>
      <w:r>
        <w:rPr/>
        <w:t>励体系，使员工收入与企业经营业绩挂钩，激发员工的工作积极性。公司按</w:t>
      </w:r>
      <w:r>
        <w:rPr/>
        <w:t> 照法律、法规要求，筹备实施股权激励机制。公司人员招聘公开、透明。</w:t>
      </w:r>
    </w:p>
    <w:p>
      <w:pPr>
        <w:pStyle w:val="BodyText"/>
        <w:spacing w:line="357" w:lineRule="auto" w:before="36"/>
        <w:ind w:right="380" w:firstLine="480"/>
        <w:jc w:val="left"/>
      </w:pPr>
      <w:r>
        <w:rPr/>
        <w:t>报告期内，公司尊重和维护相关利益者的合法权益，加强与各方的沟通 和交流，实现股东、员工和社会等各方利益的均衡，切实保护投资者利益。 </w:t>
      </w:r>
      <w:r>
        <w:rPr>
          <w:spacing w:val="-4"/>
        </w:rPr>
        <w:t>公司按照《上市公司治理准则》和《深圳证券交易所股票上市规则》的要求，</w:t>
      </w:r>
      <w:r>
        <w:rPr>
          <w:spacing w:val="-104"/>
        </w:rPr>
        <w:t> </w:t>
      </w:r>
      <w:r>
        <w:rPr>
          <w:spacing w:val="-104"/>
        </w:rPr>
      </w:r>
      <w:r>
        <w:rPr/>
        <w:t>不断健全和完善公司治理的各项内部规章制度，实现科学的决策执行体系、 有效的监督制衡机制，促进公司持续稳定发展。</w:t>
      </w:r>
    </w:p>
    <w:p>
      <w:pPr>
        <w:pStyle w:val="Heading7"/>
        <w:spacing w:line="240" w:lineRule="auto" w:before="36"/>
        <w:ind w:left="602" w:right="378"/>
        <w:jc w:val="left"/>
        <w:rPr>
          <w:b w:val="0"/>
          <w:bCs w:val="0"/>
        </w:rPr>
      </w:pPr>
      <w:r>
        <w:rPr/>
        <w:t>二、</w:t>
      </w:r>
      <w:r>
        <w:rPr>
          <w:spacing w:val="-35"/>
        </w:rPr>
        <w:t> </w:t>
      </w:r>
      <w:r>
        <w:rPr/>
        <w:t>董事长、独立董事及其它董事履行职责情况</w:t>
      </w:r>
      <w:r>
        <w:rPr>
          <w:b w:val="0"/>
          <w:bCs w:val="0"/>
        </w:rPr>
      </w:r>
    </w:p>
    <w:p>
      <w:pPr>
        <w:pStyle w:val="BodyText"/>
        <w:spacing w:line="350" w:lineRule="auto" w:before="154"/>
        <w:ind w:right="502" w:firstLine="480"/>
        <w:jc w:val="both"/>
      </w:pPr>
      <w:r>
        <w:rPr>
          <w:rFonts w:ascii="Times New Roman" w:hAnsi="Times New Roman" w:cs="Times New Roman" w:eastAsia="Times New Roman" w:hint="default"/>
        </w:rPr>
        <w:t>2007</w:t>
      </w:r>
      <w:r>
        <w:rPr/>
        <w:t>年公司全体董事严格按照有关法律、法规和《公司章程》及《中小 企业板块上市公司董事行为指引》的要求履行职责，认真勤勉，按时参加报 告期内的董事会会议和出席股东大会，对各项议案进行认真审议，切实保护 中小投资者利益不受侵害。</w:t>
      </w:r>
    </w:p>
    <w:p>
      <w:pPr>
        <w:spacing w:after="0" w:line="350" w:lineRule="auto"/>
        <w:jc w:val="both"/>
        <w:sectPr>
          <w:pgSz w:w="11910" w:h="16840"/>
          <w:pgMar w:top="1480" w:bottom="280" w:left="1680" w:right="1680"/>
        </w:sectPr>
      </w:pPr>
    </w:p>
    <w:p>
      <w:pPr>
        <w:pStyle w:val="BodyText"/>
        <w:spacing w:line="357" w:lineRule="auto"/>
        <w:ind w:left="360" w:right="380" w:firstLine="480"/>
        <w:jc w:val="left"/>
      </w:pPr>
      <w:r>
        <w:rPr/>
        <w:t>公司董事长依法召集并主持董事会会议，董事长领导董事会制定公司的 </w:t>
      </w:r>
      <w:r>
        <w:rPr>
          <w:spacing w:val="-4"/>
        </w:rPr>
        <w:t>发展战略，推动公司内部治理制度的制定和完善，指导管理层执行经营策略，</w:t>
      </w:r>
      <w:r>
        <w:rPr>
          <w:spacing w:val="-104"/>
        </w:rPr>
        <w:t> </w:t>
      </w:r>
      <w:r>
        <w:rPr>
          <w:spacing w:val="-104"/>
        </w:rPr>
      </w:r>
      <w:r>
        <w:rPr/>
        <w:t>组织完成股东大会授权的事项，执行董事会决议。报告期内，董事长充分保 证了独立董事和董事会秘书的知情权，为其履行职责创造良好的工作条件。</w:t>
      </w:r>
    </w:p>
    <w:p>
      <w:pPr>
        <w:pStyle w:val="BodyText"/>
        <w:spacing w:line="352" w:lineRule="auto" w:before="36"/>
        <w:ind w:left="360" w:right="382" w:firstLine="480"/>
        <w:jc w:val="both"/>
      </w:pPr>
      <w:r>
        <w:rPr>
          <w:spacing w:val="-4"/>
        </w:rPr>
        <w:t>公司现有独立董事</w:t>
      </w:r>
      <w:r>
        <w:rPr>
          <w:rFonts w:ascii="Times New Roman" w:hAnsi="Times New Roman" w:cs="Times New Roman" w:eastAsia="Times New Roman" w:hint="default"/>
          <w:spacing w:val="-4"/>
        </w:rPr>
        <w:t>5</w:t>
      </w:r>
      <w:r>
        <w:rPr>
          <w:spacing w:val="-4"/>
        </w:rPr>
        <w:t>名，符合中国证监会发布的《关于在上市公司建立独</w:t>
      </w:r>
      <w:r>
        <w:rPr/>
        <w:t> 立董事制度的指导意见》的要求，独立董事认真负责地参加报告期内的董事 会，审议各项议案，并依据自己的专业知识和能力作出独立、客观、公正的 判断，在工作中保持充分的独立性，切实维护了公司和中小股东的利益。独 立董事在公司发展战略、提高竞争力及对外投资方面提出建设性的意见和建 </w:t>
      </w:r>
      <w:r>
        <w:rPr>
          <w:spacing w:val="-4"/>
        </w:rPr>
        <w:t>议。报告期内，对应由独立董事发表意见的事项发表了客观公正的独立意见。</w:t>
      </w:r>
    </w:p>
    <w:p>
      <w:pPr>
        <w:pStyle w:val="Heading7"/>
        <w:tabs>
          <w:tab w:pos="1801" w:val="left" w:leader="none"/>
        </w:tabs>
        <w:spacing w:line="240" w:lineRule="auto" w:before="41"/>
        <w:ind w:left="780" w:right="380"/>
        <w:jc w:val="left"/>
        <w:rPr>
          <w:b w:val="0"/>
          <w:bCs w:val="0"/>
        </w:rPr>
      </w:pPr>
      <w:r>
        <w:rPr>
          <w:w w:val="95"/>
        </w:rPr>
        <w:t>（一）</w:t>
        <w:tab/>
      </w:r>
      <w:r>
        <w:rPr/>
        <w:t>报告期内董事出席董事会会议情况</w:t>
      </w:r>
      <w:r>
        <w:rPr>
          <w:b w:val="0"/>
          <w:bCs w:val="0"/>
        </w:rPr>
      </w:r>
    </w:p>
    <w:p>
      <w:pPr>
        <w:spacing w:line="240" w:lineRule="auto" w:before="9"/>
        <w:rPr>
          <w:rFonts w:ascii="宋体" w:hAnsi="宋体" w:cs="宋体" w:eastAsia="宋体"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946"/>
        <w:gridCol w:w="2940"/>
        <w:gridCol w:w="875"/>
        <w:gridCol w:w="875"/>
        <w:gridCol w:w="875"/>
        <w:gridCol w:w="736"/>
        <w:gridCol w:w="1154"/>
      </w:tblGrid>
      <w:tr>
        <w:trPr>
          <w:trHeight w:val="14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256" w:right="257"/>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221" w:right="115" w:hanging="105"/>
              <w:jc w:val="left"/>
              <w:rPr>
                <w:rFonts w:ascii="宋体" w:hAnsi="宋体" w:cs="宋体" w:eastAsia="宋体" w:hint="default"/>
                <w:sz w:val="21"/>
                <w:szCs w:val="21"/>
              </w:rPr>
            </w:pPr>
            <w:r>
              <w:rPr>
                <w:rFonts w:ascii="宋体" w:hAnsi="宋体" w:cs="宋体" w:eastAsia="宋体" w:hint="default"/>
                <w:sz w:val="21"/>
                <w:szCs w:val="21"/>
              </w:rPr>
              <w:t>应出席 次数</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17" w:right="11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17" w:right="115"/>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52" w:right="151"/>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52" w:right="150"/>
              <w:jc w:val="both"/>
              <w:rPr>
                <w:rFonts w:ascii="宋体" w:hAnsi="宋体" w:cs="宋体" w:eastAsia="宋体" w:hint="default"/>
                <w:sz w:val="21"/>
                <w:szCs w:val="21"/>
              </w:rPr>
            </w:pPr>
            <w:r>
              <w:rPr>
                <w:rFonts w:ascii="宋体" w:hAnsi="宋体" w:cs="宋体" w:eastAsia="宋体" w:hint="default"/>
                <w:sz w:val="21"/>
                <w:szCs w:val="21"/>
              </w:rPr>
              <w:t>是否连续 两次未亲 自出席</w:t>
            </w:r>
          </w:p>
        </w:tc>
      </w:tr>
      <w:tr>
        <w:trPr>
          <w:trHeight w:val="47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薛向东</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吕波</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副董事长、总经理</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夏金崇</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李建国</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杨健</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董事、董事会秘书、财务总监</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郑晓清</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耿建新</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林中</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范玉顺</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6" w:right="0"/>
              <w:jc w:val="left"/>
              <w:rPr>
                <w:rFonts w:ascii="Times New Roman" w:hAnsi="Times New Roman" w:cs="Times New Roman" w:eastAsia="Times New Roman" w:hint="default"/>
                <w:sz w:val="21"/>
                <w:szCs w:val="21"/>
              </w:rPr>
            </w:pPr>
            <w:r>
              <w:rPr>
                <w:rFonts w:ascii="Times New Roman"/>
                <w:sz w:val="21"/>
              </w:rPr>
              <w:t>12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蔡荣生</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79" w:right="0"/>
              <w:jc w:val="left"/>
              <w:rPr>
                <w:rFonts w:ascii="Times New Roman" w:hAnsi="Times New Roman" w:cs="Times New Roman" w:eastAsia="Times New Roman" w:hint="default"/>
                <w:sz w:val="21"/>
                <w:szCs w:val="21"/>
              </w:rPr>
            </w:pPr>
            <w:r>
              <w:rPr>
                <w:rFonts w:ascii="Times New Roman"/>
                <w:sz w:val="21"/>
              </w:rPr>
              <w:t>9</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79" w:right="0"/>
              <w:jc w:val="left"/>
              <w:rPr>
                <w:rFonts w:ascii="Times New Roman" w:hAnsi="Times New Roman" w:cs="Times New Roman" w:eastAsia="Times New Roman" w:hint="default"/>
                <w:sz w:val="21"/>
                <w:szCs w:val="21"/>
              </w:rPr>
            </w:pPr>
            <w:r>
              <w:rPr>
                <w:rFonts w:ascii="Times New Roman"/>
                <w:sz w:val="21"/>
              </w:rPr>
              <w:t>8</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甄秀欣</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79" w:right="0"/>
              <w:jc w:val="left"/>
              <w:rPr>
                <w:rFonts w:ascii="Times New Roman" w:hAnsi="Times New Roman" w:cs="Times New Roman" w:eastAsia="Times New Roman" w:hint="default"/>
                <w:sz w:val="21"/>
                <w:szCs w:val="21"/>
              </w:rPr>
            </w:pPr>
            <w:r>
              <w:rPr>
                <w:rFonts w:ascii="Times New Roman"/>
                <w:sz w:val="21"/>
              </w:rPr>
              <w:t>1</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79" w:right="0"/>
              <w:jc w:val="left"/>
              <w:rPr>
                <w:rFonts w:ascii="Times New Roman" w:hAnsi="Times New Roman" w:cs="Times New Roman" w:eastAsia="Times New Roman" w:hint="default"/>
                <w:sz w:val="21"/>
                <w:szCs w:val="21"/>
              </w:rPr>
            </w:pPr>
            <w:r>
              <w:rPr>
                <w:rFonts w:ascii="Times New Roman"/>
                <w:sz w:val="21"/>
              </w:rPr>
              <w:t>1</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345" w:lineRule="auto" w:before="40"/>
        <w:ind w:left="360" w:right="502" w:firstLine="480"/>
        <w:jc w:val="both"/>
      </w:pPr>
      <w:r>
        <w:rPr/>
        <w:t>报告期内，公司共召开了</w:t>
      </w:r>
      <w:r>
        <w:rPr>
          <w:rFonts w:ascii="Times New Roman" w:hAnsi="Times New Roman" w:cs="Times New Roman" w:eastAsia="Times New Roman" w:hint="default"/>
        </w:rPr>
        <w:t>14</w:t>
      </w:r>
      <w:r>
        <w:rPr/>
        <w:t>次董事会，其中，独立董事范玉顺因出差， 未能亲自出席公司二届二十三次和二十五次董事会，并委托董事杨健代为出 席并行使表决权；独立董事蔡荣生经公司</w:t>
      </w:r>
      <w:r>
        <w:rPr>
          <w:rFonts w:ascii="Times New Roman" w:hAnsi="Times New Roman" w:cs="Times New Roman" w:eastAsia="Times New Roman" w:hint="default"/>
        </w:rPr>
        <w:t>2006</w:t>
      </w:r>
      <w:r>
        <w:rPr/>
        <w:t>年度股东大会选举，为公司第 </w:t>
      </w:r>
      <w:r>
        <w:rPr>
          <w:spacing w:val="-4"/>
        </w:rPr>
        <w:t>二届董事会独立董事，报告期内应出席董事会</w:t>
      </w:r>
      <w:r>
        <w:rPr>
          <w:rFonts w:ascii="Times New Roman" w:hAnsi="Times New Roman" w:cs="Times New Roman" w:eastAsia="Times New Roman" w:hint="default"/>
          <w:spacing w:val="-4"/>
        </w:rPr>
        <w:t>9</w:t>
      </w:r>
      <w:r>
        <w:rPr>
          <w:spacing w:val="-4"/>
        </w:rPr>
        <w:t>次，因其出差未能亲自出席公</w:t>
      </w:r>
    </w:p>
    <w:p>
      <w:pPr>
        <w:spacing w:after="0" w:line="345" w:lineRule="auto"/>
        <w:jc w:val="both"/>
        <w:sectPr>
          <w:pgSz w:w="11910" w:h="16840"/>
          <w:pgMar w:top="1480" w:bottom="280" w:left="1440" w:right="1680"/>
        </w:sectPr>
      </w:pPr>
    </w:p>
    <w:p>
      <w:pPr>
        <w:pStyle w:val="BodyText"/>
        <w:spacing w:line="348" w:lineRule="auto"/>
        <w:ind w:right="502"/>
        <w:jc w:val="both"/>
      </w:pPr>
      <w:r>
        <w:rPr/>
        <w:t>司二届二十三次董事会，并委托董事薛向东代为出席并行使表决权；独立董 事甄秀欣经公司</w:t>
      </w:r>
      <w:r>
        <w:rPr>
          <w:rFonts w:ascii="Times New Roman" w:hAnsi="Times New Roman" w:cs="Times New Roman" w:eastAsia="Times New Roman" w:hint="default"/>
        </w:rPr>
        <w:t>2007</w:t>
      </w:r>
      <w:r>
        <w:rPr/>
        <w:t>年第二次临时股东大会选举，为公司第三届董事会独立 董事，报告期内应出席并实际出席董事会</w:t>
      </w:r>
      <w:r>
        <w:rPr>
          <w:rFonts w:ascii="Times New Roman" w:hAnsi="Times New Roman" w:cs="Times New Roman" w:eastAsia="Times New Roman" w:hint="default"/>
        </w:rPr>
        <w:t>1</w:t>
      </w:r>
      <w:r>
        <w:rPr/>
        <w:t>次。</w:t>
      </w:r>
    </w:p>
    <w:p>
      <w:pPr>
        <w:tabs>
          <w:tab w:pos="1561" w:val="left" w:leader="none"/>
        </w:tabs>
        <w:spacing w:line="357" w:lineRule="auto" w:before="16"/>
        <w:ind w:left="600" w:right="502" w:hanging="6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独立董事对公司有关事项提出异议的情况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报告期内，公司独立董事未对公司本年度的董事会各项议案及其他非董</w:t>
      </w:r>
    </w:p>
    <w:p>
      <w:pPr>
        <w:pStyle w:val="BodyText"/>
        <w:spacing w:line="240" w:lineRule="auto" w:before="36"/>
        <w:ind w:right="0"/>
        <w:jc w:val="both"/>
      </w:pPr>
      <w:r>
        <w:rPr/>
        <w:t>事会议案事项提出异议。</w:t>
      </w:r>
    </w:p>
    <w:p>
      <w:pPr>
        <w:pStyle w:val="Heading7"/>
        <w:spacing w:line="357" w:lineRule="auto" w:before="154"/>
        <w:ind w:left="120" w:right="503" w:firstLine="482"/>
        <w:jc w:val="both"/>
        <w:rPr>
          <w:b w:val="0"/>
          <w:bCs w:val="0"/>
        </w:rPr>
      </w:pPr>
      <w:r>
        <w:rPr/>
        <w:t>三、</w:t>
      </w:r>
      <w:r>
        <w:rPr>
          <w:spacing w:val="-43"/>
        </w:rPr>
        <w:t> </w:t>
      </w:r>
      <w:r>
        <w:rPr>
          <w:spacing w:val="-4"/>
        </w:rPr>
        <w:t>公司相对于控股股东在业务、人员、资产、机构、财务等方面的独</w:t>
      </w:r>
      <w:r>
        <w:rPr>
          <w:w w:val="99"/>
        </w:rPr>
        <w:t> </w:t>
      </w:r>
      <w:r>
        <w:rPr/>
        <w:t>立情况</w:t>
      </w:r>
      <w:r>
        <w:rPr>
          <w:b w:val="0"/>
          <w:bCs w:val="0"/>
        </w:rPr>
      </w:r>
    </w:p>
    <w:p>
      <w:pPr>
        <w:pStyle w:val="BodyText"/>
        <w:spacing w:line="357" w:lineRule="auto" w:before="36"/>
        <w:ind w:right="502" w:firstLine="480"/>
        <w:jc w:val="both"/>
      </w:pPr>
      <w:r>
        <w:rPr/>
        <w:t>本公司在业务、人员、资产、机构、财务等方面做到与控股股东、实际 控制人及其控制的其他企业分开，具有完整的业务体系和面向市场独立经营 的能力。</w:t>
      </w:r>
    </w:p>
    <w:p>
      <w:pPr>
        <w:tabs>
          <w:tab w:pos="1560" w:val="left" w:leader="none"/>
        </w:tabs>
        <w:spacing w:line="357" w:lineRule="auto" w:before="36"/>
        <w:ind w:left="720" w:right="502" w:hanging="18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业务独立</w:t>
      </w:r>
      <w:r>
        <w:rPr>
          <w:rFonts w:ascii="宋体" w:hAnsi="宋体" w:cs="宋体" w:eastAsia="宋体" w:hint="default"/>
          <w:b/>
          <w:bCs/>
          <w:w w:val="99"/>
          <w:sz w:val="24"/>
          <w:szCs w:val="24"/>
        </w:rPr>
        <w:t> </w:t>
      </w:r>
      <w:r>
        <w:rPr>
          <w:rFonts w:ascii="宋体" w:hAnsi="宋体" w:cs="宋体" w:eastAsia="宋体" w:hint="default"/>
          <w:spacing w:val="-4"/>
          <w:sz w:val="24"/>
          <w:szCs w:val="24"/>
        </w:rPr>
        <w:t>本公司主要从事行业应用软件开发、计算机信息系统集成及相关服务业</w:t>
      </w:r>
    </w:p>
    <w:p>
      <w:pPr>
        <w:pStyle w:val="BodyText"/>
        <w:spacing w:line="352" w:lineRule="auto" w:before="36"/>
        <w:ind w:right="502"/>
        <w:jc w:val="both"/>
      </w:pPr>
      <w:r>
        <w:rPr/>
        <w:t>务，拥有独立的采购和销售系统，独立进行原材料和产品的采购和销售，不 存在受制于公司股东及其他关联方的情况。本公司的实际控制人薛向东及其 家族成员以及所控制的诚信电脑、诚信设备、合创投资分别于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 </w:t>
      </w:r>
      <w:r>
        <w:rPr>
          <w:spacing w:val="-8"/>
        </w:rPr>
        <w:t>日向本公司出具了《不竞争承诺函》，本公司与任何股东及其他关联方之间不</w:t>
      </w:r>
      <w:r>
        <w:rPr>
          <w:spacing w:val="-88"/>
        </w:rPr>
        <w:t> </w:t>
      </w:r>
      <w:r>
        <w:rPr>
          <w:spacing w:val="-88"/>
        </w:rPr>
      </w:r>
      <w:r>
        <w:rPr/>
        <w:t>存在同业竞争。</w:t>
      </w:r>
    </w:p>
    <w:p>
      <w:pPr>
        <w:tabs>
          <w:tab w:pos="1560" w:val="left" w:leader="none"/>
        </w:tabs>
        <w:spacing w:line="357" w:lineRule="auto" w:before="41"/>
        <w:ind w:left="591" w:right="502" w:hanging="52"/>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人员独立</w:t>
      </w:r>
      <w:r>
        <w:rPr>
          <w:rFonts w:ascii="宋体" w:hAnsi="宋体" w:cs="宋体" w:eastAsia="宋体" w:hint="default"/>
          <w:b/>
          <w:bCs/>
          <w:w w:val="99"/>
          <w:sz w:val="24"/>
          <w:szCs w:val="24"/>
        </w:rPr>
        <w:t> </w:t>
      </w:r>
      <w:r>
        <w:rPr>
          <w:rFonts w:ascii="宋体" w:hAnsi="宋体" w:cs="宋体" w:eastAsia="宋体" w:hint="default"/>
          <w:spacing w:val="-8"/>
          <w:sz w:val="24"/>
          <w:szCs w:val="24"/>
        </w:rPr>
        <w:t>本公司董事、监事及高级管理人员均严格按照《公司法》、公司章程规定</w:t>
      </w:r>
    </w:p>
    <w:p>
      <w:pPr>
        <w:pStyle w:val="BodyText"/>
        <w:spacing w:line="357" w:lineRule="auto" w:before="36"/>
        <w:ind w:right="502"/>
        <w:jc w:val="both"/>
      </w:pPr>
      <w:r>
        <w:rPr/>
        <w:t>的条件和程序产生。目前，除董事长薛向东担任控股股东诚信电脑的董事、 监事郭玉杰担任法人股东合创投资的董事长兼总经理外，本公司其余董事、 监事均未在本公司股东单位任职。本公司总经理、副总经理、财务负责人和 董事会秘书等高级管理人员均专职在本公司工作并领取薪酬，未在本公司股 东单位任职，也未在与本公司业务相同或相似、或存在其他利益冲突的企业 任职。</w:t>
      </w:r>
    </w:p>
    <w:p>
      <w:pPr>
        <w:pStyle w:val="BodyText"/>
        <w:spacing w:line="240" w:lineRule="auto" w:before="36"/>
        <w:ind w:left="591" w:right="378"/>
        <w:jc w:val="left"/>
      </w:pPr>
      <w:r>
        <w:rPr/>
        <w:t>本公司拥有独立、完整的人事管理体系。本公司设立人力资源部，根据</w:t>
      </w:r>
    </w:p>
    <w:p>
      <w:pPr>
        <w:pStyle w:val="BodyText"/>
        <w:spacing w:line="357" w:lineRule="auto" w:before="154"/>
        <w:ind w:right="502"/>
        <w:jc w:val="both"/>
      </w:pPr>
      <w:r>
        <w:rPr>
          <w:spacing w:val="-8"/>
        </w:rPr>
        <w:t>《中华人民共和国劳动法》、《公司法》及国家有关政策的规定，制定了独立</w:t>
      </w:r>
      <w:r>
        <w:rPr>
          <w:spacing w:val="-88"/>
        </w:rPr>
        <w:t> </w:t>
      </w:r>
      <w:r>
        <w:rPr>
          <w:spacing w:val="-88"/>
        </w:rPr>
      </w:r>
      <w:r>
        <w:rPr/>
        <w:t>的劳动人事管理制度，并实行全员劳动合同制，由本公司独立与员工签订劳</w:t>
      </w:r>
    </w:p>
    <w:p>
      <w:pPr>
        <w:spacing w:after="0" w:line="357" w:lineRule="auto"/>
        <w:jc w:val="both"/>
        <w:sectPr>
          <w:pgSz w:w="11910" w:h="16840"/>
          <w:pgMar w:top="1480" w:bottom="280" w:left="1680" w:right="1680"/>
        </w:sectPr>
      </w:pPr>
    </w:p>
    <w:p>
      <w:pPr>
        <w:pStyle w:val="BodyText"/>
        <w:spacing w:line="357" w:lineRule="auto"/>
        <w:ind w:right="502"/>
        <w:jc w:val="both"/>
      </w:pPr>
      <w:r>
        <w:rPr/>
        <w:t>动合同，做到人员管理制度化和规范化；本公司在员工的社会保障、工薪报 酬等方面分账独立管理。</w:t>
      </w:r>
    </w:p>
    <w:p>
      <w:pPr>
        <w:tabs>
          <w:tab w:pos="1560" w:val="left" w:leader="none"/>
        </w:tabs>
        <w:spacing w:line="357" w:lineRule="auto" w:before="36"/>
        <w:ind w:left="600" w:right="382" w:hanging="60"/>
        <w:jc w:val="left"/>
        <w:rPr>
          <w:rFonts w:ascii="宋体" w:hAnsi="宋体" w:cs="宋体" w:eastAsia="宋体" w:hint="default"/>
          <w:sz w:val="24"/>
          <w:szCs w:val="24"/>
        </w:rPr>
      </w:pPr>
      <w:r>
        <w:rPr>
          <w:rFonts w:ascii="宋体" w:hAnsi="宋体" w:cs="宋体" w:eastAsia="宋体" w:hint="default"/>
          <w:b/>
          <w:bCs/>
          <w:w w:val="95"/>
          <w:sz w:val="24"/>
          <w:szCs w:val="24"/>
        </w:rPr>
        <w:t>（三）</w:t>
        <w:tab/>
      </w:r>
      <w:r>
        <w:rPr>
          <w:rFonts w:ascii="宋体" w:hAnsi="宋体" w:cs="宋体" w:eastAsia="宋体" w:hint="default"/>
          <w:b/>
          <w:bCs/>
          <w:sz w:val="24"/>
          <w:szCs w:val="24"/>
        </w:rPr>
        <w:t>资产独立</w:t>
      </w:r>
      <w:r>
        <w:rPr>
          <w:rFonts w:ascii="宋体" w:hAnsi="宋体" w:cs="宋体" w:eastAsia="宋体" w:hint="default"/>
          <w:b/>
          <w:bCs/>
          <w:w w:val="99"/>
          <w:sz w:val="24"/>
          <w:szCs w:val="24"/>
        </w:rPr>
        <w:t> </w:t>
      </w:r>
      <w:r>
        <w:rPr>
          <w:rFonts w:ascii="宋体" w:hAnsi="宋体" w:cs="宋体" w:eastAsia="宋体" w:hint="default"/>
          <w:spacing w:val="-4"/>
          <w:sz w:val="24"/>
          <w:szCs w:val="24"/>
        </w:rPr>
        <w:t>公司和控股股东产权关系明晰，公司资产完整并由公司实际控制和使用，</w:t>
      </w:r>
    </w:p>
    <w:p>
      <w:pPr>
        <w:pStyle w:val="BodyText"/>
        <w:spacing w:line="357" w:lineRule="auto" w:before="36"/>
        <w:ind w:right="502"/>
        <w:jc w:val="both"/>
      </w:pPr>
      <w:r>
        <w:rPr/>
        <w:t>本公司拥有独立的经营系统和配套设施以及商标、专有技术、计算机软件著 作权等资产，公司拥有独立的生产经营场所，本公司对全部资产拥有完全的 控制支配权。</w:t>
      </w:r>
    </w:p>
    <w:p>
      <w:pPr>
        <w:tabs>
          <w:tab w:pos="1560" w:val="left" w:leader="none"/>
        </w:tabs>
        <w:spacing w:line="357" w:lineRule="auto" w:before="36"/>
        <w:ind w:left="591" w:right="503" w:hanging="52"/>
        <w:jc w:val="left"/>
        <w:rPr>
          <w:rFonts w:ascii="宋体" w:hAnsi="宋体" w:cs="宋体" w:eastAsia="宋体"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机构独立</w:t>
      </w:r>
      <w:r>
        <w:rPr>
          <w:rFonts w:ascii="宋体" w:hAnsi="宋体" w:cs="宋体" w:eastAsia="宋体" w:hint="default"/>
          <w:b/>
          <w:bCs/>
          <w:w w:val="99"/>
          <w:sz w:val="24"/>
          <w:szCs w:val="24"/>
        </w:rPr>
        <w:t> </w:t>
      </w:r>
      <w:r>
        <w:rPr>
          <w:rFonts w:ascii="宋体" w:hAnsi="宋体" w:cs="宋体" w:eastAsia="宋体" w:hint="default"/>
          <w:spacing w:val="-8"/>
          <w:sz w:val="24"/>
          <w:szCs w:val="24"/>
        </w:rPr>
        <w:t>本公司根据《公司法》、《证券法》及公司章程的规定，建立健全了股东</w:t>
      </w:r>
    </w:p>
    <w:p>
      <w:pPr>
        <w:pStyle w:val="BodyText"/>
        <w:spacing w:line="357" w:lineRule="auto" w:before="36"/>
        <w:ind w:right="502"/>
        <w:jc w:val="both"/>
      </w:pPr>
      <w:r>
        <w:rPr/>
        <w:t>大会、董事会、监事会及经理层的运作体系，并制定了相应的议事规则和工 作细则。</w:t>
      </w:r>
    </w:p>
    <w:p>
      <w:pPr>
        <w:pStyle w:val="BodyText"/>
        <w:spacing w:line="357" w:lineRule="auto" w:before="36"/>
        <w:ind w:right="502" w:firstLine="471"/>
        <w:jc w:val="both"/>
      </w:pPr>
      <w:r>
        <w:rPr/>
        <w:t>本公司建立了完整、高效的组织结构，成立了独立的业务部门，包括销 售部、商务部、人力资源部、财务部、内部审计部和证券部等，并根据业务 开展的需要在上海设立了分公司，在南京、成都、乌鲁木齐、西安、武汉、 郑州等地设立了办事机构。本公司各业务部门及办事机构的设置未受到股东 及其他任何单位或个人的干预。</w:t>
      </w:r>
    </w:p>
    <w:p>
      <w:pPr>
        <w:tabs>
          <w:tab w:pos="1560" w:val="left" w:leader="none"/>
        </w:tabs>
        <w:spacing w:line="357" w:lineRule="auto" w:before="36"/>
        <w:ind w:left="591" w:right="503" w:hanging="52"/>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财务独立</w:t>
      </w:r>
      <w:r>
        <w:rPr>
          <w:rFonts w:ascii="宋体" w:hAnsi="宋体" w:cs="宋体" w:eastAsia="宋体" w:hint="default"/>
          <w:b/>
          <w:bCs/>
          <w:w w:val="99"/>
          <w:sz w:val="24"/>
          <w:szCs w:val="24"/>
        </w:rPr>
        <w:t> </w:t>
      </w:r>
      <w:r>
        <w:rPr>
          <w:rFonts w:ascii="宋体" w:hAnsi="宋体" w:cs="宋体" w:eastAsia="宋体" w:hint="default"/>
          <w:sz w:val="24"/>
          <w:szCs w:val="24"/>
        </w:rPr>
        <w:t>本公司设有独立的财务部门，建立了独立的会计核算体系和财务管理制</w:t>
      </w:r>
    </w:p>
    <w:p>
      <w:pPr>
        <w:pStyle w:val="BodyText"/>
        <w:spacing w:line="357" w:lineRule="auto" w:before="36"/>
        <w:ind w:right="502"/>
        <w:jc w:val="both"/>
      </w:pPr>
      <w:r>
        <w:rPr/>
        <w:t>度，并实施严格的内部审计制度，不存在本公司股东或其他关联方干预本公 司资金使用的情况；公司拥有独立的银行账户，独立进行纳税申报并履行纳 税义务，本公司股东及其他关联方未以任何形式占用公司资金、资产和其他 资源。截止目前，本公司没有以资产、权益或信誉为股东、股东的控股子公 司或附属企业、个人提供担保的行为。</w:t>
      </w:r>
    </w:p>
    <w:p>
      <w:pPr>
        <w:spacing w:line="357" w:lineRule="auto" w:before="36"/>
        <w:ind w:left="600" w:right="484" w:firstLine="2"/>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35"/>
          <w:sz w:val="24"/>
          <w:szCs w:val="24"/>
        </w:rPr>
        <w:t> </w:t>
      </w:r>
      <w:r>
        <w:rPr>
          <w:rFonts w:ascii="宋体" w:hAnsi="宋体" w:cs="宋体" w:eastAsia="宋体" w:hint="default"/>
          <w:b/>
          <w:bCs/>
          <w:sz w:val="24"/>
          <w:szCs w:val="24"/>
        </w:rPr>
        <w:t>公司对高级管理人员的考评和激励情况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公司根据相关法律法规对高级管理人员进行约束，同时根据年度经营指</w:t>
      </w:r>
    </w:p>
    <w:p>
      <w:pPr>
        <w:pStyle w:val="BodyText"/>
        <w:spacing w:line="357" w:lineRule="auto" w:before="36"/>
        <w:ind w:right="502"/>
        <w:jc w:val="both"/>
      </w:pPr>
      <w:r>
        <w:rPr/>
        <w:t>标完成情况对高级管理人员的业绩进行考核和奖励。公司高级管理人员向董 事会负责，履行董事会通过的各项经营决策，完成董事会下达的经营目标， 接受董事会薪酬与考核委员会及董事会的考评。</w:t>
      </w:r>
    </w:p>
    <w:p>
      <w:pPr>
        <w:pStyle w:val="Heading7"/>
        <w:spacing w:line="240" w:lineRule="auto" w:before="36"/>
        <w:ind w:left="602" w:right="378"/>
        <w:jc w:val="left"/>
        <w:rPr>
          <w:b w:val="0"/>
          <w:bCs w:val="0"/>
        </w:rPr>
      </w:pPr>
      <w:r>
        <w:rPr/>
        <w:t>五、</w:t>
      </w:r>
      <w:r>
        <w:rPr>
          <w:spacing w:val="-36"/>
        </w:rPr>
        <w:t> </w:t>
      </w:r>
      <w:r>
        <w:rPr/>
        <w:t>内部审计制度的建立和执行情况</w:t>
      </w:r>
      <w:r>
        <w:rPr>
          <w:b w:val="0"/>
          <w:bCs w:val="0"/>
        </w:rPr>
      </w:r>
    </w:p>
    <w:p>
      <w:pPr>
        <w:spacing w:after="0" w:line="240" w:lineRule="auto"/>
        <w:jc w:val="left"/>
        <w:sectPr>
          <w:pgSz w:w="11910" w:h="16840"/>
          <w:pgMar w:top="1480" w:bottom="280" w:left="1680" w:right="1680"/>
        </w:sectPr>
      </w:pPr>
    </w:p>
    <w:p>
      <w:pPr>
        <w:pStyle w:val="BodyText"/>
        <w:spacing w:line="357" w:lineRule="auto"/>
        <w:ind w:right="502" w:firstLine="570"/>
        <w:jc w:val="both"/>
      </w:pPr>
      <w:r>
        <w:rPr>
          <w:spacing w:val="-3"/>
        </w:rPr>
        <w:t>根据《董事会审计委员实施细则》和《内部审计制度》的相关规定，公</w:t>
      </w:r>
      <w:r>
        <w:rPr/>
        <w:t> 司在董事会审计委员会下设立内部审计部，对公司财务收支和经营活动进行 系统的内部审计监督。保证公司财务信息的真实性和完整性，并对内部控制 制度的建立和实施等情况进行检查监督。公司内部审计部由专职审计人员组 成，独立行使职权，向董事会及审计委员会报告工作，不受其他部门和个人 的干涉。同时，内部审计部作为董事会审计委员会的日常办事机构，帮助各 部门提供与各项工作有关的分析、评价、建议、忠告和信息，监督、稽核公 司各项制度的执行情况和财务状况以及有关经济活动的真实性、合法性、效 益性。报告期内，内部审计部对公司中期业绩快报的数据、指标履行了内部 审计程序，保证了信息披露的准确性；通过检查公司内部控制水平，对公司 内部控制制度执行情况、募集资金的使用和专户存储情况进行监督，有效防 范公司的经营风险与财务风险，同时审计部监督财务部按照新会计准则的要 求实施工作，并积极配合会计师的外部审计工作，为公司的规范运作发挥了 作用。</w:t>
      </w:r>
    </w:p>
    <w:p>
      <w:pPr>
        <w:spacing w:line="357" w:lineRule="auto" w:before="36"/>
        <w:ind w:left="530" w:right="378" w:firstLine="72"/>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36"/>
          <w:sz w:val="24"/>
          <w:szCs w:val="24"/>
        </w:rPr>
        <w:t> </w:t>
      </w:r>
      <w:r>
        <w:rPr>
          <w:rFonts w:ascii="宋体" w:hAnsi="宋体" w:cs="宋体" w:eastAsia="宋体" w:hint="default"/>
          <w:b/>
          <w:bCs/>
          <w:sz w:val="24"/>
          <w:szCs w:val="24"/>
        </w:rPr>
        <w:t>公司治理专项活动情况</w:t>
      </w:r>
      <w:r>
        <w:rPr>
          <w:rFonts w:ascii="宋体" w:hAnsi="宋体" w:cs="宋体" w:eastAsia="宋体" w:hint="default"/>
          <w:b/>
          <w:bCs/>
          <w:w w:val="99"/>
          <w:sz w:val="24"/>
          <w:szCs w:val="24"/>
        </w:rPr>
        <w:t> </w:t>
      </w:r>
      <w:r>
        <w:rPr>
          <w:rFonts w:ascii="宋体" w:hAnsi="宋体" w:cs="宋体" w:eastAsia="宋体" w:hint="default"/>
          <w:spacing w:val="-2"/>
          <w:sz w:val="24"/>
          <w:szCs w:val="24"/>
        </w:rPr>
        <w:t>根据中国证监会《关于开展加强上市公司治理专项活动有关事项的通知》</w:t>
      </w:r>
    </w:p>
    <w:p>
      <w:pPr>
        <w:pStyle w:val="BodyText"/>
        <w:spacing w:line="345" w:lineRule="auto" w:before="36"/>
        <w:ind w:right="381"/>
        <w:jc w:val="both"/>
      </w:pPr>
      <w:r>
        <w:rPr/>
        <w:t>（证监公司字</w:t>
      </w:r>
      <w:r>
        <w:rPr>
          <w:rFonts w:ascii="Arial" w:hAnsi="Arial" w:cs="Arial" w:eastAsia="Arial" w:hint="default"/>
        </w:rPr>
        <w:t>[2007]28</w:t>
      </w:r>
      <w:r>
        <w:rPr>
          <w:rFonts w:ascii="Arial" w:hAnsi="Arial" w:cs="Arial" w:eastAsia="Arial" w:hint="default"/>
          <w:spacing w:val="44"/>
        </w:rPr>
        <w:t> </w:t>
      </w:r>
      <w:r>
        <w:rPr>
          <w:spacing w:val="-4"/>
        </w:rPr>
        <w:t>号）、深圳证券交易所《关于做好加强上市公司治理</w:t>
      </w:r>
      <w:r>
        <w:rPr/>
        <w:t> 专项活动有关工作的通知》和中国证监会北京监管局《关于进一步深入开展 北京辖区公司治理专项活动的通知》（京证公司发</w:t>
      </w:r>
      <w:r>
        <w:rPr>
          <w:rFonts w:ascii="Arial" w:hAnsi="Arial" w:cs="Arial" w:eastAsia="Arial" w:hint="default"/>
        </w:rPr>
        <w:t>[2007]18</w:t>
      </w:r>
      <w:r>
        <w:rPr/>
        <w:t>号）的要求，公</w:t>
      </w:r>
      <w:r>
        <w:rPr>
          <w:spacing w:val="-99"/>
        </w:rPr>
        <w:t> </w:t>
      </w:r>
      <w:r>
        <w:rPr>
          <w:spacing w:val="-5"/>
        </w:rPr>
        <w:t>司对照《公司法》、《证券法》等有关法律、行政法规，以及《公司章程》、</w:t>
      </w:r>
    </w:p>
    <w:p>
      <w:pPr>
        <w:pStyle w:val="BodyText"/>
        <w:spacing w:line="350" w:lineRule="auto" w:before="48"/>
        <w:ind w:right="502"/>
        <w:jc w:val="both"/>
      </w:pPr>
      <w:r>
        <w:rPr/>
        <w:t>《股东大会议事规则》、《董事会议事规则》、《监事会议事规则》等内部 规章制度，于</w:t>
      </w:r>
      <w:r>
        <w:rPr>
          <w:rFonts w:ascii="Arial" w:hAnsi="Arial" w:cs="Arial" w:eastAsia="Arial" w:hint="default"/>
        </w:rPr>
        <w:t>2007</w:t>
      </w:r>
      <w:r>
        <w:rPr/>
        <w:t>年</w:t>
      </w:r>
      <w:r>
        <w:rPr>
          <w:rFonts w:ascii="Arial" w:hAnsi="Arial" w:cs="Arial" w:eastAsia="Arial" w:hint="default"/>
        </w:rPr>
        <w:t>3</w:t>
      </w:r>
      <w:r>
        <w:rPr/>
        <w:t>月起认真开展了公司治理专项活动，先后完成了自查</w:t>
      </w:r>
      <w:r>
        <w:rPr>
          <w:spacing w:val="-86"/>
        </w:rPr>
        <w:t> </w:t>
      </w:r>
      <w:r>
        <w:rPr>
          <w:spacing w:val="-86"/>
        </w:rPr>
      </w:r>
      <w:r>
        <w:rPr/>
        <w:t>阶段，公众评议阶段，监管检查阶段，整改提高阶段等工作。公司治理专项</w:t>
      </w:r>
      <w:r>
        <w:rPr/>
        <w:t> 活动的开展情况及整改情况如下：</w:t>
      </w:r>
    </w:p>
    <w:p>
      <w:pPr>
        <w:tabs>
          <w:tab w:pos="1561" w:val="left" w:leader="none"/>
        </w:tabs>
        <w:spacing w:line="357" w:lineRule="auto" w:before="43"/>
        <w:ind w:left="530" w:right="573" w:firstLine="9"/>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自查阶段工作的开展情况</w:t>
      </w:r>
      <w:r>
        <w:rPr>
          <w:rFonts w:ascii="宋体" w:hAnsi="宋体" w:cs="宋体" w:eastAsia="宋体" w:hint="default"/>
          <w:b/>
          <w:bCs/>
          <w:w w:val="99"/>
          <w:sz w:val="24"/>
          <w:szCs w:val="24"/>
        </w:rPr>
        <w:t> </w:t>
      </w:r>
      <w:r>
        <w:rPr>
          <w:rFonts w:ascii="宋体" w:hAnsi="宋体" w:cs="宋体" w:eastAsia="宋体" w:hint="default"/>
          <w:sz w:val="24"/>
          <w:szCs w:val="24"/>
        </w:rPr>
        <w:t>公司对照中国证监会发布的“加强上市公司治理专项活动”自查事项，</w:t>
      </w:r>
    </w:p>
    <w:p>
      <w:pPr>
        <w:pStyle w:val="BodyText"/>
        <w:spacing w:line="357" w:lineRule="auto" w:before="36"/>
        <w:ind w:right="502"/>
        <w:jc w:val="both"/>
      </w:pPr>
      <w:r>
        <w:rPr/>
        <w:t>逐项进行自查，撰写了《关于加强上市公司治理专项活动的自查报告和整改 计划》，报送北京证监局审核通过并备案，并经公司第二届董事会第十八次 会议审议通过。同时对照监管机构新的监管要求，对《公司章程》、《股东</w:t>
      </w:r>
    </w:p>
    <w:p>
      <w:pPr>
        <w:spacing w:after="0" w:line="357" w:lineRule="auto"/>
        <w:jc w:val="both"/>
        <w:sectPr>
          <w:pgSz w:w="11910" w:h="16840"/>
          <w:pgMar w:top="1480" w:bottom="280" w:left="1680" w:right="1680"/>
        </w:sectPr>
      </w:pPr>
    </w:p>
    <w:p>
      <w:pPr>
        <w:pStyle w:val="BodyText"/>
        <w:spacing w:line="352" w:lineRule="auto"/>
        <w:ind w:right="502"/>
        <w:jc w:val="both"/>
      </w:pPr>
      <w:r>
        <w:rPr/>
        <w:t>大会议事规则》、《董事会议事规则》、《独立董事工作制度》、《对外担 保制度》、《信息披露管理办法》、《重大事件信息内部报告制度》、《募 集资金管理及使用制度》、《投资者关系管理制度》等各项规章制度进行审 查、讨论，拟定修改意见，并经相关程序进行了修订。相关公告和全文详见 </w:t>
      </w:r>
      <w:r>
        <w:rPr>
          <w:spacing w:val="-4"/>
        </w:rPr>
        <w:t>公司在《证券时报》、《中国证券报》和巨潮网站</w:t>
      </w:r>
      <w:r>
        <w:rPr>
          <w:rFonts w:ascii="Arial" w:hAnsi="Arial" w:cs="Arial" w:eastAsia="Arial" w:hint="default"/>
          <w:spacing w:val="-4"/>
        </w:rPr>
        <w:t>(http://www.cninfo.com.cn)</w:t>
      </w:r>
      <w:r>
        <w:rPr>
          <w:rFonts w:ascii="Arial" w:hAnsi="Arial" w:cs="Arial" w:eastAsia="Arial" w:hint="default"/>
          <w:spacing w:val="-63"/>
        </w:rPr>
        <w:t> </w:t>
      </w:r>
      <w:r>
        <w:rPr/>
        <w:t>上刊登的公告。</w:t>
      </w:r>
    </w:p>
    <w:p>
      <w:pPr>
        <w:pStyle w:val="Heading7"/>
        <w:tabs>
          <w:tab w:pos="1561" w:val="left" w:leader="none"/>
        </w:tabs>
        <w:spacing w:line="240" w:lineRule="auto" w:before="41"/>
        <w:ind w:left="540" w:right="378"/>
        <w:jc w:val="left"/>
        <w:rPr>
          <w:b w:val="0"/>
          <w:bCs w:val="0"/>
        </w:rPr>
      </w:pPr>
      <w:r>
        <w:rPr>
          <w:w w:val="95"/>
        </w:rPr>
        <w:t>（二）</w:t>
        <w:tab/>
      </w:r>
      <w:r>
        <w:rPr/>
        <w:t>公众评议阶段工作的开展情况</w:t>
      </w:r>
      <w:r>
        <w:rPr>
          <w:b w:val="0"/>
          <w:bCs w:val="0"/>
        </w:rPr>
      </w:r>
    </w:p>
    <w:p>
      <w:pPr>
        <w:pStyle w:val="BodyText"/>
        <w:spacing w:line="352" w:lineRule="auto" w:before="154"/>
        <w:ind w:right="501" w:firstLine="410"/>
        <w:jc w:val="both"/>
      </w:pPr>
      <w:r>
        <w:rPr>
          <w:rFonts w:ascii="Arial" w:hAnsi="Arial" w:cs="Arial" w:eastAsia="Arial" w:hint="default"/>
          <w:spacing w:val="-3"/>
        </w:rPr>
        <w:t>1</w:t>
      </w:r>
      <w:r>
        <w:rPr>
          <w:spacing w:val="-3"/>
        </w:rPr>
        <w:t>、公司将公司治理的相关主要制度如《公司章程》、《股东大会议事规</w:t>
      </w:r>
      <w:r>
        <w:rPr/>
        <w:t> 则》、《董事会议事规则》、《监事会议事规则》、《信息披露管理办法》 等及时进行了公告，供社会公众评议公司治理情况时阅读参考，并在公司网 </w:t>
      </w:r>
      <w:r>
        <w:rPr>
          <w:spacing w:val="-3"/>
        </w:rPr>
        <w:t>站上的“投资者关系” </w:t>
      </w:r>
      <w:r>
        <w:rPr>
          <w:spacing w:val="-4"/>
        </w:rPr>
        <w:t>下设立“公司治理改进建议”栏目，供投资者提出意</w:t>
      </w:r>
      <w:r>
        <w:rPr>
          <w:spacing w:val="-115"/>
        </w:rPr>
        <w:t> </w:t>
      </w:r>
      <w:r>
        <w:rPr>
          <w:spacing w:val="-115"/>
        </w:rPr>
      </w:r>
      <w:r>
        <w:rPr/>
        <w:t>见和建议。</w:t>
      </w:r>
    </w:p>
    <w:p>
      <w:pPr>
        <w:pStyle w:val="BodyText"/>
        <w:spacing w:line="350" w:lineRule="auto" w:before="41"/>
        <w:ind w:right="501" w:firstLine="410"/>
        <w:jc w:val="both"/>
      </w:pPr>
      <w:r>
        <w:rPr>
          <w:rFonts w:ascii="Arial" w:hAnsi="Arial" w:cs="Arial" w:eastAsia="Arial" w:hint="default"/>
          <w:spacing w:val="-2"/>
        </w:rPr>
        <w:t>2</w:t>
      </w:r>
      <w:r>
        <w:rPr>
          <w:spacing w:val="-2"/>
        </w:rPr>
        <w:t>、公司于</w:t>
      </w:r>
      <w:r>
        <w:rPr>
          <w:rFonts w:ascii="Arial" w:hAnsi="Arial" w:cs="Arial" w:eastAsia="Arial" w:hint="default"/>
          <w:spacing w:val="-2"/>
        </w:rPr>
        <w:t>2007</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14</w:t>
      </w:r>
      <w:r>
        <w:rPr>
          <w:spacing w:val="-2"/>
        </w:rPr>
        <w:t>日发布《关于加强上市公司治理专项活动自查报</w:t>
      </w:r>
      <w:r>
        <w:rPr/>
        <w:t> 告和整改计划》，请投资者和社会公众通过电话、传真、电子邮件、网络平 台等方式对公司治理情况提出意见和建议。同时发布《关于举行公司治理网 上交流会的公告》，并于</w:t>
      </w:r>
      <w:r>
        <w:rPr>
          <w:rFonts w:ascii="Arial" w:hAnsi="Arial" w:cs="Arial" w:eastAsia="Arial" w:hint="default"/>
        </w:rPr>
        <w:t>2007</w:t>
      </w:r>
      <w:r>
        <w:rPr/>
        <w:t>年</w:t>
      </w:r>
      <w:r>
        <w:rPr>
          <w:rFonts w:ascii="Arial" w:hAnsi="Arial" w:cs="Arial" w:eastAsia="Arial" w:hint="default"/>
        </w:rPr>
        <w:t>6</w:t>
      </w:r>
      <w:r>
        <w:rPr/>
        <w:t>月</w:t>
      </w:r>
      <w:r>
        <w:rPr>
          <w:rFonts w:ascii="Arial" w:hAnsi="Arial" w:cs="Arial" w:eastAsia="Arial" w:hint="default"/>
        </w:rPr>
        <w:t>20</w:t>
      </w:r>
      <w:r>
        <w:rPr/>
        <w:t>日下午举行了公司治理网上交流会， 就公司治理现状、目前存在的不足及整改措施等问题与广大投资者进行了交 流。</w:t>
      </w:r>
    </w:p>
    <w:p>
      <w:pPr>
        <w:pStyle w:val="Heading7"/>
        <w:tabs>
          <w:tab w:pos="1561" w:val="left" w:leader="none"/>
        </w:tabs>
        <w:spacing w:line="240" w:lineRule="auto" w:before="43"/>
        <w:ind w:left="540" w:right="378"/>
        <w:jc w:val="left"/>
        <w:rPr>
          <w:b w:val="0"/>
          <w:bCs w:val="0"/>
        </w:rPr>
      </w:pPr>
      <w:r>
        <w:rPr>
          <w:w w:val="95"/>
        </w:rPr>
        <w:t>（三）</w:t>
        <w:tab/>
      </w:r>
      <w:r>
        <w:rPr/>
        <w:t>监管检查阶段工作的开展情况</w:t>
      </w:r>
      <w:r>
        <w:rPr>
          <w:b w:val="0"/>
          <w:bCs w:val="0"/>
        </w:rPr>
      </w:r>
    </w:p>
    <w:p>
      <w:pPr>
        <w:pStyle w:val="BodyText"/>
        <w:spacing w:line="345" w:lineRule="auto" w:before="154"/>
        <w:ind w:right="498" w:firstLine="410"/>
        <w:jc w:val="both"/>
      </w:pPr>
      <w:r>
        <w:rPr>
          <w:rFonts w:ascii="Arial" w:hAnsi="Arial" w:cs="Arial" w:eastAsia="Arial" w:hint="default"/>
        </w:rPr>
        <w:t>2007</w:t>
      </w:r>
      <w:r>
        <w:rPr/>
        <w:t>年</w:t>
      </w:r>
      <w:r>
        <w:rPr>
          <w:rFonts w:ascii="Arial" w:hAnsi="Arial" w:cs="Arial" w:eastAsia="Arial" w:hint="default"/>
        </w:rPr>
        <w:t>6</w:t>
      </w:r>
      <w:r>
        <w:rPr/>
        <w:t>月</w:t>
      </w:r>
      <w:r>
        <w:rPr>
          <w:rFonts w:ascii="Arial" w:hAnsi="Arial" w:cs="Arial" w:eastAsia="Arial" w:hint="default"/>
        </w:rPr>
        <w:t>28</w:t>
      </w:r>
      <w:r>
        <w:rPr/>
        <w:t>日至</w:t>
      </w:r>
      <w:r>
        <w:rPr>
          <w:rFonts w:ascii="Arial" w:hAnsi="Arial" w:cs="Arial" w:eastAsia="Arial" w:hint="default"/>
        </w:rPr>
        <w:t>29</w:t>
      </w:r>
      <w:r>
        <w:rPr/>
        <w:t>日，北京证监局对公司进行了关于公司治理的现场</w:t>
      </w:r>
      <w:r>
        <w:rPr>
          <w:spacing w:val="2"/>
        </w:rPr>
        <w:t> </w:t>
      </w:r>
      <w:r>
        <w:rPr/>
        <w:t>专项检查，并根据现场检查情况，结合日常监管、公司自查、整改及社会公</w:t>
      </w:r>
      <w:r>
        <w:rPr/>
        <w:t> 众评议情况于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8</w:t>
      </w:r>
      <w:r>
        <w:rPr/>
        <w:t>日下发了京证公司发</w:t>
      </w:r>
      <w:r>
        <w:rPr>
          <w:spacing w:val="2"/>
        </w:rPr>
        <w:t> </w:t>
      </w:r>
      <w:r>
        <w:rPr>
          <w:rFonts w:ascii="Arial" w:hAnsi="Arial" w:cs="Arial" w:eastAsia="Arial" w:hint="default"/>
          <w:spacing w:val="-5"/>
        </w:rPr>
        <w:t>[2007]100</w:t>
      </w:r>
      <w:r>
        <w:rPr>
          <w:spacing w:val="-5"/>
        </w:rPr>
        <w:t>号《关于对北京东</w:t>
      </w:r>
      <w:r>
        <w:rPr/>
        <w:t> 华合创数码科技股份有限公司治理问题的监管意见书》（以下简称《监管意 </w:t>
      </w:r>
      <w:r>
        <w:rPr>
          <w:spacing w:val="-2"/>
        </w:rPr>
        <w:t>见》）。针对《监管意见》提出的问题，公司逐项落实整改措施，并于</w:t>
      </w:r>
      <w:r>
        <w:rPr>
          <w:rFonts w:ascii="Arial" w:hAnsi="Arial" w:cs="Arial" w:eastAsia="Arial" w:hint="default"/>
          <w:spacing w:val="-2"/>
        </w:rPr>
        <w:t>2007</w:t>
      </w:r>
      <w:r>
        <w:rPr>
          <w:rFonts w:ascii="Arial" w:hAnsi="Arial" w:cs="Arial" w:eastAsia="Arial" w:hint="default"/>
          <w:spacing w:val="-59"/>
        </w:rPr>
        <w:t> </w:t>
      </w:r>
      <w:r>
        <w:rPr/>
        <w:t>年</w:t>
      </w:r>
      <w:r>
        <w:rPr>
          <w:rFonts w:ascii="Arial" w:hAnsi="Arial" w:cs="Arial" w:eastAsia="Arial" w:hint="default"/>
        </w:rPr>
        <w:t>8</w:t>
      </w:r>
      <w:r>
        <w:rPr/>
        <w:t>月</w:t>
      </w:r>
      <w:r>
        <w:rPr>
          <w:rFonts w:ascii="Arial" w:hAnsi="Arial" w:cs="Arial" w:eastAsia="Arial" w:hint="default"/>
        </w:rPr>
        <w:t>14</w:t>
      </w:r>
      <w:r>
        <w:rPr/>
        <w:t>日向北京证监局提交了《东华合创对北京证监局公司治理监管意见</w:t>
      </w:r>
      <w:r>
        <w:rPr>
          <w:spacing w:val="-56"/>
        </w:rPr>
        <w:t> </w:t>
      </w:r>
      <w:r>
        <w:rPr/>
        <w:t>的整改和落实情况报告》。</w:t>
      </w:r>
    </w:p>
    <w:p>
      <w:pPr>
        <w:tabs>
          <w:tab w:pos="1561" w:val="left" w:leader="none"/>
        </w:tabs>
        <w:spacing w:line="348" w:lineRule="auto" w:before="48"/>
        <w:ind w:left="530" w:right="503" w:firstLine="9"/>
        <w:jc w:val="left"/>
        <w:rPr>
          <w:rFonts w:ascii="宋体" w:hAnsi="宋体" w:cs="宋体" w:eastAsia="宋体"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整改报告提高阶段工作的开展情况</w:t>
      </w:r>
      <w:r>
        <w:rPr>
          <w:rFonts w:ascii="宋体" w:hAnsi="宋体" w:cs="宋体" w:eastAsia="宋体" w:hint="default"/>
          <w:b/>
          <w:bCs/>
          <w:spacing w:val="1"/>
          <w:w w:val="99"/>
          <w:sz w:val="24"/>
          <w:szCs w:val="24"/>
        </w:rPr>
        <w:t> </w:t>
      </w:r>
      <w:r>
        <w:rPr>
          <w:rFonts w:ascii="Arial" w:hAnsi="Arial" w:cs="Arial" w:eastAsia="Arial" w:hint="default"/>
          <w:b/>
          <w:bCs/>
          <w:sz w:val="24"/>
          <w:szCs w:val="24"/>
        </w:rPr>
        <w:t>1</w:t>
      </w:r>
      <w:r>
        <w:rPr>
          <w:rFonts w:ascii="宋体" w:hAnsi="宋体" w:cs="宋体" w:eastAsia="宋体" w:hint="default"/>
          <w:b/>
          <w:bCs/>
          <w:sz w:val="24"/>
          <w:szCs w:val="24"/>
        </w:rPr>
        <w:t>、针对公司自查发现问题的整改</w:t>
      </w:r>
      <w:r>
        <w:rPr>
          <w:rFonts w:ascii="宋体" w:hAnsi="宋体" w:cs="宋体" w:eastAsia="宋体" w:hint="default"/>
          <w:b/>
          <w:bCs/>
          <w:spacing w:val="1"/>
          <w:w w:val="99"/>
          <w:sz w:val="24"/>
          <w:szCs w:val="24"/>
        </w:rPr>
        <w:t> </w:t>
      </w:r>
      <w:r>
        <w:rPr>
          <w:rFonts w:ascii="宋体" w:hAnsi="宋体" w:cs="宋体" w:eastAsia="宋体" w:hint="default"/>
          <w:sz w:val="24"/>
          <w:szCs w:val="24"/>
        </w:rPr>
        <w:t>针对《监管意见》指出的问题，按照中国证监会和北京证监局的相关要</w:t>
      </w:r>
    </w:p>
    <w:p>
      <w:pPr>
        <w:spacing w:after="0" w:line="348" w:lineRule="auto"/>
        <w:jc w:val="left"/>
        <w:rPr>
          <w:rFonts w:ascii="宋体" w:hAnsi="宋体" w:cs="宋体" w:eastAsia="宋体" w:hint="default"/>
          <w:sz w:val="24"/>
          <w:szCs w:val="24"/>
        </w:rPr>
        <w:sectPr>
          <w:pgSz w:w="11910" w:h="16840"/>
          <w:pgMar w:top="1480" w:bottom="280" w:left="1680" w:right="1680"/>
        </w:sectPr>
      </w:pPr>
    </w:p>
    <w:p>
      <w:pPr>
        <w:pStyle w:val="BodyText"/>
        <w:spacing w:line="357" w:lineRule="auto"/>
        <w:ind w:right="381"/>
        <w:jc w:val="both"/>
      </w:pPr>
      <w:r>
        <w:rPr>
          <w:spacing w:val="-4"/>
        </w:rPr>
        <w:t>求，结合公司自查和公众评议的实际情况，本着严格自律、规范发展的原则，</w:t>
      </w:r>
      <w:r>
        <w:rPr>
          <w:spacing w:val="-104"/>
        </w:rPr>
        <w:t> </w:t>
      </w:r>
      <w:r>
        <w:rPr>
          <w:spacing w:val="-104"/>
        </w:rPr>
      </w:r>
      <w:r>
        <w:rPr>
          <w:spacing w:val="-11"/>
        </w:rPr>
        <w:t>公司总结了专项治理以来的工作情况，制订了《公司治理专项活动整改报告》，</w:t>
      </w:r>
      <w:r>
        <w:rPr>
          <w:spacing w:val="-95"/>
        </w:rPr>
        <w:t> </w:t>
      </w:r>
      <w:r>
        <w:rPr>
          <w:spacing w:val="-95"/>
        </w:rPr>
      </w:r>
      <w:r>
        <w:rPr>
          <w:rFonts w:ascii="Arial" w:hAnsi="Arial" w:cs="Arial" w:eastAsia="Arial" w:hint="default"/>
        </w:rPr>
        <w:t>2007</w:t>
      </w:r>
      <w:r>
        <w:rPr/>
        <w:t>年</w:t>
      </w:r>
      <w:r>
        <w:rPr>
          <w:rFonts w:ascii="Arial" w:hAnsi="Arial" w:cs="Arial" w:eastAsia="Arial" w:hint="default"/>
        </w:rPr>
        <w:t>11</w:t>
      </w:r>
      <w:r>
        <w:rPr/>
        <w:t>月</w:t>
      </w:r>
      <w:r>
        <w:rPr>
          <w:rFonts w:ascii="Arial" w:hAnsi="Arial" w:cs="Arial" w:eastAsia="Arial" w:hint="default"/>
        </w:rPr>
        <w:t>19</w:t>
      </w:r>
      <w:r>
        <w:rPr/>
        <w:t>日公司第二届董事会第二十八次会议审议通过此整改报告。</w:t>
      </w:r>
    </w:p>
    <w:p>
      <w:pPr>
        <w:pStyle w:val="BodyText"/>
        <w:spacing w:line="338" w:lineRule="auto" w:before="5"/>
        <w:ind w:left="119" w:right="501" w:firstLine="410"/>
        <w:jc w:val="both"/>
      </w:pPr>
      <w:r>
        <w:rPr>
          <w:spacing w:val="-4"/>
        </w:rPr>
        <w:t>（</w:t>
      </w:r>
      <w:r>
        <w:rPr>
          <w:rFonts w:ascii="Arial" w:hAnsi="Arial" w:cs="Arial" w:eastAsia="Arial" w:hint="default"/>
          <w:spacing w:val="-4"/>
        </w:rPr>
        <w:t>1</w:t>
      </w:r>
      <w:r>
        <w:rPr>
          <w:spacing w:val="-4"/>
        </w:rPr>
        <w:t>）关于采用网络投票、征集投票权等股东大会召集形式。公司于</w:t>
      </w:r>
      <w:r>
        <w:rPr>
          <w:rFonts w:ascii="Arial" w:hAnsi="Arial" w:cs="Arial" w:eastAsia="Arial" w:hint="default"/>
          <w:spacing w:val="-4"/>
        </w:rPr>
        <w:t>2007</w:t>
      </w:r>
      <w:r>
        <w:rPr>
          <w:rFonts w:ascii="Arial" w:hAnsi="Arial" w:cs="Arial" w:eastAsia="Arial" w:hint="default"/>
          <w:spacing w:val="-1"/>
          <w:w w:val="99"/>
        </w:rPr>
        <w:t> </w:t>
      </w:r>
      <w:r>
        <w:rPr/>
        <w:t>年</w:t>
      </w:r>
      <w:r>
        <w:rPr>
          <w:rFonts w:ascii="Arial" w:hAnsi="Arial" w:cs="Arial" w:eastAsia="Arial" w:hint="default"/>
        </w:rPr>
        <w:t>9</w:t>
      </w:r>
      <w:r>
        <w:rPr/>
        <w:t>月</w:t>
      </w:r>
      <w:r>
        <w:rPr>
          <w:rFonts w:ascii="Arial" w:hAnsi="Arial" w:cs="Arial" w:eastAsia="Arial" w:hint="default"/>
        </w:rPr>
        <w:t>24</w:t>
      </w:r>
      <w:r>
        <w:rPr/>
        <w:t>日召开的</w:t>
      </w:r>
      <w:r>
        <w:rPr>
          <w:rFonts w:ascii="Arial" w:hAnsi="Arial" w:cs="Arial" w:eastAsia="Arial" w:hint="default"/>
        </w:rPr>
        <w:t>2007</w:t>
      </w:r>
      <w:r>
        <w:rPr/>
        <w:t>年第一次临时股东大会采用了网络投票的召集形式， 公司将视情况适时采用征集投票权的方式。</w:t>
      </w:r>
    </w:p>
    <w:p>
      <w:pPr>
        <w:pStyle w:val="BodyText"/>
        <w:spacing w:line="338" w:lineRule="auto" w:before="55"/>
        <w:ind w:left="119" w:right="502" w:firstLine="410"/>
        <w:jc w:val="both"/>
      </w:pPr>
      <w:r>
        <w:rPr>
          <w:spacing w:val="-3"/>
        </w:rPr>
        <w:t>（</w:t>
      </w:r>
      <w:r>
        <w:rPr>
          <w:rFonts w:ascii="Arial" w:hAnsi="Arial" w:cs="Arial" w:eastAsia="Arial" w:hint="default"/>
          <w:spacing w:val="-3"/>
        </w:rPr>
        <w:t>2</w:t>
      </w:r>
      <w:r>
        <w:rPr>
          <w:spacing w:val="-3"/>
        </w:rPr>
        <w:t>）关于采用累积投票制等新的选举方式。公司第三届董事会、监事会</w:t>
      </w:r>
      <w:r>
        <w:rPr/>
        <w:t> 进行换届选举时采用累积投票制，以保护中小投资者的权益。</w:t>
      </w:r>
    </w:p>
    <w:p>
      <w:pPr>
        <w:pStyle w:val="BodyText"/>
        <w:spacing w:line="352" w:lineRule="auto" w:before="55"/>
        <w:ind w:left="119" w:right="501" w:firstLine="410"/>
        <w:jc w:val="both"/>
      </w:pPr>
      <w:r>
        <w:rPr>
          <w:spacing w:val="-3"/>
        </w:rPr>
        <w:t>（</w:t>
      </w:r>
      <w:r>
        <w:rPr>
          <w:rFonts w:ascii="Arial" w:hAnsi="Arial" w:cs="Arial" w:eastAsia="Arial" w:hint="default"/>
          <w:spacing w:val="-3"/>
        </w:rPr>
        <w:t>3</w:t>
      </w:r>
      <w:r>
        <w:rPr>
          <w:spacing w:val="-3"/>
        </w:rPr>
        <w:t>）目前公司董事会各专门委员会的作用正在加强。战略委员会在公司</w:t>
      </w:r>
      <w:r>
        <w:rPr/>
        <w:t> 收购北京联银通科技有限公司（简称“联银通”）、增资北京华信北美科技 有限公司（简称“华信北美”）的决策过程中发挥了应有的作用；提名委员 </w:t>
      </w:r>
      <w:r>
        <w:rPr>
          <w:spacing w:val="-1"/>
        </w:rPr>
        <w:t>会对独立董事蔡荣生的选举中已发挥作用，在</w:t>
      </w:r>
      <w:r>
        <w:rPr>
          <w:rFonts w:ascii="Arial" w:hAnsi="Arial" w:cs="Arial" w:eastAsia="Arial" w:hint="default"/>
          <w:spacing w:val="-1"/>
        </w:rPr>
        <w:t>07</w:t>
      </w:r>
      <w:r>
        <w:rPr>
          <w:spacing w:val="-1"/>
        </w:rPr>
        <w:t>年底的董、监事换届选举和</w:t>
      </w:r>
      <w:r>
        <w:rPr>
          <w:spacing w:val="-117"/>
        </w:rPr>
        <w:t> </w:t>
      </w:r>
      <w:r>
        <w:rPr>
          <w:spacing w:val="-117"/>
        </w:rPr>
      </w:r>
      <w:r>
        <w:rPr/>
        <w:t>公司日常的高级管理人员选聘中都由提名委员会提出初步方案后交董事会审 议；薪酬与考核委员会在公司目前积极推进的股权激励计划中也发挥了非常 重要的作用。审计委员会在加强公司内部审计工作、对公司的募集资金进行 审计，加强与外部审计的沟通及对其的监督核查，在公司收购联银通、增资 华信北美等重大项目进行风险分析时发挥了应有作用。</w:t>
      </w:r>
    </w:p>
    <w:p>
      <w:pPr>
        <w:pStyle w:val="BodyText"/>
        <w:spacing w:line="352" w:lineRule="auto" w:before="41"/>
        <w:ind w:left="119" w:right="502" w:firstLine="410"/>
        <w:jc w:val="both"/>
      </w:pPr>
      <w:r>
        <w:rPr>
          <w:spacing w:val="-3"/>
        </w:rPr>
        <w:t>（</w:t>
      </w:r>
      <w:r>
        <w:rPr>
          <w:rFonts w:ascii="Arial" w:hAnsi="Arial" w:cs="Arial" w:eastAsia="Arial" w:hint="default"/>
          <w:spacing w:val="-3"/>
        </w:rPr>
        <w:t>4</w:t>
      </w:r>
      <w:r>
        <w:rPr>
          <w:spacing w:val="-3"/>
        </w:rPr>
        <w:t>）加强对公司董事、监事及其他高管人员的相关法律法规、规章制度</w:t>
      </w:r>
      <w:r>
        <w:rPr/>
        <w:t> 的培训。组织公司董事、监事、高级管理人员等自学了《公司法》、《证券 法》、《上市公司治理准则》、《关于做好加强上市公司治理专项活动有关 事项的通知》、《上市公司章程指引》等有关法律、行政法规以及规范性文 件，并聘请了公司保荐机构和常年法律顾问对股份公司、下属子公司及控股 股东的董事、监事、高管等相关人员进行相关法律法规、部门规章的培训。</w:t>
      </w:r>
    </w:p>
    <w:p>
      <w:pPr>
        <w:pStyle w:val="BodyText"/>
        <w:spacing w:line="350" w:lineRule="auto" w:before="41"/>
        <w:ind w:left="119" w:right="501" w:firstLine="410"/>
        <w:jc w:val="both"/>
      </w:pPr>
      <w:r>
        <w:rPr>
          <w:spacing w:val="-3"/>
        </w:rPr>
        <w:t>（</w:t>
      </w:r>
      <w:r>
        <w:rPr>
          <w:rFonts w:ascii="Arial" w:hAnsi="Arial" w:cs="Arial" w:eastAsia="Arial" w:hint="default"/>
          <w:spacing w:val="-3"/>
        </w:rPr>
        <w:t>5</w:t>
      </w:r>
      <w:r>
        <w:rPr>
          <w:spacing w:val="-3"/>
        </w:rPr>
        <w:t>）公司加强与投资者的沟通。公司在新网站上已专门开辟投资者关系</w:t>
      </w:r>
      <w:r>
        <w:rPr/>
        <w:t> 专栏，建立与投资者更迅捷、直接的沟通方式。公司设投资者直拨电话，并 设专人接听。针对投资者普遍关心的问题，在不违反公司《信息披露管理办 法》的前提下，将尽量利用网络的方式向投资者进行解答。</w:t>
      </w:r>
    </w:p>
    <w:p>
      <w:pPr>
        <w:pStyle w:val="Heading7"/>
        <w:spacing w:line="240" w:lineRule="auto" w:before="43"/>
        <w:ind w:left="530" w:right="378"/>
        <w:jc w:val="left"/>
        <w:rPr>
          <w:b w:val="0"/>
          <w:bCs w:val="0"/>
        </w:rPr>
      </w:pPr>
      <w:r>
        <w:rPr>
          <w:rFonts w:ascii="Arial" w:hAnsi="Arial" w:cs="Arial" w:eastAsia="Arial" w:hint="default"/>
        </w:rPr>
        <w:t>2</w:t>
      </w:r>
      <w:r>
        <w:rPr/>
        <w:t>、对投资者和社会公众对本公司治理情况的意见和建议的整改</w:t>
      </w:r>
      <w:r>
        <w:rPr>
          <w:b w:val="0"/>
          <w:bCs w:val="0"/>
        </w:rPr>
      </w:r>
    </w:p>
    <w:p>
      <w:pPr>
        <w:pStyle w:val="BodyText"/>
        <w:spacing w:line="240" w:lineRule="auto" w:before="137"/>
        <w:ind w:left="530" w:right="0"/>
        <w:jc w:val="left"/>
      </w:pPr>
      <w:r>
        <w:rPr>
          <w:spacing w:val="-6"/>
        </w:rPr>
        <w:t>（</w:t>
      </w:r>
      <w:r>
        <w:rPr>
          <w:rFonts w:ascii="Arial" w:hAnsi="Arial" w:cs="Arial" w:eastAsia="Arial" w:hint="default"/>
          <w:spacing w:val="-6"/>
        </w:rPr>
        <w:t>1</w:t>
      </w:r>
      <w:r>
        <w:rPr>
          <w:spacing w:val="-6"/>
        </w:rPr>
        <w:t>）中小散户与董事会秘书沟通问题，公司已经建立了投资者互动平台，</w:t>
      </w:r>
    </w:p>
    <w:p>
      <w:pPr>
        <w:spacing w:after="0" w:line="240" w:lineRule="auto"/>
        <w:jc w:val="left"/>
        <w:sectPr>
          <w:pgSz w:w="11910" w:h="16840"/>
          <w:pgMar w:top="1480" w:bottom="280" w:left="1680" w:right="1680"/>
        </w:sectPr>
      </w:pPr>
    </w:p>
    <w:p>
      <w:pPr>
        <w:pStyle w:val="BodyText"/>
        <w:spacing w:line="240" w:lineRule="auto"/>
        <w:ind w:right="378"/>
        <w:jc w:val="left"/>
      </w:pPr>
      <w:r>
        <w:rPr/>
        <w:t>可以通过电话、传真、邮件进行沟通。</w:t>
      </w:r>
    </w:p>
    <w:p>
      <w:pPr>
        <w:pStyle w:val="BodyText"/>
        <w:spacing w:line="338" w:lineRule="auto" w:before="154"/>
        <w:ind w:right="501" w:firstLine="410"/>
        <w:jc w:val="both"/>
      </w:pPr>
      <w:r>
        <w:rPr>
          <w:spacing w:val="-3"/>
        </w:rPr>
        <w:t>（</w:t>
      </w:r>
      <w:r>
        <w:rPr>
          <w:rFonts w:ascii="Arial" w:hAnsi="Arial" w:cs="Arial" w:eastAsia="Arial" w:hint="default"/>
          <w:spacing w:val="-3"/>
        </w:rPr>
        <w:t>2</w:t>
      </w:r>
      <w:r>
        <w:rPr>
          <w:spacing w:val="-3"/>
        </w:rPr>
        <w:t>）公司已在新的网站上专门开辟投资者关系专栏，设立了投资者和公</w:t>
      </w:r>
      <w:r>
        <w:rPr/>
        <w:t> 司交流沟通的平台，投资者可以及时提出意见和建议。</w:t>
      </w:r>
    </w:p>
    <w:p>
      <w:pPr>
        <w:pStyle w:val="Heading7"/>
        <w:spacing w:line="240" w:lineRule="auto" w:before="55"/>
        <w:ind w:left="530" w:right="378"/>
        <w:jc w:val="left"/>
        <w:rPr>
          <w:b w:val="0"/>
          <w:bCs w:val="0"/>
        </w:rPr>
      </w:pPr>
      <w:r>
        <w:rPr>
          <w:rFonts w:ascii="Arial" w:hAnsi="Arial" w:cs="Arial" w:eastAsia="Arial" w:hint="default"/>
        </w:rPr>
        <w:t>3</w:t>
      </w:r>
      <w:r>
        <w:rPr/>
        <w:t>、对北京证监局现场检查发现问题的整改</w:t>
      </w:r>
      <w:r>
        <w:rPr>
          <w:b w:val="0"/>
          <w:bCs w:val="0"/>
        </w:rPr>
      </w:r>
    </w:p>
    <w:p>
      <w:pPr>
        <w:pStyle w:val="BodyText"/>
        <w:spacing w:line="338" w:lineRule="auto" w:before="137"/>
        <w:ind w:right="498" w:firstLine="410"/>
        <w:jc w:val="both"/>
      </w:pPr>
      <w:r>
        <w:rPr>
          <w:rFonts w:ascii="Arial" w:hAnsi="Arial" w:cs="Arial" w:eastAsia="Arial" w:hint="default"/>
        </w:rPr>
        <w:t>2007</w:t>
      </w:r>
      <w:r>
        <w:rPr/>
        <w:t>年</w:t>
      </w:r>
      <w:r>
        <w:rPr>
          <w:rFonts w:ascii="Arial" w:hAnsi="Arial" w:cs="Arial" w:eastAsia="Arial" w:hint="default"/>
        </w:rPr>
        <w:t>6</w:t>
      </w:r>
      <w:r>
        <w:rPr/>
        <w:t>月</w:t>
      </w:r>
      <w:r>
        <w:rPr>
          <w:rFonts w:ascii="Arial" w:hAnsi="Arial" w:cs="Arial" w:eastAsia="Arial" w:hint="default"/>
        </w:rPr>
        <w:t>28</w:t>
      </w:r>
      <w:r>
        <w:rPr/>
        <w:t>日至</w:t>
      </w:r>
      <w:r>
        <w:rPr>
          <w:rFonts w:ascii="Arial" w:hAnsi="Arial" w:cs="Arial" w:eastAsia="Arial" w:hint="default"/>
        </w:rPr>
        <w:t>29</w:t>
      </w:r>
      <w:r>
        <w:rPr/>
        <w:t>日，北京证监局对公司进行了关于公司治理的现场</w:t>
      </w:r>
      <w:r>
        <w:rPr>
          <w:spacing w:val="2"/>
        </w:rPr>
        <w:t> </w:t>
      </w:r>
      <w:r>
        <w:rPr>
          <w:spacing w:val="-3"/>
        </w:rPr>
        <w:t>专项检查，并于</w:t>
      </w:r>
      <w:r>
        <w:rPr>
          <w:rFonts w:ascii="Arial" w:hAnsi="Arial" w:cs="Arial" w:eastAsia="Arial" w:hint="default"/>
          <w:spacing w:val="-3"/>
        </w:rPr>
        <w:t>2007</w:t>
      </w:r>
      <w:r>
        <w:rPr>
          <w:spacing w:val="-3"/>
        </w:rPr>
        <w:t>年</w:t>
      </w:r>
      <w:r>
        <w:rPr>
          <w:rFonts w:ascii="Arial" w:hAnsi="Arial" w:cs="Arial" w:eastAsia="Arial" w:hint="default"/>
          <w:spacing w:val="-3"/>
        </w:rPr>
        <w:t>8</w:t>
      </w:r>
      <w:r>
        <w:rPr>
          <w:spacing w:val="-3"/>
        </w:rPr>
        <w:t>月</w:t>
      </w:r>
      <w:r>
        <w:rPr>
          <w:rFonts w:ascii="Arial" w:hAnsi="Arial" w:cs="Arial" w:eastAsia="Arial" w:hint="default"/>
          <w:spacing w:val="-3"/>
        </w:rPr>
        <w:t>8</w:t>
      </w:r>
      <w:r>
        <w:rPr>
          <w:spacing w:val="-3"/>
        </w:rPr>
        <w:t>日下发了《监管意见》，针对《监管意见》提出</w:t>
      </w:r>
      <w:r>
        <w:rPr>
          <w:spacing w:val="-101"/>
        </w:rPr>
        <w:t> </w:t>
      </w:r>
      <w:r>
        <w:rPr>
          <w:spacing w:val="-101"/>
        </w:rPr>
      </w:r>
      <w:r>
        <w:rPr/>
        <w:t>的问题，结合公司自查和公众评议的实际情况，公司制订了如下整改措施：</w:t>
      </w:r>
    </w:p>
    <w:p>
      <w:pPr>
        <w:pStyle w:val="BodyText"/>
        <w:spacing w:line="338" w:lineRule="auto" w:before="55"/>
        <w:ind w:right="503" w:firstLine="570"/>
        <w:jc w:val="both"/>
      </w:pPr>
      <w:r>
        <w:rPr>
          <w:spacing w:val="-8"/>
          <w:w w:val="99"/>
        </w:rPr>
        <w:t>（</w:t>
      </w:r>
      <w:r>
        <w:rPr>
          <w:rFonts w:ascii="Arial" w:hAnsi="Arial" w:cs="Arial" w:eastAsia="Arial" w:hint="default"/>
          <w:spacing w:val="-8"/>
          <w:w w:val="99"/>
        </w:rPr>
        <w:t>1</w:t>
      </w:r>
      <w:r>
        <w:rPr>
          <w:spacing w:val="-8"/>
          <w:w w:val="99"/>
        </w:rPr>
        <w:t>）公司已制定《重大信息内部报告制度》，相关授权制度的进一步细</w:t>
      </w:r>
      <w:r>
        <w:rPr/>
        <w:t> 化、制度体系的进一步整合工作将在公司的日常管理中不断进行；</w:t>
      </w:r>
    </w:p>
    <w:p>
      <w:pPr>
        <w:pStyle w:val="BodyText"/>
        <w:spacing w:line="338" w:lineRule="auto" w:before="55"/>
        <w:ind w:right="503" w:firstLine="570"/>
        <w:jc w:val="both"/>
      </w:pPr>
      <w:r>
        <w:rPr/>
        <w:t>（</w:t>
      </w:r>
      <w:r>
        <w:rPr>
          <w:rFonts w:ascii="Arial" w:hAnsi="Arial" w:cs="Arial" w:eastAsia="Arial" w:hint="default"/>
        </w:rPr>
        <w:t>2</w:t>
      </w:r>
      <w:r>
        <w:rPr/>
        <w:t>）公司已进一步细化董事会各专门委员会工作职责，使其工作进一 步规程化，发挥专门委员会应有作用；</w:t>
      </w:r>
    </w:p>
    <w:p>
      <w:pPr>
        <w:pStyle w:val="BodyText"/>
        <w:spacing w:line="345" w:lineRule="auto" w:before="55"/>
        <w:ind w:right="502" w:firstLine="570"/>
        <w:jc w:val="both"/>
      </w:pPr>
      <w:r>
        <w:rPr>
          <w:spacing w:val="7"/>
        </w:rPr>
        <w:t>（</w:t>
      </w:r>
      <w:r>
        <w:rPr>
          <w:rFonts w:ascii="Arial" w:hAnsi="Arial" w:cs="Arial" w:eastAsia="Arial" w:hint="default"/>
          <w:spacing w:val="7"/>
        </w:rPr>
        <w:t>3</w:t>
      </w:r>
      <w:r>
        <w:rPr>
          <w:spacing w:val="7"/>
        </w:rPr>
        <w:t>）目前，公司董事会采取现场方式召开的会议已占到会议总数的</w:t>
      </w:r>
      <w:r>
        <w:rPr/>
        <w:t> </w:t>
      </w:r>
      <w:r>
        <w:rPr>
          <w:rFonts w:ascii="Arial" w:hAnsi="Arial" w:cs="Arial" w:eastAsia="Arial" w:hint="default"/>
        </w:rPr>
        <w:t>50%</w:t>
      </w:r>
      <w:r>
        <w:rPr/>
        <w:t>以上。对于如收购联银通、增资华信北美等重大事项，战略委员会讨论 通过后才提交董事会审议，同时已加强董事会会议纪录工作，使会议记录更 详实地展现董事会的决策过程和讨论内容。</w:t>
      </w:r>
    </w:p>
    <w:p>
      <w:pPr>
        <w:pStyle w:val="BodyText"/>
        <w:spacing w:line="350" w:lineRule="auto" w:before="48"/>
        <w:ind w:right="502" w:firstLine="570"/>
        <w:jc w:val="both"/>
      </w:pPr>
      <w:r>
        <w:rPr/>
        <w:t>（</w:t>
      </w:r>
      <w:r>
        <w:rPr>
          <w:rFonts w:ascii="Arial" w:hAnsi="Arial" w:cs="Arial" w:eastAsia="Arial" w:hint="default"/>
        </w:rPr>
        <w:t>4</w:t>
      </w:r>
      <w:r>
        <w:rPr/>
        <w:t>）公司已将内部审计部门从财务部独立出来，进一步完善了内部审 计的相关制度，加强了与审计委员会的衔接工作。内部审计部在对公司的募 集资金进行审计，加强与外部审计的沟通及对其的监督核查，在公司收购联 银通、增资华信北美等重大项目进行风险分析时发挥了应有作用。</w:t>
      </w:r>
    </w:p>
    <w:p>
      <w:pPr>
        <w:pStyle w:val="BodyText"/>
        <w:spacing w:line="352" w:lineRule="auto" w:before="43"/>
        <w:ind w:right="502" w:firstLine="570"/>
        <w:jc w:val="both"/>
      </w:pPr>
      <w:r>
        <w:rPr/>
        <w:t>（</w:t>
      </w:r>
      <w:r>
        <w:rPr>
          <w:rFonts w:ascii="Arial" w:hAnsi="Arial" w:cs="Arial" w:eastAsia="Arial" w:hint="default"/>
        </w:rPr>
        <w:t>5</w:t>
      </w:r>
      <w:r>
        <w:rPr/>
        <w:t>）进一步完善会议资料档案管理工作，完善会议记录，使参会人员 的意见建议能够如实并充分体现。公司在重视股东大会、董事会和监事会三 会会议资料档案管理工作的同时，重视董事会战略委员会、提名委员会、薪 酬与考核委员会、审计委员会四个专门委员会和总经理工作会议的会议资料 档案管理工作。同时提高会议资料反映会议召开情况的详实程度，使参会人 员的意见建议能够如实并充分体现，促进董事、监事、高管勤勉尽责。</w:t>
      </w:r>
    </w:p>
    <w:p>
      <w:pPr>
        <w:pStyle w:val="BodyText"/>
        <w:spacing w:line="350" w:lineRule="auto" w:before="41"/>
        <w:ind w:right="502" w:firstLine="570"/>
        <w:jc w:val="both"/>
      </w:pPr>
      <w:r>
        <w:rPr/>
        <w:t>（</w:t>
      </w:r>
      <w:r>
        <w:rPr>
          <w:rFonts w:ascii="Arial" w:hAnsi="Arial" w:cs="Arial" w:eastAsia="Arial" w:hint="default"/>
        </w:rPr>
        <w:t>6</w:t>
      </w:r>
      <w:r>
        <w:rPr/>
        <w:t>）为进一步落实投资者关系管理，公司已在新的网站上专门开辟了 投资者关系专栏，建立与投资者更迅捷、直接的沟通方式。公司设投资者直 拨电话，并设专人接听，因重大会议等客观事项导致公司投资者电话无人接 听时，公司将在公司网站的投资者关系专栏中予以说明。</w:t>
      </w:r>
    </w:p>
    <w:p>
      <w:pPr>
        <w:spacing w:after="0" w:line="350" w:lineRule="auto"/>
        <w:jc w:val="both"/>
        <w:sectPr>
          <w:pgSz w:w="11910" w:h="16840"/>
          <w:pgMar w:top="1480" w:bottom="280" w:left="1680" w:right="1680"/>
        </w:sectPr>
      </w:pPr>
    </w:p>
    <w:p>
      <w:pPr>
        <w:pStyle w:val="BodyText"/>
        <w:spacing w:line="345" w:lineRule="auto"/>
        <w:ind w:right="467" w:firstLine="570"/>
        <w:jc w:val="both"/>
      </w:pPr>
      <w:r>
        <w:rPr/>
        <w:t>（</w:t>
      </w:r>
      <w:r>
        <w:rPr>
          <w:rFonts w:ascii="Arial" w:hAnsi="Arial" w:cs="Arial" w:eastAsia="Arial" w:hint="default"/>
        </w:rPr>
        <w:t>7</w:t>
      </w:r>
      <w:r>
        <w:rPr/>
        <w:t>）继续加强对董事、监事及其他高管人员的相关法律法规、规章制 度的培训。公司已按照整改计划整理了公司治理培训内容，发给各培训人员 进行自我学习。</w:t>
      </w:r>
      <w:r>
        <w:rPr>
          <w:rFonts w:ascii="Arial" w:hAnsi="Arial" w:cs="Arial" w:eastAsia="Arial" w:hint="default"/>
        </w:rPr>
        <w:t>2007</w:t>
      </w:r>
      <w:r>
        <w:rPr>
          <w:rFonts w:ascii="Arial" w:hAnsi="Arial" w:cs="Arial" w:eastAsia="Arial" w:hint="default"/>
          <w:spacing w:val="-7"/>
        </w:rPr>
        <w:t> </w:t>
      </w:r>
      <w:r>
        <w:rPr/>
        <w:t>年</w:t>
      </w:r>
      <w:r>
        <w:rPr>
          <w:spacing w:val="-61"/>
        </w:rPr>
        <w:t> </w:t>
      </w:r>
      <w:r>
        <w:rPr>
          <w:rFonts w:ascii="Arial" w:hAnsi="Arial" w:cs="Arial" w:eastAsia="Arial" w:hint="default"/>
        </w:rPr>
        <w:t>8</w:t>
      </w:r>
      <w:r>
        <w:rPr>
          <w:rFonts w:ascii="Arial" w:hAnsi="Arial" w:cs="Arial" w:eastAsia="Arial" w:hint="default"/>
          <w:spacing w:val="-8"/>
        </w:rPr>
        <w:t> </w:t>
      </w:r>
      <w:r>
        <w:rPr/>
        <w:t>月</w:t>
      </w:r>
      <w:r>
        <w:rPr>
          <w:spacing w:val="-61"/>
        </w:rPr>
        <w:t> </w:t>
      </w:r>
      <w:r>
        <w:rPr>
          <w:rFonts w:ascii="Arial" w:hAnsi="Arial" w:cs="Arial" w:eastAsia="Arial" w:hint="default"/>
        </w:rPr>
        <w:t>23</w:t>
      </w:r>
      <w:r>
        <w:rPr>
          <w:rFonts w:ascii="Arial" w:hAnsi="Arial" w:cs="Arial" w:eastAsia="Arial" w:hint="default"/>
          <w:spacing w:val="-7"/>
        </w:rPr>
        <w:t> </w:t>
      </w:r>
      <w:r>
        <w:rPr/>
        <w:t>日聘请了保荐机构和常年法律顾问对董事、 监事及其他高管人员进行了集中培训。</w:t>
      </w:r>
    </w:p>
    <w:p>
      <w:pPr>
        <w:spacing w:line="338" w:lineRule="auto" w:before="48"/>
        <w:ind w:left="690" w:right="378" w:hanging="160"/>
        <w:jc w:val="left"/>
        <w:rPr>
          <w:rFonts w:ascii="宋体" w:hAnsi="宋体" w:cs="宋体" w:eastAsia="宋体" w:hint="default"/>
          <w:sz w:val="24"/>
          <w:szCs w:val="24"/>
        </w:rPr>
      </w:pPr>
      <w:r>
        <w:rPr>
          <w:rFonts w:ascii="Arial" w:hAnsi="Arial" w:cs="Arial" w:eastAsia="Arial" w:hint="default"/>
          <w:b/>
          <w:bCs/>
          <w:sz w:val="24"/>
          <w:szCs w:val="24"/>
        </w:rPr>
        <w:t>4</w:t>
      </w:r>
      <w:r>
        <w:rPr>
          <w:rFonts w:ascii="宋体" w:hAnsi="宋体" w:cs="宋体" w:eastAsia="宋体" w:hint="default"/>
          <w:b/>
          <w:bCs/>
          <w:sz w:val="24"/>
          <w:szCs w:val="24"/>
        </w:rPr>
        <w:t>、深圳证券交易所关于公司治理状况的综合评价意见</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公司法人治理机构较健全，三会运作、信息披露等方面未发现严重违规</w:t>
      </w:r>
      <w:r>
        <w:rPr>
          <w:rFonts w:ascii="宋体" w:hAnsi="宋体" w:cs="宋体" w:eastAsia="宋体" w:hint="default"/>
          <w:sz w:val="24"/>
          <w:szCs w:val="24"/>
        </w:rPr>
      </w:r>
    </w:p>
    <w:p>
      <w:pPr>
        <w:pStyle w:val="BodyText"/>
        <w:spacing w:line="357" w:lineRule="auto" w:before="55"/>
        <w:ind w:right="502"/>
        <w:jc w:val="both"/>
      </w:pPr>
      <w:r>
        <w:rPr/>
        <w:t>行为，公司治理状况及提出的整改计划基本符合《关于开展加强上市公司治 理专项活动有关事项的通知》等相关规定的要求，但公司在重大项目的管理 和相关信息披露方面需进一步加强，董事会的召开和决策过程需进一步的规 范和合理化，董事会各专业委员会的职能需进一步发挥和强化。</w:t>
      </w:r>
    </w:p>
    <w:p>
      <w:pPr>
        <w:pStyle w:val="BodyText"/>
        <w:spacing w:line="357" w:lineRule="auto" w:before="36"/>
        <w:ind w:right="499" w:firstLine="410"/>
        <w:jc w:val="both"/>
      </w:pPr>
      <w:r>
        <w:rPr/>
        <w:t>公司通过本次治理专项活动，根据有关法律法规的要求，重新审视了自</w:t>
      </w:r>
      <w:r>
        <w:rPr>
          <w:spacing w:val="2"/>
        </w:rPr>
        <w:t> </w:t>
      </w:r>
      <w:r>
        <w:rPr/>
        <w:t>身公司治理的各个环节，补充和完善了公司的规章制度，促进了公司的规范</w:t>
      </w:r>
      <w:r>
        <w:rPr/>
        <w:t> 运作，提高了公司的治理水平。今后，公司将不定期对公司的治理进行重新 审视和规范，提升公司治理水平和核心竞争力，以公司价值和全体股东利益 最大化为目标，回报投资者。</w:t>
      </w:r>
    </w:p>
    <w:p>
      <w:pPr>
        <w:pStyle w:val="Heading7"/>
        <w:spacing w:line="240" w:lineRule="auto" w:before="36"/>
        <w:ind w:left="602" w:right="378"/>
        <w:jc w:val="left"/>
        <w:rPr>
          <w:b w:val="0"/>
          <w:bCs w:val="0"/>
        </w:rPr>
      </w:pPr>
      <w:r>
        <w:rPr/>
        <w:t>七、</w:t>
      </w:r>
      <w:r>
        <w:rPr>
          <w:spacing w:val="-35"/>
        </w:rPr>
        <w:t> </w:t>
      </w:r>
      <w:r>
        <w:rPr/>
        <w:t>公司内部控制制度建立健全和执行情况</w:t>
      </w:r>
      <w:r>
        <w:rPr>
          <w:b w:val="0"/>
          <w:bCs w:val="0"/>
        </w:rPr>
      </w:r>
    </w:p>
    <w:p>
      <w:pPr>
        <w:pStyle w:val="BodyText"/>
        <w:spacing w:line="350" w:lineRule="auto" w:before="154"/>
        <w:ind w:right="502" w:firstLine="480"/>
        <w:jc w:val="both"/>
      </w:pPr>
      <w:r>
        <w:rPr>
          <w:rFonts w:ascii="Arial" w:hAnsi="Arial" w:cs="Arial" w:eastAsia="Arial" w:hint="default"/>
          <w:spacing w:val="-13"/>
          <w:w w:val="99"/>
        </w:rPr>
        <w:t>1</w:t>
      </w:r>
      <w:r>
        <w:rPr>
          <w:spacing w:val="-13"/>
          <w:w w:val="99"/>
        </w:rPr>
        <w:t>、公司已经按照《公司法》、《证券法》、《上市公司章程指引》（</w:t>
      </w:r>
      <w:r>
        <w:rPr>
          <w:rFonts w:ascii="Arial" w:hAnsi="Arial" w:cs="Arial" w:eastAsia="Arial" w:hint="default"/>
          <w:spacing w:val="-13"/>
          <w:w w:val="99"/>
        </w:rPr>
        <w:t>2006</w:t>
      </w:r>
      <w:r>
        <w:rPr>
          <w:rFonts w:ascii="Arial" w:hAnsi="Arial" w:cs="Arial" w:eastAsia="Arial" w:hint="default"/>
          <w:spacing w:val="-1"/>
          <w:w w:val="99"/>
        </w:rPr>
        <w:t> </w:t>
      </w:r>
      <w:r>
        <w:rPr>
          <w:spacing w:val="-8"/>
        </w:rPr>
        <w:t>年修订）、《深圳证券交易所股票上市规则》、《上市公司治理准则》、《企</w:t>
      </w:r>
      <w:r>
        <w:rPr>
          <w:spacing w:val="-88"/>
        </w:rPr>
        <w:t> </w:t>
      </w:r>
      <w:r>
        <w:rPr>
          <w:spacing w:val="-88"/>
        </w:rPr>
      </w:r>
      <w:r>
        <w:rPr/>
        <w:t>业会计制度》和《企业会计准则》等法律法规，建立了较为完善、健全、有 效的内部控制制度体系。在完善公司治理结构方面，主要有《公司章程》、</w:t>
      </w:r>
    </w:p>
    <w:p>
      <w:pPr>
        <w:pStyle w:val="BodyText"/>
        <w:spacing w:line="357" w:lineRule="auto" w:before="43"/>
        <w:ind w:right="381"/>
        <w:jc w:val="both"/>
      </w:pPr>
      <w:r>
        <w:rPr/>
        <w:t>《股东大会议事规则》、《董事会议事规则》、《监事会议事规则》、《总 </w:t>
      </w:r>
      <w:r>
        <w:rPr>
          <w:spacing w:val="-8"/>
        </w:rPr>
        <w:t>经理工作细则》等制度；在加强内部控制方面主要有《融资决策制度》、《非</w:t>
      </w:r>
      <w:r>
        <w:rPr>
          <w:spacing w:val="-88"/>
        </w:rPr>
        <w:t> </w:t>
      </w:r>
      <w:r>
        <w:rPr>
          <w:spacing w:val="-88"/>
        </w:rPr>
      </w:r>
      <w:r>
        <w:rPr/>
        <w:t>日常经营交易事项决策制度》、《日常生产经营决策制度》、《内部审计制 度》</w:t>
      </w:r>
      <w:r>
        <w:rPr>
          <w:spacing w:val="-54"/>
        </w:rPr>
        <w:t> </w:t>
      </w:r>
      <w:r>
        <w:rPr>
          <w:spacing w:val="-13"/>
        </w:rPr>
        <w:t>、《对外担保制度》、《关联交易决策制度》、《控股子公司管理制度》、</w:t>
      </w:r>
    </w:p>
    <w:p>
      <w:pPr>
        <w:pStyle w:val="BodyText"/>
        <w:spacing w:line="357" w:lineRule="auto" w:before="36"/>
        <w:ind w:right="502"/>
        <w:jc w:val="both"/>
      </w:pPr>
      <w:r>
        <w:rPr/>
        <w:t>《募集资金管理及使用制度》、《信息披露管理办法》、《劳动人事管理制 度》等多方面制度，在重大投资决策、关联交易决策、财务管理以及研发管 理、人力资源管理、行政管理、采购管理、生产和销售管理等各个方面进行 了控制，并定期对各项制度进行检查和评估，根据执行反馈情况进行合理修 改。各项制度建立之后得到了有效地贯彻执行，对公司的生产经营起到了很</w:t>
      </w:r>
    </w:p>
    <w:p>
      <w:pPr>
        <w:spacing w:after="0" w:line="357" w:lineRule="auto"/>
        <w:jc w:val="both"/>
        <w:sectPr>
          <w:pgSz w:w="11910" w:h="16840"/>
          <w:pgMar w:top="1480" w:bottom="280" w:left="1680" w:right="1680"/>
        </w:sectPr>
      </w:pPr>
    </w:p>
    <w:p>
      <w:pPr>
        <w:pStyle w:val="BodyText"/>
        <w:spacing w:line="240" w:lineRule="auto"/>
        <w:ind w:right="378"/>
        <w:jc w:val="left"/>
      </w:pPr>
      <w:r>
        <w:rPr/>
        <w:t>大监督、控制和指导作用；</w:t>
      </w:r>
    </w:p>
    <w:p>
      <w:pPr>
        <w:pStyle w:val="BodyText"/>
        <w:spacing w:line="338" w:lineRule="auto" w:before="154"/>
        <w:ind w:right="378" w:firstLine="480"/>
        <w:jc w:val="left"/>
      </w:pPr>
      <w:r>
        <w:rPr>
          <w:rFonts w:ascii="Arial" w:hAnsi="Arial" w:cs="Arial" w:eastAsia="Arial" w:hint="default"/>
          <w:spacing w:val="-5"/>
        </w:rPr>
        <w:t>2</w:t>
      </w:r>
      <w:r>
        <w:rPr>
          <w:spacing w:val="-5"/>
        </w:rPr>
        <w:t>、公司会计核算体系按照《企业会计制度》、《企业会计准则》、《现</w:t>
      </w:r>
      <w:r>
        <w:rPr/>
        <w:t> 金管理条例》和《票据法》有关规定建立健全；</w:t>
      </w:r>
    </w:p>
    <w:p>
      <w:pPr>
        <w:pStyle w:val="BodyText"/>
        <w:spacing w:line="338" w:lineRule="auto" w:before="55"/>
        <w:ind w:right="382" w:firstLine="480"/>
        <w:jc w:val="left"/>
      </w:pPr>
      <w:r>
        <w:rPr>
          <w:rFonts w:ascii="Arial" w:hAnsi="Arial" w:cs="Arial" w:eastAsia="Arial" w:hint="default"/>
          <w:spacing w:val="-1"/>
        </w:rPr>
        <w:t>3</w:t>
      </w:r>
      <w:r>
        <w:rPr>
          <w:spacing w:val="-1"/>
        </w:rPr>
        <w:t>、公司财务管理符合有关规定，授权、签章等内部控制环节有效执行，</w:t>
      </w:r>
      <w:r>
        <w:rPr/>
        <w:t> 均有专人管理；</w:t>
      </w:r>
    </w:p>
    <w:p>
      <w:pPr>
        <w:pStyle w:val="BodyText"/>
        <w:spacing w:line="338" w:lineRule="auto" w:before="55"/>
        <w:ind w:right="590" w:firstLine="480"/>
        <w:jc w:val="left"/>
      </w:pPr>
      <w:r>
        <w:rPr>
          <w:rFonts w:ascii="Arial" w:hAnsi="Arial" w:cs="Arial" w:eastAsia="Arial" w:hint="default"/>
        </w:rPr>
        <w:t>4</w:t>
      </w:r>
      <w:r>
        <w:rPr/>
        <w:t>、公司公章、印鉴管理较为完善，实行主管领导审批制，专人管理印 章；</w:t>
      </w:r>
    </w:p>
    <w:p>
      <w:pPr>
        <w:pStyle w:val="BodyText"/>
        <w:spacing w:line="338" w:lineRule="auto" w:before="55"/>
        <w:ind w:right="590" w:firstLine="480"/>
        <w:jc w:val="left"/>
      </w:pPr>
      <w:r>
        <w:rPr>
          <w:rFonts w:ascii="Arial" w:hAnsi="Arial" w:cs="Arial" w:eastAsia="Arial" w:hint="default"/>
        </w:rPr>
        <w:t>5</w:t>
      </w:r>
      <w:r>
        <w:rPr/>
        <w:t>、公司在制度建设上保持独立性，根据公司的实际情况制定各项规章 制度；</w:t>
      </w:r>
    </w:p>
    <w:p>
      <w:pPr>
        <w:pStyle w:val="BodyText"/>
        <w:spacing w:line="350" w:lineRule="auto" w:before="55"/>
        <w:ind w:right="484" w:firstLine="480"/>
        <w:jc w:val="left"/>
      </w:pPr>
      <w:r>
        <w:rPr>
          <w:rFonts w:ascii="Arial" w:hAnsi="Arial" w:cs="Arial" w:eastAsia="Arial" w:hint="default"/>
        </w:rPr>
        <w:t>6</w:t>
      </w:r>
      <w:r>
        <w:rPr/>
        <w:t>、公司注册地、主要资产地和办公地均在北京地区；为加强对外地子 公司和办事机构的管理，本公司采取了如下措施：子公司主要管理人员均由 公司派驻，并要求子公司每月上报财务报表；将外地办事机构设立为非独立 核算单位，财务核算由公司统一掌管；利用子公司和办事机构所在地大都为 公司主要销售市场的特点，通过项目保持较为密切的业务联系；实行网络化 </w:t>
      </w:r>
      <w:r>
        <w:rPr>
          <w:spacing w:val="-4"/>
        </w:rPr>
        <w:t>管理，通过</w:t>
      </w:r>
      <w:r>
        <w:rPr>
          <w:rFonts w:ascii="Arial" w:hAnsi="Arial" w:cs="Arial" w:eastAsia="Arial" w:hint="default"/>
          <w:spacing w:val="-4"/>
        </w:rPr>
        <w:t>OA</w:t>
      </w:r>
      <w:r>
        <w:rPr>
          <w:spacing w:val="-4"/>
        </w:rPr>
        <w:t>系统对各地人员的工作状况进行管理，同时通过定期的例会对</w:t>
      </w:r>
      <w:r>
        <w:rPr>
          <w:spacing w:val="-1"/>
        </w:rPr>
        <w:t> </w:t>
      </w:r>
      <w:r>
        <w:rPr/>
        <w:t>各地人员的工作业绩及业务开展状况进行管理。因此，不存在失控风险；</w:t>
      </w:r>
    </w:p>
    <w:p>
      <w:pPr>
        <w:pStyle w:val="BodyText"/>
        <w:spacing w:line="350" w:lineRule="auto" w:before="43"/>
        <w:ind w:right="502" w:firstLine="480"/>
        <w:jc w:val="both"/>
      </w:pPr>
      <w:r>
        <w:rPr>
          <w:rFonts w:ascii="Arial" w:hAnsi="Arial" w:cs="Arial" w:eastAsia="Arial" w:hint="default"/>
        </w:rPr>
        <w:t>7</w:t>
      </w:r>
      <w:r>
        <w:rPr/>
        <w:t>、公司根据</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2000</w:t>
      </w:r>
      <w:r>
        <w:rPr/>
        <w:t>标准质量管理体系和</w:t>
      </w:r>
      <w:r>
        <w:rPr>
          <w:rFonts w:ascii="Times New Roman" w:hAnsi="Times New Roman" w:cs="Times New Roman" w:eastAsia="Times New Roman" w:hint="default"/>
        </w:rPr>
        <w:t>CMMI</w:t>
      </w:r>
      <w:r>
        <w:rPr/>
        <w:t>五级的要求，制 定了完整的质量控制程序、文件和相应的操作规范，设立了专门的质量控制 部，建立起有效的风险防范机制，包括研发、生产、采购、行政等方面，能 够抵御突发性风险；</w:t>
      </w:r>
    </w:p>
    <w:p>
      <w:pPr>
        <w:pStyle w:val="BodyText"/>
        <w:spacing w:line="352" w:lineRule="auto" w:before="43"/>
        <w:ind w:right="484" w:firstLine="480"/>
        <w:jc w:val="left"/>
      </w:pPr>
      <w:r>
        <w:rPr>
          <w:rFonts w:ascii="Arial" w:hAnsi="Arial" w:cs="Arial" w:eastAsia="Arial" w:hint="default"/>
        </w:rPr>
        <w:t>8</w:t>
      </w:r>
      <w:r>
        <w:rPr/>
        <w:t>、公司设立了董事会审计委员会，按照董事会制定的《董事会审计委 员会实施细则》开展工作。同时成立内部审计部，逐步建立和完善以专业审 计为主、兼职审计为辅的内部审计体系。内部审计机构和人员的职责是：通 过实施一系列审查和评价活动，向董事会和管理层提供分析、评价、建议、 忠告和资料，帮助公司改善风险管理、控制，加强公司治理；</w:t>
      </w:r>
    </w:p>
    <w:p>
      <w:pPr>
        <w:pStyle w:val="BodyText"/>
        <w:spacing w:line="350" w:lineRule="auto" w:before="41"/>
        <w:ind w:right="484" w:firstLine="480"/>
        <w:jc w:val="left"/>
      </w:pPr>
      <w:r>
        <w:rPr>
          <w:rFonts w:ascii="Arial" w:hAnsi="Arial" w:cs="Arial" w:eastAsia="Arial" w:hint="default"/>
        </w:rPr>
        <w:t>9</w:t>
      </w:r>
      <w:r>
        <w:rPr/>
        <w:t>、公司设立了法律部，负责合同签订、合同评审、拖欠货款的协商与 解决等工作。公司所有合同都必须经过内部法律审查，对保障公司合法经营 发挥重大效用，减少了由于合同引起的各项纠纷，同时有效保障公司的合法 权益，做到公平经营；</w:t>
      </w:r>
    </w:p>
    <w:p>
      <w:pPr>
        <w:spacing w:after="0" w:line="350" w:lineRule="auto"/>
        <w:jc w:val="left"/>
        <w:sectPr>
          <w:pgSz w:w="11910" w:h="16840"/>
          <w:pgMar w:top="1480" w:bottom="280" w:left="1680" w:right="1680"/>
        </w:sectPr>
      </w:pPr>
    </w:p>
    <w:p>
      <w:pPr>
        <w:pStyle w:val="BodyText"/>
        <w:spacing w:line="345" w:lineRule="auto"/>
        <w:ind w:left="440" w:right="903" w:firstLine="480"/>
        <w:jc w:val="left"/>
      </w:pPr>
      <w:r>
        <w:rPr>
          <w:rFonts w:ascii="Arial" w:hAnsi="Arial" w:cs="Arial" w:eastAsia="Arial" w:hint="default"/>
          <w:spacing w:val="-11"/>
          <w:w w:val="99"/>
        </w:rPr>
        <w:t>10</w:t>
      </w:r>
      <w:r>
        <w:rPr>
          <w:spacing w:val="-11"/>
          <w:w w:val="99"/>
        </w:rPr>
        <w:t>、公司审计机构于</w:t>
      </w:r>
      <w:r>
        <w:rPr>
          <w:rFonts w:ascii="Arial" w:hAnsi="Arial" w:cs="Arial" w:eastAsia="Arial" w:hint="default"/>
          <w:spacing w:val="-11"/>
          <w:w w:val="99"/>
        </w:rPr>
        <w:t>2008</w:t>
      </w:r>
      <w:r>
        <w:rPr>
          <w:spacing w:val="-11"/>
          <w:w w:val="99"/>
        </w:rPr>
        <w:t>年</w:t>
      </w:r>
      <w:r>
        <w:rPr>
          <w:rFonts w:ascii="Arial" w:hAnsi="Arial" w:cs="Arial" w:eastAsia="Arial" w:hint="default"/>
          <w:spacing w:val="-11"/>
          <w:w w:val="99"/>
        </w:rPr>
        <w:t>4</w:t>
      </w:r>
      <w:r>
        <w:rPr>
          <w:spacing w:val="-11"/>
          <w:w w:val="99"/>
        </w:rPr>
        <w:t>月</w:t>
      </w:r>
      <w:r>
        <w:rPr>
          <w:rFonts w:ascii="Arial" w:hAnsi="Arial" w:cs="Arial" w:eastAsia="Arial" w:hint="default"/>
          <w:spacing w:val="-11"/>
          <w:w w:val="99"/>
        </w:rPr>
        <w:t>16</w:t>
      </w:r>
      <w:r>
        <w:rPr>
          <w:spacing w:val="-11"/>
          <w:w w:val="99"/>
        </w:rPr>
        <w:t>日出具了《内部控制鉴证报告》（</w:t>
      </w:r>
      <w:r>
        <w:rPr>
          <w:rFonts w:ascii="Arial" w:hAnsi="Arial" w:cs="Arial" w:eastAsia="Arial" w:hint="default"/>
          <w:spacing w:val="-11"/>
          <w:w w:val="99"/>
        </w:rPr>
        <w:t>2008</w:t>
      </w:r>
      <w:r>
        <w:rPr>
          <w:spacing w:val="-11"/>
          <w:w w:val="99"/>
        </w:rPr>
        <w:t>）</w:t>
      </w:r>
      <w:r>
        <w:rPr/>
        <w:t> 京会兴咨字第</w:t>
      </w:r>
      <w:r>
        <w:rPr>
          <w:rFonts w:ascii="Arial" w:hAnsi="Arial" w:cs="Arial" w:eastAsia="Arial" w:hint="default"/>
        </w:rPr>
        <w:t>6-25</w:t>
      </w:r>
      <w:r>
        <w:rPr/>
        <w:t>号，认为公司按照财政部颁发的《内部会计控制规范-基 </w:t>
      </w:r>
      <w:r>
        <w:rPr>
          <w:spacing w:val="-7"/>
        </w:rPr>
        <w:t>本规范（试行）》等相关规定所制定的内部控制标准于2007年12月31日在所有</w:t>
      </w:r>
      <w:r>
        <w:rPr>
          <w:spacing w:val="-94"/>
        </w:rPr>
        <w:t> </w:t>
      </w:r>
      <w:r>
        <w:rPr>
          <w:spacing w:val="-94"/>
        </w:rPr>
      </w:r>
      <w:r>
        <w:rPr/>
        <w:t>重大方面保持了与会计报表相关的有效的内部控制。</w:t>
      </w:r>
    </w:p>
    <w:p>
      <w:pPr>
        <w:pStyle w:val="BodyText"/>
        <w:spacing w:line="338" w:lineRule="auto" w:before="48"/>
        <w:ind w:left="440" w:right="903" w:firstLine="480"/>
        <w:jc w:val="left"/>
      </w:pPr>
      <w:r>
        <w:rPr>
          <w:rFonts w:ascii="Arial" w:hAnsi="Arial" w:cs="Arial" w:eastAsia="Arial" w:hint="default"/>
          <w:spacing w:val="-2"/>
        </w:rPr>
        <w:t>11</w:t>
      </w:r>
      <w:r>
        <w:rPr>
          <w:spacing w:val="-2"/>
        </w:rPr>
        <w:t>、公司制定了《募集资金管理及使用制度》，公司的初次募集资金已</w:t>
      </w:r>
      <w:r>
        <w:rPr/>
        <w:t> 按披露计划投入各建设项目，公司的募集资金没有发生投向变更的情况；</w:t>
      </w:r>
    </w:p>
    <w:p>
      <w:pPr>
        <w:pStyle w:val="BodyText"/>
        <w:spacing w:line="338" w:lineRule="auto" w:before="55"/>
        <w:ind w:left="440" w:right="1009" w:firstLine="480"/>
        <w:jc w:val="left"/>
      </w:pPr>
      <w:r>
        <w:rPr>
          <w:rFonts w:ascii="Arial" w:hAnsi="Arial" w:cs="Arial" w:eastAsia="Arial" w:hint="default"/>
          <w:spacing w:val="-1"/>
        </w:rPr>
        <w:t>12</w:t>
      </w:r>
      <w:r>
        <w:rPr>
          <w:spacing w:val="-1"/>
        </w:rPr>
        <w:t>、公司建立了防止大股东及其附属企业占用上市公司资金、侵害上市</w:t>
      </w:r>
      <w:r>
        <w:rPr/>
        <w:t> 公司利益的长效机制。</w:t>
      </w:r>
    </w:p>
    <w:p>
      <w:pPr>
        <w:spacing w:line="240" w:lineRule="auto" w:before="0"/>
        <w:rPr>
          <w:rFonts w:ascii="宋体" w:hAnsi="宋体" w:cs="宋体" w:eastAsia="宋体" w:hint="default"/>
          <w:sz w:val="24"/>
          <w:szCs w:val="24"/>
        </w:rPr>
      </w:pPr>
    </w:p>
    <w:p>
      <w:pPr>
        <w:pStyle w:val="Heading5"/>
        <w:spacing w:line="240" w:lineRule="auto" w:before="190"/>
        <w:ind w:left="2786" w:right="903"/>
        <w:jc w:val="left"/>
        <w:rPr>
          <w:b w:val="0"/>
          <w:bCs w:val="0"/>
        </w:rPr>
      </w:pPr>
      <w:r>
        <w:rPr/>
        <w:t>第七节</w:t>
      </w:r>
      <w:r>
        <w:rPr>
          <w:spacing w:val="-8"/>
        </w:rPr>
        <w:t> </w:t>
      </w:r>
      <w:r>
        <w:rPr/>
        <w:t>股东大会情况简介</w:t>
      </w:r>
      <w:r>
        <w:rPr>
          <w:b w:val="0"/>
          <w:bCs w:val="0"/>
        </w:rPr>
      </w:r>
    </w:p>
    <w:p>
      <w:pPr>
        <w:spacing w:line="240" w:lineRule="auto" w:before="0"/>
        <w:rPr>
          <w:rFonts w:ascii="宋体" w:hAnsi="宋体" w:cs="宋体" w:eastAsia="宋体" w:hint="default"/>
          <w:b/>
          <w:bCs/>
          <w:sz w:val="28"/>
          <w:szCs w:val="28"/>
        </w:rPr>
      </w:pPr>
    </w:p>
    <w:p>
      <w:pPr>
        <w:pStyle w:val="BodyText"/>
        <w:spacing w:line="357" w:lineRule="auto" w:before="239"/>
        <w:ind w:left="440" w:right="1022" w:firstLine="480"/>
        <w:jc w:val="both"/>
      </w:pPr>
      <w:r>
        <w:rPr/>
        <w:t>报告期内，公司共召开一次年度股东大会和两次临时股东大会。股东大 会的召集、召开均严格按照《公司法》和《公司章程》等规定的程序和要求 进行。</w:t>
      </w:r>
    </w:p>
    <w:p>
      <w:pPr>
        <w:pStyle w:val="BodyText"/>
        <w:spacing w:line="357" w:lineRule="auto" w:before="36"/>
        <w:ind w:left="440" w:right="1004" w:firstLine="480"/>
        <w:jc w:val="left"/>
      </w:pPr>
      <w:r>
        <w:rPr/>
        <w:t>北京市天元律师事务所王振强律师见证了股东大会并出具法律意见书。 具体如下：</w:t>
      </w:r>
    </w:p>
    <w:tbl>
      <w:tblPr>
        <w:tblW w:w="0" w:type="auto"/>
        <w:jc w:val="left"/>
        <w:tblInd w:w="119" w:type="dxa"/>
        <w:tblLayout w:type="fixed"/>
        <w:tblCellMar>
          <w:top w:w="0" w:type="dxa"/>
          <w:left w:w="0" w:type="dxa"/>
          <w:bottom w:w="0" w:type="dxa"/>
          <w:right w:w="0" w:type="dxa"/>
        </w:tblCellMar>
        <w:tblLook w:val="01E0"/>
      </w:tblPr>
      <w:tblGrid>
        <w:gridCol w:w="3046"/>
        <w:gridCol w:w="1786"/>
        <w:gridCol w:w="4304"/>
      </w:tblGrid>
      <w:tr>
        <w:trPr>
          <w:trHeight w:val="47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会议决议刊登的信息披露报纸及披露日期</w:t>
            </w:r>
          </w:p>
        </w:tc>
      </w:tr>
      <w:tr>
        <w:trPr>
          <w:trHeight w:val="47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年度股东大会</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宋体" w:hAnsi="宋体" w:cs="宋体" w:eastAsia="宋体" w:hint="default"/>
                <w:spacing w:val="-2"/>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pacing w:val="-1"/>
                <w:sz w:val="21"/>
                <w:szCs w:val="21"/>
              </w:rPr>
              <w:t>16</w:t>
            </w:r>
            <w:r>
              <w:rPr>
                <w:rFonts w:ascii="宋体" w:hAnsi="宋体" w:cs="宋体" w:eastAsia="宋体" w:hint="default"/>
                <w:sz w:val="21"/>
                <w:szCs w:val="21"/>
              </w:rPr>
              <w:t>日《证券时报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r>
      <w:tr>
        <w:trPr>
          <w:trHeight w:val="47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年度第一次临时股东大会</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宋体" w:hAnsi="宋体" w:cs="宋体" w:eastAsia="宋体" w:hint="default"/>
                <w:spacing w:val="-2"/>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pacing w:val="-1"/>
                <w:sz w:val="21"/>
                <w:szCs w:val="21"/>
              </w:rPr>
              <w:t>25</w:t>
            </w:r>
            <w:r>
              <w:rPr>
                <w:rFonts w:ascii="宋体" w:hAnsi="宋体" w:cs="宋体" w:eastAsia="宋体" w:hint="default"/>
                <w:sz w:val="21"/>
                <w:szCs w:val="21"/>
              </w:rPr>
              <w:t>日《证券时报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r>
      <w:tr>
        <w:trPr>
          <w:trHeight w:val="47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年度第二次临时股东大会</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宋体" w:hAnsi="宋体" w:cs="宋体" w:eastAsia="宋体" w:hint="default"/>
                <w:spacing w:val="-2"/>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3</w:t>
            </w:r>
            <w:r>
              <w:rPr>
                <w:rFonts w:ascii="宋体" w:hAnsi="宋体" w:cs="宋体" w:eastAsia="宋体" w:hint="default"/>
                <w:spacing w:val="-6"/>
                <w:sz w:val="21"/>
                <w:szCs w:val="21"/>
              </w:rPr>
              <w:t>日</w:t>
            </w:r>
            <w:r>
              <w:rPr>
                <w:rFonts w:ascii="宋体" w:hAnsi="宋体" w:cs="宋体" w:eastAsia="宋体" w:hint="default"/>
                <w:sz w:val="21"/>
                <w:szCs w:val="21"/>
              </w:rPr>
              <w:t>《证券</w:t>
            </w:r>
            <w:r>
              <w:rPr>
                <w:rFonts w:ascii="宋体" w:hAnsi="宋体" w:cs="宋体" w:eastAsia="宋体" w:hint="default"/>
                <w:spacing w:val="-2"/>
                <w:sz w:val="21"/>
                <w:szCs w:val="21"/>
              </w:rPr>
              <w:t>时</w:t>
            </w: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8"/>
        <w:ind w:left="3207" w:right="903"/>
        <w:jc w:val="left"/>
        <w:rPr>
          <w:b w:val="0"/>
          <w:bCs w:val="0"/>
        </w:rPr>
      </w:pPr>
      <w:r>
        <w:rPr/>
        <w:t>第八节</w:t>
      </w:r>
      <w:r>
        <w:rPr>
          <w:spacing w:val="-6"/>
        </w:rPr>
        <w:t> </w:t>
      </w:r>
      <w:r>
        <w:rPr/>
        <w:t>董事会报告</w:t>
      </w:r>
      <w:r>
        <w:rPr>
          <w:b w:val="0"/>
          <w:bCs w:val="0"/>
        </w:rPr>
      </w: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26"/>
          <w:szCs w:val="26"/>
        </w:rPr>
      </w:pPr>
    </w:p>
    <w:p>
      <w:pPr>
        <w:pStyle w:val="Heading7"/>
        <w:tabs>
          <w:tab w:pos="1881" w:val="left" w:leader="none"/>
        </w:tabs>
        <w:spacing w:line="240" w:lineRule="auto"/>
        <w:ind w:left="1007" w:right="903"/>
        <w:jc w:val="left"/>
        <w:rPr>
          <w:b w:val="0"/>
          <w:bCs w:val="0"/>
        </w:rPr>
      </w:pPr>
      <w:r>
        <w:rPr>
          <w:w w:val="95"/>
        </w:rPr>
        <w:t>一、</w:t>
        <w:tab/>
      </w:r>
      <w:r>
        <w:rPr/>
        <w:t>报告期内的公司经营情况回顾</w:t>
      </w:r>
      <w:r>
        <w:rPr>
          <w:b w:val="0"/>
          <w:bCs w:val="0"/>
        </w:rPr>
      </w:r>
    </w:p>
    <w:p>
      <w:pPr>
        <w:spacing w:line="240" w:lineRule="auto" w:before="13"/>
        <w:rPr>
          <w:rFonts w:ascii="宋体" w:hAnsi="宋体" w:cs="宋体" w:eastAsia="宋体" w:hint="default"/>
          <w:b/>
          <w:bCs/>
          <w:sz w:val="26"/>
          <w:szCs w:val="26"/>
        </w:rPr>
      </w:pPr>
    </w:p>
    <w:p>
      <w:pPr>
        <w:spacing w:before="0"/>
        <w:ind w:left="919" w:right="90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、公司报告期内总体经营情况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top="1480" w:bottom="280" w:left="1360" w:right="1160"/>
        </w:sectPr>
      </w:pPr>
    </w:p>
    <w:p>
      <w:pPr>
        <w:pStyle w:val="BodyText"/>
        <w:spacing w:line="348" w:lineRule="auto"/>
        <w:ind w:left="220" w:right="502" w:firstLine="480"/>
        <w:jc w:val="both"/>
      </w:pPr>
      <w:r>
        <w:rPr>
          <w:rFonts w:ascii="Times New Roman" w:hAnsi="Times New Roman" w:cs="Times New Roman" w:eastAsia="Times New Roman" w:hint="default"/>
        </w:rPr>
        <w:t>2007</w:t>
      </w:r>
      <w:r>
        <w:rPr/>
        <w:t>年，公司继续保持持续、稳定的发展，坚持以市场为导向的经营思 想，以控股、参股子公司和驻外办事机构为依托，加大市场开拓，构建起覆 盖华北、华东、华南、西南和西北主要城市和地区的营销服务体系。</w:t>
      </w:r>
    </w:p>
    <w:p>
      <w:pPr>
        <w:pStyle w:val="BodyText"/>
        <w:spacing w:line="350" w:lineRule="auto" w:before="46"/>
        <w:ind w:left="220" w:right="484" w:firstLine="480"/>
        <w:jc w:val="left"/>
      </w:pPr>
      <w:r>
        <w:rPr/>
        <w:t>公司加强软件产品开发力度，发挥在资质、人才、技术、营销网络和客 户资源等方面的综合竞争优势，加大高端市场份额；公司对客户坚守诚信， 面对不断成长的客户需求“随需而动”，及时满足客户的产品需求，狠抓服 务质量，提高客户忠诚度。公司通过可靠的资信保证、完备的技术力量和科 学、完善、有效的工程管理体系，在细分市场上竞争优势明显。报告期内， 公司签订项目的合同金额</w:t>
      </w:r>
      <w:r>
        <w:rPr>
          <w:rFonts w:ascii="Times New Roman" w:hAnsi="Times New Roman" w:cs="Times New Roman" w:eastAsia="Times New Roman" w:hint="default"/>
        </w:rPr>
        <w:t>12</w:t>
      </w:r>
      <w:r>
        <w:rPr/>
        <w:t>亿元，公司总资产</w:t>
      </w:r>
      <w:r>
        <w:rPr>
          <w:rFonts w:ascii="Times New Roman" w:hAnsi="Times New Roman" w:cs="Times New Roman" w:eastAsia="Times New Roman" w:hint="default"/>
        </w:rPr>
        <w:t>109,672.68</w:t>
      </w:r>
      <w:r>
        <w:rPr/>
        <w:t>万元，净资产 </w:t>
      </w:r>
      <w:r>
        <w:rPr>
          <w:rFonts w:ascii="Times New Roman" w:hAnsi="Times New Roman" w:cs="Times New Roman" w:eastAsia="Times New Roman" w:hint="default"/>
        </w:rPr>
        <w:t>64,520.88</w:t>
      </w:r>
      <w:r>
        <w:rPr/>
        <w:t>万元，营业收入</w:t>
      </w:r>
      <w:r>
        <w:rPr>
          <w:rFonts w:ascii="Times New Roman" w:hAnsi="Times New Roman" w:cs="Times New Roman" w:eastAsia="Times New Roman" w:hint="default"/>
        </w:rPr>
        <w:t>79,816.52</w:t>
      </w:r>
      <w:r>
        <w:rPr/>
        <w:t>万元，利润总额</w:t>
      </w:r>
      <w:r>
        <w:rPr>
          <w:rFonts w:ascii="Times New Roman" w:hAnsi="Times New Roman" w:cs="Times New Roman" w:eastAsia="Times New Roman" w:hint="default"/>
        </w:rPr>
        <w:t>10,290.44</w:t>
      </w:r>
      <w:r>
        <w:rPr/>
        <w:t>万元，实现净利 </w:t>
      </w:r>
      <w:r>
        <w:rPr>
          <w:spacing w:val="-4"/>
        </w:rPr>
        <w:t>润</w:t>
      </w:r>
      <w:r>
        <w:rPr>
          <w:rFonts w:ascii="Times New Roman" w:hAnsi="Times New Roman" w:cs="Times New Roman" w:eastAsia="Times New Roman" w:hint="default"/>
          <w:spacing w:val="-4"/>
        </w:rPr>
        <w:t>9,476.44</w:t>
      </w:r>
      <w:r>
        <w:rPr>
          <w:spacing w:val="-4"/>
        </w:rPr>
        <w:t>万元。报告期内，公司经营情况正常，财务状况良好，使得公司保</w:t>
      </w:r>
      <w:r>
        <w:rPr>
          <w:spacing w:val="-88"/>
        </w:rPr>
        <w:t> </w:t>
      </w:r>
      <w:r>
        <w:rPr>
          <w:spacing w:val="-88"/>
        </w:rPr>
      </w:r>
      <w:r>
        <w:rPr/>
        <w:t>持营业收入、利润总额和净利润的稳步增长。</w:t>
      </w:r>
    </w:p>
    <w:p>
      <w:pPr>
        <w:tabs>
          <w:tab w:pos="6493" w:val="left" w:leader="none"/>
        </w:tabs>
        <w:spacing w:before="65"/>
        <w:ind w:left="700" w:right="369" w:firstLine="0"/>
        <w:jc w:val="left"/>
        <w:rPr>
          <w:rFonts w:ascii="宋体" w:hAnsi="宋体" w:cs="宋体" w:eastAsia="宋体" w:hint="default"/>
          <w:sz w:val="21"/>
          <w:szCs w:val="21"/>
        </w:rPr>
      </w:pPr>
      <w:r>
        <w:rPr>
          <w:rFonts w:ascii="宋体" w:hAnsi="宋体" w:cs="宋体" w:eastAsia="宋体" w:hint="default"/>
          <w:sz w:val="24"/>
          <w:szCs w:val="24"/>
        </w:rPr>
        <w:t>公司收入利润情况如下：</w:t>
        <w:tab/>
      </w:r>
      <w:r>
        <w:rPr>
          <w:rFonts w:ascii="宋体" w:hAnsi="宋体" w:cs="宋体" w:eastAsia="宋体" w:hint="default"/>
          <w:sz w:val="21"/>
          <w:szCs w:val="21"/>
        </w:rPr>
        <w:t>（ 单位：元）</w:t>
      </w: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3420"/>
        <w:gridCol w:w="2350"/>
        <w:gridCol w:w="2366"/>
      </w:tblGrid>
      <w:tr>
        <w:trPr>
          <w:trHeight w:val="282"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633" w:val="left" w:leader="none"/>
              </w:tabs>
              <w:spacing w:line="241"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3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7" w:lineRule="exact"/>
              <w:ind w:left="72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 </w:t>
            </w:r>
            <w:r>
              <w:rPr>
                <w:rFonts w:ascii="宋体" w:hAnsi="宋体" w:cs="宋体" w:eastAsia="宋体" w:hint="default"/>
                <w:b/>
                <w:bCs/>
                <w:sz w:val="21"/>
                <w:szCs w:val="21"/>
              </w:rPr>
              <w:t>年度</w:t>
            </w:r>
            <w:r>
              <w:rPr>
                <w:rFonts w:ascii="宋体" w:hAnsi="宋体" w:cs="宋体" w:eastAsia="宋体" w:hint="default"/>
                <w:sz w:val="21"/>
                <w:szCs w:val="21"/>
              </w:rPr>
            </w:r>
          </w:p>
        </w:tc>
        <w:tc>
          <w:tcPr>
            <w:tcW w:w="236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7" w:lineRule="exact"/>
              <w:ind w:left="7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798,165,205.59</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z w:val="21"/>
              </w:rPr>
              <w:t>606,388,428.42</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102,904,351.45</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z w:val="21"/>
              </w:rPr>
              <w:t>76,429,906.45</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94,764,391.35</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z w:val="21"/>
              </w:rPr>
              <w:t>72,413,676.99</w:t>
            </w:r>
          </w:p>
        </w:tc>
      </w:tr>
      <w:tr>
        <w:trPr>
          <w:trHeight w:val="28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营业收入增长率（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sz w:val="21"/>
              </w:rPr>
              <w:t>31.63%</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利润总额增长率（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34.64%</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净利润增长率（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30.87%</w:t>
            </w:r>
          </w:p>
        </w:tc>
      </w:tr>
    </w:tbl>
    <w:p>
      <w:pPr>
        <w:spacing w:line="240" w:lineRule="auto" w:before="10"/>
        <w:rPr>
          <w:rFonts w:ascii="宋体" w:hAnsi="宋体" w:cs="宋体" w:eastAsia="宋体" w:hint="default"/>
          <w:sz w:val="8"/>
          <w:szCs w:val="8"/>
        </w:rPr>
      </w:pPr>
    </w:p>
    <w:p>
      <w:pPr>
        <w:pStyle w:val="Heading7"/>
        <w:spacing w:line="240" w:lineRule="auto" w:before="26"/>
        <w:ind w:left="700" w:right="4873"/>
        <w:jc w:val="left"/>
        <w:rPr>
          <w:b w:val="0"/>
          <w:bCs w:val="0"/>
        </w:rPr>
      </w:pPr>
      <w:r>
        <w:rPr>
          <w:rFonts w:ascii="Times New Roman" w:hAnsi="Times New Roman" w:cs="Times New Roman" w:eastAsia="Times New Roman" w:hint="default"/>
        </w:rPr>
        <w:t>2</w:t>
      </w:r>
      <w:r>
        <w:rPr/>
        <w:t>、公司主营业务及经营情况</w:t>
      </w:r>
      <w:r>
        <w:rPr>
          <w:b w:val="0"/>
          <w:bCs w:val="0"/>
        </w:rPr>
      </w:r>
    </w:p>
    <w:p>
      <w:pPr>
        <w:spacing w:line="240" w:lineRule="auto" w:before="0"/>
        <w:rPr>
          <w:rFonts w:ascii="宋体" w:hAnsi="宋体" w:cs="宋体" w:eastAsia="宋体" w:hint="default"/>
          <w:b/>
          <w:bCs/>
          <w:sz w:val="16"/>
          <w:szCs w:val="16"/>
        </w:rPr>
      </w:pPr>
    </w:p>
    <w:p>
      <w:pPr>
        <w:pStyle w:val="BodyText"/>
        <w:spacing w:line="357" w:lineRule="auto" w:before="26"/>
        <w:ind w:left="220" w:right="484" w:firstLine="480"/>
        <w:jc w:val="left"/>
      </w:pPr>
      <w:r>
        <w:rPr/>
        <w:t>公司主营业务为行业应用软件开发、计算机信息系统集成及相关服务业 务。</w:t>
      </w:r>
    </w:p>
    <w:p>
      <w:pPr>
        <w:pStyle w:val="Heading7"/>
        <w:spacing w:line="289" w:lineRule="exact"/>
        <w:ind w:left="700" w:right="4873"/>
        <w:jc w:val="left"/>
        <w:rPr>
          <w:b w:val="0"/>
          <w:bCs w:val="0"/>
        </w:rPr>
      </w:pPr>
      <w:r>
        <w:rPr>
          <w:rFonts w:ascii="Times New Roman" w:hAnsi="Times New Roman" w:cs="Times New Roman" w:eastAsia="Times New Roman" w:hint="default"/>
        </w:rPr>
        <w:t>2</w:t>
      </w:r>
      <w:r>
        <w:rPr/>
        <w:t>、公司业务及经营情况</w:t>
      </w:r>
      <w:r>
        <w:rPr>
          <w:b w:val="0"/>
          <w:bCs w:val="0"/>
        </w:rPr>
      </w:r>
    </w:p>
    <w:p>
      <w:pPr>
        <w:pStyle w:val="BodyText"/>
        <w:spacing w:line="357" w:lineRule="auto" w:before="59"/>
        <w:ind w:left="220" w:right="484" w:firstLine="480"/>
        <w:jc w:val="left"/>
      </w:pPr>
      <w:r>
        <w:rPr/>
        <w:t>公司主营业务为行业应用软件开发、计算机信息系统集成及相关服务业 务。</w:t>
      </w:r>
    </w:p>
    <w:p>
      <w:pPr>
        <w:pStyle w:val="Heading7"/>
        <w:spacing w:line="282" w:lineRule="exact"/>
        <w:ind w:left="220" w:right="369"/>
        <w:jc w:val="left"/>
        <w:rPr>
          <w:b w:val="0"/>
          <w:bCs w:val="0"/>
        </w:rPr>
      </w:pPr>
      <w:r>
        <w:rPr/>
        <w:t>（</w:t>
      </w:r>
      <w:r>
        <w:rPr>
          <w:rFonts w:ascii="Times New Roman" w:hAnsi="Times New Roman" w:cs="Times New Roman" w:eastAsia="Times New Roman" w:hint="default"/>
        </w:rPr>
        <w:t>1</w:t>
      </w:r>
      <w:r>
        <w:rPr/>
        <w:t>）按产品列示的</w:t>
      </w:r>
      <w:r>
        <w:rPr>
          <w:rFonts w:ascii="Times New Roman" w:hAnsi="Times New Roman" w:cs="Times New Roman" w:eastAsia="Times New Roman" w:hint="default"/>
        </w:rPr>
        <w:t>2007</w:t>
      </w:r>
      <w:r>
        <w:rPr/>
        <w:t>年营业收入、营业利润、营业成本构成</w:t>
      </w:r>
      <w:r>
        <w:rPr>
          <w:b w:val="0"/>
          <w:bCs w:val="0"/>
        </w:rPr>
      </w:r>
    </w:p>
    <w:p>
      <w:pPr>
        <w:spacing w:line="266" w:lineRule="exact" w:before="0"/>
        <w:ind w:left="0" w:right="18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74" w:lineRule="exact" w:before="0"/>
        <w:ind w:left="690" w:right="4873"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96"/>
        <w:gridCol w:w="1016"/>
        <w:gridCol w:w="1015"/>
        <w:gridCol w:w="934"/>
        <w:gridCol w:w="932"/>
        <w:gridCol w:w="1128"/>
        <w:gridCol w:w="914"/>
      </w:tblGrid>
      <w:tr>
        <w:trPr>
          <w:trHeight w:val="94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主营业务项目</w:t>
            </w:r>
            <w:r>
              <w:rPr>
                <w:rFonts w:ascii="宋体" w:hAnsi="宋体" w:cs="宋体" w:eastAsia="宋体" w:hint="default"/>
                <w:sz w:val="18"/>
                <w:szCs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0" w:right="188" w:hanging="92"/>
              <w:jc w:val="left"/>
              <w:rPr>
                <w:rFonts w:ascii="宋体" w:hAnsi="宋体" w:cs="宋体" w:eastAsia="宋体" w:hint="default"/>
                <w:sz w:val="18"/>
                <w:szCs w:val="18"/>
              </w:rPr>
            </w:pPr>
            <w:r>
              <w:rPr>
                <w:rFonts w:ascii="宋体" w:hAnsi="宋体" w:cs="宋体" w:eastAsia="宋体" w:hint="default"/>
                <w:b/>
                <w:bCs/>
                <w:sz w:val="18"/>
                <w:szCs w:val="18"/>
              </w:rPr>
              <w:t>营业利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润率</w:t>
            </w:r>
            <w:r>
              <w:rPr>
                <w:rFonts w:ascii="宋体" w:hAnsi="宋体" w:cs="宋体" w:eastAsia="宋体" w:hint="default"/>
                <w:sz w:val="18"/>
                <w:szCs w:val="18"/>
              </w:rPr>
            </w:r>
          </w:p>
          <w:p>
            <w:pPr>
              <w:pStyle w:val="TableParagraph"/>
              <w:spacing w:line="248" w:lineRule="exact"/>
              <w:ind w:left="19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营业收</w:t>
            </w:r>
            <w:r>
              <w:rPr>
                <w:rFonts w:ascii="宋体" w:hAnsi="宋体" w:cs="宋体" w:eastAsia="宋体" w:hint="default"/>
                <w:sz w:val="18"/>
                <w:szCs w:val="18"/>
              </w:rPr>
            </w:r>
          </w:p>
          <w:p>
            <w:pPr>
              <w:pStyle w:val="TableParagraph"/>
              <w:spacing w:line="240" w:lineRule="auto"/>
              <w:ind w:left="189" w:right="187"/>
              <w:jc w:val="left"/>
              <w:rPr>
                <w:rFonts w:ascii="宋体" w:hAnsi="宋体" w:cs="宋体" w:eastAsia="宋体" w:hint="default"/>
                <w:sz w:val="18"/>
                <w:szCs w:val="18"/>
              </w:rPr>
            </w:pPr>
            <w:r>
              <w:rPr>
                <w:rFonts w:ascii="宋体" w:hAnsi="宋体" w:cs="宋体" w:eastAsia="宋体" w:hint="default"/>
                <w:b/>
                <w:bCs/>
                <w:sz w:val="18"/>
                <w:szCs w:val="18"/>
              </w:rPr>
              <w:t>入比上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年增加</w:t>
            </w:r>
            <w:r>
              <w:rPr>
                <w:rFonts w:ascii="宋体" w:hAnsi="宋体" w:cs="宋体" w:eastAsia="宋体" w:hint="default"/>
                <w:sz w:val="18"/>
                <w:szCs w:val="18"/>
              </w:rPr>
            </w:r>
          </w:p>
          <w:p>
            <w:pPr>
              <w:pStyle w:val="TableParagraph"/>
              <w:spacing w:line="248" w:lineRule="exact"/>
              <w:ind w:left="19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104"/>
              <w:jc w:val="center"/>
              <w:rPr>
                <w:rFonts w:ascii="宋体" w:hAnsi="宋体" w:cs="宋体" w:eastAsia="宋体" w:hint="default"/>
                <w:sz w:val="18"/>
                <w:szCs w:val="18"/>
              </w:rPr>
            </w:pPr>
            <w:r>
              <w:rPr>
                <w:rFonts w:ascii="宋体" w:hAnsi="宋体" w:cs="宋体" w:eastAsia="宋体" w:hint="default"/>
                <w:b/>
                <w:bCs/>
                <w:sz w:val="18"/>
                <w:szCs w:val="18"/>
              </w:rPr>
              <w:t>营业成本比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上年增减</w:t>
            </w:r>
            <w:r>
              <w:rPr>
                <w:rFonts w:ascii="宋体" w:hAnsi="宋体" w:cs="宋体" w:eastAsia="宋体" w:hint="default"/>
                <w:sz w:val="18"/>
                <w:szCs w:val="18"/>
              </w:rPr>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营业利</w:t>
            </w:r>
            <w:r>
              <w:rPr>
                <w:rFonts w:ascii="宋体" w:hAnsi="宋体" w:cs="宋体" w:eastAsia="宋体" w:hint="default"/>
                <w:sz w:val="18"/>
                <w:szCs w:val="18"/>
              </w:rPr>
            </w:r>
          </w:p>
          <w:p>
            <w:pPr>
              <w:pStyle w:val="TableParagraph"/>
              <w:spacing w:line="240" w:lineRule="auto"/>
              <w:ind w:left="180" w:right="179"/>
              <w:jc w:val="center"/>
              <w:rPr>
                <w:rFonts w:ascii="宋体" w:hAnsi="宋体" w:cs="宋体" w:eastAsia="宋体" w:hint="default"/>
                <w:sz w:val="18"/>
                <w:szCs w:val="18"/>
              </w:rPr>
            </w:pPr>
            <w:r>
              <w:rPr>
                <w:rFonts w:ascii="宋体" w:hAnsi="宋体" w:cs="宋体" w:eastAsia="宋体" w:hint="default"/>
                <w:b/>
                <w:bCs/>
                <w:sz w:val="18"/>
                <w:szCs w:val="18"/>
              </w:rPr>
              <w:t>润率比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上年增</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w:t>
            </w:r>
            <w:r>
              <w:rPr>
                <w:rFonts w:ascii="宋体" w:hAnsi="宋体" w:cs="宋体" w:eastAsia="宋体" w:hint="default"/>
                <w:sz w:val="18"/>
                <w:szCs w:val="18"/>
              </w:rPr>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63,150.99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57,874.62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8.36%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27.97%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29.65%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-1.19%</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自制软件产品及定制软件</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7,654.96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z w:val="20"/>
              </w:rPr>
              <w:t>57.53%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-100.00%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3.87%</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5,367.12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2,642.81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50.76%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24.91%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3.48%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10.20%</w:t>
            </w:r>
          </w:p>
        </w:tc>
      </w:tr>
    </w:tbl>
    <w:p>
      <w:pPr>
        <w:spacing w:after="0" w:line="240" w:lineRule="auto"/>
        <w:jc w:val="right"/>
        <w:rPr>
          <w:rFonts w:ascii="Times New Roman" w:hAnsi="Times New Roman" w:cs="Times New Roman" w:eastAsia="Times New Roman" w:hint="default"/>
          <w:sz w:val="20"/>
          <w:szCs w:val="20"/>
        </w:rPr>
        <w:sectPr>
          <w:pgSz w:w="11910" w:h="16840"/>
          <w:pgMar w:top="1480" w:bottom="280" w:left="1580" w:right="1680"/>
        </w:sectPr>
      </w:pPr>
    </w:p>
    <w:p>
      <w:pPr>
        <w:spacing w:line="240" w:lineRule="auto" w:before="1"/>
        <w:rPr>
          <w:rFonts w:ascii="宋体" w:hAnsi="宋体" w:cs="宋体" w:eastAsia="宋体" w:hint="default"/>
          <w:sz w:val="6"/>
          <w:szCs w:val="6"/>
        </w:rPr>
      </w:pPr>
    </w:p>
    <w:tbl>
      <w:tblPr>
        <w:tblW w:w="0" w:type="auto"/>
        <w:jc w:val="left"/>
        <w:tblInd w:w="887" w:type="dxa"/>
        <w:tblLayout w:type="fixed"/>
        <w:tblCellMar>
          <w:top w:w="0" w:type="dxa"/>
          <w:left w:w="0" w:type="dxa"/>
          <w:bottom w:w="0" w:type="dxa"/>
          <w:right w:w="0" w:type="dxa"/>
        </w:tblCellMar>
        <w:tblLook w:val="01E0"/>
      </w:tblPr>
      <w:tblGrid>
        <w:gridCol w:w="2196"/>
        <w:gridCol w:w="1016"/>
        <w:gridCol w:w="1015"/>
        <w:gridCol w:w="934"/>
        <w:gridCol w:w="932"/>
        <w:gridCol w:w="1128"/>
        <w:gridCol w:w="914"/>
      </w:tblGrid>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8" w:right="0"/>
              <w:jc w:val="left"/>
              <w:rPr>
                <w:rFonts w:ascii="Times New Roman" w:hAnsi="Times New Roman" w:cs="Times New Roman" w:eastAsia="Times New Roman" w:hint="default"/>
                <w:sz w:val="20"/>
                <w:szCs w:val="20"/>
              </w:rPr>
            </w:pPr>
            <w:r>
              <w:rPr>
                <w:rFonts w:ascii="Times New Roman"/>
                <w:sz w:val="20"/>
              </w:rPr>
              <w:t>3,643.45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7" w:right="0"/>
              <w:jc w:val="left"/>
              <w:rPr>
                <w:rFonts w:ascii="Times New Roman" w:hAnsi="Times New Roman" w:cs="Times New Roman" w:eastAsia="Times New Roman" w:hint="default"/>
                <w:sz w:val="20"/>
                <w:szCs w:val="20"/>
              </w:rPr>
            </w:pPr>
            <w:r>
              <w:rPr>
                <w:rFonts w:ascii="Times New Roman"/>
                <w:sz w:val="20"/>
              </w:rPr>
              <w:t>2,369.83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00" w:right="0"/>
              <w:jc w:val="left"/>
              <w:rPr>
                <w:rFonts w:ascii="Times New Roman" w:hAnsi="Times New Roman" w:cs="Times New Roman" w:eastAsia="Times New Roman" w:hint="default"/>
                <w:sz w:val="20"/>
                <w:szCs w:val="20"/>
              </w:rPr>
            </w:pPr>
            <w:r>
              <w:rPr>
                <w:rFonts w:ascii="Times New Roman"/>
                <w:sz w:val="20"/>
              </w:rPr>
              <w:t>34.96%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9" w:right="0"/>
              <w:jc w:val="left"/>
              <w:rPr>
                <w:rFonts w:ascii="Times New Roman" w:hAnsi="Times New Roman" w:cs="Times New Roman" w:eastAsia="Times New Roman" w:hint="default"/>
                <w:sz w:val="20"/>
                <w:szCs w:val="20"/>
              </w:rPr>
            </w:pPr>
            <w:r>
              <w:rPr>
                <w:rFonts w:ascii="Times New Roman"/>
                <w:sz w:val="20"/>
              </w:rPr>
              <w:t>70.60%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92" w:right="0"/>
              <w:jc w:val="left"/>
              <w:rPr>
                <w:rFonts w:ascii="Times New Roman" w:hAnsi="Times New Roman" w:cs="Times New Roman" w:eastAsia="Times New Roman" w:hint="default"/>
                <w:sz w:val="20"/>
                <w:szCs w:val="20"/>
              </w:rPr>
            </w:pPr>
            <w:r>
              <w:rPr>
                <w:rFonts w:ascii="Times New Roman"/>
                <w:sz w:val="20"/>
              </w:rPr>
              <w:t>67.16%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1" w:right="0"/>
              <w:jc w:val="left"/>
              <w:rPr>
                <w:rFonts w:ascii="Times New Roman" w:hAnsi="Times New Roman" w:cs="Times New Roman" w:eastAsia="Times New Roman" w:hint="default"/>
                <w:sz w:val="20"/>
                <w:szCs w:val="20"/>
              </w:rPr>
            </w:pPr>
            <w:r>
              <w:rPr>
                <w:rFonts w:ascii="Times New Roman"/>
                <w:sz w:val="20"/>
              </w:rPr>
              <w:t>1.34%</w:t>
            </w:r>
          </w:p>
        </w:tc>
      </w:tr>
    </w:tbl>
    <w:p>
      <w:pPr>
        <w:spacing w:line="240" w:lineRule="auto" w:before="6"/>
        <w:rPr>
          <w:rFonts w:ascii="宋体" w:hAnsi="宋体" w:cs="宋体" w:eastAsia="宋体" w:hint="default"/>
          <w:sz w:val="13"/>
          <w:szCs w:val="13"/>
        </w:rPr>
      </w:pPr>
    </w:p>
    <w:p>
      <w:pPr>
        <w:pStyle w:val="Heading7"/>
        <w:spacing w:line="325" w:lineRule="exact" w:before="26"/>
        <w:ind w:left="1000" w:right="865"/>
        <w:jc w:val="left"/>
        <w:rPr>
          <w:b w:val="0"/>
          <w:bCs w:val="0"/>
        </w:rPr>
      </w:pPr>
      <w:r>
        <w:rPr/>
        <w:t>（</w:t>
      </w:r>
      <w:r>
        <w:rPr>
          <w:rFonts w:ascii="Times New Roman" w:hAnsi="Times New Roman" w:cs="Times New Roman" w:eastAsia="Times New Roman" w:hint="default"/>
        </w:rPr>
        <w:t>2</w:t>
      </w:r>
      <w:r>
        <w:rPr/>
        <w:t>）按行业列示的营业收入、营业利润构成</w:t>
      </w:r>
      <w:r>
        <w:rPr>
          <w:b w:val="0"/>
          <w:bCs w:val="0"/>
        </w:rPr>
      </w:r>
    </w:p>
    <w:p>
      <w:pPr>
        <w:spacing w:line="266" w:lineRule="exact" w:before="0"/>
        <w:ind w:left="0" w:right="68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74" w:lineRule="exact" w:before="0"/>
        <w:ind w:left="1470" w:right="865"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967" w:type="dxa"/>
        <w:tblLayout w:type="fixed"/>
        <w:tblCellMar>
          <w:top w:w="0" w:type="dxa"/>
          <w:left w:w="0" w:type="dxa"/>
          <w:bottom w:w="0" w:type="dxa"/>
          <w:right w:w="0" w:type="dxa"/>
        </w:tblCellMar>
        <w:tblLook w:val="01E0"/>
      </w:tblPr>
      <w:tblGrid>
        <w:gridCol w:w="1796"/>
        <w:gridCol w:w="1013"/>
        <w:gridCol w:w="1010"/>
        <w:gridCol w:w="1012"/>
        <w:gridCol w:w="1010"/>
        <w:gridCol w:w="1012"/>
        <w:gridCol w:w="1122"/>
      </w:tblGrid>
      <w:tr>
        <w:trPr>
          <w:trHeight w:val="322" w:hRule="exact"/>
        </w:trPr>
        <w:tc>
          <w:tcPr>
            <w:tcW w:w="79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业务分行业情况</w:t>
            </w:r>
            <w:r>
              <w:rPr>
                <w:rFonts w:ascii="宋体" w:hAnsi="宋体" w:cs="宋体" w:eastAsia="宋体" w:hint="default"/>
                <w:sz w:val="20"/>
                <w:szCs w:val="20"/>
              </w:rPr>
            </w:r>
          </w:p>
        </w:tc>
      </w:tr>
      <w:tr>
        <w:trPr>
          <w:trHeight w:val="946" w:hRule="exact"/>
        </w:trPr>
        <w:tc>
          <w:tcPr>
            <w:tcW w:w="17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1" w:right="0"/>
              <w:jc w:val="left"/>
              <w:rPr>
                <w:rFonts w:ascii="宋体" w:hAnsi="宋体" w:cs="宋体" w:eastAsia="宋体" w:hint="default"/>
                <w:sz w:val="20"/>
                <w:szCs w:val="20"/>
              </w:rPr>
            </w:pPr>
            <w:r>
              <w:rPr>
                <w:rFonts w:ascii="宋体" w:hAnsi="宋体" w:cs="宋体" w:eastAsia="宋体" w:hint="default"/>
                <w:sz w:val="20"/>
                <w:szCs w:val="20"/>
              </w:rPr>
              <w:t>分行业或分产品</w:t>
            </w:r>
          </w:p>
        </w:tc>
        <w:tc>
          <w:tcPr>
            <w:tcW w:w="1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9"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0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50"/>
              <w:ind w:left="249" w:right="98" w:hanging="150"/>
              <w:jc w:val="left"/>
              <w:rPr>
                <w:rFonts w:ascii="Times New Roman" w:hAnsi="Times New Roman" w:cs="Times New Roman" w:eastAsia="Times New Roman" w:hint="default"/>
                <w:sz w:val="20"/>
                <w:szCs w:val="20"/>
              </w:rPr>
            </w:pPr>
            <w:r>
              <w:rPr>
                <w:rFonts w:ascii="宋体" w:hAnsi="宋体" w:cs="宋体" w:eastAsia="宋体" w:hint="default"/>
                <w:sz w:val="20"/>
                <w:szCs w:val="20"/>
              </w:rPr>
              <w:t>营业利润</w:t>
            </w:r>
            <w:r>
              <w:rPr>
                <w:rFonts w:ascii="宋体" w:hAnsi="宋体" w:cs="宋体" w:eastAsia="宋体" w:hint="default"/>
                <w:w w:val="100"/>
                <w:sz w:val="20"/>
                <w:szCs w:val="20"/>
              </w:rPr>
              <w:t> </w:t>
            </w:r>
            <w:r>
              <w:rPr>
                <w:rFonts w:ascii="宋体" w:hAnsi="宋体" w:cs="宋体" w:eastAsia="宋体" w:hint="default"/>
                <w:sz w:val="20"/>
                <w:szCs w:val="20"/>
              </w:rPr>
              <w:t>率</w:t>
            </w:r>
            <w:r>
              <w:rPr>
                <w:rFonts w:ascii="Times New Roman" w:hAnsi="Times New Roman" w:cs="Times New Roman" w:eastAsia="Times New Roman" w:hint="default"/>
                <w:sz w:val="20"/>
                <w:szCs w:val="20"/>
              </w:rPr>
              <w:t>(%)</w:t>
            </w:r>
          </w:p>
        </w:tc>
        <w:tc>
          <w:tcPr>
            <w:tcW w:w="1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ind w:left="99" w:right="97"/>
              <w:jc w:val="both"/>
              <w:rPr>
                <w:rFonts w:ascii="宋体" w:hAnsi="宋体" w:cs="宋体" w:eastAsia="宋体" w:hint="default"/>
                <w:sz w:val="20"/>
                <w:szCs w:val="20"/>
              </w:rPr>
            </w:pPr>
            <w:r>
              <w:rPr>
                <w:rFonts w:ascii="宋体" w:hAnsi="宋体" w:cs="宋体" w:eastAsia="宋体" w:hint="default"/>
                <w:sz w:val="20"/>
                <w:szCs w:val="20"/>
              </w:rPr>
              <w:t>营业收入</w:t>
            </w:r>
            <w:r>
              <w:rPr>
                <w:rFonts w:ascii="宋体" w:hAnsi="宋体" w:cs="宋体" w:eastAsia="宋体" w:hint="default"/>
                <w:w w:val="100"/>
                <w:sz w:val="20"/>
                <w:szCs w:val="20"/>
              </w:rPr>
              <w:t> </w:t>
            </w:r>
            <w:r>
              <w:rPr>
                <w:rFonts w:ascii="宋体" w:hAnsi="宋体" w:cs="宋体" w:eastAsia="宋体" w:hint="default"/>
                <w:sz w:val="20"/>
                <w:szCs w:val="20"/>
              </w:rPr>
              <w:t>比上年增</w:t>
            </w:r>
            <w:r>
              <w:rPr>
                <w:rFonts w:ascii="宋体" w:hAnsi="宋体" w:cs="宋体" w:eastAsia="宋体" w:hint="default"/>
                <w:w w:val="100"/>
                <w:sz w:val="20"/>
                <w:szCs w:val="20"/>
              </w:rPr>
              <w:t> </w:t>
            </w:r>
            <w:r>
              <w:rPr>
                <w:rFonts w:ascii="宋体" w:hAnsi="宋体" w:cs="宋体" w:eastAsia="宋体" w:hint="default"/>
                <w:sz w:val="20"/>
                <w:szCs w:val="20"/>
              </w:rPr>
              <w:t>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0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ind w:left="99" w:right="98"/>
              <w:jc w:val="both"/>
              <w:rPr>
                <w:rFonts w:ascii="宋体" w:hAnsi="宋体" w:cs="宋体" w:eastAsia="宋体" w:hint="default"/>
                <w:sz w:val="20"/>
                <w:szCs w:val="20"/>
              </w:rPr>
            </w:pPr>
            <w:r>
              <w:rPr>
                <w:rFonts w:ascii="宋体" w:hAnsi="宋体" w:cs="宋体" w:eastAsia="宋体" w:hint="default"/>
                <w:sz w:val="20"/>
                <w:szCs w:val="20"/>
              </w:rPr>
              <w:t>营业成本</w:t>
            </w:r>
            <w:r>
              <w:rPr>
                <w:rFonts w:ascii="宋体" w:hAnsi="宋体" w:cs="宋体" w:eastAsia="宋体" w:hint="default"/>
                <w:w w:val="100"/>
                <w:sz w:val="20"/>
                <w:szCs w:val="20"/>
              </w:rPr>
              <w:t> </w:t>
            </w:r>
            <w:r>
              <w:rPr>
                <w:rFonts w:ascii="宋体" w:hAnsi="宋体" w:cs="宋体" w:eastAsia="宋体" w:hint="default"/>
                <w:sz w:val="20"/>
                <w:szCs w:val="20"/>
              </w:rPr>
              <w:t>比上年增</w:t>
            </w:r>
            <w:r>
              <w:rPr>
                <w:rFonts w:ascii="宋体" w:hAnsi="宋体" w:cs="宋体" w:eastAsia="宋体" w:hint="default"/>
                <w:w w:val="100"/>
                <w:sz w:val="20"/>
                <w:szCs w:val="20"/>
              </w:rPr>
              <w:t> </w:t>
            </w:r>
            <w:r>
              <w:rPr>
                <w:rFonts w:ascii="宋体" w:hAnsi="宋体" w:cs="宋体" w:eastAsia="宋体" w:hint="default"/>
                <w:sz w:val="20"/>
                <w:szCs w:val="20"/>
              </w:rPr>
              <w:t>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ind w:left="55" w:right="53"/>
              <w:jc w:val="center"/>
              <w:rPr>
                <w:rFonts w:ascii="宋体" w:hAnsi="宋体" w:cs="宋体" w:eastAsia="宋体" w:hint="default"/>
                <w:sz w:val="20"/>
                <w:szCs w:val="20"/>
              </w:rPr>
            </w:pPr>
            <w:r>
              <w:rPr>
                <w:rFonts w:ascii="宋体" w:hAnsi="宋体" w:cs="宋体" w:eastAsia="宋体" w:hint="default"/>
                <w:sz w:val="20"/>
                <w:szCs w:val="20"/>
              </w:rPr>
              <w:t>营业利润率</w:t>
            </w:r>
            <w:r>
              <w:rPr>
                <w:rFonts w:ascii="宋体" w:hAnsi="宋体" w:cs="宋体" w:eastAsia="宋体" w:hint="default"/>
                <w:w w:val="100"/>
                <w:sz w:val="20"/>
                <w:szCs w:val="20"/>
              </w:rPr>
              <w:t> </w:t>
            </w:r>
            <w:r>
              <w:rPr>
                <w:rFonts w:ascii="宋体" w:hAnsi="宋体" w:cs="宋体" w:eastAsia="宋体" w:hint="default"/>
                <w:sz w:val="20"/>
                <w:szCs w:val="20"/>
              </w:rPr>
              <w:t>比上年增减</w:t>
            </w:r>
          </w:p>
          <w:p>
            <w:pPr>
              <w:pStyle w:val="TableParagraph"/>
              <w:spacing w:line="240" w:lineRule="auto" w:before="12"/>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23"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通信行业</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10,612.30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7,877.08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25.77%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2"/>
                <w:sz w:val="20"/>
              </w:rPr>
              <w:t>11.35%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3.76%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5.43%</w:t>
            </w:r>
          </w:p>
        </w:tc>
      </w:tr>
      <w:tr>
        <w:trPr>
          <w:trHeight w:val="63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58"/>
              <w:jc w:val="left"/>
              <w:rPr>
                <w:rFonts w:ascii="宋体" w:hAnsi="宋体" w:cs="宋体" w:eastAsia="宋体" w:hint="default"/>
                <w:sz w:val="20"/>
                <w:szCs w:val="20"/>
              </w:rPr>
            </w:pPr>
            <w:r>
              <w:rPr>
                <w:rFonts w:ascii="宋体" w:hAnsi="宋体" w:cs="宋体" w:eastAsia="宋体" w:hint="default"/>
                <w:sz w:val="20"/>
                <w:szCs w:val="20"/>
              </w:rPr>
              <w:t>电力水利铁路交通</w:t>
            </w:r>
            <w:r>
              <w:rPr>
                <w:rFonts w:ascii="宋体" w:hAnsi="宋体" w:cs="宋体" w:eastAsia="宋体" w:hint="default"/>
                <w:spacing w:val="-97"/>
                <w:sz w:val="20"/>
                <w:szCs w:val="20"/>
              </w:rPr>
              <w:t> </w:t>
            </w:r>
            <w:r>
              <w:rPr>
                <w:rFonts w:ascii="宋体" w:hAnsi="宋体" w:cs="宋体" w:eastAsia="宋体" w:hint="default"/>
                <w:sz w:val="20"/>
                <w:szCs w:val="20"/>
              </w:rPr>
              <w:t>行业</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19,801.58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15,806.17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z w:val="20"/>
              </w:rPr>
              <w:t>20.18%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58.30%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z w:val="20"/>
              </w:rPr>
              <w:t>60.84%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-1.26%</w:t>
            </w:r>
          </w:p>
        </w:tc>
      </w:tr>
      <w:tr>
        <w:trPr>
          <w:trHeight w:val="322"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石油化工行业</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4,139.82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3,253.83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21.40%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-38.82%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-39.05%</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0.30%</w:t>
            </w:r>
          </w:p>
        </w:tc>
      </w:tr>
      <w:tr>
        <w:trPr>
          <w:trHeight w:val="323"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政府行业</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11,963.47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9,190.84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23.18%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61.74%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56.41%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2.63%</w:t>
            </w:r>
          </w:p>
        </w:tc>
      </w:tr>
      <w:tr>
        <w:trPr>
          <w:trHeight w:val="322"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金融保险医保行业</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14,772.94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11,892.25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19.50%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2"/>
                <w:sz w:val="20"/>
              </w:rPr>
              <w:t>111.56%</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20"/>
                <w:szCs w:val="20"/>
              </w:rPr>
            </w:pPr>
            <w:r>
              <w:rPr>
                <w:rFonts w:ascii="Times New Roman"/>
                <w:spacing w:val="-1"/>
                <w:sz w:val="20"/>
              </w:rPr>
              <w:t>110.78%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0.30%</w:t>
            </w:r>
          </w:p>
        </w:tc>
      </w:tr>
      <w:tr>
        <w:trPr>
          <w:trHeight w:val="322"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计算机服务业</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1,994.97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1,664.12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16.58%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-55.13%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-54.89%</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-0.46%</w:t>
            </w:r>
          </w:p>
        </w:tc>
      </w:tr>
      <w:tr>
        <w:trPr>
          <w:trHeight w:val="323"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3,954.27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3,415.94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13.61%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-26.10%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26.43%</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0.38%</w:t>
            </w:r>
          </w:p>
        </w:tc>
      </w:tr>
      <w:tr>
        <w:trPr>
          <w:trHeight w:val="322"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12,577.16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9,787.03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22.18%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z w:val="20"/>
              </w:rPr>
              <w:t>127.87%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z w:val="20"/>
              </w:rPr>
              <w:t>105.10%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8.63%</w:t>
            </w:r>
          </w:p>
        </w:tc>
      </w:tr>
    </w:tbl>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top="1360" w:bottom="280" w:left="800" w:right="1180"/>
        </w:sectPr>
      </w:pPr>
    </w:p>
    <w:p>
      <w:pPr>
        <w:pStyle w:val="Heading7"/>
        <w:spacing w:line="240" w:lineRule="auto" w:before="26"/>
        <w:ind w:left="1360" w:right="-18"/>
        <w:jc w:val="left"/>
        <w:rPr>
          <w:b w:val="0"/>
          <w:bCs w:val="0"/>
        </w:rPr>
      </w:pPr>
      <w:r>
        <w:rPr/>
        <w:t>（</w:t>
      </w:r>
      <w:r>
        <w:rPr>
          <w:rFonts w:ascii="Times New Roman" w:hAnsi="Times New Roman" w:cs="Times New Roman" w:eastAsia="Times New Roman" w:hint="default"/>
        </w:rPr>
        <w:t>3</w:t>
      </w:r>
      <w:r>
        <w:rPr/>
        <w:t>）业务分地区情况</w:t>
      </w:r>
      <w:r>
        <w:rPr>
          <w:b w:val="0"/>
          <w:bCs w:val="0"/>
        </w:rPr>
      </w:r>
    </w:p>
    <w:p>
      <w:pPr>
        <w:spacing w:line="240" w:lineRule="auto" w:before="3"/>
        <w:rPr>
          <w:rFonts w:ascii="宋体" w:hAnsi="宋体" w:cs="宋体" w:eastAsia="宋体" w:hint="default"/>
          <w:b/>
          <w:bCs/>
          <w:sz w:val="26"/>
          <w:szCs w:val="26"/>
        </w:rPr>
      </w:pPr>
      <w:r>
        <w:rPr/>
        <w:br w:type="column"/>
      </w:r>
      <w:r>
        <w:rPr>
          <w:rFonts w:ascii="宋体"/>
          <w:b/>
          <w:sz w:val="26"/>
        </w:rPr>
      </w:r>
    </w:p>
    <w:p>
      <w:pPr>
        <w:spacing w:before="0"/>
        <w:ind w:left="136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600" w:bottom="280" w:left="800" w:right="1180"/>
          <w:cols w:num="2" w:equalWidth="0">
            <w:col w:w="3651" w:space="2439"/>
            <w:col w:w="3840"/>
          </w:cols>
        </w:sectPr>
      </w:pPr>
    </w:p>
    <w:p>
      <w:pPr>
        <w:spacing w:line="240" w:lineRule="auto" w:before="7"/>
        <w:rPr>
          <w:rFonts w:ascii="宋体" w:hAnsi="宋体" w:cs="宋体" w:eastAsia="宋体" w:hint="default"/>
          <w:sz w:val="2"/>
          <w:szCs w:val="2"/>
        </w:rPr>
      </w:pPr>
    </w:p>
    <w:tbl>
      <w:tblPr>
        <w:tblW w:w="0" w:type="auto"/>
        <w:jc w:val="left"/>
        <w:tblInd w:w="967" w:type="dxa"/>
        <w:tblLayout w:type="fixed"/>
        <w:tblCellMar>
          <w:top w:w="0" w:type="dxa"/>
          <w:left w:w="0" w:type="dxa"/>
          <w:bottom w:w="0" w:type="dxa"/>
          <w:right w:w="0" w:type="dxa"/>
        </w:tblCellMar>
        <w:tblLook w:val="01E0"/>
      </w:tblPr>
      <w:tblGrid>
        <w:gridCol w:w="3374"/>
        <w:gridCol w:w="2321"/>
        <w:gridCol w:w="2280"/>
      </w:tblGrid>
      <w:tr>
        <w:trPr>
          <w:trHeight w:val="634" w:hRule="exact"/>
        </w:trPr>
        <w:tc>
          <w:tcPr>
            <w:tcW w:w="3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3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7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3"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6,978.31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31.32%</w:t>
            </w:r>
            <w:r>
              <w:rPr>
                <w:rFonts w:ascii="Times New Roman"/>
                <w:sz w:val="21"/>
              </w:rPr>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46,871.54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38.72%</w:t>
            </w:r>
            <w:r>
              <w:rPr>
                <w:rFonts w:ascii="Times New Roman"/>
                <w:sz w:val="21"/>
              </w:rPr>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12,515.35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19.22%</w:t>
            </w:r>
            <w:r>
              <w:rPr>
                <w:rFonts w:ascii="Times New Roman"/>
                <w:sz w:val="21"/>
              </w:rPr>
            </w:r>
          </w:p>
        </w:tc>
      </w:tr>
      <w:tr>
        <w:trPr>
          <w:trHeight w:val="323"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2,398.65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27.42%</w:t>
            </w:r>
            <w:r>
              <w:rPr>
                <w:rFonts w:ascii="Times New Roman"/>
                <w:sz w:val="21"/>
              </w:rPr>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1,637.40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-20.96%</w:t>
            </w:r>
            <w:r>
              <w:rPr>
                <w:rFonts w:ascii="Times New Roman"/>
                <w:sz w:val="21"/>
              </w:rPr>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6,004.89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-45.64%</w:t>
            </w:r>
            <w:r>
              <w:rPr>
                <w:rFonts w:ascii="Times New Roman"/>
                <w:sz w:val="21"/>
              </w:rPr>
            </w:r>
          </w:p>
        </w:tc>
      </w:tr>
      <w:tr>
        <w:trPr>
          <w:trHeight w:val="323"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2,410.37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33.47%</w:t>
            </w:r>
            <w:r>
              <w:rPr>
                <w:rFonts w:ascii="Times New Roman"/>
                <w:sz w:val="21"/>
              </w:rPr>
            </w:r>
          </w:p>
        </w:tc>
      </w:tr>
    </w:tbl>
    <w:p>
      <w:pPr>
        <w:spacing w:line="240" w:lineRule="auto" w:before="7"/>
        <w:rPr>
          <w:rFonts w:ascii="宋体" w:hAnsi="宋体" w:cs="宋体" w:eastAsia="宋体" w:hint="default"/>
          <w:sz w:val="19"/>
          <w:szCs w:val="19"/>
        </w:rPr>
      </w:pPr>
    </w:p>
    <w:p>
      <w:pPr>
        <w:pStyle w:val="BodyText"/>
        <w:spacing w:line="357" w:lineRule="auto" w:before="26"/>
        <w:ind w:left="1000" w:right="1002" w:firstLine="480"/>
        <w:jc w:val="both"/>
      </w:pPr>
      <w:r>
        <w:rPr/>
        <w:t>报告期内，公司业务及其结构、盈利能力未发生重大变化。由于系统集 成业务市场竞争较为激烈，系统集成成本较上年有所增加，导致系统集成利 润率降低。</w:t>
      </w:r>
    </w:p>
    <w:p>
      <w:pPr>
        <w:pStyle w:val="BodyText"/>
        <w:spacing w:line="338" w:lineRule="auto" w:before="36"/>
        <w:ind w:left="1000" w:right="1002" w:firstLine="480"/>
        <w:jc w:val="both"/>
      </w:pPr>
      <w:r>
        <w:rPr/>
        <w:t>报告期内，公司向前五名客户销售收入为</w:t>
      </w:r>
      <w:r>
        <w:rPr>
          <w:spacing w:val="-60"/>
        </w:rPr>
        <w:t> </w:t>
      </w:r>
      <w:r>
        <w:rPr>
          <w:rFonts w:ascii="Times New Roman" w:hAnsi="Times New Roman" w:cs="Times New Roman" w:eastAsia="Times New Roman" w:hint="default"/>
        </w:rPr>
        <w:t>7,247.33 </w:t>
      </w:r>
      <w:r>
        <w:rPr/>
        <w:t>万元，占年度确认的 销售总额的</w:t>
      </w:r>
      <w:r>
        <w:rPr>
          <w:spacing w:val="-60"/>
        </w:rPr>
        <w:t> </w:t>
      </w:r>
      <w:r>
        <w:rPr>
          <w:rFonts w:ascii="Times New Roman" w:hAnsi="Times New Roman" w:cs="Times New Roman" w:eastAsia="Times New Roman" w:hint="default"/>
        </w:rPr>
        <w:t>9.08%</w:t>
      </w:r>
      <w:r>
        <w:rPr/>
        <w:t>。</w:t>
      </w:r>
    </w:p>
    <w:p>
      <w:pPr>
        <w:pStyle w:val="Heading7"/>
        <w:spacing w:line="240" w:lineRule="auto" w:before="127"/>
        <w:ind w:left="1480" w:right="865"/>
        <w:jc w:val="left"/>
        <w:rPr>
          <w:b w:val="0"/>
          <w:bCs w:val="0"/>
        </w:rPr>
      </w:pPr>
      <w:r>
        <w:rPr>
          <w:rFonts w:ascii="Times New Roman" w:hAnsi="Times New Roman" w:cs="Times New Roman" w:eastAsia="Times New Roman" w:hint="default"/>
        </w:rPr>
        <w:t>3</w:t>
      </w:r>
      <w:r>
        <w:rPr/>
        <w:t>、报告期公司主要资产、负债的构成情况</w:t>
      </w:r>
      <w:r>
        <w:rPr>
          <w:b w:val="0"/>
          <w:bCs w:val="0"/>
        </w:rPr>
      </w:r>
    </w:p>
    <w:p>
      <w:pPr>
        <w:spacing w:line="272" w:lineRule="exact" w:before="189"/>
        <w:ind w:left="8079" w:right="1002" w:firstLine="420"/>
        <w:jc w:val="right"/>
        <w:rPr>
          <w:rFonts w:ascii="宋体" w:hAnsi="宋体" w:cs="宋体" w:eastAsia="宋体" w:hint="default"/>
          <w:sz w:val="21"/>
          <w:szCs w:val="21"/>
        </w:rPr>
      </w:pPr>
      <w:r>
        <w:rPr>
          <w:rFonts w:ascii="宋体" w:hAnsi="宋体" w:cs="宋体" w:eastAsia="宋体" w:hint="default"/>
          <w:sz w:val="21"/>
          <w:szCs w:val="21"/>
        </w:rPr>
        <w:t>（单 位：元）</w:t>
      </w:r>
    </w:p>
    <w:tbl>
      <w:tblPr>
        <w:tblW w:w="0" w:type="auto"/>
        <w:jc w:val="left"/>
        <w:tblInd w:w="116" w:type="dxa"/>
        <w:tblLayout w:type="fixed"/>
        <w:tblCellMar>
          <w:top w:w="0" w:type="dxa"/>
          <w:left w:w="0" w:type="dxa"/>
          <w:bottom w:w="0" w:type="dxa"/>
          <w:right w:w="0" w:type="dxa"/>
        </w:tblCellMar>
        <w:tblLook w:val="01E0"/>
      </w:tblPr>
      <w:tblGrid>
        <w:gridCol w:w="2204"/>
        <w:gridCol w:w="2531"/>
        <w:gridCol w:w="2416"/>
        <w:gridCol w:w="2516"/>
      </w:tblGrid>
      <w:tr>
        <w:trPr>
          <w:trHeight w:val="332" w:hRule="exact"/>
        </w:trPr>
        <w:tc>
          <w:tcPr>
            <w:tcW w:w="220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1"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b/>
                <w:sz w:val="18"/>
              </w:rPr>
              <w:t>2007.12.31</w:t>
            </w:r>
            <w:r>
              <w:rPr>
                <w:rFonts w:ascii="Times New Roman"/>
                <w:sz w:val="18"/>
              </w:rPr>
            </w:r>
          </w:p>
        </w:tc>
        <w:tc>
          <w:tcPr>
            <w:tcW w:w="241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792" w:right="0"/>
              <w:jc w:val="left"/>
              <w:rPr>
                <w:rFonts w:ascii="Times New Roman" w:hAnsi="Times New Roman" w:cs="Times New Roman" w:eastAsia="Times New Roman" w:hint="default"/>
                <w:sz w:val="18"/>
                <w:szCs w:val="18"/>
              </w:rPr>
            </w:pPr>
            <w:r>
              <w:rPr>
                <w:rFonts w:ascii="Times New Roman"/>
                <w:b/>
                <w:sz w:val="18"/>
              </w:rPr>
              <w:t>2006.12.31</w:t>
            </w:r>
            <w:r>
              <w:rPr>
                <w:rFonts w:ascii="Times New Roman"/>
                <w:sz w:val="18"/>
              </w:rPr>
            </w:r>
          </w:p>
        </w:tc>
        <w:tc>
          <w:tcPr>
            <w:tcW w:w="251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1600" w:bottom="280" w:left="800" w:right="1180"/>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204"/>
        <w:gridCol w:w="1684"/>
        <w:gridCol w:w="847"/>
        <w:gridCol w:w="1567"/>
        <w:gridCol w:w="848"/>
        <w:gridCol w:w="1673"/>
        <w:gridCol w:w="844"/>
      </w:tblGrid>
      <w:tr>
        <w:trPr>
          <w:trHeight w:val="654" w:hRule="exact"/>
        </w:trPr>
        <w:tc>
          <w:tcPr>
            <w:tcW w:w="2204" w:type="dxa"/>
            <w:tcBorders>
              <w:top w:val="single" w:sz="8" w:space="0" w:color="000000"/>
              <w:left w:val="single" w:sz="8" w:space="0" w:color="000000"/>
              <w:bottom w:val="single" w:sz="8" w:space="0" w:color="000000"/>
              <w:right w:val="single" w:sz="8" w:space="0" w:color="000000"/>
            </w:tcBorders>
          </w:tcPr>
          <w:p>
            <w:pPr/>
          </w:p>
        </w:tc>
        <w:tc>
          <w:tcPr>
            <w:tcW w:w="1684"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47"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316" w:lineRule="auto" w:before="31"/>
              <w:ind w:left="98" w:right="95"/>
              <w:jc w:val="left"/>
              <w:rPr>
                <w:rFonts w:ascii="宋体" w:hAnsi="宋体" w:cs="宋体" w:eastAsia="宋体" w:hint="default"/>
                <w:sz w:val="18"/>
                <w:szCs w:val="18"/>
              </w:rPr>
            </w:pPr>
            <w:r>
              <w:rPr>
                <w:rFonts w:ascii="宋体" w:hAnsi="宋体" w:cs="宋体" w:eastAsia="宋体" w:hint="default"/>
                <w:b/>
                <w:bCs/>
                <w:spacing w:val="23"/>
                <w:sz w:val="18"/>
                <w:szCs w:val="18"/>
              </w:rPr>
              <w:t>占总</w:t>
            </w:r>
            <w:r>
              <w:rPr>
                <w:rFonts w:ascii="宋体" w:hAnsi="宋体" w:cs="宋体" w:eastAsia="宋体" w:hint="default"/>
                <w:b/>
                <w:bCs/>
                <w:spacing w:val="-48"/>
                <w:sz w:val="18"/>
                <w:szCs w:val="18"/>
              </w:rPr>
              <w:t> </w:t>
            </w:r>
            <w:r>
              <w:rPr>
                <w:rFonts w:ascii="宋体" w:hAnsi="宋体" w:cs="宋体" w:eastAsia="宋体" w:hint="default"/>
                <w:b/>
                <w:bCs/>
                <w:sz w:val="18"/>
                <w:szCs w:val="18"/>
              </w:rPr>
              <w:t>资</w:t>
            </w:r>
            <w:r>
              <w:rPr>
                <w:rFonts w:ascii="宋体" w:hAnsi="宋体" w:cs="宋体" w:eastAsia="宋体" w:hint="default"/>
                <w:b/>
                <w:bCs/>
                <w:w w:val="99"/>
                <w:sz w:val="18"/>
                <w:szCs w:val="18"/>
              </w:rPr>
              <w:t> </w:t>
            </w:r>
            <w:r>
              <w:rPr>
                <w:rFonts w:ascii="宋体" w:hAnsi="宋体" w:cs="宋体" w:eastAsia="宋体" w:hint="default"/>
                <w:b/>
                <w:bCs/>
                <w:sz w:val="18"/>
                <w:szCs w:val="18"/>
              </w:rPr>
              <w:t>产比例</w:t>
            </w:r>
            <w:r>
              <w:rPr>
                <w:rFonts w:ascii="宋体" w:hAnsi="宋体" w:cs="宋体" w:eastAsia="宋体" w:hint="default"/>
                <w:sz w:val="18"/>
                <w:szCs w:val="18"/>
              </w:rPr>
            </w:r>
          </w:p>
        </w:tc>
        <w:tc>
          <w:tcPr>
            <w:tcW w:w="1567"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48"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316" w:lineRule="auto" w:before="31"/>
              <w:ind w:left="98" w:right="96"/>
              <w:jc w:val="left"/>
              <w:rPr>
                <w:rFonts w:ascii="宋体" w:hAnsi="宋体" w:cs="宋体" w:eastAsia="宋体" w:hint="default"/>
                <w:sz w:val="18"/>
                <w:szCs w:val="18"/>
              </w:rPr>
            </w:pPr>
            <w:r>
              <w:rPr>
                <w:rFonts w:ascii="宋体" w:hAnsi="宋体" w:cs="宋体" w:eastAsia="宋体" w:hint="default"/>
                <w:b/>
                <w:bCs/>
                <w:spacing w:val="23"/>
                <w:sz w:val="18"/>
                <w:szCs w:val="18"/>
              </w:rPr>
              <w:t>占总</w:t>
            </w:r>
            <w:r>
              <w:rPr>
                <w:rFonts w:ascii="宋体" w:hAnsi="宋体" w:cs="宋体" w:eastAsia="宋体" w:hint="default"/>
                <w:b/>
                <w:bCs/>
                <w:spacing w:val="-48"/>
                <w:sz w:val="18"/>
                <w:szCs w:val="18"/>
              </w:rPr>
              <w:t> </w:t>
            </w:r>
            <w:r>
              <w:rPr>
                <w:rFonts w:ascii="宋体" w:hAnsi="宋体" w:cs="宋体" w:eastAsia="宋体" w:hint="default"/>
                <w:b/>
                <w:bCs/>
                <w:sz w:val="18"/>
                <w:szCs w:val="18"/>
              </w:rPr>
              <w:t>资</w:t>
            </w:r>
            <w:r>
              <w:rPr>
                <w:rFonts w:ascii="宋体" w:hAnsi="宋体" w:cs="宋体" w:eastAsia="宋体" w:hint="default"/>
                <w:b/>
                <w:bCs/>
                <w:w w:val="99"/>
                <w:sz w:val="18"/>
                <w:szCs w:val="18"/>
              </w:rPr>
              <w:t> </w:t>
            </w:r>
            <w:r>
              <w:rPr>
                <w:rFonts w:ascii="宋体" w:hAnsi="宋体" w:cs="宋体" w:eastAsia="宋体" w:hint="default"/>
                <w:b/>
                <w:bCs/>
                <w:sz w:val="18"/>
                <w:szCs w:val="18"/>
              </w:rPr>
              <w:t>产比例</w:t>
            </w:r>
            <w:r>
              <w:rPr>
                <w:rFonts w:ascii="宋体" w:hAnsi="宋体" w:cs="宋体" w:eastAsia="宋体" w:hint="default"/>
                <w:sz w:val="18"/>
                <w:szCs w:val="18"/>
              </w:rPr>
            </w:r>
          </w:p>
        </w:tc>
        <w:tc>
          <w:tcPr>
            <w:tcW w:w="1673"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44"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316" w:lineRule="auto" w:before="31"/>
              <w:ind w:left="98" w:right="54"/>
              <w:jc w:val="left"/>
              <w:rPr>
                <w:rFonts w:ascii="宋体" w:hAnsi="宋体" w:cs="宋体" w:eastAsia="宋体" w:hint="default"/>
                <w:sz w:val="18"/>
                <w:szCs w:val="18"/>
              </w:rPr>
            </w:pPr>
            <w:r>
              <w:rPr>
                <w:rFonts w:ascii="宋体" w:hAnsi="宋体" w:cs="宋体" w:eastAsia="宋体" w:hint="default"/>
                <w:b/>
                <w:bCs/>
                <w:spacing w:val="28"/>
                <w:sz w:val="18"/>
                <w:szCs w:val="18"/>
              </w:rPr>
              <w:t>占总资</w:t>
            </w:r>
            <w:r>
              <w:rPr>
                <w:rFonts w:ascii="宋体" w:hAnsi="宋体" w:cs="宋体" w:eastAsia="宋体" w:hint="default"/>
                <w:b/>
                <w:bCs/>
                <w:spacing w:val="-48"/>
                <w:sz w:val="18"/>
                <w:szCs w:val="18"/>
              </w:rPr>
              <w:t> </w:t>
            </w:r>
            <w:r>
              <w:rPr>
                <w:rFonts w:ascii="宋体" w:hAnsi="宋体" w:cs="宋体" w:eastAsia="宋体" w:hint="default"/>
                <w:b/>
                <w:bCs/>
                <w:sz w:val="18"/>
                <w:szCs w:val="18"/>
              </w:rPr>
              <w:t>产比例</w:t>
            </w:r>
            <w:r>
              <w:rPr>
                <w:rFonts w:ascii="宋体" w:hAnsi="宋体" w:cs="宋体" w:eastAsia="宋体" w:hint="default"/>
                <w:sz w:val="18"/>
                <w:szCs w:val="18"/>
              </w:rPr>
            </w:r>
          </w:p>
        </w:tc>
      </w:tr>
      <w:tr>
        <w:trPr>
          <w:trHeight w:val="331"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959,919,871.04</w:t>
            </w:r>
            <w:r>
              <w:rPr>
                <w:rFonts w:ascii="Times New Roman"/>
                <w:sz w:val="18"/>
              </w:rPr>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b/>
                <w:sz w:val="18"/>
              </w:rPr>
              <w:t>87.53%</w:t>
            </w:r>
            <w:r>
              <w:rPr>
                <w:rFonts w:ascii="宋体"/>
                <w:sz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798,511,620.22</w:t>
            </w:r>
            <w:r>
              <w:rPr>
                <w:rFonts w:ascii="Times New Roman"/>
                <w:sz w:val="18"/>
              </w:rPr>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b/>
                <w:sz w:val="18"/>
              </w:rPr>
              <w:t>87.75%</w:t>
            </w:r>
            <w:r>
              <w:rPr>
                <w:rFonts w:ascii="宋体"/>
                <w:sz w:val="18"/>
              </w:rPr>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161,408,250.82</w:t>
            </w:r>
            <w:r>
              <w:rPr>
                <w:rFonts w:ascii="Times New Roman"/>
                <w:sz w:val="18"/>
              </w:rPr>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-0.22%</w:t>
            </w:r>
            <w:r>
              <w:rPr>
                <w:rFonts w:ascii="Times New Roman"/>
                <w:sz w:val="18"/>
              </w:rPr>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19,282,391.80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1.76%</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600,000.00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0.07%</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18,682,391.80</w:t>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1.69%</w:t>
            </w:r>
            <w:r>
              <w:rPr>
                <w:rFonts w:ascii="Times New Roman"/>
                <w:sz w:val="18"/>
              </w:rPr>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4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91,163,908.87</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8.31%</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56,924,873.90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6.25%</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34,239,034.97</w:t>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2.06%</w:t>
            </w:r>
            <w:r>
              <w:rPr>
                <w:rFonts w:ascii="Times New Roman"/>
                <w:sz w:val="18"/>
              </w:rPr>
            </w:r>
          </w:p>
        </w:tc>
      </w:tr>
      <w:tr>
        <w:trPr>
          <w:trHeight w:val="331"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48" w:right="0"/>
              <w:jc w:val="left"/>
              <w:rPr>
                <w:rFonts w:ascii="宋体" w:hAnsi="宋体" w:cs="宋体" w:eastAsia="宋体" w:hint="default"/>
                <w:sz w:val="18"/>
                <w:szCs w:val="18"/>
              </w:rPr>
            </w:pPr>
            <w:r>
              <w:rPr>
                <w:rFonts w:ascii="宋体" w:hAnsi="宋体" w:cs="宋体" w:eastAsia="宋体" w:hint="default"/>
                <w:sz w:val="18"/>
                <w:szCs w:val="18"/>
              </w:rPr>
              <w:t>其他应收</w:t>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67,926,645.96</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6.19%</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37,885,941.06</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4.16%</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30,040,704.90</w:t>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2.03%</w:t>
            </w:r>
            <w:r>
              <w:rPr>
                <w:rFonts w:ascii="Times New Roman"/>
                <w:sz w:val="18"/>
              </w:rPr>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长期投资</w:t>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250,000.00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150,000.00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100,000.00</w:t>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111,567,757.50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10.17%</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23,537,340.13</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12.23%</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88,030,417.37</w:t>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-2.06%</w:t>
            </w:r>
          </w:p>
        </w:tc>
      </w:tr>
      <w:tr>
        <w:trPr>
          <w:trHeight w:val="331"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其中:在建工程</w:t>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13,044,271.55</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1.19%</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87,774,700.00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9.65%</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-74,730,428.45</w:t>
            </w:r>
            <w:r>
              <w:rPr>
                <w:rFonts w:ascii="Times New Roman"/>
                <w:sz w:val="18"/>
              </w:rPr>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-8.46%</w:t>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00" w:right="0"/>
              <w:jc w:val="left"/>
              <w:rPr>
                <w:rFonts w:ascii="Times New Roman" w:hAnsi="Times New Roman" w:cs="Times New Roman" w:eastAsia="Times New Roman" w:hint="default"/>
                <w:sz w:val="18"/>
                <w:szCs w:val="18"/>
              </w:rPr>
            </w:pPr>
            <w:r>
              <w:rPr>
                <w:rFonts w:ascii="Times New Roman"/>
                <w:b/>
                <w:sz w:val="18"/>
              </w:rPr>
              <w:t>1,096,726,823.04</w:t>
            </w:r>
            <w:r>
              <w:rPr>
                <w:rFonts w:ascii="Times New Roman"/>
                <w:sz w:val="18"/>
              </w:rPr>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b/>
                <w:w w:val="95"/>
                <w:sz w:val="18"/>
              </w:rPr>
              <w:t>100.00%</w:t>
            </w:r>
            <w:r>
              <w:rPr>
                <w:rFonts w:ascii="宋体"/>
                <w:sz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10" w:right="0"/>
              <w:jc w:val="left"/>
              <w:rPr>
                <w:rFonts w:ascii="Times New Roman" w:hAnsi="Times New Roman" w:cs="Times New Roman" w:eastAsia="Times New Roman" w:hint="default"/>
                <w:sz w:val="18"/>
                <w:szCs w:val="18"/>
              </w:rPr>
            </w:pPr>
            <w:r>
              <w:rPr>
                <w:rFonts w:ascii="Times New Roman"/>
                <w:b/>
                <w:sz w:val="18"/>
              </w:rPr>
              <w:t>910,536,244.63</w:t>
            </w:r>
            <w:r>
              <w:rPr>
                <w:rFonts w:ascii="Times New Roman"/>
                <w:sz w:val="18"/>
              </w:rPr>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b/>
                <w:w w:val="95"/>
                <w:sz w:val="18"/>
              </w:rPr>
              <w:t>100.00%</w:t>
            </w:r>
            <w:r>
              <w:rPr>
                <w:rFonts w:ascii="宋体"/>
                <w:sz w:val="18"/>
              </w:rPr>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186,190,578.41</w:t>
            </w:r>
            <w:r>
              <w:rPr>
                <w:rFonts w:ascii="Times New Roman"/>
                <w:sz w:val="18"/>
              </w:rPr>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447,518,028.17</w:t>
            </w:r>
            <w:r>
              <w:rPr>
                <w:rFonts w:ascii="Times New Roman"/>
                <w:sz w:val="18"/>
              </w:rPr>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b/>
                <w:sz w:val="18"/>
              </w:rPr>
              <w:t>40.80%</w:t>
            </w:r>
            <w:r>
              <w:rPr>
                <w:rFonts w:ascii="宋体"/>
                <w:sz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347,836,338.66</w:t>
            </w:r>
            <w:r>
              <w:rPr>
                <w:rFonts w:ascii="Times New Roman"/>
                <w:sz w:val="18"/>
              </w:rPr>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b/>
                <w:sz w:val="18"/>
              </w:rPr>
              <w:t>38.22%</w:t>
            </w:r>
            <w:r>
              <w:rPr>
                <w:rFonts w:ascii="宋体"/>
                <w:sz w:val="18"/>
              </w:rPr>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99,681,689.51</w:t>
            </w:r>
            <w:r>
              <w:rPr>
                <w:rFonts w:ascii="Times New Roman"/>
                <w:sz w:val="18"/>
              </w:rPr>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2.58%</w:t>
            </w:r>
            <w:r>
              <w:rPr>
                <w:rFonts w:ascii="Times New Roman"/>
                <w:sz w:val="18"/>
              </w:rPr>
            </w:r>
          </w:p>
        </w:tc>
      </w:tr>
      <w:tr>
        <w:trPr>
          <w:trHeight w:val="331"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70,000,000.00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6.38%</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10,000,000.00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1.10%</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60,000,000.00</w:t>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5.28%</w:t>
            </w:r>
            <w:r>
              <w:rPr>
                <w:rFonts w:ascii="Times New Roman"/>
                <w:sz w:val="18"/>
              </w:rPr>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4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28,211,920.80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2.57%</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43,485,402.12</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4.78%</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-15,273,481.32</w:t>
            </w:r>
            <w:r>
              <w:rPr>
                <w:rFonts w:ascii="Times New Roman"/>
                <w:sz w:val="18"/>
              </w:rPr>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-2.20%</w:t>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48"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275,692,911.02</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25.14%</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209,777,381.40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23.05%</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65,915,529.62</w:t>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2.09%</w:t>
            </w:r>
            <w:r>
              <w:rPr>
                <w:rFonts w:ascii="Times New Roman"/>
                <w:sz w:val="18"/>
              </w:rPr>
            </w:r>
          </w:p>
        </w:tc>
      </w:tr>
      <w:tr>
        <w:trPr>
          <w:trHeight w:val="331"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4,000,000.00</w:t>
            </w:r>
            <w:r>
              <w:rPr>
                <w:rFonts w:ascii="Times New Roman"/>
                <w:sz w:val="18"/>
              </w:rPr>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b/>
                <w:sz w:val="18"/>
              </w:rPr>
              <w:t>0.36%</w:t>
            </w:r>
            <w:r>
              <w:rPr>
                <w:rFonts w:ascii="宋体"/>
                <w:sz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1,000,000.00</w:t>
            </w:r>
            <w:r>
              <w:rPr>
                <w:rFonts w:ascii="Times New Roman"/>
                <w:sz w:val="18"/>
              </w:rPr>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b/>
                <w:sz w:val="18"/>
              </w:rPr>
              <w:t>0.11%</w:t>
            </w:r>
            <w:r>
              <w:rPr>
                <w:rFonts w:ascii="宋体"/>
                <w:sz w:val="18"/>
              </w:rPr>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3,000,000.00</w:t>
            </w:r>
            <w:r>
              <w:rPr>
                <w:rFonts w:ascii="Times New Roman"/>
                <w:sz w:val="18"/>
              </w:rPr>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0.25%</w:t>
            </w:r>
            <w:r>
              <w:rPr>
                <w:rFonts w:ascii="Times New Roman"/>
                <w:sz w:val="18"/>
              </w:rPr>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451,518,028.17</w:t>
            </w:r>
            <w:r>
              <w:rPr>
                <w:rFonts w:ascii="Times New Roman"/>
                <w:sz w:val="18"/>
              </w:rPr>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b/>
                <w:sz w:val="18"/>
              </w:rPr>
              <w:t>41.17%</w:t>
            </w:r>
            <w:r>
              <w:rPr>
                <w:rFonts w:ascii="宋体"/>
                <w:sz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348,836,338.66</w:t>
            </w:r>
            <w:r>
              <w:rPr>
                <w:rFonts w:ascii="Times New Roman"/>
                <w:sz w:val="18"/>
              </w:rPr>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b/>
                <w:sz w:val="18"/>
              </w:rPr>
              <w:t>38.33%</w:t>
            </w:r>
            <w:r>
              <w:rPr>
                <w:rFonts w:ascii="宋体"/>
                <w:sz w:val="18"/>
              </w:rPr>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102,681,689.51</w:t>
            </w:r>
            <w:r>
              <w:rPr>
                <w:rFonts w:ascii="Times New Roman"/>
                <w:sz w:val="18"/>
              </w:rPr>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2.84%</w:t>
            </w:r>
            <w:r>
              <w:rPr>
                <w:rFonts w:ascii="Times New Roman"/>
                <w:sz w:val="18"/>
              </w:rPr>
            </w:r>
          </w:p>
        </w:tc>
      </w:tr>
      <w:tr>
        <w:trPr>
          <w:trHeight w:val="332"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645,208,794.87</w:t>
            </w:r>
            <w:r>
              <w:rPr>
                <w:rFonts w:ascii="Times New Roman"/>
                <w:sz w:val="18"/>
              </w:rPr>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b/>
                <w:sz w:val="18"/>
              </w:rPr>
              <w:t>58.83%</w:t>
            </w:r>
            <w:r>
              <w:rPr>
                <w:rFonts w:ascii="宋体"/>
                <w:sz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561,699,905.97</w:t>
            </w:r>
            <w:r>
              <w:rPr>
                <w:rFonts w:ascii="Times New Roman"/>
                <w:sz w:val="18"/>
              </w:rPr>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b/>
                <w:sz w:val="18"/>
              </w:rPr>
              <w:t>61.68%</w:t>
            </w:r>
            <w:r>
              <w:rPr>
                <w:rFonts w:ascii="宋体"/>
                <w:sz w:val="18"/>
              </w:rPr>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84,143,774.04</w:t>
            </w:r>
            <w:r>
              <w:rPr>
                <w:rFonts w:ascii="Times New Roman"/>
                <w:sz w:val="18"/>
              </w:rPr>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-2.83%</w:t>
            </w:r>
            <w:r>
              <w:rPr>
                <w:rFonts w:ascii="Times New Roman"/>
                <w:sz w:val="18"/>
              </w:rPr>
            </w:r>
          </w:p>
        </w:tc>
      </w:tr>
      <w:tr>
        <w:trPr>
          <w:trHeight w:val="331" w:hRule="exact"/>
        </w:trPr>
        <w:tc>
          <w:tcPr>
            <w:tcW w:w="2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负债及所有者权益总计</w:t>
            </w:r>
            <w:r>
              <w:rPr>
                <w:rFonts w:ascii="宋体" w:hAnsi="宋体" w:cs="宋体" w:eastAsia="宋体" w:hint="default"/>
                <w:sz w:val="18"/>
                <w:szCs w:val="18"/>
              </w:rPr>
            </w:r>
          </w:p>
        </w:tc>
        <w:tc>
          <w:tcPr>
            <w:tcW w:w="1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00" w:right="0"/>
              <w:jc w:val="left"/>
              <w:rPr>
                <w:rFonts w:ascii="Times New Roman" w:hAnsi="Times New Roman" w:cs="Times New Roman" w:eastAsia="Times New Roman" w:hint="default"/>
                <w:sz w:val="18"/>
                <w:szCs w:val="18"/>
              </w:rPr>
            </w:pPr>
            <w:r>
              <w:rPr>
                <w:rFonts w:ascii="Times New Roman"/>
                <w:b/>
                <w:sz w:val="18"/>
              </w:rPr>
              <w:t>1,096,726,823.04</w:t>
            </w:r>
            <w:r>
              <w:rPr>
                <w:rFonts w:ascii="Times New Roman"/>
                <w:sz w:val="18"/>
              </w:rPr>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b/>
                <w:w w:val="95"/>
                <w:sz w:val="18"/>
              </w:rPr>
              <w:t>100.00%</w:t>
            </w:r>
            <w:r>
              <w:rPr>
                <w:rFonts w:ascii="宋体"/>
                <w:sz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10" w:right="0"/>
              <w:jc w:val="left"/>
              <w:rPr>
                <w:rFonts w:ascii="Times New Roman" w:hAnsi="Times New Roman" w:cs="Times New Roman" w:eastAsia="Times New Roman" w:hint="default"/>
                <w:sz w:val="18"/>
                <w:szCs w:val="18"/>
              </w:rPr>
            </w:pPr>
            <w:r>
              <w:rPr>
                <w:rFonts w:ascii="Times New Roman"/>
                <w:b/>
                <w:sz w:val="18"/>
              </w:rPr>
              <w:t>910,536,244.63</w:t>
            </w:r>
            <w:r>
              <w:rPr>
                <w:rFonts w:ascii="Times New Roman"/>
                <w:sz w:val="18"/>
              </w:rPr>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b/>
                <w:w w:val="95"/>
                <w:sz w:val="18"/>
              </w:rPr>
              <w:t>100.00%</w:t>
            </w:r>
            <w:r>
              <w:rPr>
                <w:rFonts w:ascii="宋体"/>
                <w:sz w:val="18"/>
              </w:rPr>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186,190,578.41</w:t>
            </w:r>
            <w:r>
              <w:rPr>
                <w:rFonts w:ascii="Times New Roman"/>
                <w:sz w:val="18"/>
              </w:rPr>
            </w:r>
          </w:p>
        </w:tc>
        <w:tc>
          <w:tcPr>
            <w:tcW w:w="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bl>
    <w:p>
      <w:pPr>
        <w:spacing w:line="240" w:lineRule="auto" w:before="0"/>
        <w:rPr>
          <w:rFonts w:ascii="宋体" w:hAnsi="宋体" w:cs="宋体" w:eastAsia="宋体" w:hint="default"/>
          <w:sz w:val="25"/>
          <w:szCs w:val="25"/>
        </w:rPr>
      </w:pPr>
    </w:p>
    <w:p>
      <w:pPr>
        <w:pStyle w:val="BodyText"/>
        <w:spacing w:line="240" w:lineRule="auto" w:before="26"/>
        <w:ind w:left="1480" w:right="865"/>
        <w:jc w:val="left"/>
      </w:pPr>
      <w:r>
        <w:rPr>
          <w:spacing w:val="17"/>
        </w:rPr>
        <w:t>从表中数据分析，报告期末，应收票据年末余额较上年末余额增加</w:t>
      </w:r>
      <w:r>
        <w:rPr/>
      </w:r>
    </w:p>
    <w:p>
      <w:pPr>
        <w:pStyle w:val="BodyText"/>
        <w:spacing w:line="240" w:lineRule="auto" w:before="154"/>
        <w:ind w:left="1000" w:right="865"/>
        <w:jc w:val="left"/>
      </w:pPr>
      <w:r>
        <w:rPr>
          <w:rFonts w:ascii="Times New Roman" w:hAnsi="Times New Roman" w:cs="Times New Roman" w:eastAsia="Times New Roman" w:hint="default"/>
        </w:rPr>
        <w:t>18,682,391.80  </w:t>
      </w:r>
      <w:r>
        <w:rPr/>
        <w:t>元，增加的比例为</w:t>
      </w:r>
      <w:r>
        <w:rPr>
          <w:spacing w:val="-21"/>
        </w:rPr>
        <w:t> </w:t>
      </w:r>
      <w:r>
        <w:rPr>
          <w:rFonts w:ascii="Times New Roman" w:hAnsi="Times New Roman" w:cs="Times New Roman" w:eastAsia="Times New Roman" w:hint="default"/>
        </w:rPr>
        <w:t>3,113.73%</w:t>
      </w:r>
      <w:r>
        <w:rPr/>
        <w:t>，主要原因系本年客户以票据结</w:t>
      </w:r>
    </w:p>
    <w:p>
      <w:pPr>
        <w:pStyle w:val="BodyText"/>
        <w:spacing w:line="345" w:lineRule="auto" w:before="135"/>
        <w:ind w:left="999" w:right="865"/>
        <w:jc w:val="left"/>
      </w:pPr>
      <w:r>
        <w:rPr/>
        <w:t>算的项目款增加所致；预付款项年末余额较上年末增加 </w:t>
      </w:r>
      <w:r>
        <w:rPr>
          <w:rFonts w:ascii="Times New Roman" w:hAnsi="Times New Roman" w:cs="Times New Roman" w:eastAsia="Times New Roman" w:hint="default"/>
        </w:rPr>
        <w:t>34,239,034.97 </w:t>
      </w:r>
      <w:r>
        <w:rPr/>
        <w:t>元，</w:t>
      </w:r>
      <w:r>
        <w:rPr>
          <w:spacing w:val="-77"/>
        </w:rPr>
        <w:t> </w:t>
      </w:r>
      <w:r>
        <w:rPr/>
        <w:t>增加的比例为</w:t>
      </w:r>
      <w:r>
        <w:rPr>
          <w:spacing w:val="-20"/>
        </w:rPr>
        <w:t> </w:t>
      </w:r>
      <w:r>
        <w:rPr>
          <w:rFonts w:ascii="Times New Roman" w:hAnsi="Times New Roman" w:cs="Times New Roman" w:eastAsia="Times New Roman" w:hint="default"/>
        </w:rPr>
        <w:t>60.15%</w:t>
      </w:r>
      <w:r>
        <w:rPr/>
        <w:t>，主要原因系公司承揽的系统集成项目合同大幅增加， 公司在执行合同时用于采购货物的预付款项相应增加所致；其他应收款年末 余额较上年末增加 </w:t>
      </w:r>
      <w:r>
        <w:rPr>
          <w:rFonts w:ascii="Times New Roman" w:hAnsi="Times New Roman" w:cs="Times New Roman" w:eastAsia="Times New Roman" w:hint="default"/>
        </w:rPr>
        <w:t>30,040,704.90 </w:t>
      </w:r>
      <w:r>
        <w:rPr>
          <w:spacing w:val="-5"/>
        </w:rPr>
        <w:t>元，增加的比例为</w:t>
      </w:r>
      <w:r>
        <w:rPr>
          <w:spacing w:val="5"/>
        </w:rPr>
        <w:t> </w:t>
      </w:r>
      <w:r>
        <w:rPr>
          <w:rFonts w:ascii="Times New Roman" w:hAnsi="Times New Roman" w:cs="Times New Roman" w:eastAsia="Times New Roman" w:hint="default"/>
          <w:spacing w:val="-4"/>
        </w:rPr>
        <w:t>78.29%</w:t>
      </w:r>
      <w:r>
        <w:rPr>
          <w:spacing w:val="-4"/>
        </w:rPr>
        <w:t>，主要原因系公</w:t>
      </w:r>
      <w:r>
        <w:rPr>
          <w:spacing w:val="-1"/>
        </w:rPr>
        <w:t> </w:t>
      </w:r>
      <w:r>
        <w:rPr/>
        <w:t>司扩大经营、用于投标承揽的新项目的投标保证金、履约保证金及个人备用</w:t>
      </w:r>
      <w:r>
        <w:rPr/>
        <w:t> 金等增加所致；公司固定资产原值本年增加 </w:t>
      </w:r>
      <w:r>
        <w:rPr>
          <w:rFonts w:ascii="Times New Roman" w:hAnsi="Times New Roman" w:cs="Times New Roman" w:eastAsia="Times New Roman" w:hint="default"/>
        </w:rPr>
        <w:t>94,899,120.05 </w:t>
      </w:r>
      <w:r>
        <w:rPr>
          <w:rFonts w:ascii="Times New Roman" w:hAnsi="Times New Roman" w:cs="Times New Roman" w:eastAsia="Times New Roman" w:hint="default"/>
          <w:spacing w:val="43"/>
        </w:rPr>
        <w:t> </w:t>
      </w:r>
      <w:r>
        <w:rPr/>
        <w:t>元，其中在建工</w:t>
      </w:r>
    </w:p>
    <w:p>
      <w:pPr>
        <w:pStyle w:val="BodyText"/>
        <w:spacing w:line="345" w:lineRule="auto" w:before="19"/>
        <w:ind w:left="999" w:right="968"/>
        <w:jc w:val="both"/>
      </w:pPr>
      <w:r>
        <w:rPr/>
        <w:t>程转入固定资产的金额为 </w:t>
      </w:r>
      <w:r>
        <w:rPr>
          <w:rFonts w:ascii="Times New Roman" w:hAnsi="Times New Roman" w:cs="Times New Roman" w:eastAsia="Times New Roman" w:hint="default"/>
        </w:rPr>
        <w:t>78,170,594.00</w:t>
      </w:r>
      <w:r>
        <w:rPr>
          <w:rFonts w:ascii="Times New Roman" w:hAnsi="Times New Roman" w:cs="Times New Roman" w:eastAsia="Times New Roman" w:hint="default"/>
          <w:spacing w:val="6"/>
        </w:rPr>
        <w:t> </w:t>
      </w:r>
      <w:r>
        <w:rPr>
          <w:spacing w:val="-8"/>
        </w:rPr>
        <w:t>元，结转的原因主要系公司在建工程</w:t>
      </w:r>
      <w:r>
        <w:rPr/>
        <w:t> </w:t>
      </w:r>
      <w:r>
        <w:rPr>
          <w:spacing w:val="7"/>
        </w:rPr>
        <w:t>中的办公楼已竣工并交付使用；公司应付票据年末余额较上年末余额减少</w:t>
      </w:r>
      <w:r>
        <w:rPr>
          <w:spacing w:val="7"/>
        </w:rPr>
        <w:t> </w:t>
      </w:r>
      <w:r>
        <w:rPr>
          <w:rFonts w:ascii="Times New Roman" w:hAnsi="Times New Roman" w:cs="Times New Roman" w:eastAsia="Times New Roman" w:hint="default"/>
        </w:rPr>
        <w:t>15,273,481.32</w:t>
      </w:r>
      <w:r>
        <w:rPr>
          <w:rFonts w:ascii="Times New Roman" w:hAnsi="Times New Roman" w:cs="Times New Roman" w:eastAsia="Times New Roman" w:hint="default"/>
          <w:spacing w:val="10"/>
        </w:rPr>
        <w:t> </w:t>
      </w:r>
      <w:r>
        <w:rPr/>
        <w:t>元，减少的比例为</w:t>
      </w:r>
      <w:r>
        <w:rPr>
          <w:spacing w:val="12"/>
        </w:rPr>
        <w:t> </w:t>
      </w:r>
      <w:r>
        <w:rPr>
          <w:rFonts w:ascii="Times New Roman" w:hAnsi="Times New Roman" w:cs="Times New Roman" w:eastAsia="Times New Roman" w:hint="default"/>
        </w:rPr>
        <w:t>35.12%</w:t>
      </w:r>
      <w:r>
        <w:rPr/>
        <w:t>，主要原因系公司本年度以银行承</w:t>
      </w:r>
      <w:r>
        <w:rPr>
          <w:spacing w:val="-116"/>
        </w:rPr>
        <w:t> </w:t>
      </w:r>
      <w:r>
        <w:rPr>
          <w:spacing w:val="32"/>
        </w:rPr>
        <w:t>兑汇票方式结算的货款减少所致；预收账款年末余额较上年末增加</w:t>
      </w:r>
      <w:r>
        <w:rPr>
          <w:spacing w:val="-97"/>
        </w:rPr>
        <w:t> </w:t>
      </w:r>
      <w:r>
        <w:rPr>
          <w:rFonts w:ascii="Times New Roman" w:hAnsi="Times New Roman" w:cs="Times New Roman" w:eastAsia="Times New Roman" w:hint="default"/>
        </w:rPr>
        <w:t>65,915,529.62</w:t>
      </w:r>
      <w:r>
        <w:rPr>
          <w:rFonts w:ascii="Times New Roman" w:hAnsi="Times New Roman" w:cs="Times New Roman" w:eastAsia="Times New Roman" w:hint="default"/>
          <w:spacing w:val="10"/>
        </w:rPr>
        <w:t> </w:t>
      </w:r>
      <w:r>
        <w:rPr/>
        <w:t>元，增加的比例为</w:t>
      </w:r>
      <w:r>
        <w:rPr>
          <w:spacing w:val="12"/>
        </w:rPr>
        <w:t> </w:t>
      </w:r>
      <w:r>
        <w:rPr>
          <w:rFonts w:ascii="Times New Roman" w:hAnsi="Times New Roman" w:cs="Times New Roman" w:eastAsia="Times New Roman" w:hint="default"/>
        </w:rPr>
        <w:t>31.42%</w:t>
      </w:r>
      <w:r>
        <w:rPr/>
        <w:t>，主要原因系公司承揽的系统集成</w:t>
      </w:r>
      <w:r>
        <w:rPr>
          <w:spacing w:val="-116"/>
        </w:rPr>
        <w:t> </w:t>
      </w:r>
      <w:r>
        <w:rPr/>
        <w:t>项目合同大幅增加，公司收取客户的合同款项相应增加所致。公司项目收款</w:t>
      </w:r>
      <w:r>
        <w:rPr/>
        <w:t> 情况正常，资产周转情况良好，应收帐款周转率 </w:t>
      </w:r>
      <w:r>
        <w:rPr>
          <w:rFonts w:ascii="Times New Roman" w:hAnsi="Times New Roman" w:cs="Times New Roman" w:eastAsia="Times New Roman" w:hint="default"/>
        </w:rPr>
        <w:t>4.88 </w:t>
      </w:r>
      <w:r>
        <w:rPr/>
        <w:t>次和存货周转率 </w:t>
      </w:r>
      <w:r>
        <w:rPr>
          <w:rFonts w:ascii="Times New Roman" w:hAnsi="Times New Roman" w:cs="Times New Roman" w:eastAsia="Times New Roman" w:hint="default"/>
        </w:rPr>
        <w:t>2.26 </w:t>
      </w:r>
      <w:r>
        <w:rPr/>
        <w:t>次，处于历年合理水平。公司各项财务指标正常，财务状况良好。</w:t>
      </w:r>
    </w:p>
    <w:p>
      <w:pPr>
        <w:spacing w:after="0" w:line="345" w:lineRule="auto"/>
        <w:jc w:val="both"/>
        <w:sectPr>
          <w:pgSz w:w="11910" w:h="16840"/>
          <w:pgMar w:top="1360" w:bottom="280" w:left="800" w:right="1180"/>
        </w:sectPr>
      </w:pPr>
    </w:p>
    <w:p>
      <w:pPr>
        <w:pStyle w:val="Heading7"/>
        <w:spacing w:line="240" w:lineRule="auto" w:before="1"/>
        <w:ind w:left="1680" w:right="0"/>
        <w:jc w:val="left"/>
        <w:rPr>
          <w:b w:val="0"/>
          <w:bCs w:val="0"/>
        </w:rPr>
      </w:pPr>
      <w:r>
        <w:rPr>
          <w:rFonts w:ascii="Times New Roman" w:hAnsi="Times New Roman" w:cs="Times New Roman" w:eastAsia="Times New Roman" w:hint="default"/>
        </w:rPr>
        <w:t>4</w:t>
      </w:r>
      <w:r>
        <w:rPr/>
        <w:t>、费用及所得税情况</w:t>
      </w:r>
      <w:r>
        <w:rPr>
          <w:b w:val="0"/>
          <w:bCs w:val="0"/>
        </w:rPr>
      </w:r>
    </w:p>
    <w:p>
      <w:pPr>
        <w:spacing w:line="240" w:lineRule="auto" w:before="7"/>
        <w:rPr>
          <w:rFonts w:ascii="宋体" w:hAnsi="宋体" w:cs="宋体" w:eastAsia="宋体" w:hint="default"/>
          <w:b/>
          <w:bCs/>
          <w:sz w:val="9"/>
          <w:szCs w:val="9"/>
        </w:rPr>
      </w:pPr>
    </w:p>
    <w:p>
      <w:pPr>
        <w:spacing w:before="35"/>
        <w:ind w:left="0" w:right="1432"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814" w:type="dxa"/>
        <w:tblLayout w:type="fixed"/>
        <w:tblCellMar>
          <w:top w:w="0" w:type="dxa"/>
          <w:left w:w="0" w:type="dxa"/>
          <w:bottom w:w="0" w:type="dxa"/>
          <w:right w:w="0" w:type="dxa"/>
        </w:tblCellMar>
        <w:tblLook w:val="01E0"/>
      </w:tblPr>
      <w:tblGrid>
        <w:gridCol w:w="1080"/>
        <w:gridCol w:w="1440"/>
        <w:gridCol w:w="2340"/>
        <w:gridCol w:w="1440"/>
        <w:gridCol w:w="2381"/>
      </w:tblGrid>
      <w:tr>
        <w:trPr>
          <w:trHeight w:val="322" w:hRule="exact"/>
        </w:trPr>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6"/>
              <w:ind w:left="240" w:right="0"/>
              <w:jc w:val="left"/>
              <w:rPr>
                <w:rFonts w:ascii="Times New Roman" w:hAnsi="Times New Roman" w:cs="Times New Roman" w:eastAsia="Times New Roman" w:hint="default"/>
                <w:sz w:val="21"/>
                <w:szCs w:val="21"/>
              </w:rPr>
            </w:pPr>
            <w:r>
              <w:rPr>
                <w:rFonts w:ascii="Times New Roman"/>
                <w:b/>
                <w:sz w:val="21"/>
              </w:rPr>
              <w:t>2007.12.31</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6" w:lineRule="exact"/>
              <w:ind w:left="161" w:right="0"/>
              <w:jc w:val="left"/>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2007 </w:t>
            </w:r>
            <w:r>
              <w:rPr>
                <w:rFonts w:ascii="宋体" w:hAnsi="宋体" w:cs="宋体" w:eastAsia="宋体" w:hint="default"/>
                <w:b/>
                <w:bCs/>
                <w:sz w:val="21"/>
                <w:szCs w:val="21"/>
              </w:rPr>
              <w:t>营业收入比重</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6"/>
              <w:ind w:left="240" w:right="0"/>
              <w:jc w:val="left"/>
              <w:rPr>
                <w:rFonts w:ascii="Times New Roman" w:hAnsi="Times New Roman" w:cs="Times New Roman" w:eastAsia="Times New Roman" w:hint="default"/>
                <w:sz w:val="21"/>
                <w:szCs w:val="21"/>
              </w:rPr>
            </w:pPr>
            <w:r>
              <w:rPr>
                <w:rFonts w:ascii="Times New Roman"/>
                <w:b/>
                <w:sz w:val="21"/>
              </w:rPr>
              <w:t>2006.12.31</w:t>
            </w:r>
            <w:r>
              <w:rPr>
                <w:rFonts w:ascii="Times New Roman"/>
                <w:sz w:val="21"/>
              </w:rPr>
            </w:r>
          </w:p>
        </w:tc>
        <w:tc>
          <w:tcPr>
            <w:tcW w:w="238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6" w:lineRule="exact"/>
              <w:ind w:left="181" w:right="0"/>
              <w:jc w:val="left"/>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2006 </w:t>
            </w:r>
            <w:r>
              <w:rPr>
                <w:rFonts w:ascii="宋体" w:hAnsi="宋体" w:cs="宋体" w:eastAsia="宋体" w:hint="default"/>
                <w:b/>
                <w:bCs/>
                <w:sz w:val="21"/>
                <w:szCs w:val="21"/>
              </w:rPr>
              <w:t>主营收入比重</w:t>
            </w:r>
            <w:r>
              <w:rPr>
                <w:rFonts w:ascii="宋体" w:hAnsi="宋体" w:cs="宋体" w:eastAsia="宋体" w:hint="default"/>
                <w:sz w:val="21"/>
                <w:szCs w:val="21"/>
              </w:rPr>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24,720,570.50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3.10%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21,752,568.75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95"/>
                <w:sz w:val="21"/>
              </w:rPr>
              <w:t>3.72%</w:t>
            </w:r>
            <w:r>
              <w:rPr>
                <w:rFonts w:ascii="Times New Roman"/>
                <w:sz w:val="21"/>
              </w:rPr>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44,523,720.83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5.58%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19,206,542.50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95"/>
                <w:sz w:val="21"/>
              </w:rPr>
              <w:t>3.78%</w:t>
            </w:r>
            <w:r>
              <w:rPr>
                <w:rFonts w:ascii="Times New Roman"/>
                <w:sz w:val="21"/>
              </w:rPr>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-165,902.67</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-0.02%</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633,328.80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95"/>
                <w:sz w:val="21"/>
              </w:rPr>
              <w:t>0.13%</w:t>
            </w:r>
            <w:r>
              <w:rPr>
                <w:rFonts w:ascii="Times New Roman"/>
                <w:sz w:val="21"/>
              </w:rPr>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8,139,960.10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1.02%</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4,016,229.46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95"/>
                <w:sz w:val="21"/>
              </w:rPr>
              <w:t>0.66%</w:t>
            </w:r>
            <w:r>
              <w:rPr>
                <w:rFonts w:ascii="Times New Roman"/>
                <w:sz w:val="21"/>
              </w:rPr>
            </w:r>
          </w:p>
        </w:tc>
      </w:tr>
    </w:tbl>
    <w:p>
      <w:pPr>
        <w:spacing w:line="240" w:lineRule="auto" w:before="12"/>
        <w:rPr>
          <w:rFonts w:ascii="宋体" w:hAnsi="宋体" w:cs="宋体" w:eastAsia="宋体" w:hint="default"/>
          <w:sz w:val="24"/>
          <w:szCs w:val="24"/>
        </w:rPr>
      </w:pPr>
    </w:p>
    <w:p>
      <w:pPr>
        <w:pStyle w:val="BodyText"/>
        <w:spacing w:line="348" w:lineRule="auto" w:before="26"/>
        <w:ind w:left="1199" w:right="1221" w:firstLine="480"/>
        <w:jc w:val="both"/>
      </w:pPr>
      <w:r>
        <w:rPr>
          <w:spacing w:val="-6"/>
        </w:rPr>
        <w:t>报告期内，管理费用为</w:t>
      </w:r>
      <w:r>
        <w:rPr>
          <w:spacing w:val="-60"/>
        </w:rPr>
        <w:t> </w:t>
      </w:r>
      <w:r>
        <w:rPr>
          <w:rFonts w:ascii="Times New Roman" w:hAnsi="Times New Roman" w:cs="Times New Roman" w:eastAsia="Times New Roman" w:hint="default"/>
        </w:rPr>
        <w:t>44,523,720.83 </w:t>
      </w:r>
      <w:r>
        <w:rPr>
          <w:spacing w:val="-9"/>
        </w:rPr>
        <w:t>元，较上年度的</w:t>
      </w:r>
      <w:r>
        <w:rPr>
          <w:spacing w:val="-60"/>
        </w:rPr>
        <w:t> </w:t>
      </w:r>
      <w:r>
        <w:rPr>
          <w:rFonts w:ascii="Times New Roman" w:hAnsi="Times New Roman" w:cs="Times New Roman" w:eastAsia="Times New Roman" w:hint="default"/>
        </w:rPr>
        <w:t>19,206,542.50 </w:t>
      </w:r>
      <w:r>
        <w:rPr/>
        <w:t>元增 加</w:t>
      </w:r>
      <w:r>
        <w:rPr>
          <w:spacing w:val="-67"/>
        </w:rPr>
        <w:t> </w:t>
      </w:r>
      <w:r>
        <w:rPr>
          <w:rFonts w:ascii="Times New Roman" w:hAnsi="Times New Roman" w:cs="Times New Roman" w:eastAsia="Times New Roman" w:hint="default"/>
        </w:rPr>
        <w:t>25,317,178.33</w:t>
      </w:r>
      <w:r>
        <w:rPr>
          <w:rFonts w:ascii="Times New Roman" w:hAnsi="Times New Roman" w:cs="Times New Roman" w:eastAsia="Times New Roman" w:hint="default"/>
          <w:spacing w:val="-7"/>
        </w:rPr>
        <w:t> </w:t>
      </w:r>
      <w:r>
        <w:rPr/>
        <w:t>元，增加的比例为</w:t>
      </w:r>
      <w:r>
        <w:rPr>
          <w:spacing w:val="-67"/>
        </w:rPr>
        <w:t> </w:t>
      </w:r>
      <w:r>
        <w:rPr>
          <w:rFonts w:ascii="Times New Roman" w:hAnsi="Times New Roman" w:cs="Times New Roman" w:eastAsia="Times New Roman" w:hint="default"/>
        </w:rPr>
        <w:t>131.82%</w:t>
      </w:r>
      <w:r>
        <w:rPr/>
        <w:t>，主要原因是由于公司本年度募 投项目的正常实施，公司增加了大量研发人员，使计入管理费用的工资薪金 大幅增长，研发费用也增加较多。销售费用、管理费用、财务费用占当年营 业总收入的比重分别为</w:t>
      </w:r>
      <w:r>
        <w:rPr>
          <w:spacing w:val="-60"/>
        </w:rPr>
        <w:t> </w:t>
      </w:r>
      <w:r>
        <w:rPr>
          <w:rFonts w:ascii="Times New Roman" w:hAnsi="Times New Roman" w:cs="Times New Roman" w:eastAsia="Times New Roman" w:hint="default"/>
        </w:rPr>
        <w:t>3.10%</w:t>
      </w:r>
      <w:r>
        <w:rPr/>
        <w:t>、</w:t>
      </w:r>
      <w:r>
        <w:rPr>
          <w:rFonts w:ascii="Times New Roman" w:hAnsi="Times New Roman" w:cs="Times New Roman" w:eastAsia="Times New Roman" w:hint="default"/>
        </w:rPr>
        <w:t>5.58%</w:t>
      </w:r>
      <w:r>
        <w:rPr/>
        <w:t>、</w:t>
      </w:r>
      <w:r>
        <w:rPr>
          <w:rFonts w:ascii="Times New Roman" w:hAnsi="Times New Roman" w:cs="Times New Roman" w:eastAsia="Times New Roman" w:hint="default"/>
        </w:rPr>
        <w:t>-0.02%</w:t>
      </w:r>
      <w:r>
        <w:rPr/>
        <w:t>，均处于合理水平。</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top="1480" w:bottom="280" w:left="600" w:right="960"/>
        </w:sectPr>
      </w:pPr>
    </w:p>
    <w:p>
      <w:pPr>
        <w:pStyle w:val="BodyText"/>
        <w:spacing w:line="240" w:lineRule="auto" w:before="26"/>
        <w:ind w:left="1680" w:right="-20"/>
        <w:jc w:val="left"/>
      </w:pPr>
      <w:r>
        <w:rPr/>
        <w:t>所得税：本公司</w:t>
      </w:r>
      <w:r>
        <w:rPr>
          <w:spacing w:val="-60"/>
        </w:rPr>
        <w:t> </w:t>
      </w:r>
      <w:r>
        <w:rPr>
          <w:rFonts w:ascii="Times New Roman" w:hAnsi="Times New Roman" w:cs="Times New Roman" w:eastAsia="Times New Roman" w:hint="default"/>
        </w:rPr>
        <w:t>2007 </w:t>
      </w:r>
      <w:r>
        <w:rPr/>
        <w:t>年按照</w:t>
      </w:r>
      <w:r>
        <w:rPr>
          <w:spacing w:val="-60"/>
        </w:rPr>
        <w:t> </w:t>
      </w:r>
      <w:r>
        <w:rPr>
          <w:rFonts w:ascii="Times New Roman" w:hAnsi="Times New Roman" w:cs="Times New Roman" w:eastAsia="Times New Roman" w:hint="default"/>
        </w:rPr>
        <w:t>15%</w:t>
      </w:r>
      <w:r>
        <w:rPr/>
        <w:t>的税率计缴企业所得税。</w:t>
      </w:r>
    </w:p>
    <w:p>
      <w:pPr>
        <w:pStyle w:val="Heading7"/>
        <w:spacing w:line="240" w:lineRule="auto" w:before="56"/>
        <w:ind w:left="1680" w:right="-20"/>
        <w:jc w:val="left"/>
        <w:rPr>
          <w:b w:val="0"/>
          <w:bCs w:val="0"/>
        </w:rPr>
      </w:pPr>
      <w:r>
        <w:rPr>
          <w:rFonts w:ascii="Times New Roman" w:hAnsi="Times New Roman" w:cs="Times New Roman" w:eastAsia="Times New Roman" w:hint="default"/>
        </w:rPr>
        <w:t>5</w:t>
      </w:r>
      <w:r>
        <w:rPr/>
        <w:t>、报告期公司现金流量情况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before="0"/>
        <w:ind w:left="-1"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600" w:bottom="280" w:left="600" w:right="960"/>
          <w:cols w:num="2" w:equalWidth="0">
            <w:col w:w="7821" w:space="40"/>
            <w:col w:w="2489"/>
          </w:cols>
        </w:sectPr>
      </w:pP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52"/>
        <w:gridCol w:w="1804"/>
        <w:gridCol w:w="1890"/>
        <w:gridCol w:w="1470"/>
        <w:gridCol w:w="1680"/>
      </w:tblGrid>
      <w:tr>
        <w:trPr>
          <w:trHeight w:val="332" w:hRule="exact"/>
        </w:trPr>
        <w:tc>
          <w:tcPr>
            <w:tcW w:w="3252"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72" w:lineRule="exact"/>
              <w:ind w:right="96"/>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15"/>
                <w:sz w:val="20"/>
                <w:szCs w:val="20"/>
              </w:rPr>
              <w:t> </w:t>
            </w:r>
            <w:r>
              <w:rPr>
                <w:rFonts w:ascii="宋体" w:hAnsi="宋体" w:cs="宋体" w:eastAsia="宋体" w:hint="default"/>
                <w:b/>
                <w:bCs/>
                <w:sz w:val="20"/>
                <w:szCs w:val="20"/>
              </w:rPr>
              <w:t>年</w:t>
            </w:r>
            <w:r>
              <w:rPr>
                <w:rFonts w:ascii="宋体" w:hAnsi="宋体" w:cs="宋体" w:eastAsia="宋体" w:hint="default"/>
                <w:b/>
                <w:bCs/>
                <w:spacing w:val="-64"/>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5"/>
                <w:sz w:val="20"/>
                <w:szCs w:val="20"/>
              </w:rPr>
              <w:t> </w:t>
            </w:r>
            <w:r>
              <w:rPr>
                <w:rFonts w:ascii="宋体" w:hAnsi="宋体" w:cs="宋体" w:eastAsia="宋体" w:hint="default"/>
                <w:b/>
                <w:bCs/>
                <w:sz w:val="20"/>
                <w:szCs w:val="20"/>
              </w:rPr>
              <w:t>月</w:t>
            </w:r>
            <w:r>
              <w:rPr>
                <w:rFonts w:ascii="宋体" w:hAnsi="宋体" w:cs="宋体" w:eastAsia="宋体" w:hint="default"/>
                <w:b/>
                <w:bCs/>
                <w:spacing w:val="-65"/>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5"/>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89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72" w:lineRule="exact"/>
              <w:ind w:right="103"/>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2006</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47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72" w:lineRule="exact"/>
              <w:ind w:right="-3"/>
              <w:jc w:val="right"/>
              <w:rPr>
                <w:rFonts w:ascii="宋体" w:hAnsi="宋体" w:cs="宋体" w:eastAsia="宋体" w:hint="default"/>
                <w:sz w:val="20"/>
                <w:szCs w:val="20"/>
              </w:rPr>
            </w:pPr>
            <w:r>
              <w:rPr>
                <w:rFonts w:ascii="宋体" w:hAnsi="宋体" w:cs="宋体" w:eastAsia="宋体" w:hint="default"/>
                <w:b/>
                <w:bCs/>
                <w:spacing w:val="-8"/>
                <w:sz w:val="20"/>
                <w:szCs w:val="20"/>
              </w:rPr>
              <w:t>同比增减（</w:t>
            </w:r>
            <w:r>
              <w:rPr>
                <w:rFonts w:ascii="Times New Roman" w:hAnsi="Times New Roman" w:cs="Times New Roman" w:eastAsia="Times New Roman" w:hint="default"/>
                <w:b/>
                <w:bCs/>
                <w:spacing w:val="-8"/>
                <w:sz w:val="20"/>
                <w:szCs w:val="20"/>
              </w:rPr>
              <w:t>%</w:t>
            </w:r>
            <w:r>
              <w:rPr>
                <w:rFonts w:ascii="宋体" w:hAnsi="宋体" w:cs="宋体" w:eastAsia="宋体" w:hint="default"/>
                <w:b/>
                <w:bCs/>
                <w:spacing w:val="-8"/>
                <w:sz w:val="20"/>
                <w:szCs w:val="20"/>
              </w:rPr>
              <w:t>）</w:t>
            </w:r>
            <w:r>
              <w:rPr>
                <w:rFonts w:ascii="宋体" w:hAnsi="宋体" w:cs="宋体" w:eastAsia="宋体" w:hint="default"/>
                <w:spacing w:val="-8"/>
                <w:sz w:val="20"/>
                <w:szCs w:val="20"/>
              </w:rPr>
            </w:r>
          </w:p>
        </w:tc>
        <w:tc>
          <w:tcPr>
            <w:tcW w:w="168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57" w:lineRule="exact"/>
              <w:ind w:right="122"/>
              <w:jc w:val="right"/>
              <w:rPr>
                <w:rFonts w:ascii="宋体" w:hAnsi="宋体" w:cs="宋体" w:eastAsia="宋体" w:hint="default"/>
                <w:sz w:val="20"/>
                <w:szCs w:val="20"/>
              </w:rPr>
            </w:pPr>
            <w:r>
              <w:rPr>
                <w:rFonts w:ascii="宋体" w:hAnsi="宋体" w:cs="宋体" w:eastAsia="宋体" w:hint="default"/>
                <w:b/>
                <w:bCs/>
                <w:sz w:val="20"/>
                <w:szCs w:val="20"/>
              </w:rPr>
              <w:t>比去年同期增减</w:t>
            </w:r>
            <w:r>
              <w:rPr>
                <w:rFonts w:ascii="宋体" w:hAnsi="宋体" w:cs="宋体" w:eastAsia="宋体" w:hint="default"/>
                <w:sz w:val="20"/>
                <w:szCs w:val="20"/>
              </w:rPr>
            </w:r>
          </w:p>
        </w:tc>
      </w:tr>
      <w:tr>
        <w:trPr>
          <w:trHeight w:val="332"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一、经营活动产生的现金流量净额</w:t>
            </w:r>
            <w:r>
              <w:rPr>
                <w:rFonts w:ascii="宋体" w:hAnsi="宋体" w:cs="宋体" w:eastAsia="宋体" w:hint="default"/>
                <w:sz w:val="20"/>
                <w:szCs w:val="20"/>
              </w:rPr>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-13,831,667.30</w:t>
            </w:r>
            <w:r>
              <w:rPr>
                <w:rFonts w:ascii="Times New Roman"/>
                <w:sz w:val="20"/>
              </w:rPr>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24,106,040.48</w:t>
            </w:r>
            <w:r>
              <w:rPr>
                <w:rFonts w:ascii="Times New Roman"/>
                <w:sz w:val="20"/>
              </w:rPr>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z w:val="20"/>
              </w:rPr>
              <w:t>-157.38%</w:t>
            </w:r>
            <w:r>
              <w:rPr>
                <w:rFonts w:ascii="Times New Roman"/>
                <w:sz w:val="20"/>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-37,937,707.78</w:t>
            </w:r>
            <w:r>
              <w:rPr>
                <w:rFonts w:ascii="Times New Roman"/>
                <w:sz w:val="20"/>
              </w:rPr>
            </w:r>
          </w:p>
        </w:tc>
      </w:tr>
      <w:tr>
        <w:trPr>
          <w:trHeight w:val="331"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1,052,370,999.68</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713,318,626.86</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47.53%</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339,052,372.82</w:t>
            </w:r>
          </w:p>
        </w:tc>
      </w:tr>
      <w:tr>
        <w:trPr>
          <w:trHeight w:val="332"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1,066,202,666.98</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689,212,586.38</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54.70%</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376,990,080.60</w:t>
            </w:r>
          </w:p>
        </w:tc>
      </w:tr>
      <w:tr>
        <w:trPr>
          <w:trHeight w:val="332"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二、投资活动产生的现金流量净额</w:t>
            </w:r>
            <w:r>
              <w:rPr>
                <w:rFonts w:ascii="宋体" w:hAnsi="宋体" w:cs="宋体" w:eastAsia="宋体" w:hint="default"/>
                <w:sz w:val="20"/>
                <w:szCs w:val="20"/>
              </w:rPr>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-32,236,789.05</w:t>
            </w:r>
            <w:r>
              <w:rPr>
                <w:rFonts w:ascii="Times New Roman"/>
                <w:sz w:val="20"/>
              </w:rPr>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7"/>
              <w:jc w:val="right"/>
              <w:rPr>
                <w:rFonts w:ascii="Times New Roman" w:hAnsi="Times New Roman" w:cs="Times New Roman" w:eastAsia="Times New Roman" w:hint="default"/>
                <w:sz w:val="20"/>
                <w:szCs w:val="20"/>
              </w:rPr>
            </w:pPr>
            <w:r>
              <w:rPr>
                <w:rFonts w:ascii="Times New Roman"/>
                <w:b/>
                <w:sz w:val="20"/>
              </w:rPr>
              <w:t>-109,304,116.99</w:t>
            </w:r>
            <w:r>
              <w:rPr>
                <w:rFonts w:ascii="Times New Roman"/>
                <w:sz w:val="20"/>
              </w:rPr>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z w:val="20"/>
              </w:rPr>
              <w:t>-70.51%</w:t>
            </w:r>
            <w:r>
              <w:rPr>
                <w:rFonts w:ascii="Times New Roman"/>
                <w:sz w:val="20"/>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77,067,327.94</w:t>
            </w:r>
            <w:r>
              <w:rPr>
                <w:rFonts w:ascii="Times New Roman"/>
                <w:sz w:val="20"/>
              </w:rPr>
            </w:r>
          </w:p>
        </w:tc>
      </w:tr>
      <w:tr>
        <w:trPr>
          <w:trHeight w:val="331"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1804" w:type="dxa"/>
            <w:tcBorders>
              <w:top w:val="single" w:sz="8" w:space="0" w:color="000000"/>
              <w:left w:val="single" w:sz="8" w:space="0" w:color="000000"/>
              <w:bottom w:val="single" w:sz="8" w:space="0" w:color="000000"/>
              <w:right w:val="single" w:sz="8" w:space="0" w:color="000000"/>
            </w:tcBorders>
          </w:tcPr>
          <w:p>
            <w:pPr/>
          </w:p>
        </w:tc>
        <w:tc>
          <w:tcPr>
            <w:tcW w:w="1890"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32,236,789.05</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109,304,116.99</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-70.51%</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-77,067,327.94</w:t>
            </w:r>
          </w:p>
        </w:tc>
      </w:tr>
      <w:tr>
        <w:trPr>
          <w:trHeight w:val="332"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三、筹资活动产生的现金流量净额</w:t>
            </w:r>
            <w:r>
              <w:rPr>
                <w:rFonts w:ascii="宋体" w:hAnsi="宋体" w:cs="宋体" w:eastAsia="宋体" w:hint="default"/>
                <w:sz w:val="20"/>
                <w:szCs w:val="20"/>
              </w:rPr>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44,182,118.19</w:t>
            </w:r>
            <w:r>
              <w:rPr>
                <w:rFonts w:ascii="Times New Roman"/>
                <w:sz w:val="20"/>
              </w:rPr>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269,820,429.58</w:t>
            </w:r>
            <w:r>
              <w:rPr>
                <w:rFonts w:ascii="Times New Roman"/>
                <w:sz w:val="20"/>
              </w:rPr>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z w:val="20"/>
              </w:rPr>
              <w:t>-83.63%</w:t>
            </w:r>
            <w:r>
              <w:rPr>
                <w:rFonts w:ascii="Times New Roman"/>
                <w:sz w:val="20"/>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-225,638,311.39</w:t>
            </w:r>
            <w:r>
              <w:rPr>
                <w:rFonts w:ascii="Times New Roman"/>
                <w:sz w:val="20"/>
              </w:rPr>
            </w:r>
          </w:p>
        </w:tc>
      </w:tr>
      <w:tr>
        <w:trPr>
          <w:trHeight w:val="331"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90,000,000.00</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310,580,000.00</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-71.02%</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-220,580,000.00</w:t>
            </w:r>
          </w:p>
        </w:tc>
      </w:tr>
      <w:tr>
        <w:trPr>
          <w:trHeight w:val="332"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45,817,881.81</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40,722,293.24</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12.51%</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5,095,588.57</w:t>
            </w:r>
          </w:p>
        </w:tc>
      </w:tr>
      <w:tr>
        <w:trPr>
          <w:trHeight w:val="332"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四、现金及现金等价物净增加额</w:t>
            </w:r>
            <w:r>
              <w:rPr>
                <w:rFonts w:ascii="宋体" w:hAnsi="宋体" w:cs="宋体" w:eastAsia="宋体" w:hint="default"/>
                <w:sz w:val="20"/>
                <w:szCs w:val="20"/>
              </w:rPr>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-1,886,338.16</w:t>
            </w:r>
            <w:r>
              <w:rPr>
                <w:rFonts w:ascii="Times New Roman"/>
                <w:sz w:val="20"/>
              </w:rPr>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184,659,630.25</w:t>
            </w:r>
            <w:r>
              <w:rPr>
                <w:rFonts w:ascii="Times New Roman"/>
                <w:sz w:val="20"/>
              </w:rPr>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z w:val="20"/>
              </w:rPr>
              <w:t>-101.02%</w:t>
            </w:r>
            <w:r>
              <w:rPr>
                <w:rFonts w:ascii="Times New Roman"/>
                <w:sz w:val="20"/>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-186,545,968.41</w:t>
            </w:r>
            <w:r>
              <w:rPr>
                <w:rFonts w:ascii="Times New Roman"/>
                <w:sz w:val="20"/>
              </w:rPr>
            </w:r>
          </w:p>
        </w:tc>
      </w:tr>
      <w:tr>
        <w:trPr>
          <w:trHeight w:val="331"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现金流入总计</w:t>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1,142,370,999.68</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1,023,898,626.86</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11.57%</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118,472,372.82</w:t>
            </w:r>
          </w:p>
        </w:tc>
      </w:tr>
      <w:tr>
        <w:trPr>
          <w:trHeight w:val="332" w:hRule="exact"/>
        </w:trPr>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现金流出总计</w:t>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1,144,257,337.84</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839,238,996.61</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sz w:val="20"/>
              </w:rPr>
              <w:t>36.34%</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305,018,341.23</w:t>
            </w:r>
          </w:p>
        </w:tc>
      </w:tr>
    </w:tbl>
    <w:p>
      <w:pPr>
        <w:spacing w:line="240" w:lineRule="auto" w:before="0"/>
        <w:rPr>
          <w:rFonts w:ascii="宋体" w:hAnsi="宋体" w:cs="宋体" w:eastAsia="宋体" w:hint="default"/>
          <w:sz w:val="25"/>
          <w:szCs w:val="25"/>
        </w:rPr>
      </w:pPr>
    </w:p>
    <w:p>
      <w:pPr>
        <w:pStyle w:val="BodyText"/>
        <w:spacing w:line="240" w:lineRule="auto" w:before="26"/>
        <w:ind w:left="1680" w:right="0"/>
        <w:jc w:val="left"/>
      </w:pPr>
      <w:r>
        <w:rPr/>
        <w:t>变动原因：</w:t>
      </w:r>
    </w:p>
    <w:p>
      <w:pPr>
        <w:spacing w:line="240" w:lineRule="auto" w:before="8"/>
        <w:rPr>
          <w:rFonts w:ascii="宋体" w:hAnsi="宋体" w:cs="宋体" w:eastAsia="宋体" w:hint="default"/>
          <w:sz w:val="35"/>
          <w:szCs w:val="35"/>
        </w:rPr>
      </w:pPr>
    </w:p>
    <w:p>
      <w:pPr>
        <w:pStyle w:val="BodyText"/>
        <w:spacing w:line="240" w:lineRule="auto"/>
        <w:ind w:left="1680" w:right="0"/>
        <w:jc w:val="left"/>
      </w:pPr>
      <w:r>
        <w:rPr/>
        <w:t>（</w:t>
      </w:r>
      <w:r>
        <w:rPr>
          <w:rFonts w:ascii="Times New Roman" w:hAnsi="Times New Roman" w:cs="Times New Roman" w:eastAsia="Times New Roman" w:hint="default"/>
        </w:rPr>
        <w:t>1</w:t>
      </w:r>
      <w:r>
        <w:rPr/>
        <w:t>）经营活动产生的现金流量净额比去年同期减少了</w:t>
      </w:r>
      <w:r>
        <w:rPr>
          <w:spacing w:val="-75"/>
        </w:rPr>
        <w:t> </w:t>
      </w:r>
      <w:r>
        <w:rPr>
          <w:rFonts w:ascii="Times New Roman" w:hAnsi="Times New Roman" w:cs="Times New Roman" w:eastAsia="Times New Roman" w:hint="default"/>
        </w:rPr>
        <w:t>3,794</w:t>
      </w:r>
      <w:r>
        <w:rPr>
          <w:rFonts w:ascii="Times New Roman" w:hAnsi="Times New Roman" w:cs="Times New Roman" w:eastAsia="Times New Roman" w:hint="default"/>
          <w:spacing w:val="-15"/>
        </w:rPr>
        <w:t> </w:t>
      </w:r>
      <w:r>
        <w:rPr>
          <w:spacing w:val="-6"/>
        </w:rPr>
        <w:t>万，主要体</w:t>
      </w:r>
    </w:p>
    <w:p>
      <w:pPr>
        <w:pStyle w:val="BodyText"/>
        <w:spacing w:line="240" w:lineRule="auto" w:before="134"/>
        <w:ind w:left="1200" w:right="0"/>
        <w:jc w:val="left"/>
      </w:pPr>
      <w:r>
        <w:rPr/>
        <w:t>现在销售商品、提供劳务收到的现金增加</w:t>
      </w:r>
      <w:r>
        <w:rPr>
          <w:spacing w:val="-68"/>
        </w:rPr>
        <w:t> </w:t>
      </w:r>
      <w:r>
        <w:rPr>
          <w:rFonts w:ascii="Times New Roman" w:hAnsi="Times New Roman" w:cs="Times New Roman" w:eastAsia="Times New Roman" w:hint="default"/>
        </w:rPr>
        <w:t>32,010</w:t>
      </w:r>
      <w:r>
        <w:rPr>
          <w:rFonts w:ascii="Times New Roman" w:hAnsi="Times New Roman" w:cs="Times New Roman" w:eastAsia="Times New Roman" w:hint="default"/>
          <w:spacing w:val="-8"/>
        </w:rPr>
        <w:t> </w:t>
      </w:r>
      <w:r>
        <w:rPr>
          <w:spacing w:val="-4"/>
        </w:rPr>
        <w:t>万，而本期购买商品、接受</w:t>
      </w:r>
    </w:p>
    <w:p>
      <w:pPr>
        <w:pStyle w:val="BodyText"/>
        <w:spacing w:line="338" w:lineRule="auto" w:before="135"/>
        <w:ind w:left="1200" w:right="1204"/>
        <w:jc w:val="left"/>
      </w:pPr>
      <w:r>
        <w:rPr/>
        <w:t>劳务支付的现金比去年增加</w:t>
      </w:r>
      <w:r>
        <w:rPr>
          <w:spacing w:val="-55"/>
        </w:rPr>
        <w:t> </w:t>
      </w:r>
      <w:r>
        <w:rPr>
          <w:rFonts w:ascii="Times New Roman" w:hAnsi="Times New Roman" w:cs="Times New Roman" w:eastAsia="Times New Roman" w:hint="default"/>
        </w:rPr>
        <w:t>31,853</w:t>
      </w:r>
      <w:r>
        <w:rPr>
          <w:rFonts w:ascii="Times New Roman" w:hAnsi="Times New Roman" w:cs="Times New Roman" w:eastAsia="Times New Roman" w:hint="default"/>
          <w:spacing w:val="5"/>
        </w:rPr>
        <w:t> </w:t>
      </w:r>
      <w:r>
        <w:rPr>
          <w:spacing w:val="-4"/>
        </w:rPr>
        <w:t>万，主要原因是由于公司本年度所承接的</w:t>
      </w:r>
      <w:r>
        <w:rPr/>
        <w:t> 合同逐年大幅增加，使公司投入的工程启动资金、项目实施过程中占用的存</w:t>
      </w:r>
    </w:p>
    <w:p>
      <w:pPr>
        <w:spacing w:after="0" w:line="338" w:lineRule="auto"/>
        <w:jc w:val="left"/>
        <w:sectPr>
          <w:type w:val="continuous"/>
          <w:pgSz w:w="11910" w:h="16840"/>
          <w:pgMar w:top="1600" w:bottom="280" w:left="600" w:right="960"/>
        </w:sectPr>
      </w:pPr>
    </w:p>
    <w:p>
      <w:pPr>
        <w:pStyle w:val="BodyText"/>
        <w:spacing w:line="338" w:lineRule="auto"/>
        <w:ind w:right="502"/>
        <w:jc w:val="both"/>
      </w:pPr>
      <w:r>
        <w:rPr/>
        <w:t>货均大幅增加较多所致</w:t>
      </w:r>
      <w:r>
        <w:rPr>
          <w:rFonts w:ascii="Times New Roman" w:hAnsi="Times New Roman" w:cs="Times New Roman" w:eastAsia="Times New Roman" w:hint="default"/>
        </w:rPr>
        <w:t>;</w:t>
      </w:r>
      <w:r>
        <w:rPr/>
        <w:t>支付给职工以及为职工支付的现金比去年增加</w:t>
      </w:r>
      <w:r>
        <w:rPr>
          <w:spacing w:val="-8"/>
        </w:rPr>
        <w:t> </w:t>
      </w:r>
      <w:r>
        <w:rPr>
          <w:rFonts w:ascii="Times New Roman" w:hAnsi="Times New Roman" w:cs="Times New Roman" w:eastAsia="Times New Roman" w:hint="default"/>
        </w:rPr>
        <w:t>1,599 </w:t>
      </w:r>
      <w:r>
        <w:rPr>
          <w:spacing w:val="-2"/>
        </w:rPr>
        <w:t>万</w:t>
      </w:r>
      <w:r>
        <w:rPr>
          <w:rFonts w:ascii="Times New Roman" w:hAnsi="Times New Roman" w:cs="Times New Roman" w:eastAsia="Times New Roman" w:hint="default"/>
          <w:spacing w:val="-2"/>
        </w:rPr>
        <w:t>,</w:t>
      </w:r>
      <w:r>
        <w:rPr>
          <w:spacing w:val="-2"/>
        </w:rPr>
        <w:t>主要原因是本年募投项目的实施技术研发人员的增加所致；支付其他与经</w:t>
      </w:r>
      <w:r>
        <w:rPr>
          <w:spacing w:val="-112"/>
        </w:rPr>
        <w:t> </w:t>
      </w:r>
      <w:r>
        <w:rPr>
          <w:spacing w:val="-112"/>
        </w:rPr>
      </w:r>
      <w:r>
        <w:rPr/>
        <w:t>营活动有关的现金比去年同期增加</w:t>
      </w:r>
      <w:r>
        <w:rPr>
          <w:spacing w:val="-90"/>
        </w:rPr>
        <w:t> </w:t>
      </w:r>
      <w:r>
        <w:rPr>
          <w:rFonts w:ascii="Times New Roman" w:hAnsi="Times New Roman" w:cs="Times New Roman" w:eastAsia="Times New Roman" w:hint="default"/>
        </w:rPr>
        <w:t>1,181</w:t>
      </w:r>
      <w:r>
        <w:rPr>
          <w:rFonts w:ascii="Times New Roman" w:hAnsi="Times New Roman" w:cs="Times New Roman" w:eastAsia="Times New Roman" w:hint="default"/>
          <w:spacing w:val="-30"/>
        </w:rPr>
        <w:t> </w:t>
      </w:r>
      <w:r>
        <w:rPr/>
        <w:t>万</w:t>
      </w:r>
      <w:r>
        <w:rPr>
          <w:rFonts w:ascii="Times New Roman" w:hAnsi="Times New Roman" w:cs="Times New Roman" w:eastAsia="Times New Roman" w:hint="default"/>
        </w:rPr>
        <w:t>,</w:t>
      </w:r>
      <w:r>
        <w:rPr/>
        <w:t>主要原因是投标项目较多</w:t>
      </w:r>
      <w:r>
        <w:rPr>
          <w:rFonts w:ascii="Times New Roman" w:hAnsi="Times New Roman" w:cs="Times New Roman" w:eastAsia="Times New Roman" w:hint="default"/>
        </w:rPr>
        <w:t>,</w:t>
      </w:r>
      <w:r>
        <w:rPr/>
        <w:t>支付的 投标保证金</w:t>
      </w:r>
      <w:r>
        <w:rPr>
          <w:rFonts w:ascii="Times New Roman" w:hAnsi="Times New Roman" w:cs="Times New Roman" w:eastAsia="Times New Roman" w:hint="default"/>
        </w:rPr>
        <w:t>/</w:t>
      </w:r>
      <w:r>
        <w:rPr/>
        <w:t>履约保证金大幅增加所致；</w:t>
      </w:r>
    </w:p>
    <w:p>
      <w:pPr>
        <w:spacing w:line="240" w:lineRule="auto" w:before="12"/>
        <w:rPr>
          <w:rFonts w:ascii="宋体" w:hAnsi="宋体" w:cs="宋体" w:eastAsia="宋体" w:hint="default"/>
          <w:sz w:val="25"/>
          <w:szCs w:val="25"/>
        </w:rPr>
      </w:pPr>
    </w:p>
    <w:p>
      <w:pPr>
        <w:pStyle w:val="BodyText"/>
        <w:spacing w:line="240" w:lineRule="auto"/>
        <w:ind w:left="600" w:right="378"/>
        <w:jc w:val="left"/>
      </w:pPr>
      <w:r>
        <w:rPr/>
        <w:t>（</w:t>
      </w:r>
      <w:r>
        <w:rPr>
          <w:rFonts w:ascii="Times New Roman" w:hAnsi="Times New Roman" w:cs="Times New Roman" w:eastAsia="Times New Roman" w:hint="default"/>
        </w:rPr>
        <w:t>2</w:t>
      </w:r>
      <w:r>
        <w:rPr/>
        <w:t>）投资活动产生的现金流量净额比去年同期减少</w:t>
      </w:r>
      <w:r>
        <w:rPr>
          <w:spacing w:val="-75"/>
        </w:rPr>
        <w:t> </w:t>
      </w:r>
      <w:r>
        <w:rPr>
          <w:rFonts w:ascii="Times New Roman" w:hAnsi="Times New Roman" w:cs="Times New Roman" w:eastAsia="Times New Roman" w:hint="default"/>
        </w:rPr>
        <w:t>7,707</w:t>
      </w:r>
      <w:r>
        <w:rPr>
          <w:rFonts w:ascii="Times New Roman" w:hAnsi="Times New Roman" w:cs="Times New Roman" w:eastAsia="Times New Roman" w:hint="default"/>
          <w:spacing w:val="-15"/>
        </w:rPr>
        <w:t> </w:t>
      </w:r>
      <w:r>
        <w:rPr>
          <w:spacing w:val="-5"/>
        </w:rPr>
        <w:t>万，主要原因</w:t>
      </w:r>
    </w:p>
    <w:p>
      <w:pPr>
        <w:pStyle w:val="BodyText"/>
        <w:spacing w:line="240" w:lineRule="auto" w:before="135"/>
        <w:ind w:right="0"/>
        <w:jc w:val="both"/>
        <w:rPr>
          <w:rFonts w:ascii="Times New Roman" w:hAnsi="Times New Roman" w:cs="Times New Roman" w:eastAsia="Times New Roman" w:hint="default"/>
        </w:rPr>
      </w:pPr>
      <w:r>
        <w:rPr/>
        <w:t>是 </w:t>
      </w:r>
      <w:r>
        <w:rPr>
          <w:rFonts w:ascii="Times New Roman" w:hAnsi="Times New Roman" w:cs="Times New Roman" w:eastAsia="Times New Roman" w:hint="default"/>
        </w:rPr>
        <w:t>07 </w:t>
      </w:r>
      <w:r>
        <w:rPr/>
        <w:t>年购建固定资产、无形资产和其他长期资产支付的现金为 </w:t>
      </w:r>
      <w:r>
        <w:rPr>
          <w:rFonts w:ascii="Times New Roman" w:hAnsi="Times New Roman" w:cs="Times New Roman" w:eastAsia="Times New Roman" w:hint="default"/>
        </w:rPr>
        <w:t>2,814 </w:t>
      </w:r>
      <w:r>
        <w:rPr/>
        <w:t>万</w:t>
      </w:r>
      <w:r>
        <w:rPr>
          <w:rFonts w:ascii="Times New Roman" w:hAnsi="Times New Roman" w:cs="Times New Roman" w:eastAsia="Times New Roman" w:hint="default"/>
        </w:rPr>
        <w:t>,06</w:t>
      </w:r>
    </w:p>
    <w:p>
      <w:pPr>
        <w:pStyle w:val="BodyText"/>
        <w:spacing w:line="240" w:lineRule="auto" w:before="135"/>
        <w:ind w:right="0"/>
        <w:jc w:val="both"/>
      </w:pPr>
      <w:r>
        <w:rPr/>
        <w:t>年为</w:t>
      </w:r>
      <w:r>
        <w:rPr>
          <w:spacing w:val="-60"/>
        </w:rPr>
        <w:t> </w:t>
      </w:r>
      <w:r>
        <w:rPr>
          <w:rFonts w:ascii="Times New Roman" w:hAnsi="Times New Roman" w:cs="Times New Roman" w:eastAsia="Times New Roman" w:hint="default"/>
        </w:rPr>
        <w:t>10,915 </w:t>
      </w:r>
      <w:r>
        <w:rPr/>
        <w:t>万</w:t>
      </w:r>
      <w:r>
        <w:rPr>
          <w:rFonts w:ascii="Times New Roman" w:hAnsi="Times New Roman" w:cs="Times New Roman" w:eastAsia="Times New Roman" w:hint="default"/>
        </w:rPr>
        <w:t>,</w:t>
      </w:r>
      <w:r>
        <w:rPr/>
        <w:t>比去年同期减少</w:t>
      </w:r>
      <w:r>
        <w:rPr>
          <w:spacing w:val="-60"/>
        </w:rPr>
        <w:t> </w:t>
      </w:r>
      <w:r>
        <w:rPr>
          <w:rFonts w:ascii="Times New Roman" w:hAnsi="Times New Roman" w:cs="Times New Roman" w:eastAsia="Times New Roman" w:hint="default"/>
        </w:rPr>
        <w:t>8,101 </w:t>
      </w:r>
      <w:r>
        <w:rPr/>
        <w:t>万所致；</w:t>
      </w:r>
    </w:p>
    <w:p>
      <w:pPr>
        <w:spacing w:line="240" w:lineRule="auto" w:before="3"/>
        <w:rPr>
          <w:rFonts w:ascii="宋体" w:hAnsi="宋体" w:cs="宋体" w:eastAsia="宋体" w:hint="default"/>
          <w:sz w:val="34"/>
          <w:szCs w:val="34"/>
        </w:rPr>
      </w:pPr>
    </w:p>
    <w:p>
      <w:pPr>
        <w:pStyle w:val="BodyText"/>
        <w:spacing w:line="338" w:lineRule="auto"/>
        <w:ind w:right="502" w:firstLine="480"/>
        <w:jc w:val="both"/>
      </w:pPr>
      <w:r>
        <w:rPr/>
        <w:t>（</w:t>
      </w:r>
      <w:r>
        <w:rPr>
          <w:rFonts w:ascii="Times New Roman" w:hAnsi="Times New Roman" w:cs="Times New Roman" w:eastAsia="Times New Roman" w:hint="default"/>
        </w:rPr>
        <w:t>3</w:t>
      </w:r>
      <w:r>
        <w:rPr/>
        <w:t>）筹资活动产生的现金流量净额比去年同期减少 </w:t>
      </w:r>
      <w:r>
        <w:rPr>
          <w:rFonts w:ascii="Times New Roman" w:hAnsi="Times New Roman" w:cs="Times New Roman" w:eastAsia="Times New Roman" w:hint="default"/>
        </w:rPr>
        <w:t>22,564 </w:t>
      </w:r>
      <w:r>
        <w:rPr/>
        <w:t>万，主要原 因是去年通过发行人民币普通股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股</w:t>
      </w:r>
      <w:r>
        <w:rPr>
          <w:rFonts w:ascii="Times New Roman" w:hAnsi="Times New Roman" w:cs="Times New Roman" w:eastAsia="Times New Roman" w:hint="default"/>
        </w:rPr>
        <w:t>]</w:t>
      </w:r>
      <w:r>
        <w:rPr/>
        <w:t>收到募集资金人民币</w:t>
      </w:r>
      <w:r>
        <w:rPr>
          <w:spacing w:val="-53"/>
        </w:rPr>
        <w:t> </w:t>
      </w:r>
      <w:r>
        <w:rPr>
          <w:rFonts w:ascii="Times New Roman" w:hAnsi="Times New Roman" w:cs="Times New Roman" w:eastAsia="Times New Roman" w:hint="default"/>
        </w:rPr>
        <w:t>30,057</w:t>
      </w:r>
      <w:r>
        <w:rPr>
          <w:rFonts w:ascii="Times New Roman" w:hAnsi="Times New Roman" w:cs="Times New Roman" w:eastAsia="Times New Roman" w:hint="default"/>
          <w:spacing w:val="7"/>
        </w:rPr>
        <w:t> </w:t>
      </w:r>
      <w:r>
        <w:rPr/>
        <w:t>万元；取 得借款收到的现金今年比去年增加</w:t>
      </w:r>
      <w:r>
        <w:rPr>
          <w:spacing w:val="-60"/>
        </w:rPr>
        <w:t> </w:t>
      </w:r>
      <w:r>
        <w:rPr>
          <w:rFonts w:ascii="Times New Roman" w:hAnsi="Times New Roman" w:cs="Times New Roman" w:eastAsia="Times New Roman" w:hint="default"/>
        </w:rPr>
        <w:t>8,000 </w:t>
      </w:r>
      <w:r>
        <w:rPr/>
        <w:t>万元；</w:t>
      </w:r>
    </w:p>
    <w:p>
      <w:pPr>
        <w:spacing w:line="240" w:lineRule="auto" w:before="12"/>
        <w:rPr>
          <w:rFonts w:ascii="宋体" w:hAnsi="宋体" w:cs="宋体" w:eastAsia="宋体" w:hint="default"/>
          <w:sz w:val="25"/>
          <w:szCs w:val="25"/>
        </w:rPr>
      </w:pPr>
    </w:p>
    <w:p>
      <w:pPr>
        <w:pStyle w:val="BodyText"/>
        <w:spacing w:line="240" w:lineRule="auto"/>
        <w:ind w:left="600" w:right="378"/>
        <w:jc w:val="left"/>
      </w:pPr>
      <w:r>
        <w:rPr>
          <w:spacing w:val="11"/>
        </w:rPr>
        <w:t>（</w:t>
      </w:r>
      <w:r>
        <w:rPr>
          <w:rFonts w:ascii="Times New Roman" w:hAnsi="Times New Roman" w:cs="Times New Roman" w:eastAsia="Times New Roman" w:hint="default"/>
          <w:spacing w:val="11"/>
        </w:rPr>
        <w:t>4</w:t>
      </w:r>
      <w:r>
        <w:rPr>
          <w:spacing w:val="11"/>
        </w:rPr>
        <w:t>）报告期公司经营活动产生的现金流量净额与报告期净利润存在</w:t>
      </w:r>
    </w:p>
    <w:p>
      <w:pPr>
        <w:pStyle w:val="BodyText"/>
        <w:spacing w:line="240" w:lineRule="auto" w:before="135"/>
        <w:ind w:right="0"/>
        <w:jc w:val="both"/>
      </w:pPr>
      <w:r>
        <w:rPr>
          <w:rFonts w:ascii="Times New Roman" w:hAnsi="Times New Roman" w:cs="Times New Roman" w:eastAsia="Times New Roman" w:hint="default"/>
        </w:rPr>
        <w:t>10,860 </w:t>
      </w:r>
      <w:r>
        <w:rPr/>
        <w:t>万元的差异，主要是计提资产减值准备</w:t>
      </w:r>
      <w:r>
        <w:rPr>
          <w:spacing w:val="-60"/>
        </w:rPr>
        <w:t> </w:t>
      </w:r>
      <w:r>
        <w:rPr>
          <w:rFonts w:ascii="Times New Roman" w:hAnsi="Times New Roman" w:cs="Times New Roman" w:eastAsia="Times New Roman" w:hint="default"/>
        </w:rPr>
        <w:t>194 </w:t>
      </w:r>
      <w:r>
        <w:rPr/>
        <w:t>万元，计提固定资产折旧</w:t>
      </w:r>
    </w:p>
    <w:p>
      <w:pPr>
        <w:pStyle w:val="BodyText"/>
        <w:spacing w:line="240" w:lineRule="auto" w:before="135"/>
        <w:ind w:right="0"/>
        <w:jc w:val="both"/>
      </w:pPr>
      <w:r>
        <w:rPr>
          <w:rFonts w:ascii="Times New Roman" w:hAnsi="Times New Roman" w:cs="Times New Roman" w:eastAsia="Times New Roman" w:hint="default"/>
        </w:rPr>
        <w:t>690</w:t>
      </w:r>
      <w:r>
        <w:rPr>
          <w:rFonts w:ascii="Times New Roman" w:hAnsi="Times New Roman" w:cs="Times New Roman" w:eastAsia="Times New Roman" w:hint="default"/>
          <w:spacing w:val="1"/>
        </w:rPr>
        <w:t> </w:t>
      </w:r>
      <w:r>
        <w:rPr>
          <w:spacing w:val="-3"/>
        </w:rPr>
        <w:t>万元，属于筹资活动的财务费用</w:t>
      </w:r>
      <w:r>
        <w:rPr>
          <w:spacing w:val="-59"/>
        </w:rPr>
        <w:t> </w:t>
      </w:r>
      <w:r>
        <w:rPr>
          <w:rFonts w:ascii="Times New Roman" w:hAnsi="Times New Roman" w:cs="Times New Roman" w:eastAsia="Times New Roman" w:hint="default"/>
        </w:rPr>
        <w:t>288</w:t>
      </w:r>
      <w:r>
        <w:rPr>
          <w:rFonts w:ascii="Times New Roman" w:hAnsi="Times New Roman" w:cs="Times New Roman" w:eastAsia="Times New Roman" w:hint="default"/>
          <w:spacing w:val="1"/>
        </w:rPr>
        <w:t> </w:t>
      </w:r>
      <w:r>
        <w:rPr>
          <w:spacing w:val="-6"/>
        </w:rPr>
        <w:t>万元，存货增加</w:t>
      </w:r>
      <w:r>
        <w:rPr>
          <w:spacing w:val="-59"/>
        </w:rPr>
        <w:t> </w:t>
      </w:r>
      <w:r>
        <w:rPr>
          <w:rFonts w:ascii="Times New Roman" w:hAnsi="Times New Roman" w:cs="Times New Roman" w:eastAsia="Times New Roman" w:hint="default"/>
        </w:rPr>
        <w:t>9,030</w:t>
      </w:r>
      <w:r>
        <w:rPr>
          <w:rFonts w:ascii="Times New Roman" w:hAnsi="Times New Roman" w:cs="Times New Roman" w:eastAsia="Times New Roman" w:hint="default"/>
          <w:spacing w:val="1"/>
        </w:rPr>
        <w:t> </w:t>
      </w:r>
      <w:r>
        <w:rPr>
          <w:spacing w:val="-7"/>
        </w:rPr>
        <w:t>万元，经营性</w:t>
      </w:r>
    </w:p>
    <w:p>
      <w:pPr>
        <w:pStyle w:val="BodyText"/>
        <w:spacing w:line="240" w:lineRule="auto" w:before="135"/>
        <w:ind w:left="119" w:right="0"/>
        <w:jc w:val="both"/>
      </w:pPr>
      <w:r>
        <w:rPr/>
        <w:t>应收减少</w:t>
      </w:r>
      <w:r>
        <w:rPr>
          <w:spacing w:val="-60"/>
        </w:rPr>
        <w:t> </w:t>
      </w:r>
      <w:r>
        <w:rPr>
          <w:rFonts w:ascii="Times New Roman" w:hAnsi="Times New Roman" w:cs="Times New Roman" w:eastAsia="Times New Roman" w:hint="default"/>
        </w:rPr>
        <w:t>2,922 </w:t>
      </w:r>
      <w:r>
        <w:rPr/>
        <w:t>万元，经营性应付减少</w:t>
      </w:r>
      <w:r>
        <w:rPr>
          <w:spacing w:val="-60"/>
        </w:rPr>
        <w:t> </w:t>
      </w:r>
      <w:r>
        <w:rPr>
          <w:rFonts w:ascii="Times New Roman" w:hAnsi="Times New Roman" w:cs="Times New Roman" w:eastAsia="Times New Roman" w:hint="default"/>
        </w:rPr>
        <w:t>5,885 </w:t>
      </w:r>
      <w:r>
        <w:rPr/>
        <w:t>万元。</w:t>
      </w:r>
    </w:p>
    <w:p>
      <w:pPr>
        <w:spacing w:line="240" w:lineRule="auto" w:before="1"/>
        <w:rPr>
          <w:rFonts w:ascii="宋体" w:hAnsi="宋体" w:cs="宋体" w:eastAsia="宋体" w:hint="default"/>
          <w:sz w:val="18"/>
          <w:szCs w:val="18"/>
        </w:rPr>
      </w:pPr>
    </w:p>
    <w:p>
      <w:pPr>
        <w:pStyle w:val="Heading7"/>
        <w:spacing w:line="240" w:lineRule="auto"/>
        <w:ind w:left="599" w:right="378"/>
        <w:jc w:val="left"/>
        <w:rPr>
          <w:b w:val="0"/>
          <w:bCs w:val="0"/>
        </w:rPr>
      </w:pPr>
      <w:r>
        <w:rPr>
          <w:rFonts w:ascii="Times New Roman" w:hAnsi="Times New Roman" w:cs="Times New Roman" w:eastAsia="Times New Roman" w:hint="default"/>
        </w:rPr>
        <w:t>6</w:t>
      </w:r>
      <w:r>
        <w:rPr/>
        <w:t>、报告期内公司主要控股公司及参股公司的经营情况及业绩分析</w:t>
      </w:r>
      <w:r>
        <w:rPr>
          <w:b w:val="0"/>
          <w:bCs w:val="0"/>
        </w:rPr>
      </w:r>
    </w:p>
    <w:p>
      <w:pPr>
        <w:spacing w:line="240" w:lineRule="auto" w:before="9"/>
        <w:rPr>
          <w:rFonts w:ascii="宋体" w:hAnsi="宋体" w:cs="宋体" w:eastAsia="宋体" w:hint="default"/>
          <w:b/>
          <w:bCs/>
          <w:sz w:val="25"/>
          <w:szCs w:val="25"/>
        </w:rPr>
      </w:pPr>
    </w:p>
    <w:p>
      <w:pPr>
        <w:spacing w:line="408" w:lineRule="auto" w:before="0"/>
        <w:ind w:left="591" w:right="492" w:firstLine="8"/>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 广州东华合创数码科技有限公司</w:t>
      </w:r>
      <w:r>
        <w:rPr>
          <w:rFonts w:ascii="宋体" w:hAnsi="宋体" w:cs="宋体" w:eastAsia="宋体" w:hint="default"/>
          <w:b/>
          <w:bCs/>
          <w:spacing w:val="1"/>
          <w:w w:val="99"/>
          <w:sz w:val="24"/>
          <w:szCs w:val="24"/>
        </w:rPr>
        <w:t> </w:t>
      </w:r>
      <w:r>
        <w:rPr>
          <w:rFonts w:ascii="宋体" w:hAnsi="宋体" w:cs="宋体" w:eastAsia="宋体" w:hint="default"/>
          <w:sz w:val="24"/>
          <w:szCs w:val="24"/>
        </w:rPr>
        <w:t>广州东华合创数码科技有限公司为本公司的控股子公司，注册资本</w:t>
      </w:r>
      <w:r>
        <w:rPr>
          <w:rFonts w:ascii="宋体" w:hAnsi="宋体" w:cs="宋体" w:eastAsia="宋体" w:hint="default"/>
          <w:spacing w:val="1"/>
          <w:sz w:val="24"/>
          <w:szCs w:val="24"/>
        </w:rPr>
        <w:t> </w:t>
      </w:r>
      <w:r>
        <w:rPr>
          <w:rFonts w:ascii="Times New Roman" w:hAnsi="Times New Roman" w:cs="Times New Roman" w:eastAsia="Times New Roman" w:hint="default"/>
          <w:sz w:val="24"/>
          <w:szCs w:val="24"/>
        </w:rPr>
        <w:t>100</w:t>
      </w:r>
    </w:p>
    <w:p>
      <w:pPr>
        <w:pStyle w:val="BodyText"/>
        <w:spacing w:line="282" w:lineRule="exact"/>
        <w:ind w:left="119" w:right="0"/>
        <w:jc w:val="both"/>
      </w:pPr>
      <w:r>
        <w:rPr/>
        <w:t>万元，公司持股</w:t>
      </w:r>
      <w:r>
        <w:rPr>
          <w:spacing w:val="-84"/>
        </w:rPr>
        <w:t> </w:t>
      </w:r>
      <w:r>
        <w:rPr>
          <w:rFonts w:ascii="Times New Roman" w:hAnsi="Times New Roman" w:cs="Times New Roman" w:eastAsia="Times New Roman" w:hint="default"/>
        </w:rPr>
        <w:t>90%</w:t>
      </w:r>
      <w:r>
        <w:rPr/>
        <w:t>，主要从事计算机软硬件及外围设备的销售业务。该公</w:t>
      </w:r>
    </w:p>
    <w:p>
      <w:pPr>
        <w:pStyle w:val="BodyText"/>
        <w:spacing w:line="240" w:lineRule="auto" w:before="135"/>
        <w:ind w:left="119" w:right="0"/>
        <w:jc w:val="both"/>
      </w:pPr>
      <w:r>
        <w:rPr/>
        <w:t>司总资产 </w:t>
      </w:r>
      <w:r>
        <w:rPr>
          <w:rFonts w:ascii="Times New Roman" w:hAnsi="Times New Roman" w:cs="Times New Roman" w:eastAsia="Times New Roman" w:hint="default"/>
        </w:rPr>
        <w:t>254.86  </w:t>
      </w:r>
      <w:r>
        <w:rPr/>
        <w:t>万元、净资产 </w:t>
      </w:r>
      <w:r>
        <w:rPr>
          <w:rFonts w:ascii="Times New Roman" w:hAnsi="Times New Roman" w:cs="Times New Roman" w:eastAsia="Times New Roman" w:hint="default"/>
        </w:rPr>
        <w:t>100.31  </w:t>
      </w:r>
      <w:r>
        <w:rPr/>
        <w:t>万元；</w:t>
      </w:r>
      <w:r>
        <w:rPr>
          <w:rFonts w:ascii="Times New Roman" w:hAnsi="Times New Roman" w:cs="Times New Roman" w:eastAsia="Times New Roman" w:hint="default"/>
        </w:rPr>
        <w:t>2007  </w:t>
      </w:r>
      <w:r>
        <w:rPr/>
        <w:t>年度实现主营业务收入</w:t>
      </w:r>
    </w:p>
    <w:p>
      <w:pPr>
        <w:pStyle w:val="BodyText"/>
        <w:spacing w:line="240" w:lineRule="auto" w:before="135"/>
        <w:ind w:left="119" w:right="0"/>
        <w:jc w:val="both"/>
      </w:pPr>
      <w:r>
        <w:rPr>
          <w:rFonts w:ascii="Times New Roman" w:hAnsi="Times New Roman" w:cs="Times New Roman" w:eastAsia="Times New Roman" w:hint="default"/>
        </w:rPr>
        <w:t>248.49 </w:t>
      </w:r>
      <w:r>
        <w:rPr/>
        <w:t>万元；实现净利润</w:t>
      </w:r>
      <w:r>
        <w:rPr>
          <w:spacing w:val="-60"/>
        </w:rPr>
        <w:t> </w:t>
      </w:r>
      <w:r>
        <w:rPr>
          <w:rFonts w:ascii="Times New Roman" w:hAnsi="Times New Roman" w:cs="Times New Roman" w:eastAsia="Times New Roman" w:hint="default"/>
        </w:rPr>
        <w:t>17.14 </w:t>
      </w:r>
      <w:r>
        <w:rPr/>
        <w:t>万元，同比增长</w:t>
      </w:r>
      <w:r>
        <w:rPr>
          <w:spacing w:val="-60"/>
        </w:rPr>
        <w:t> </w:t>
      </w:r>
      <w:r>
        <w:rPr>
          <w:rFonts w:ascii="Times New Roman" w:hAnsi="Times New Roman" w:cs="Times New Roman" w:eastAsia="Times New Roman" w:hint="default"/>
        </w:rPr>
        <w:t>2618.71%</w:t>
      </w:r>
      <w:r>
        <w:rPr/>
        <w:t>。</w:t>
      </w:r>
    </w:p>
    <w:p>
      <w:pPr>
        <w:spacing w:line="338" w:lineRule="auto" w:before="135"/>
        <w:ind w:left="600" w:right="36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 泰安东华合创软件有限公司</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泰安东华合创软件有限公司，注册资本</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2800</w:t>
      </w:r>
      <w:r>
        <w:rPr>
          <w:rFonts w:ascii="Times New Roman" w:hAnsi="Times New Roman" w:cs="Times New Roman" w:eastAsia="Times New Roman" w:hint="default"/>
          <w:spacing w:val="3"/>
          <w:sz w:val="24"/>
          <w:szCs w:val="24"/>
        </w:rPr>
        <w:t> </w:t>
      </w:r>
      <w:r>
        <w:rPr>
          <w:rFonts w:ascii="宋体" w:hAnsi="宋体" w:cs="宋体" w:eastAsia="宋体" w:hint="default"/>
          <w:spacing w:val="-5"/>
          <w:sz w:val="24"/>
          <w:szCs w:val="24"/>
        </w:rPr>
        <w:t>万元，本公司持股</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99.96%</w:t>
      </w:r>
      <w:r>
        <w:rPr>
          <w:rFonts w:ascii="宋体" w:hAnsi="宋体" w:cs="宋体" w:eastAsia="宋体" w:hint="default"/>
          <w:sz w:val="24"/>
          <w:szCs w:val="24"/>
        </w:rPr>
        <w:t>，</w:t>
      </w:r>
    </w:p>
    <w:p>
      <w:pPr>
        <w:pStyle w:val="BodyText"/>
        <w:spacing w:line="348" w:lineRule="auto" w:before="27"/>
        <w:ind w:right="502"/>
        <w:jc w:val="both"/>
      </w:pPr>
      <w:r>
        <w:rPr/>
        <w:t>该公司主要从事计算机技术的开发、转让咨询、培训；软件外包；开发销售 计算机软硬件及外围设备；承接计算机网络工程；开发电子商务系统。</w:t>
      </w:r>
      <w:r>
        <w:rPr>
          <w:rFonts w:ascii="Times New Roman" w:hAnsi="Times New Roman" w:cs="Times New Roman" w:eastAsia="Times New Roman" w:hint="default"/>
        </w:rPr>
        <w:t>2007 </w:t>
      </w:r>
      <w:r>
        <w:rPr/>
        <w:t>年度营业收入</w:t>
      </w:r>
      <w:r>
        <w:rPr>
          <w:spacing w:val="-60"/>
        </w:rPr>
        <w:t> </w:t>
      </w:r>
      <w:r>
        <w:rPr>
          <w:rFonts w:ascii="Times New Roman" w:hAnsi="Times New Roman" w:cs="Times New Roman" w:eastAsia="Times New Roman" w:hint="default"/>
        </w:rPr>
        <w:t>49.5 </w:t>
      </w:r>
      <w:r>
        <w:rPr/>
        <w:t>万元，净利润</w:t>
      </w:r>
      <w:r>
        <w:rPr>
          <w:rFonts w:ascii="Times New Roman" w:hAnsi="Times New Roman" w:cs="Times New Roman" w:eastAsia="Times New Roman" w:hint="default"/>
        </w:rPr>
        <w:t>-18.7 </w:t>
      </w:r>
      <w:r>
        <w:rPr/>
        <w:t>万元。</w:t>
      </w:r>
    </w:p>
    <w:p>
      <w:pPr>
        <w:spacing w:line="338" w:lineRule="auto" w:before="16"/>
        <w:ind w:left="599" w:right="4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 北京东华合创科技有限公司</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北京东华合创科技有限公司，注册资本</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4"/>
          <w:sz w:val="24"/>
          <w:szCs w:val="24"/>
        </w:rPr>
        <w:t> </w:t>
      </w:r>
      <w:r>
        <w:rPr>
          <w:rFonts w:ascii="宋体" w:hAnsi="宋体" w:cs="宋体" w:eastAsia="宋体" w:hint="default"/>
          <w:spacing w:val="-5"/>
          <w:sz w:val="24"/>
          <w:szCs w:val="24"/>
        </w:rPr>
        <w:t>万元，是本公司的全资子公</w:t>
      </w:r>
    </w:p>
    <w:p>
      <w:pPr>
        <w:spacing w:after="0" w:line="338" w:lineRule="auto"/>
        <w:jc w:val="left"/>
        <w:rPr>
          <w:rFonts w:ascii="宋体" w:hAnsi="宋体" w:cs="宋体" w:eastAsia="宋体" w:hint="default"/>
          <w:sz w:val="24"/>
          <w:szCs w:val="24"/>
        </w:rPr>
        <w:sectPr>
          <w:pgSz w:w="11910" w:h="16840"/>
          <w:pgMar w:top="1480" w:bottom="280" w:left="1680" w:right="1680"/>
        </w:sectPr>
      </w:pPr>
    </w:p>
    <w:p>
      <w:pPr>
        <w:pStyle w:val="BodyText"/>
        <w:spacing w:line="357" w:lineRule="auto"/>
        <w:ind w:right="484"/>
        <w:jc w:val="left"/>
      </w:pPr>
      <w:r>
        <w:rPr/>
        <w:t>司，主要从事涉及政府、军队和军工等行业的软件开发和信息系统集成的业 务。该公司已于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20 </w:t>
      </w:r>
      <w:r>
        <w:rPr/>
        <w:t>日获得涉密信息系统集成商资格证书。截至</w:t>
      </w:r>
    </w:p>
    <w:p>
      <w:pPr>
        <w:pStyle w:val="BodyText"/>
        <w:spacing w:line="240" w:lineRule="auto" w:before="5"/>
        <w:ind w:right="378"/>
        <w:jc w:val="left"/>
        <w:rPr>
          <w:rFonts w:ascii="Times New Roman" w:hAnsi="Times New Roman" w:cs="Times New Roman" w:eastAsia="Times New Roman" w:hint="default"/>
        </w:rPr>
      </w:pP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日该公司总资产</w:t>
      </w:r>
      <w:r>
        <w:rPr>
          <w:spacing w:val="-60"/>
        </w:rPr>
        <w:t> </w:t>
      </w:r>
      <w:r>
        <w:rPr>
          <w:rFonts w:ascii="Times New Roman" w:hAnsi="Times New Roman" w:cs="Times New Roman" w:eastAsia="Times New Roman" w:hint="default"/>
        </w:rPr>
        <w:t>7,439.54 </w:t>
      </w:r>
      <w:r>
        <w:rPr>
          <w:spacing w:val="-5"/>
        </w:rPr>
        <w:t>万元、净资产</w:t>
      </w:r>
      <w:r>
        <w:rPr>
          <w:spacing w:val="-60"/>
        </w:rPr>
        <w:t> </w:t>
      </w:r>
      <w:r>
        <w:rPr>
          <w:rFonts w:ascii="Times New Roman" w:hAnsi="Times New Roman" w:cs="Times New Roman" w:eastAsia="Times New Roman" w:hint="default"/>
        </w:rPr>
        <w:t>3,377.94 </w:t>
      </w:r>
      <w:r>
        <w:rPr>
          <w:spacing w:val="-5"/>
        </w:rPr>
        <w:t>万元；</w:t>
      </w:r>
      <w:r>
        <w:rPr>
          <w:rFonts w:ascii="Times New Roman" w:hAnsi="Times New Roman" w:cs="Times New Roman" w:eastAsia="Times New Roman" w:hint="default"/>
          <w:spacing w:val="-5"/>
        </w:rPr>
        <w:t>2007</w:t>
      </w:r>
    </w:p>
    <w:p>
      <w:pPr>
        <w:pStyle w:val="BodyText"/>
        <w:spacing w:line="240" w:lineRule="auto" w:before="135"/>
        <w:ind w:right="378"/>
        <w:jc w:val="left"/>
      </w:pPr>
      <w:r>
        <w:rPr/>
        <w:t>年度实现主营业务收入</w:t>
      </w:r>
      <w:r>
        <w:rPr>
          <w:spacing w:val="-60"/>
        </w:rPr>
        <w:t> </w:t>
      </w:r>
      <w:r>
        <w:rPr>
          <w:rFonts w:ascii="Times New Roman" w:hAnsi="Times New Roman" w:cs="Times New Roman" w:eastAsia="Times New Roman" w:hint="default"/>
        </w:rPr>
        <w:t>5,190.99 </w:t>
      </w:r>
      <w:r>
        <w:rPr/>
        <w:t>万元；实现净利润</w:t>
      </w:r>
      <w:r>
        <w:rPr>
          <w:spacing w:val="-60"/>
        </w:rPr>
        <w:t> </w:t>
      </w:r>
      <w:r>
        <w:rPr>
          <w:rFonts w:ascii="Times New Roman" w:hAnsi="Times New Roman" w:cs="Times New Roman" w:eastAsia="Times New Roman" w:hint="default"/>
        </w:rPr>
        <w:t>1,378.98 </w:t>
      </w:r>
      <w:r>
        <w:rPr/>
        <w:t>万元。</w:t>
      </w:r>
    </w:p>
    <w:p>
      <w:pPr>
        <w:spacing w:line="338" w:lineRule="auto" w:before="135"/>
        <w:ind w:left="600" w:right="48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 福州东华炜如数码科技有限公司</w:t>
      </w:r>
      <w:r>
        <w:rPr>
          <w:rFonts w:ascii="宋体" w:hAnsi="宋体" w:cs="宋体" w:eastAsia="宋体" w:hint="default"/>
          <w:b/>
          <w:bCs/>
          <w:spacing w:val="1"/>
          <w:w w:val="99"/>
          <w:sz w:val="24"/>
          <w:szCs w:val="24"/>
        </w:rPr>
        <w:t> </w:t>
      </w:r>
      <w:r>
        <w:rPr>
          <w:rFonts w:ascii="宋体" w:hAnsi="宋体" w:cs="宋体" w:eastAsia="宋体" w:hint="default"/>
          <w:sz w:val="24"/>
          <w:szCs w:val="24"/>
        </w:rPr>
        <w:t>福州东华炜如数码科技有限公司，注册资本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150 </w:t>
      </w:r>
      <w:r>
        <w:rPr>
          <w:rFonts w:ascii="宋体" w:hAnsi="宋体" w:cs="宋体" w:eastAsia="宋体" w:hint="default"/>
          <w:sz w:val="24"/>
          <w:szCs w:val="24"/>
        </w:rPr>
        <w:t>万元，为本公司的参股</w:t>
      </w:r>
    </w:p>
    <w:p>
      <w:pPr>
        <w:pStyle w:val="BodyText"/>
        <w:spacing w:line="240" w:lineRule="auto" w:before="27"/>
        <w:ind w:right="378"/>
        <w:jc w:val="left"/>
      </w:pPr>
      <w:r>
        <w:rPr/>
        <w:t>子公司，占</w:t>
      </w:r>
      <w:r>
        <w:rPr>
          <w:spacing w:val="-60"/>
        </w:rPr>
        <w:t> </w:t>
      </w:r>
      <w:r>
        <w:rPr>
          <w:rFonts w:ascii="Times New Roman" w:hAnsi="Times New Roman" w:cs="Times New Roman" w:eastAsia="Times New Roman" w:hint="default"/>
        </w:rPr>
        <w:t>10%</w:t>
      </w:r>
      <w:r>
        <w:rPr/>
        <w:t>股权。</w:t>
      </w:r>
    </w:p>
    <w:p>
      <w:pPr>
        <w:spacing w:line="338" w:lineRule="auto" w:before="135"/>
        <w:ind w:left="600" w:right="48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 深圳东华合创信息技术有限公司</w:t>
      </w:r>
      <w:r>
        <w:rPr>
          <w:rFonts w:ascii="宋体" w:hAnsi="宋体" w:cs="宋体" w:eastAsia="宋体" w:hint="default"/>
          <w:b/>
          <w:bCs/>
          <w:spacing w:val="1"/>
          <w:w w:val="99"/>
          <w:sz w:val="24"/>
          <w:szCs w:val="24"/>
        </w:rPr>
        <w:t> </w:t>
      </w:r>
      <w:r>
        <w:rPr>
          <w:rFonts w:ascii="宋体" w:hAnsi="宋体" w:cs="宋体" w:eastAsia="宋体" w:hint="default"/>
          <w:sz w:val="24"/>
          <w:szCs w:val="24"/>
        </w:rPr>
        <w:t>深圳东华合创信息技术有限公司，注册资本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 </w:t>
      </w:r>
      <w:r>
        <w:rPr>
          <w:rFonts w:ascii="宋体" w:hAnsi="宋体" w:cs="宋体" w:eastAsia="宋体" w:hint="default"/>
          <w:sz w:val="24"/>
          <w:szCs w:val="24"/>
        </w:rPr>
        <w:t>万，为本公司的参股子</w:t>
      </w:r>
    </w:p>
    <w:p>
      <w:pPr>
        <w:pStyle w:val="BodyText"/>
        <w:spacing w:line="240" w:lineRule="auto" w:before="27"/>
        <w:ind w:right="378"/>
        <w:jc w:val="left"/>
      </w:pPr>
      <w:r>
        <w:rPr/>
        <w:t>公司，占</w:t>
      </w:r>
      <w:r>
        <w:rPr>
          <w:spacing w:val="-60"/>
        </w:rPr>
        <w:t> </w:t>
      </w:r>
      <w:r>
        <w:rPr>
          <w:rFonts w:ascii="Times New Roman" w:hAnsi="Times New Roman" w:cs="Times New Roman" w:eastAsia="Times New Roman" w:hint="default"/>
        </w:rPr>
        <w:t>10%</w:t>
      </w:r>
      <w:r>
        <w:rPr/>
        <w:t>股权。</w:t>
      </w:r>
    </w:p>
    <w:p>
      <w:pPr>
        <w:spacing w:line="240" w:lineRule="auto" w:before="1"/>
        <w:rPr>
          <w:rFonts w:ascii="宋体" w:hAnsi="宋体" w:cs="宋体" w:eastAsia="宋体" w:hint="default"/>
          <w:sz w:val="18"/>
          <w:szCs w:val="18"/>
        </w:rPr>
      </w:pPr>
    </w:p>
    <w:p>
      <w:pPr>
        <w:pStyle w:val="Heading7"/>
        <w:tabs>
          <w:tab w:pos="1561" w:val="left" w:leader="none"/>
        </w:tabs>
        <w:spacing w:line="240" w:lineRule="auto"/>
        <w:ind w:left="687" w:right="378"/>
        <w:jc w:val="left"/>
        <w:rPr>
          <w:b w:val="0"/>
          <w:bCs w:val="0"/>
        </w:rPr>
      </w:pPr>
      <w:r>
        <w:rPr>
          <w:w w:val="95"/>
        </w:rPr>
        <w:t>二、</w:t>
        <w:tab/>
      </w:r>
      <w:r>
        <w:rPr/>
        <w:t>对公司未来发展的展望</w:t>
      </w:r>
      <w:r>
        <w:rPr>
          <w:b w:val="0"/>
          <w:bCs w:val="0"/>
        </w:rPr>
      </w:r>
    </w:p>
    <w:p>
      <w:pPr>
        <w:spacing w:line="240" w:lineRule="auto" w:before="1"/>
        <w:rPr>
          <w:rFonts w:ascii="宋体" w:hAnsi="宋体" w:cs="宋体" w:eastAsia="宋体" w:hint="default"/>
          <w:b/>
          <w:bCs/>
          <w:sz w:val="27"/>
          <w:szCs w:val="27"/>
        </w:rPr>
      </w:pPr>
    </w:p>
    <w:p>
      <w:pPr>
        <w:spacing w:before="0"/>
        <w:ind w:left="600" w:right="37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、公司所处行业的发展趋势及面临的市场竞争格局</w:t>
      </w:r>
      <w:r>
        <w:rPr>
          <w:rFonts w:ascii="宋体" w:hAnsi="宋体" w:cs="宋体" w:eastAsia="宋体" w:hint="default"/>
          <w:sz w:val="24"/>
          <w:szCs w:val="24"/>
        </w:rPr>
      </w:r>
    </w:p>
    <w:p>
      <w:pPr>
        <w:spacing w:line="240" w:lineRule="auto" w:before="8"/>
        <w:rPr>
          <w:rFonts w:ascii="宋体" w:hAnsi="宋体" w:cs="宋体" w:eastAsia="宋体" w:hint="default"/>
          <w:b/>
          <w:bCs/>
          <w:sz w:val="25"/>
          <w:szCs w:val="25"/>
        </w:rPr>
      </w:pPr>
    </w:p>
    <w:p>
      <w:pPr>
        <w:spacing w:line="410" w:lineRule="auto" w:before="0"/>
        <w:ind w:left="600" w:right="48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1"/>
          <w:sz w:val="24"/>
          <w:szCs w:val="24"/>
        </w:rPr>
        <w:t> </w:t>
      </w:r>
      <w:r>
        <w:rPr>
          <w:rFonts w:ascii="宋体" w:hAnsi="宋体" w:cs="宋体" w:eastAsia="宋体" w:hint="default"/>
          <w:b/>
          <w:bCs/>
          <w:sz w:val="24"/>
          <w:szCs w:val="24"/>
        </w:rPr>
        <w:t>行业的发展趋势</w:t>
      </w:r>
      <w:r>
        <w:rPr>
          <w:rFonts w:ascii="宋体" w:hAnsi="宋体" w:cs="宋体" w:eastAsia="宋体" w:hint="default"/>
          <w:b/>
          <w:bCs/>
          <w:w w:val="99"/>
          <w:sz w:val="24"/>
          <w:szCs w:val="24"/>
        </w:rPr>
        <w:t> </w:t>
      </w:r>
      <w:r>
        <w:rPr>
          <w:rFonts w:ascii="宋体" w:hAnsi="宋体" w:cs="宋体" w:eastAsia="宋体" w:hint="default"/>
          <w:sz w:val="24"/>
          <w:szCs w:val="24"/>
        </w:rPr>
        <w:t>我国软件产品数量增长迅速，国民经济各行业对信息化产品和服务的需</w:t>
      </w:r>
    </w:p>
    <w:p>
      <w:pPr>
        <w:pStyle w:val="BodyText"/>
        <w:spacing w:line="298" w:lineRule="exact"/>
        <w:ind w:right="378"/>
        <w:jc w:val="left"/>
      </w:pPr>
      <w:r>
        <w:rPr/>
        <w:t>求在不断增长，需求的不断扩大为软件行业提供了一个长期的、良好的市场</w:t>
      </w:r>
    </w:p>
    <w:p>
      <w:pPr>
        <w:pStyle w:val="BodyText"/>
        <w:spacing w:line="357" w:lineRule="auto" w:before="154"/>
        <w:ind w:right="380"/>
        <w:jc w:val="left"/>
      </w:pPr>
      <w:r>
        <w:rPr/>
        <w:t>发展空间。因此，近年来软件行业保持了国民经济增长速度三倍以上的年增 长率，远高于多数行业的增长水平。目前软件产品市场中核心的、主导软件 </w:t>
      </w:r>
      <w:r>
        <w:rPr>
          <w:spacing w:val="-4"/>
        </w:rPr>
        <w:t>产品主要被国外大型软件厂商占领，国内厂商主要在某些细分市场保持领先，</w:t>
      </w:r>
      <w:r>
        <w:rPr>
          <w:spacing w:val="-104"/>
        </w:rPr>
        <w:t> </w:t>
      </w:r>
      <w:r>
        <w:rPr>
          <w:spacing w:val="-104"/>
        </w:rPr>
      </w:r>
      <w:r>
        <w:rPr/>
        <w:t>其中操作系统、中间件、办公软件、信息安全、大型应用软件系统、嵌入式 系统等软件产品取得较大的进展，但并没有满足市场的需求。未来我国软件 行业的市场竞争将从产品线的扩张转向核心业务的强化和品牌的提升。国内 企业将通过资本运作，提高行业内的整合规模；嵌入式软件产品占软件产品 </w:t>
      </w:r>
      <w:r>
        <w:rPr>
          <w:spacing w:val="-4"/>
        </w:rPr>
        <w:t>整体的比重将逐年增大；软件服务的市场规模将不断扩大。在系统集成方面，</w:t>
      </w:r>
      <w:r>
        <w:rPr>
          <w:spacing w:val="-104"/>
        </w:rPr>
        <w:t> </w:t>
      </w:r>
      <w:r>
        <w:rPr>
          <w:spacing w:val="-104"/>
        </w:rPr>
      </w:r>
      <w:r>
        <w:rPr/>
        <w:t>用户对集成需求的广度和深度大幅提高，将逐渐从简单的硬件集成需求，向 完善网络环境、应用开发和较高层次集成服务需求发展。</w:t>
      </w:r>
    </w:p>
    <w:p>
      <w:pPr>
        <w:spacing w:line="410" w:lineRule="auto" w:before="137"/>
        <w:ind w:left="599" w:right="49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 面临的市场竞争格局</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未来我国软件行业的市场竞争将表现出以下趋势：（</w:t>
      </w: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）随着各行业客户</w:t>
      </w:r>
    </w:p>
    <w:p>
      <w:pPr>
        <w:pStyle w:val="BodyText"/>
        <w:spacing w:line="261" w:lineRule="exact"/>
        <w:ind w:right="378"/>
        <w:jc w:val="left"/>
      </w:pPr>
      <w:r>
        <w:rPr/>
        <w:t>业务的发展变化以及网络和通信技术的升级换代，软件行业的市场竞争将向</w:t>
      </w:r>
    </w:p>
    <w:p>
      <w:pPr>
        <w:spacing w:after="0" w:line="261" w:lineRule="exact"/>
        <w:jc w:val="left"/>
        <w:sectPr>
          <w:pgSz w:w="11910" w:h="16840"/>
          <w:pgMar w:top="1480" w:bottom="280" w:left="1680" w:right="1680"/>
        </w:sectPr>
      </w:pPr>
    </w:p>
    <w:p>
      <w:pPr>
        <w:pStyle w:val="BodyText"/>
        <w:spacing w:line="350" w:lineRule="auto"/>
        <w:ind w:right="369"/>
        <w:jc w:val="left"/>
      </w:pPr>
      <w:r>
        <w:rPr/>
        <w:t>系统高可靠性、高稳定性以及不间断运行等方向发展，在行业应用知识、系 统方案设计、产品集成和应用开发、工程实施及专业服务等方面对软件行业 </w:t>
      </w:r>
      <w:r>
        <w:rPr>
          <w:spacing w:val="-7"/>
        </w:rPr>
        <w:t>企业提出了更高的要求。（</w:t>
      </w:r>
      <w:r>
        <w:rPr>
          <w:rFonts w:ascii="Times New Roman" w:hAnsi="Times New Roman" w:cs="Times New Roman" w:eastAsia="Times New Roman" w:hint="default"/>
          <w:spacing w:val="-7"/>
        </w:rPr>
        <w:t>2</w:t>
      </w:r>
      <w:r>
        <w:rPr>
          <w:spacing w:val="-7"/>
        </w:rPr>
        <w:t>）软件服务在软件行业市场中的比重将不断加大，</w:t>
      </w:r>
      <w:r>
        <w:rPr>
          <w:spacing w:val="-115"/>
        </w:rPr>
        <w:t> </w:t>
      </w:r>
      <w:r>
        <w:rPr>
          <w:spacing w:val="-115"/>
        </w:rPr>
      </w:r>
      <w:r>
        <w:rPr/>
        <w:t>市场供需的重心将从产品应用转向高端专业服务和网络增值服务，融合了应 </w:t>
      </w:r>
      <w:r>
        <w:rPr>
          <w:spacing w:val="-7"/>
        </w:rPr>
        <w:t>用计算机技术、网络技术、通信技术等的整体解决方案将成为服务主流。（</w:t>
      </w:r>
      <w:r>
        <w:rPr>
          <w:rFonts w:ascii="Times New Roman" w:hAnsi="Times New Roman" w:cs="Times New Roman" w:eastAsia="Times New Roman" w:hint="default"/>
          <w:spacing w:val="-7"/>
        </w:rPr>
        <w:t>3</w:t>
      </w:r>
      <w:r>
        <w:rPr>
          <w:spacing w:val="-7"/>
        </w:rPr>
        <w:t>）</w:t>
      </w:r>
      <w:r>
        <w:rPr>
          <w:spacing w:val="-118"/>
        </w:rPr>
        <w:t> </w:t>
      </w:r>
      <w:r>
        <w:rPr/>
        <w:t>中小企业、政府和教育行业将成为市场关注的热点，行业市场将得以全面开 发。</w:t>
      </w:r>
    </w:p>
    <w:p>
      <w:pPr>
        <w:spacing w:line="410" w:lineRule="auto" w:before="144"/>
        <w:ind w:left="600" w:right="48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、公司发展战略</w:t>
      </w:r>
      <w:r>
        <w:rPr>
          <w:rFonts w:ascii="宋体" w:hAnsi="宋体" w:cs="宋体" w:eastAsia="宋体" w:hint="default"/>
          <w:b/>
          <w:bCs/>
          <w:spacing w:val="1"/>
          <w:w w:val="99"/>
          <w:sz w:val="24"/>
          <w:szCs w:val="24"/>
        </w:rPr>
        <w:t> </w:t>
      </w:r>
      <w:r>
        <w:rPr>
          <w:rFonts w:ascii="宋体" w:hAnsi="宋体" w:cs="宋体" w:eastAsia="宋体" w:hint="default"/>
          <w:sz w:val="24"/>
          <w:szCs w:val="24"/>
        </w:rPr>
        <w:t>作为综合型的行业应用软件、计算机信息系统集成及相关服务提供商，</w:t>
      </w:r>
    </w:p>
    <w:p>
      <w:pPr>
        <w:pStyle w:val="BodyText"/>
        <w:spacing w:line="298" w:lineRule="exact"/>
        <w:ind w:right="378"/>
        <w:jc w:val="left"/>
      </w:pPr>
      <w:r>
        <w:rPr/>
        <w:t>公司现阶段的发展战略是继续以国家对信息产业的整体发展规划为基础，以</w:t>
      </w:r>
    </w:p>
    <w:p>
      <w:pPr>
        <w:pStyle w:val="BodyText"/>
        <w:spacing w:line="355" w:lineRule="auto" w:before="154"/>
        <w:ind w:right="380"/>
        <w:jc w:val="left"/>
      </w:pPr>
      <w:r>
        <w:rPr/>
        <w:t>客户为中心、市场为导向、技术创新为动力，通过不断提高企业专业服务的 </w:t>
      </w:r>
      <w:r>
        <w:rPr>
          <w:spacing w:val="-4"/>
        </w:rPr>
        <w:t>增值能力来保持业务规模和经营效益的持续增长，以一流的管理团队为核心，</w:t>
      </w:r>
      <w:r>
        <w:rPr>
          <w:spacing w:val="-104"/>
        </w:rPr>
        <w:t> </w:t>
      </w:r>
      <w:r>
        <w:rPr>
          <w:spacing w:val="-104"/>
        </w:rPr>
      </w:r>
      <w:r>
        <w:rPr/>
        <w:t>以卓越的技术队伍和营销队伍为后盾，以建设自有开发环境来对部分行业客 户的共性化需求进行产品化软件开发为切入点，以</w:t>
      </w:r>
      <w:r>
        <w:rPr>
          <w:rFonts w:ascii="Times New Roman" w:hAnsi="Times New Roman" w:cs="Times New Roman" w:eastAsia="Times New Roman" w:hint="default"/>
        </w:rPr>
        <w:t>“</w:t>
      </w:r>
      <w:r>
        <w:rPr/>
        <w:t>软件产品化和产业化</w:t>
      </w:r>
      <w:r>
        <w:rPr>
          <w:rFonts w:ascii="Times New Roman" w:hAnsi="Times New Roman" w:cs="Times New Roman" w:eastAsia="Times New Roman" w:hint="default"/>
        </w:rPr>
        <w:t>”</w:t>
      </w:r>
      <w:r>
        <w:rPr/>
        <w:t>为 战略方向，努力增强企业的核心竞争力，把公司最终发展成中国最优秀的、 </w:t>
      </w:r>
      <w:r>
        <w:rPr>
          <w:spacing w:val="-4"/>
        </w:rPr>
        <w:t>综合型的行业应用软件、计算机信息系统集成及相关服务的专业提供商之一。</w:t>
      </w:r>
      <w:r>
        <w:rPr>
          <w:spacing w:val="-104"/>
        </w:rPr>
        <w:t> </w:t>
      </w:r>
      <w:r>
        <w:rPr>
          <w:spacing w:val="-104"/>
        </w:rPr>
      </w:r>
      <w:r>
        <w:rPr/>
        <w:t>公司将在软件开发和质量保证方面逐步扩大与国外知名软件企业的技术交流 与合作，在稳步扩大国内市场份额的基础上积极开拓国际市场，形成国际、 国内市场互动发展的良性循环，为公司软件产品走出国门、获得国外用户认 可、并最终融入国际市场开创道路。</w:t>
      </w:r>
    </w:p>
    <w:p>
      <w:pPr>
        <w:pStyle w:val="Heading7"/>
        <w:spacing w:line="240" w:lineRule="auto" w:before="139"/>
        <w:ind w:right="378"/>
        <w:jc w:val="left"/>
        <w:rPr>
          <w:b w:val="0"/>
          <w:bCs w:val="0"/>
        </w:rPr>
      </w:pPr>
      <w:r>
        <w:rPr>
          <w:rFonts w:ascii="Times New Roman" w:hAnsi="Times New Roman" w:cs="Times New Roman" w:eastAsia="Times New Roman" w:hint="default"/>
        </w:rPr>
        <w:t>3</w:t>
      </w:r>
      <w:r>
        <w:rPr/>
        <w:t>、公司新年度经营计划</w:t>
      </w:r>
      <w:r>
        <w:rPr>
          <w:b w:val="0"/>
          <w:bCs w:val="0"/>
        </w:rPr>
      </w:r>
    </w:p>
    <w:p>
      <w:pPr>
        <w:spacing w:line="240" w:lineRule="auto" w:before="8"/>
        <w:rPr>
          <w:rFonts w:ascii="宋体" w:hAnsi="宋体" w:cs="宋体" w:eastAsia="宋体" w:hint="default"/>
          <w:b/>
          <w:bCs/>
          <w:sz w:val="25"/>
          <w:szCs w:val="25"/>
        </w:rPr>
      </w:pPr>
    </w:p>
    <w:p>
      <w:pPr>
        <w:pStyle w:val="BodyText"/>
        <w:spacing w:line="355" w:lineRule="auto"/>
        <w:ind w:right="380" w:firstLine="480"/>
        <w:jc w:val="left"/>
      </w:pPr>
      <w:r>
        <w:rPr/>
        <w:t>公司将以资本化运作、产品化开发、科学化管理为手段，促使公司的软 件开发、系统集成及相关服务业务走上阶梯型增长的良性轨道。继续加强科 </w:t>
      </w:r>
      <w:r>
        <w:rPr>
          <w:spacing w:val="-4"/>
        </w:rPr>
        <w:t>技创新和产品研发，发挥募集资金项目的市场优势，巩固公司在银行、证券、</w:t>
      </w:r>
      <w:r>
        <w:rPr>
          <w:spacing w:val="-104"/>
        </w:rPr>
        <w:t> </w:t>
      </w:r>
      <w:r>
        <w:rPr>
          <w:spacing w:val="-104"/>
        </w:rPr>
      </w:r>
      <w:r>
        <w:rPr>
          <w:spacing w:val="-3"/>
        </w:rPr>
        <w:t>保险、电信、煤炭、电力等行业竞争地位的同时，大力扩展自有</w:t>
      </w:r>
      <w:r>
        <w:rPr>
          <w:rFonts w:ascii="Times New Roman" w:hAnsi="Times New Roman" w:cs="Times New Roman" w:eastAsia="Times New Roman" w:hint="default"/>
          <w:spacing w:val="-3"/>
        </w:rPr>
        <w:t>ITSM</w:t>
      </w:r>
      <w:r>
        <w:rPr>
          <w:spacing w:val="-3"/>
        </w:rPr>
        <w:t>、流量</w:t>
      </w:r>
      <w:r>
        <w:rPr/>
        <w:t> 分析在整个信息系统市场占有率，扩大农产品、医疗等领域的市场份额，以 拥有自主知识产权的软件产品和领先的系统集成技术以及全方位的信息服务 来提高公司的盈利能力和盈利水平，为公司的可持续发展奠定基础。公司将</w:t>
      </w:r>
    </w:p>
    <w:p>
      <w:pPr>
        <w:spacing w:after="0" w:line="355" w:lineRule="auto"/>
        <w:jc w:val="left"/>
        <w:sectPr>
          <w:pgSz w:w="11910" w:h="16840"/>
          <w:pgMar w:top="1480" w:bottom="280" w:left="1680" w:right="1680"/>
        </w:sectPr>
      </w:pPr>
    </w:p>
    <w:p>
      <w:pPr>
        <w:pStyle w:val="BodyText"/>
        <w:spacing w:line="357" w:lineRule="auto"/>
        <w:ind w:right="502"/>
        <w:jc w:val="both"/>
      </w:pPr>
      <w:r>
        <w:rPr/>
        <w:t>有计划的选择在行业细分市场具有领先地位的公司进行战略合作或者购并， 形成公司新的利润增长点。</w:t>
      </w:r>
    </w:p>
    <w:p>
      <w:pPr>
        <w:spacing w:line="240" w:lineRule="auto" w:before="13"/>
        <w:rPr>
          <w:rFonts w:ascii="宋体" w:hAnsi="宋体" w:cs="宋体" w:eastAsia="宋体" w:hint="default"/>
          <w:sz w:val="17"/>
          <w:szCs w:val="17"/>
        </w:rPr>
      </w:pPr>
    </w:p>
    <w:p>
      <w:pPr>
        <w:pStyle w:val="Heading7"/>
        <w:spacing w:line="240" w:lineRule="auto"/>
        <w:ind w:right="378"/>
        <w:jc w:val="left"/>
        <w:rPr>
          <w:b w:val="0"/>
          <w:bCs w:val="0"/>
        </w:rPr>
      </w:pPr>
      <w:r>
        <w:rPr>
          <w:rFonts w:ascii="Times New Roman" w:hAnsi="Times New Roman" w:cs="Times New Roman" w:eastAsia="Times New Roman" w:hint="default"/>
        </w:rPr>
        <w:t>4</w:t>
      </w:r>
      <w:r>
        <w:rPr/>
        <w:t>、为实现未来发展所需的资金需求及使用计划，以及资金来源情况</w:t>
      </w:r>
      <w:r>
        <w:rPr>
          <w:b w:val="0"/>
          <w:bCs w:val="0"/>
        </w:rPr>
      </w:r>
    </w:p>
    <w:p>
      <w:pPr>
        <w:spacing w:line="240" w:lineRule="auto" w:before="9"/>
        <w:rPr>
          <w:rFonts w:ascii="宋体" w:hAnsi="宋体" w:cs="宋体" w:eastAsia="宋体" w:hint="default"/>
          <w:b/>
          <w:bCs/>
          <w:sz w:val="25"/>
          <w:szCs w:val="25"/>
        </w:rPr>
      </w:pPr>
    </w:p>
    <w:p>
      <w:pPr>
        <w:pStyle w:val="BodyText"/>
        <w:spacing w:line="357" w:lineRule="auto"/>
        <w:ind w:right="502" w:firstLine="480"/>
        <w:jc w:val="both"/>
      </w:pPr>
      <w:r>
        <w:rPr/>
        <w:t>公司将结合未来发展战略目标，根据公司发展的实际情况，合理筹资、 安排和使用资金。公司是北京辖区的上市公司，又是中关村地区的高新技术 企业，银行信贷信誉良好，资金充裕，融资渠道畅通，未来资金来源应有充 足保证。</w:t>
      </w:r>
    </w:p>
    <w:p>
      <w:pPr>
        <w:spacing w:line="240" w:lineRule="auto" w:before="1"/>
        <w:rPr>
          <w:rFonts w:ascii="宋体" w:hAnsi="宋体" w:cs="宋体" w:eastAsia="宋体" w:hint="default"/>
          <w:sz w:val="18"/>
          <w:szCs w:val="18"/>
        </w:rPr>
      </w:pPr>
    </w:p>
    <w:p>
      <w:pPr>
        <w:pStyle w:val="Heading7"/>
        <w:spacing w:line="240" w:lineRule="auto"/>
        <w:ind w:right="378"/>
        <w:jc w:val="left"/>
        <w:rPr>
          <w:b w:val="0"/>
          <w:bCs w:val="0"/>
        </w:rPr>
      </w:pPr>
      <w:r>
        <w:rPr>
          <w:rFonts w:ascii="Times New Roman" w:hAnsi="Times New Roman" w:cs="Times New Roman" w:eastAsia="Times New Roman" w:hint="default"/>
        </w:rPr>
        <w:t>5</w:t>
      </w:r>
      <w:r>
        <w:rPr/>
        <w:t>、可能对公司未来发展和经营目标的实现产生不利影响的风险因素</w:t>
      </w:r>
      <w:r>
        <w:rPr>
          <w:b w:val="0"/>
          <w:bCs w:val="0"/>
        </w:rPr>
      </w:r>
    </w:p>
    <w:p>
      <w:pPr>
        <w:spacing w:line="240" w:lineRule="auto" w:before="12"/>
        <w:rPr>
          <w:rFonts w:ascii="宋体" w:hAnsi="宋体" w:cs="宋体" w:eastAsia="宋体" w:hint="default"/>
          <w:b/>
          <w:bCs/>
          <w:sz w:val="17"/>
          <w:szCs w:val="17"/>
        </w:rPr>
      </w:pPr>
    </w:p>
    <w:p>
      <w:pPr>
        <w:spacing w:line="338" w:lineRule="auto" w:before="0"/>
        <w:ind w:left="600" w:right="372"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1"/>
          <w:sz w:val="24"/>
          <w:szCs w:val="24"/>
        </w:rPr>
        <w:t> </w:t>
      </w:r>
      <w:r>
        <w:rPr>
          <w:rFonts w:ascii="宋体" w:hAnsi="宋体" w:cs="宋体" w:eastAsia="宋体" w:hint="default"/>
          <w:b/>
          <w:bCs/>
          <w:sz w:val="24"/>
          <w:szCs w:val="24"/>
        </w:rPr>
        <w:t>市场风险</w:t>
      </w:r>
      <w:r>
        <w:rPr>
          <w:rFonts w:ascii="宋体" w:hAnsi="宋体" w:cs="宋体" w:eastAsia="宋体" w:hint="default"/>
          <w:b/>
          <w:bCs/>
          <w:w w:val="99"/>
          <w:sz w:val="24"/>
          <w:szCs w:val="24"/>
        </w:rPr>
        <w:t> </w:t>
      </w:r>
      <w:r>
        <w:rPr>
          <w:rFonts w:ascii="宋体" w:hAnsi="宋体" w:cs="宋体" w:eastAsia="宋体" w:hint="default"/>
          <w:spacing w:val="-4"/>
          <w:sz w:val="24"/>
          <w:szCs w:val="24"/>
        </w:rPr>
        <w:t>电信、金融、能源等行业具有资金雄厚、信息化建设投入力度大等特点，</w:t>
      </w:r>
    </w:p>
    <w:p>
      <w:pPr>
        <w:pStyle w:val="BodyText"/>
        <w:spacing w:line="357" w:lineRule="auto" w:before="55"/>
        <w:ind w:right="502"/>
        <w:jc w:val="both"/>
      </w:pPr>
      <w:r>
        <w:rPr/>
        <w:t>但若这些行业本身的业务受国家政策、需求关系、市场竞争等因素的影响而 出现波动，其对信息化建设的资金投入量必将随之发生变化，从而对公司的 业务带来影响。</w:t>
      </w:r>
    </w:p>
    <w:p>
      <w:pPr>
        <w:pStyle w:val="BodyText"/>
        <w:spacing w:line="357" w:lineRule="auto" w:before="36"/>
        <w:ind w:right="382" w:firstLine="480"/>
        <w:jc w:val="both"/>
      </w:pPr>
      <w:r>
        <w:rPr/>
        <w:t>针对上述风险，本公司将进一步加大对市场的投入，巩固已有的优势产 品和行业领域，力争扩大市场份额，形成规模化经营；本公司将密切关注国 民经济各行业、各部门在信息化建设方面的需求变化情况，根据市场的动态 </w:t>
      </w:r>
      <w:r>
        <w:rPr>
          <w:spacing w:val="-4"/>
        </w:rPr>
        <w:t>及时调整自身的经营，以规避相关行业景气度变化对本公司造成的市场风险。</w:t>
      </w:r>
    </w:p>
    <w:p>
      <w:pPr>
        <w:spacing w:line="338" w:lineRule="auto" w:before="36"/>
        <w:ind w:left="600" w:right="48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1"/>
          <w:sz w:val="24"/>
          <w:szCs w:val="24"/>
        </w:rPr>
        <w:t> </w:t>
      </w:r>
      <w:r>
        <w:rPr>
          <w:rFonts w:ascii="宋体" w:hAnsi="宋体" w:cs="宋体" w:eastAsia="宋体" w:hint="default"/>
          <w:b/>
          <w:bCs/>
          <w:sz w:val="24"/>
          <w:szCs w:val="24"/>
        </w:rPr>
        <w:t>技术风险</w:t>
      </w:r>
      <w:r>
        <w:rPr>
          <w:rFonts w:ascii="宋体" w:hAnsi="宋体" w:cs="宋体" w:eastAsia="宋体" w:hint="default"/>
          <w:b/>
          <w:bCs/>
          <w:w w:val="99"/>
          <w:sz w:val="24"/>
          <w:szCs w:val="24"/>
        </w:rPr>
        <w:t> </w:t>
      </w:r>
      <w:r>
        <w:rPr>
          <w:rFonts w:ascii="宋体" w:hAnsi="宋体" w:cs="宋体" w:eastAsia="宋体" w:hint="default"/>
          <w:sz w:val="24"/>
          <w:szCs w:val="24"/>
        </w:rPr>
        <w:t>公司所属行业具有发展迅速、技术和产品更新换代快、用户对产品的技</w:t>
      </w:r>
    </w:p>
    <w:p>
      <w:pPr>
        <w:pStyle w:val="BodyText"/>
        <w:spacing w:line="357" w:lineRule="auto" w:before="55"/>
        <w:ind w:right="502"/>
        <w:jc w:val="both"/>
      </w:pPr>
      <w:r>
        <w:rPr/>
        <w:t>术要求高、产品生命周期短的特点。因此，如果公司对技术、产品和市场的 发展趋势不能正确判断，在关键技术及重要新产品的研发及上市、重要产品 方案的选定等方面不能正确把握，可能使公司面临科研开发、技术和产品升 级不能及时跟上所带来公司市场竞争力下降和企业发展速度减慢的风险。</w:t>
      </w:r>
    </w:p>
    <w:p>
      <w:pPr>
        <w:pStyle w:val="BodyText"/>
        <w:spacing w:line="357" w:lineRule="auto" w:before="36"/>
        <w:ind w:right="502" w:firstLine="480"/>
        <w:jc w:val="both"/>
      </w:pPr>
      <w:r>
        <w:rPr/>
        <w:t>针对上述风险，本公司将进一步培养自己的研发队伍，增加研发人员。 公司将紧密跟踪、深入研究本行业的技术发展方向，以掌握国外技术和产品 的最新发展动态；坚持以市场为导向的研发路线，及时推动新技术、新成果 的运用；增加在研发方面的投入，在强化核心技术的同时积极发展有自主知 </w:t>
      </w:r>
      <w:r>
        <w:rPr>
          <w:spacing w:val="-4"/>
        </w:rPr>
        <w:t>识产权的计算机软件产品，截至目前，本公司已获得</w:t>
      </w:r>
      <w:r>
        <w:rPr>
          <w:rFonts w:ascii="Times New Roman" w:hAnsi="Times New Roman" w:cs="Times New Roman" w:eastAsia="Times New Roman" w:hint="default"/>
          <w:spacing w:val="-4"/>
        </w:rPr>
        <w:t>100</w:t>
      </w:r>
      <w:r>
        <w:rPr>
          <w:spacing w:val="-4"/>
        </w:rPr>
        <w:t>项计算机软件著作权</w:t>
      </w:r>
    </w:p>
    <w:p>
      <w:pPr>
        <w:spacing w:after="0" w:line="357" w:lineRule="auto"/>
        <w:jc w:val="both"/>
        <w:sectPr>
          <w:pgSz w:w="11910" w:h="16840"/>
          <w:pgMar w:top="1480" w:bottom="280" w:left="1680" w:right="1680"/>
        </w:sectPr>
      </w:pPr>
    </w:p>
    <w:p>
      <w:pPr>
        <w:pStyle w:val="BodyText"/>
        <w:spacing w:line="348" w:lineRule="auto"/>
        <w:ind w:right="502"/>
        <w:jc w:val="both"/>
      </w:pPr>
      <w:r>
        <w:rPr>
          <w:spacing w:val="-4"/>
        </w:rPr>
        <w:t>登记和</w:t>
      </w:r>
      <w:r>
        <w:rPr>
          <w:rFonts w:ascii="Times New Roman" w:hAnsi="Times New Roman" w:cs="Times New Roman" w:eastAsia="Times New Roman" w:hint="default"/>
          <w:spacing w:val="-4"/>
        </w:rPr>
        <w:t>4</w:t>
      </w:r>
      <w:r>
        <w:rPr>
          <w:spacing w:val="-4"/>
        </w:rPr>
        <w:t>项软件产品登记。本公司拥有自主知识产权的软件产品，将通过版本</w:t>
      </w:r>
      <w:r>
        <w:rPr>
          <w:spacing w:val="-104"/>
        </w:rPr>
        <w:t> </w:t>
      </w:r>
      <w:r>
        <w:rPr>
          <w:spacing w:val="-104"/>
        </w:rPr>
      </w:r>
      <w:r>
        <w:rPr/>
        <w:t>完善和升级，促进软件产品实现系列化、市场化和产业化的滚动发展，降低 公司面临的技术风险。</w:t>
      </w:r>
    </w:p>
    <w:p>
      <w:pPr>
        <w:spacing w:line="338" w:lineRule="auto" w:before="46"/>
        <w:ind w:left="600" w:right="48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1"/>
          <w:sz w:val="24"/>
          <w:szCs w:val="24"/>
        </w:rPr>
        <w:t> </w:t>
      </w:r>
      <w:r>
        <w:rPr>
          <w:rFonts w:ascii="宋体" w:hAnsi="宋体" w:cs="宋体" w:eastAsia="宋体" w:hint="default"/>
          <w:b/>
          <w:bCs/>
          <w:sz w:val="24"/>
          <w:szCs w:val="24"/>
        </w:rPr>
        <w:t>人力资源风险</w:t>
      </w:r>
      <w:r>
        <w:rPr>
          <w:rFonts w:ascii="宋体" w:hAnsi="宋体" w:cs="宋体" w:eastAsia="宋体" w:hint="default"/>
          <w:b/>
          <w:bCs/>
          <w:w w:val="99"/>
          <w:sz w:val="24"/>
          <w:szCs w:val="24"/>
        </w:rPr>
        <w:t> </w:t>
      </w:r>
      <w:r>
        <w:rPr>
          <w:rFonts w:ascii="宋体" w:hAnsi="宋体" w:cs="宋体" w:eastAsia="宋体" w:hint="default"/>
          <w:sz w:val="24"/>
          <w:szCs w:val="24"/>
        </w:rPr>
        <w:t>公司处于高新技术软件行业，市场的竞争就是人才的竞争。随着公司市</w:t>
      </w:r>
    </w:p>
    <w:p>
      <w:pPr>
        <w:pStyle w:val="BodyText"/>
        <w:spacing w:line="357" w:lineRule="auto" w:before="55"/>
        <w:ind w:right="502"/>
        <w:jc w:val="both"/>
      </w:pPr>
      <w:r>
        <w:rPr/>
        <w:t>场规模和资产规模扩大，对具有较高管理水平和专业技术能力的高素质人才 的需求扩大，如不能稳定和引进足够的管理人才、技术人才，将直接影响到 公司的长期经营和发展。</w:t>
      </w:r>
    </w:p>
    <w:p>
      <w:pPr>
        <w:pStyle w:val="BodyText"/>
        <w:spacing w:line="352" w:lineRule="auto" w:before="36"/>
        <w:ind w:right="376" w:firstLine="480"/>
        <w:jc w:val="left"/>
      </w:pPr>
      <w:r>
        <w:rPr/>
        <w:t>针对上述风险：公司将不断完善激励机制，尽快实施股权激励制度，加 大对公司需求人才的引进力度，加强现有员工在素质、技术和管理等方面的 培训，迅速建立起适应资本市场要求和公司业务发展需要的人才激励机制， </w:t>
      </w:r>
      <w:r>
        <w:rPr>
          <w:spacing w:val="-3"/>
        </w:rPr>
        <w:t>加强</w:t>
      </w:r>
      <w:r>
        <w:rPr>
          <w:rFonts w:ascii="Times New Roman" w:hAnsi="Times New Roman" w:cs="Times New Roman" w:eastAsia="Times New Roman" w:hint="default"/>
          <w:spacing w:val="-3"/>
        </w:rPr>
        <w:t>“</w:t>
      </w:r>
      <w:r>
        <w:rPr>
          <w:spacing w:val="-3"/>
        </w:rPr>
        <w:t>以人为本</w:t>
      </w:r>
      <w:r>
        <w:rPr>
          <w:rFonts w:ascii="Times New Roman" w:hAnsi="Times New Roman" w:cs="Times New Roman" w:eastAsia="Times New Roman" w:hint="default"/>
          <w:spacing w:val="-3"/>
        </w:rPr>
        <w:t>”</w:t>
      </w:r>
      <w:r>
        <w:rPr>
          <w:spacing w:val="-3"/>
        </w:rPr>
        <w:t>的企业文化建设，增强企业的凝聚力，稳定公司的人才队伍，</w:t>
      </w:r>
      <w:r>
        <w:rPr>
          <w:spacing w:val="-109"/>
        </w:rPr>
        <w:t> </w:t>
      </w:r>
      <w:r>
        <w:rPr>
          <w:spacing w:val="-109"/>
        </w:rPr>
      </w:r>
      <w:r>
        <w:rPr/>
        <w:t>运用现代化的管理手段，不断提高公司的管理效率与管理效益，降低人力资 源风险。</w:t>
      </w:r>
    </w:p>
    <w:p>
      <w:pPr>
        <w:pStyle w:val="Heading7"/>
        <w:tabs>
          <w:tab w:pos="1560" w:val="left" w:leader="none"/>
        </w:tabs>
        <w:spacing w:line="357" w:lineRule="auto" w:before="142"/>
        <w:ind w:left="1167" w:right="503" w:hanging="480"/>
        <w:jc w:val="left"/>
        <w:rPr>
          <w:b w:val="0"/>
          <w:bCs w:val="0"/>
        </w:rPr>
      </w:pPr>
      <w:r>
        <w:rPr>
          <w:w w:val="95"/>
        </w:rPr>
        <w:t>三、</w:t>
        <w:tab/>
        <w:t>与最近一期年度报告，相比会计政策、会计估计、和核算方法</w:t>
      </w:r>
      <w:r>
        <w:rPr>
          <w:spacing w:val="62"/>
          <w:w w:val="95"/>
        </w:rPr>
        <w:t> </w:t>
      </w:r>
      <w:r>
        <w:rPr>
          <w:spacing w:val="62"/>
          <w:w w:val="95"/>
        </w:rPr>
      </w:r>
      <w:r>
        <w:rPr/>
        <w:t>发生变更的具体说明</w:t>
      </w:r>
      <w:r>
        <w:rPr>
          <w:b w:val="0"/>
          <w:bCs w:val="0"/>
        </w:rPr>
      </w:r>
    </w:p>
    <w:p>
      <w:pPr>
        <w:pStyle w:val="BodyText"/>
        <w:spacing w:line="338" w:lineRule="auto" w:before="136"/>
        <w:ind w:right="502" w:firstLine="480"/>
        <w:jc w:val="both"/>
      </w:pPr>
      <w:r>
        <w:rPr>
          <w:spacing w:val="-4"/>
        </w:rPr>
        <w:t>公司从</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日起执行财政部于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15</w:t>
      </w:r>
      <w:r>
        <w:rPr>
          <w:spacing w:val="-4"/>
        </w:rPr>
        <w:t>日颁布的新的《企业会</w:t>
      </w:r>
      <w:r>
        <w:rPr/>
        <w:t> 计准则》及其相关规定，具体的变更情况如下：</w:t>
      </w:r>
    </w:p>
    <w:p>
      <w:pPr>
        <w:pStyle w:val="BodyText"/>
        <w:spacing w:line="338" w:lineRule="auto" w:before="55"/>
        <w:ind w:right="502" w:firstLine="480"/>
        <w:jc w:val="both"/>
      </w:pPr>
      <w:r>
        <w:rPr/>
        <w:t>① 根据《企业会计准则第</w:t>
      </w:r>
      <w:r>
        <w:rPr>
          <w:rFonts w:ascii="Times New Roman" w:hAnsi="Times New Roman" w:cs="Times New Roman" w:eastAsia="Times New Roman" w:hint="default"/>
        </w:rPr>
        <w:t>2</w:t>
      </w:r>
      <w:r>
        <w:rPr/>
        <w:t>号－投资》的规定，公司对所属全资子公司 及控股子公司长期股权投资的核算方法由原来的权益法改为成本法。</w:t>
      </w:r>
    </w:p>
    <w:p>
      <w:pPr>
        <w:pStyle w:val="BodyText"/>
        <w:spacing w:line="348" w:lineRule="auto" w:before="55"/>
        <w:ind w:right="502" w:firstLine="480"/>
        <w:jc w:val="both"/>
      </w:pPr>
      <w:r>
        <w:rPr/>
        <w:t>② 根据《企业会计准则第</w:t>
      </w:r>
      <w:r>
        <w:rPr>
          <w:rFonts w:ascii="Times New Roman" w:hAnsi="Times New Roman" w:cs="Times New Roman" w:eastAsia="Times New Roman" w:hint="default"/>
        </w:rPr>
        <w:t>8</w:t>
      </w:r>
      <w:r>
        <w:rPr/>
        <w:t>号－资产减值》的规定，公司对与计提的应 收款项、存货、固定资产等计提的减值准备不再在管理费用中反映，统一在 资产减值损失中反映。</w:t>
      </w:r>
    </w:p>
    <w:p>
      <w:pPr>
        <w:pStyle w:val="BodyText"/>
        <w:spacing w:line="338" w:lineRule="auto" w:before="46"/>
        <w:ind w:right="502" w:firstLine="480"/>
        <w:jc w:val="both"/>
      </w:pPr>
      <w:r>
        <w:rPr>
          <w:spacing w:val="-4"/>
        </w:rPr>
        <w:t>③根据《企业会计准则第</w:t>
      </w:r>
      <w:r>
        <w:rPr>
          <w:rFonts w:ascii="Times New Roman" w:hAnsi="Times New Roman" w:cs="Times New Roman" w:eastAsia="Times New Roman" w:hint="default"/>
          <w:spacing w:val="-4"/>
        </w:rPr>
        <w:t>9</w:t>
      </w:r>
      <w:r>
        <w:rPr>
          <w:spacing w:val="-4"/>
        </w:rPr>
        <w:t>号－职工薪酬》的规定，公司对应付工资、应</w:t>
      </w:r>
      <w:r>
        <w:rPr/>
        <w:t> 付福利费和其他应付款进行了重新划分，单项列示应付的职工薪酬。</w:t>
      </w:r>
    </w:p>
    <w:p>
      <w:pPr>
        <w:pStyle w:val="BodyText"/>
        <w:spacing w:line="350" w:lineRule="auto" w:before="55"/>
        <w:ind w:left="119" w:right="501" w:firstLine="480"/>
        <w:jc w:val="both"/>
      </w:pPr>
      <w:r>
        <w:rPr/>
        <w:t>④</w:t>
      </w:r>
      <w:r>
        <w:rPr>
          <w:spacing w:val="3"/>
        </w:rPr>
        <w:t> </w:t>
      </w:r>
      <w:r>
        <w:rPr>
          <w:spacing w:val="-4"/>
        </w:rPr>
        <w:t>根据《企业会计准则第</w:t>
      </w:r>
      <w:r>
        <w:rPr>
          <w:rFonts w:ascii="Times New Roman" w:hAnsi="Times New Roman" w:cs="Times New Roman" w:eastAsia="Times New Roman" w:hint="default"/>
          <w:spacing w:val="-4"/>
        </w:rPr>
        <w:t>18</w:t>
      </w:r>
      <w:r>
        <w:rPr>
          <w:spacing w:val="-4"/>
        </w:rPr>
        <w:t>号－所得税》的规定，公司采用资产负债表</w:t>
      </w:r>
      <w:r>
        <w:rPr/>
        <w:t> 债务法对企业所得税进行核算，在资产负债表日，以资产负债表为基础，相 关的资产、负债的账面价值与税法规定的计税基础存在差异的，按照税法的 规定计算确认所产生的递延所得税资产或递延所得税负债，并将其影响数计</w:t>
      </w:r>
    </w:p>
    <w:p>
      <w:pPr>
        <w:spacing w:after="0" w:line="350" w:lineRule="auto"/>
        <w:jc w:val="both"/>
        <w:sectPr>
          <w:pgSz w:w="11910" w:h="16840"/>
          <w:pgMar w:top="1480" w:bottom="280" w:left="1680" w:right="1680"/>
        </w:sectPr>
      </w:pPr>
    </w:p>
    <w:p>
      <w:pPr>
        <w:pStyle w:val="BodyText"/>
        <w:spacing w:line="240" w:lineRule="auto"/>
        <w:ind w:left="1240" w:right="0"/>
        <w:jc w:val="both"/>
      </w:pPr>
      <w:r>
        <w:rPr/>
        <w:t>入当期的所得税费用。</w:t>
      </w:r>
    </w:p>
    <w:p>
      <w:pPr>
        <w:pStyle w:val="BodyText"/>
        <w:spacing w:line="348" w:lineRule="auto" w:before="154"/>
        <w:ind w:left="1239" w:right="1241" w:firstLine="480"/>
        <w:jc w:val="both"/>
      </w:pPr>
      <w:r>
        <w:rPr/>
        <w:t>⑤</w:t>
      </w:r>
      <w:r>
        <w:rPr>
          <w:spacing w:val="3"/>
        </w:rPr>
        <w:t> </w:t>
      </w:r>
      <w:r>
        <w:rPr>
          <w:spacing w:val="-4"/>
        </w:rPr>
        <w:t>根据《企业会计准则第</w:t>
      </w:r>
      <w:r>
        <w:rPr>
          <w:rFonts w:ascii="Times New Roman" w:hAnsi="Times New Roman" w:cs="Times New Roman" w:eastAsia="Times New Roman" w:hint="default"/>
          <w:spacing w:val="-4"/>
        </w:rPr>
        <w:t>33</w:t>
      </w:r>
      <w:r>
        <w:rPr>
          <w:spacing w:val="-4"/>
        </w:rPr>
        <w:t>号－合并会计报表》的规定，公司对于纳入</w:t>
      </w:r>
      <w:r>
        <w:rPr/>
        <w:t> 合并范围的子公司的会计报表进行合并时，采用先按权益法调整对子公司的 长期股权投资后，再编制合并会计报表。</w:t>
      </w:r>
    </w:p>
    <w:p>
      <w:pPr>
        <w:pStyle w:val="Heading7"/>
        <w:tabs>
          <w:tab w:pos="2681" w:val="left" w:leader="none"/>
        </w:tabs>
        <w:spacing w:line="240" w:lineRule="auto" w:before="146"/>
        <w:ind w:left="1807" w:right="1231"/>
        <w:jc w:val="left"/>
        <w:rPr>
          <w:b w:val="0"/>
          <w:bCs w:val="0"/>
        </w:rPr>
      </w:pPr>
      <w:r>
        <w:rPr>
          <w:w w:val="95"/>
        </w:rPr>
        <w:t>四、</w:t>
        <w:tab/>
      </w:r>
      <w:r>
        <w:rPr/>
        <w:t>公司投资情况</w:t>
      </w:r>
      <w:r>
        <w:rPr>
          <w:b w:val="0"/>
          <w:bCs w:val="0"/>
        </w:rPr>
      </w:r>
    </w:p>
    <w:p>
      <w:pPr>
        <w:spacing w:line="240" w:lineRule="auto" w:before="1"/>
        <w:rPr>
          <w:rFonts w:ascii="宋体" w:hAnsi="宋体" w:cs="宋体" w:eastAsia="宋体" w:hint="default"/>
          <w:b/>
          <w:bCs/>
          <w:sz w:val="27"/>
          <w:szCs w:val="27"/>
        </w:rPr>
      </w:pPr>
    </w:p>
    <w:p>
      <w:pPr>
        <w:spacing w:before="0"/>
        <w:ind w:left="1720" w:right="1231" w:firstLine="0"/>
        <w:jc w:val="left"/>
        <w:rPr>
          <w:rFonts w:ascii="宋体" w:hAnsi="宋体" w:cs="宋体" w:eastAsia="宋体" w:hint="default"/>
          <w:sz w:val="24"/>
          <w:szCs w:val="24"/>
        </w:rPr>
      </w:pPr>
      <w:r>
        <w:rPr>
          <w:rFonts w:ascii="宋体" w:hAnsi="宋体" w:cs="宋体" w:eastAsia="宋体" w:hint="default"/>
          <w:b/>
          <w:bCs/>
          <w:sz w:val="24"/>
          <w:szCs w:val="24"/>
        </w:rPr>
        <w:t>（一）募集资金的具体使用情况</w:t>
      </w:r>
      <w:r>
        <w:rPr>
          <w:rFonts w:ascii="宋体" w:hAnsi="宋体" w:cs="宋体" w:eastAsia="宋体" w:hint="default"/>
          <w:sz w:val="24"/>
          <w:szCs w:val="24"/>
        </w:rPr>
      </w:r>
    </w:p>
    <w:p>
      <w:pPr>
        <w:spacing w:line="602" w:lineRule="exact" w:before="32"/>
        <w:ind w:left="1720" w:right="123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、募集资金专户存储制度的执行情况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本公司于</w:t>
      </w: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23</w:t>
      </w:r>
      <w:r>
        <w:rPr>
          <w:rFonts w:ascii="宋体" w:hAnsi="宋体" w:cs="宋体" w:eastAsia="宋体" w:hint="default"/>
          <w:sz w:val="24"/>
          <w:szCs w:val="24"/>
        </w:rPr>
        <w:t>日公开发行</w:t>
      </w:r>
      <w:r>
        <w:rPr>
          <w:rFonts w:ascii="Times New Roman" w:hAnsi="Times New Roman" w:cs="Times New Roman" w:eastAsia="Times New Roman" w:hint="default"/>
          <w:sz w:val="24"/>
          <w:szCs w:val="24"/>
        </w:rPr>
        <w:t>2160</w:t>
      </w:r>
      <w:r>
        <w:rPr>
          <w:rFonts w:ascii="宋体" w:hAnsi="宋体" w:cs="宋体" w:eastAsia="宋体" w:hint="default"/>
          <w:sz w:val="24"/>
          <w:szCs w:val="24"/>
        </w:rPr>
        <w:t>万股</w:t>
      </w:r>
      <w:r>
        <w:rPr>
          <w:rFonts w:ascii="Times New Roman" w:hAnsi="Times New Roman" w:cs="Times New Roman" w:eastAsia="Times New Roman" w:hint="default"/>
          <w:sz w:val="24"/>
          <w:szCs w:val="24"/>
        </w:rPr>
        <w:t>A</w:t>
      </w:r>
      <w:r>
        <w:rPr>
          <w:rFonts w:ascii="宋体" w:hAnsi="宋体" w:cs="宋体" w:eastAsia="宋体" w:hint="default"/>
          <w:sz w:val="24"/>
          <w:szCs w:val="24"/>
        </w:rPr>
        <w:t>股，每股发行价为</w:t>
      </w:r>
      <w:r>
        <w:rPr>
          <w:rFonts w:ascii="Times New Roman" w:hAnsi="Times New Roman" w:cs="Times New Roman" w:eastAsia="Times New Roman" w:hint="default"/>
          <w:sz w:val="24"/>
          <w:szCs w:val="24"/>
        </w:rPr>
        <w:t>14.5</w:t>
      </w:r>
      <w:r>
        <w:rPr>
          <w:rFonts w:ascii="宋体" w:hAnsi="宋体" w:cs="宋体" w:eastAsia="宋体" w:hint="default"/>
          <w:sz w:val="24"/>
          <w:szCs w:val="24"/>
        </w:rPr>
        <w:t>元，</w:t>
      </w:r>
    </w:p>
    <w:p>
      <w:pPr>
        <w:pStyle w:val="BodyText"/>
        <w:spacing w:line="240" w:lineRule="auto" w:before="67"/>
        <w:ind w:left="1240" w:right="0"/>
        <w:jc w:val="both"/>
      </w:pPr>
      <w:r>
        <w:rPr/>
        <w:t>扣除发行费用后，实际募集资金为</w:t>
      </w:r>
      <w:r>
        <w:rPr>
          <w:rFonts w:ascii="Times New Roman" w:hAnsi="Times New Roman" w:cs="Times New Roman" w:eastAsia="Times New Roman" w:hint="default"/>
        </w:rPr>
        <w:t>29,645.60</w:t>
      </w:r>
      <w:r>
        <w:rPr/>
        <w:t>万元。报告期内，公司严格按照</w:t>
      </w:r>
    </w:p>
    <w:p>
      <w:pPr>
        <w:pStyle w:val="BodyText"/>
        <w:spacing w:line="352" w:lineRule="auto" w:before="135"/>
        <w:ind w:left="1240" w:right="1242"/>
        <w:jc w:val="both"/>
      </w:pPr>
      <w:r>
        <w:rPr/>
        <w:t>《募集资金管理办法》的规定和要求，对募集资金的存放和使用进行有效的 监督和管理，以确保用于募集资金投资项目的建设。在使用募集资金时，严 格履行相应的申请和审批手续，同时及时告知保荐机构，随时接受保荐代表 人的监督。截至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日对募投项目累计投入为</w:t>
      </w:r>
      <w:r>
        <w:rPr>
          <w:rFonts w:ascii="Times New Roman" w:hAnsi="Times New Roman" w:cs="Times New Roman" w:eastAsia="Times New Roman" w:hint="default"/>
        </w:rPr>
        <w:t>22,134.21</w:t>
      </w:r>
      <w:r>
        <w:rPr/>
        <w:t>万元，募集 资金专户余额为</w:t>
      </w:r>
      <w:r>
        <w:rPr>
          <w:rFonts w:ascii="Times New Roman" w:hAnsi="Times New Roman" w:cs="Times New Roman" w:eastAsia="Times New Roman" w:hint="default"/>
        </w:rPr>
        <w:t>7,855.92</w:t>
      </w:r>
      <w:r>
        <w:rPr/>
        <w:t>万元。</w:t>
      </w:r>
    </w:p>
    <w:p>
      <w:pPr>
        <w:pStyle w:val="Heading7"/>
        <w:spacing w:line="240" w:lineRule="auto" w:before="90"/>
        <w:ind w:left="1720" w:right="1231"/>
        <w:jc w:val="left"/>
        <w:rPr>
          <w:b w:val="0"/>
          <w:bCs w:val="0"/>
        </w:rPr>
      </w:pPr>
      <w:r>
        <w:rPr>
          <w:rFonts w:ascii="Times New Roman" w:hAnsi="Times New Roman" w:cs="Times New Roman" w:eastAsia="Times New Roman" w:hint="default"/>
        </w:rPr>
        <w:t>2</w:t>
      </w:r>
      <w:r>
        <w:rPr/>
        <w:t>、报告期内募集资金使用情况</w:t>
      </w:r>
      <w:r>
        <w:rPr>
          <w:b w:val="0"/>
          <w:bCs w:val="0"/>
        </w:rPr>
      </w:r>
    </w:p>
    <w:p>
      <w:pPr>
        <w:spacing w:before="159"/>
        <w:ind w:left="0" w:right="1242"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192"/>
        <w:gridCol w:w="536"/>
        <w:gridCol w:w="637"/>
        <w:gridCol w:w="673"/>
        <w:gridCol w:w="614"/>
        <w:gridCol w:w="649"/>
        <w:gridCol w:w="623"/>
        <w:gridCol w:w="728"/>
        <w:gridCol w:w="587"/>
        <w:gridCol w:w="869"/>
        <w:gridCol w:w="259"/>
        <w:gridCol w:w="792"/>
        <w:gridCol w:w="520"/>
        <w:gridCol w:w="508"/>
      </w:tblGrid>
      <w:tr>
        <w:trPr>
          <w:trHeight w:val="402" w:hRule="exact"/>
        </w:trPr>
        <w:tc>
          <w:tcPr>
            <w:tcW w:w="336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05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1936" w:type="dxa"/>
            <w:gridSpan w:val="3"/>
            <w:tcBorders>
              <w:top w:val="single" w:sz="4" w:space="0" w:color="000000"/>
              <w:left w:val="single" w:sz="13" w:space="0" w:color="DCDCDC"/>
              <w:bottom w:val="single" w:sz="4" w:space="0" w:color="000000"/>
              <w:right w:val="single" w:sz="13" w:space="0" w:color="DCDCDC"/>
            </w:tcBorders>
          </w:tcPr>
          <w:p>
            <w:pPr>
              <w:pStyle w:val="TableParagraph"/>
              <w:spacing w:line="240" w:lineRule="auto" w:before="75"/>
              <w:ind w:left="1047" w:right="0"/>
              <w:jc w:val="left"/>
              <w:rPr>
                <w:rFonts w:ascii="Times New Roman" w:hAnsi="Times New Roman" w:cs="Times New Roman" w:eastAsia="Times New Roman" w:hint="default"/>
                <w:sz w:val="21"/>
                <w:szCs w:val="21"/>
              </w:rPr>
            </w:pPr>
            <w:r>
              <w:rPr>
                <w:rFonts w:ascii="Times New Roman"/>
                <w:sz w:val="21"/>
              </w:rPr>
              <w:t>31,320.00</w:t>
            </w:r>
          </w:p>
        </w:tc>
        <w:tc>
          <w:tcPr>
            <w:tcW w:w="28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243"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0" w:type="dxa"/>
            <w:gridSpan w:val="4"/>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left="1296" w:right="0"/>
              <w:jc w:val="left"/>
              <w:rPr>
                <w:rFonts w:ascii="Times New Roman" w:hAnsi="Times New Roman" w:cs="Times New Roman" w:eastAsia="Times New Roman" w:hint="default"/>
                <w:sz w:val="21"/>
                <w:szCs w:val="21"/>
              </w:rPr>
            </w:pPr>
            <w:r>
              <w:rPr>
                <w:rFonts w:ascii="Times New Roman"/>
                <w:sz w:val="21"/>
              </w:rPr>
              <w:t>9,553.58</w:t>
            </w:r>
          </w:p>
        </w:tc>
      </w:tr>
      <w:tr>
        <w:trPr>
          <w:trHeight w:val="201" w:hRule="exact"/>
        </w:trPr>
        <w:tc>
          <w:tcPr>
            <w:tcW w:w="336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6"/>
              <w:ind w:left="527" w:right="0"/>
              <w:jc w:val="left"/>
              <w:rPr>
                <w:rFonts w:ascii="宋体" w:hAnsi="宋体" w:cs="宋体" w:eastAsia="宋体" w:hint="default"/>
                <w:sz w:val="21"/>
                <w:szCs w:val="21"/>
              </w:rPr>
            </w:pPr>
            <w:r>
              <w:rPr>
                <w:rFonts w:ascii="宋体" w:hAnsi="宋体" w:cs="宋体" w:eastAsia="宋体" w:hint="default"/>
                <w:sz w:val="21"/>
                <w:szCs w:val="21"/>
              </w:rPr>
              <w:t>变更用途的募集资金总额</w:t>
            </w:r>
          </w:p>
        </w:tc>
        <w:tc>
          <w:tcPr>
            <w:tcW w:w="1936" w:type="dxa"/>
            <w:gridSpan w:val="3"/>
            <w:vMerge w:val="restart"/>
            <w:tcBorders>
              <w:top w:val="single" w:sz="4" w:space="0" w:color="000000"/>
              <w:left w:val="single" w:sz="13" w:space="0" w:color="DCDCDC"/>
              <w:right w:val="single" w:sz="9" w:space="0" w:color="DCDCDC"/>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2808"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4"/>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95" w:right="0"/>
              <w:jc w:val="left"/>
              <w:rPr>
                <w:rFonts w:ascii="Times New Roman" w:hAnsi="Times New Roman" w:cs="Times New Roman" w:eastAsia="Times New Roman" w:hint="default"/>
                <w:sz w:val="21"/>
                <w:szCs w:val="21"/>
              </w:rPr>
            </w:pPr>
            <w:r>
              <w:rPr>
                <w:rFonts w:ascii="Times New Roman"/>
                <w:sz w:val="21"/>
              </w:rPr>
              <w:t>22,134.21</w:t>
            </w:r>
          </w:p>
        </w:tc>
      </w:tr>
      <w:tr>
        <w:trPr>
          <w:trHeight w:val="201" w:hRule="exact"/>
        </w:trPr>
        <w:tc>
          <w:tcPr>
            <w:tcW w:w="336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3" w:space="0" w:color="DCDCDC"/>
              <w:bottom w:val="single" w:sz="4" w:space="0" w:color="000000"/>
              <w:right w:val="single" w:sz="9" w:space="0" w:color="DCDCDC"/>
            </w:tcBorders>
          </w:tcPr>
          <w:p>
            <w:pPr/>
          </w:p>
        </w:tc>
        <w:tc>
          <w:tcPr>
            <w:tcW w:w="2808"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5"/>
              <w:ind w:left="243"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0" w:type="dxa"/>
            <w:gridSpan w:val="4"/>
            <w:vMerge/>
            <w:tcBorders>
              <w:left w:val="single" w:sz="10" w:space="0" w:color="DCDCDC"/>
              <w:right w:val="single" w:sz="4" w:space="0" w:color="000000"/>
            </w:tcBorders>
          </w:tcPr>
          <w:p>
            <w:pPr/>
          </w:p>
        </w:tc>
      </w:tr>
      <w:tr>
        <w:trPr>
          <w:trHeight w:val="191" w:hRule="exact"/>
        </w:trPr>
        <w:tc>
          <w:tcPr>
            <w:tcW w:w="336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6"/>
              <w:ind w:left="317" w:right="0"/>
              <w:jc w:val="left"/>
              <w:rPr>
                <w:rFonts w:ascii="宋体" w:hAnsi="宋体" w:cs="宋体" w:eastAsia="宋体" w:hint="default"/>
                <w:sz w:val="21"/>
                <w:szCs w:val="21"/>
              </w:rPr>
            </w:pPr>
            <w:r>
              <w:rPr>
                <w:rFonts w:ascii="宋体" w:hAnsi="宋体" w:cs="宋体" w:eastAsia="宋体" w:hint="default"/>
                <w:sz w:val="21"/>
                <w:szCs w:val="21"/>
              </w:rPr>
              <w:t>变更用途的募集资金总额比例</w:t>
            </w:r>
          </w:p>
        </w:tc>
        <w:tc>
          <w:tcPr>
            <w:tcW w:w="1936" w:type="dxa"/>
            <w:gridSpan w:val="3"/>
            <w:vMerge w:val="restart"/>
            <w:tcBorders>
              <w:top w:val="single" w:sz="4" w:space="0" w:color="000000"/>
              <w:left w:val="single" w:sz="13" w:space="0" w:color="DCDCDC"/>
              <w:right w:val="single" w:sz="9" w:space="0" w:color="DCDCDC"/>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808"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4"/>
            <w:vMerge/>
            <w:tcBorders>
              <w:left w:val="single" w:sz="10" w:space="0" w:color="DCDCDC"/>
              <w:right w:val="single" w:sz="4" w:space="0" w:color="000000"/>
            </w:tcBorders>
          </w:tcPr>
          <w:p>
            <w:pPr/>
          </w:p>
        </w:tc>
      </w:tr>
      <w:tr>
        <w:trPr>
          <w:trHeight w:val="211" w:hRule="exact"/>
        </w:trPr>
        <w:tc>
          <w:tcPr>
            <w:tcW w:w="336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3" w:space="0" w:color="DCDCDC"/>
              <w:bottom w:val="single" w:sz="4" w:space="0" w:color="000000"/>
              <w:right w:val="single" w:sz="9" w:space="0" w:color="DCDCDC"/>
            </w:tcBorders>
          </w:tcPr>
          <w:p>
            <w:pPr/>
          </w:p>
        </w:tc>
        <w:tc>
          <w:tcPr>
            <w:tcW w:w="2808"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4"/>
            <w:vMerge/>
            <w:tcBorders>
              <w:left w:val="single" w:sz="10" w:space="0" w:color="DCDCDC"/>
              <w:bottom w:val="single" w:sz="4" w:space="0" w:color="000000"/>
              <w:right w:val="single" w:sz="4" w:space="0" w:color="000000"/>
            </w:tcBorders>
          </w:tcPr>
          <w:p>
            <w:pPr/>
          </w:p>
        </w:tc>
      </w:tr>
      <w:tr>
        <w:trPr>
          <w:trHeight w:val="161" w:hRule="exact"/>
        </w:trPr>
        <w:tc>
          <w:tcPr>
            <w:tcW w:w="2192" w:type="dxa"/>
            <w:vMerge w:val="restart"/>
            <w:tcBorders>
              <w:top w:val="single" w:sz="4" w:space="0" w:color="000000"/>
              <w:left w:val="single" w:sz="4" w:space="0" w:color="000000"/>
              <w:right w:val="single" w:sz="4" w:space="0" w:color="000000"/>
            </w:tcBorders>
            <w:shd w:val="clear" w:color="auto" w:fill="DCDCDC"/>
          </w:tcPr>
          <w:p>
            <w:pPr/>
          </w:p>
        </w:tc>
        <w:tc>
          <w:tcPr>
            <w:tcW w:w="536" w:type="dxa"/>
            <w:tcBorders>
              <w:top w:val="single" w:sz="4" w:space="0" w:color="000000"/>
              <w:left w:val="single" w:sz="4" w:space="0" w:color="000000"/>
              <w:bottom w:val="nil" w:sz="6" w:space="0" w:color="auto"/>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73" w:type="dxa"/>
            <w:vMerge w:val="restart"/>
            <w:tcBorders>
              <w:top w:val="single" w:sz="4" w:space="0" w:color="000000"/>
              <w:left w:val="single" w:sz="4" w:space="0" w:color="000000"/>
              <w:right w:val="single" w:sz="4" w:space="0" w:color="000000"/>
            </w:tcBorders>
            <w:shd w:val="clear" w:color="auto" w:fill="DCDCDC"/>
          </w:tcPr>
          <w:p>
            <w:pPr/>
          </w:p>
        </w:tc>
        <w:tc>
          <w:tcPr>
            <w:tcW w:w="614" w:type="dxa"/>
            <w:vMerge w:val="restart"/>
            <w:tcBorders>
              <w:top w:val="single" w:sz="4" w:space="0" w:color="000000"/>
              <w:left w:val="single" w:sz="4" w:space="0" w:color="000000"/>
              <w:right w:val="single" w:sz="4" w:space="0" w:color="000000"/>
            </w:tcBorders>
            <w:shd w:val="clear" w:color="auto" w:fill="DCDCDC"/>
          </w:tcPr>
          <w:p>
            <w:pPr/>
          </w:p>
        </w:tc>
        <w:tc>
          <w:tcPr>
            <w:tcW w:w="649" w:type="dxa"/>
            <w:vMerge w:val="restart"/>
            <w:tcBorders>
              <w:top w:val="single" w:sz="4" w:space="0" w:color="000000"/>
              <w:left w:val="single" w:sz="4" w:space="0" w:color="000000"/>
              <w:right w:val="single" w:sz="4" w:space="0" w:color="000000"/>
            </w:tcBorders>
            <w:shd w:val="clear" w:color="auto" w:fill="DCDCDC"/>
          </w:tcPr>
          <w:p>
            <w:pPr/>
          </w:p>
        </w:tc>
        <w:tc>
          <w:tcPr>
            <w:tcW w:w="623" w:type="dxa"/>
            <w:vMerge w:val="restart"/>
            <w:tcBorders>
              <w:top w:val="single" w:sz="4" w:space="0" w:color="000000"/>
              <w:left w:val="single" w:sz="4" w:space="0" w:color="000000"/>
              <w:right w:val="single" w:sz="4" w:space="0" w:color="000000"/>
            </w:tcBorders>
            <w:shd w:val="clear" w:color="auto" w:fill="DCDCDC"/>
          </w:tcPr>
          <w:p>
            <w:pPr/>
          </w:p>
        </w:tc>
        <w:tc>
          <w:tcPr>
            <w:tcW w:w="728" w:type="dxa"/>
            <w:vMerge w:val="restart"/>
            <w:tcBorders>
              <w:top w:val="single" w:sz="4" w:space="0" w:color="000000"/>
              <w:left w:val="single" w:sz="4" w:space="0" w:color="000000"/>
              <w:right w:val="single" w:sz="4" w:space="0" w:color="000000"/>
            </w:tcBorders>
            <w:shd w:val="clear" w:color="auto" w:fill="DCDCDC"/>
          </w:tcPr>
          <w:p>
            <w:pPr>
              <w:pStyle w:val="TableParagraph"/>
              <w:spacing w:line="271" w:lineRule="auto" w:before="26"/>
              <w:ind w:left="26" w:right="24" w:firstLine="16"/>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 末累计 投入金 额与承 诺投入 金额的 差额</w:t>
            </w:r>
            <w:r>
              <w:rPr>
                <w:rFonts w:ascii="Times New Roman" w:hAnsi="Times New Roman" w:cs="Times New Roman" w:eastAsia="Times New Roman" w:hint="default"/>
                <w:sz w:val="21"/>
                <w:szCs w:val="21"/>
              </w:rPr>
              <w:t>(3)</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87"/>
              <w:ind w:left="79" w:right="0"/>
              <w:jc w:val="both"/>
              <w:rPr>
                <w:rFonts w:ascii="Times New Roman" w:hAnsi="Times New Roman" w:cs="Times New Roman" w:eastAsia="Times New Roman" w:hint="default"/>
                <w:sz w:val="21"/>
                <w:szCs w:val="21"/>
              </w:rPr>
            </w:pPr>
            <w:r>
              <w:rPr>
                <w:rFonts w:ascii="Times New Roman"/>
                <w:sz w:val="21"/>
              </w:rPr>
              <w:t>(2)-(1)</w:t>
            </w:r>
          </w:p>
        </w:tc>
        <w:tc>
          <w:tcPr>
            <w:tcW w:w="5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9" w:type="dxa"/>
            <w:gridSpan w:val="2"/>
            <w:vMerge w:val="restart"/>
            <w:tcBorders>
              <w:top w:val="single" w:sz="4" w:space="0" w:color="000000"/>
              <w:left w:val="single" w:sz="4" w:space="0" w:color="000000"/>
              <w:right w:val="single" w:sz="4" w:space="0" w:color="000000"/>
            </w:tcBorders>
            <w:shd w:val="clear" w:color="auto" w:fill="DCDCDC"/>
          </w:tcPr>
          <w:p>
            <w:pPr/>
          </w:p>
        </w:tc>
        <w:tc>
          <w:tcPr>
            <w:tcW w:w="792" w:type="dxa"/>
            <w:vMerge w:val="restart"/>
            <w:tcBorders>
              <w:top w:val="single" w:sz="4" w:space="0" w:color="000000"/>
              <w:left w:val="single" w:sz="4" w:space="0" w:color="000000"/>
              <w:right w:val="single" w:sz="4" w:space="0" w:color="000000"/>
            </w:tcBorders>
            <w:shd w:val="clear" w:color="auto" w:fill="DCDCDC"/>
          </w:tcPr>
          <w:p>
            <w:pPr/>
          </w:p>
        </w:tc>
        <w:tc>
          <w:tcPr>
            <w:tcW w:w="520" w:type="dxa"/>
            <w:vMerge w:val="restart"/>
            <w:tcBorders>
              <w:top w:val="single" w:sz="4" w:space="0" w:color="000000"/>
              <w:left w:val="single" w:sz="4" w:space="0" w:color="000000"/>
              <w:right w:val="single" w:sz="4" w:space="0" w:color="000000"/>
            </w:tcBorders>
            <w:shd w:val="clear" w:color="auto" w:fill="DCDCDC"/>
          </w:tcPr>
          <w:p>
            <w:pPr/>
          </w:p>
        </w:tc>
        <w:tc>
          <w:tcPr>
            <w:tcW w:w="508"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val="restart"/>
            <w:tcBorders>
              <w:top w:val="nil" w:sz="6" w:space="0" w:color="auto"/>
              <w:left w:val="single" w:sz="4" w:space="0" w:color="000000"/>
              <w:right w:val="single" w:sz="4" w:space="0" w:color="000000"/>
            </w:tcBorders>
            <w:shd w:val="clear" w:color="auto" w:fill="DCDCDC"/>
          </w:tcPr>
          <w:p>
            <w:pPr>
              <w:pStyle w:val="TableParagraph"/>
              <w:spacing w:line="271" w:lineRule="auto" w:before="25"/>
              <w:ind w:left="52" w:right="53"/>
              <w:jc w:val="both"/>
              <w:rPr>
                <w:rFonts w:ascii="宋体" w:hAnsi="宋体" w:cs="宋体" w:eastAsia="宋体" w:hint="default"/>
                <w:sz w:val="21"/>
                <w:szCs w:val="21"/>
              </w:rPr>
            </w:pPr>
            <w:r>
              <w:rPr>
                <w:rFonts w:ascii="宋体" w:hAnsi="宋体" w:cs="宋体" w:eastAsia="宋体" w:hint="default"/>
                <w:sz w:val="21"/>
                <w:szCs w:val="21"/>
              </w:rPr>
              <w:t>是否 已变 更项 目</w:t>
            </w:r>
          </w:p>
          <w:p>
            <w:pPr>
              <w:pStyle w:val="TableParagraph"/>
              <w:spacing w:line="273" w:lineRule="auto" w:before="10"/>
              <w:ind w:left="52" w:right="53"/>
              <w:jc w:val="center"/>
              <w:rPr>
                <w:rFonts w:ascii="宋体" w:hAnsi="宋体" w:cs="宋体" w:eastAsia="宋体" w:hint="default"/>
                <w:sz w:val="21"/>
                <w:szCs w:val="21"/>
              </w:rPr>
            </w:pPr>
            <w:r>
              <w:rPr>
                <w:rFonts w:ascii="宋体" w:hAnsi="宋体" w:cs="宋体" w:eastAsia="宋体" w:hint="default"/>
                <w:sz w:val="21"/>
                <w:szCs w:val="21"/>
              </w:rPr>
              <w:t>（含 部分 变 更）</w:t>
            </w: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23"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val="restart"/>
            <w:tcBorders>
              <w:top w:val="nil" w:sz="6" w:space="0" w:color="auto"/>
              <w:left w:val="single" w:sz="4" w:space="0" w:color="000000"/>
              <w:right w:val="single" w:sz="4" w:space="0" w:color="000000"/>
            </w:tcBorders>
            <w:shd w:val="clear" w:color="auto" w:fill="DCDCDC"/>
          </w:tcPr>
          <w:p>
            <w:pPr>
              <w:pStyle w:val="TableParagraph"/>
              <w:spacing w:line="271" w:lineRule="auto" w:before="25"/>
              <w:ind w:left="84" w:right="70"/>
              <w:jc w:val="both"/>
              <w:rPr>
                <w:rFonts w:ascii="宋体" w:hAnsi="宋体" w:cs="宋体" w:eastAsia="宋体" w:hint="default"/>
                <w:sz w:val="21"/>
                <w:szCs w:val="21"/>
              </w:rPr>
            </w:pPr>
            <w:r>
              <w:rPr>
                <w:rFonts w:ascii="宋体" w:hAnsi="宋体" w:cs="宋体" w:eastAsia="宋体" w:hint="default"/>
                <w:sz w:val="21"/>
                <w:szCs w:val="21"/>
              </w:rPr>
              <w:t>截至 期末 投入 进度</w:t>
            </w:r>
          </w:p>
          <w:p>
            <w:pPr>
              <w:pStyle w:val="TableParagraph"/>
              <w:spacing w:line="278" w:lineRule="auto" w:before="10"/>
              <w:ind w:left="54" w:right="42" w:hanging="32"/>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 (4)</w:t>
            </w:r>
            <w:r>
              <w:rPr>
                <w:rFonts w:ascii="宋体" w:hAnsi="宋体" w:cs="宋体" w:eastAsia="宋体" w:hint="default"/>
                <w:sz w:val="21"/>
                <w:szCs w:val="21"/>
              </w:rPr>
              <w:t>＝ </w:t>
            </w:r>
            <w:r>
              <w:rPr>
                <w:rFonts w:ascii="Times New Roman" w:hAnsi="Times New Roman" w:cs="Times New Roman" w:eastAsia="Times New Roman" w:hint="default"/>
                <w:sz w:val="21"/>
                <w:szCs w:val="21"/>
              </w:rPr>
              <w:t>(2)/(1</w:t>
            </w:r>
          </w:p>
          <w:p>
            <w:pPr>
              <w:pStyle w:val="TableParagraph"/>
              <w:spacing w:line="240" w:lineRule="auto" w:before="34"/>
              <w:ind w:left="1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bottom w:val="nil" w:sz="6" w:space="0" w:color="auto"/>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23" w:type="dxa"/>
            <w:vMerge/>
            <w:tcBorders>
              <w:left w:val="single" w:sz="4" w:space="0" w:color="000000"/>
              <w:bottom w:val="nil" w:sz="6" w:space="0" w:color="auto"/>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25"/>
              <w:ind w:left="32" w:right="43"/>
              <w:jc w:val="both"/>
              <w:rPr>
                <w:rFonts w:ascii="宋体" w:hAnsi="宋体" w:cs="宋体" w:eastAsia="宋体" w:hint="default"/>
                <w:sz w:val="21"/>
                <w:szCs w:val="21"/>
              </w:rPr>
            </w:pPr>
            <w:r>
              <w:rPr>
                <w:rFonts w:ascii="宋体" w:hAnsi="宋体" w:cs="宋体" w:eastAsia="宋体" w:hint="default"/>
                <w:sz w:val="21"/>
                <w:szCs w:val="21"/>
              </w:rPr>
              <w:t>项目 可行 性是 否发 生重 大变 化</w:t>
            </w: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val="restart"/>
            <w:tcBorders>
              <w:top w:val="nil" w:sz="6" w:space="0" w:color="auto"/>
              <w:left w:val="single" w:sz="4" w:space="0" w:color="000000"/>
              <w:right w:val="single" w:sz="4" w:space="0" w:color="000000"/>
            </w:tcBorders>
            <w:shd w:val="clear" w:color="auto" w:fill="DCDCDC"/>
          </w:tcPr>
          <w:p>
            <w:pPr>
              <w:pStyle w:val="TableParagraph"/>
              <w:spacing w:line="271" w:lineRule="auto" w:before="25"/>
              <w:ind w:left="91" w:right="90"/>
              <w:jc w:val="both"/>
              <w:rPr>
                <w:rFonts w:ascii="宋体" w:hAnsi="宋体" w:cs="宋体" w:eastAsia="宋体" w:hint="default"/>
                <w:sz w:val="21"/>
                <w:szCs w:val="21"/>
              </w:rPr>
            </w:pPr>
            <w:r>
              <w:rPr>
                <w:rFonts w:ascii="宋体" w:hAnsi="宋体" w:cs="宋体" w:eastAsia="宋体" w:hint="default"/>
                <w:sz w:val="21"/>
                <w:szCs w:val="21"/>
              </w:rPr>
              <w:t>截至 期末 承诺 投入 金额</w:t>
            </w:r>
          </w:p>
          <w:p>
            <w:pPr>
              <w:pStyle w:val="TableParagraph"/>
              <w:spacing w:line="240" w:lineRule="auto" w:before="60"/>
              <w:ind w:left="179" w:right="0"/>
              <w:jc w:val="both"/>
              <w:rPr>
                <w:rFonts w:ascii="Times New Roman" w:hAnsi="Times New Roman" w:cs="Times New Roman" w:eastAsia="Times New Roman" w:hint="default"/>
                <w:sz w:val="21"/>
                <w:szCs w:val="21"/>
              </w:rPr>
            </w:pPr>
            <w:r>
              <w:rPr>
                <w:rFonts w:ascii="Times New Roman"/>
                <w:sz w:val="21"/>
              </w:rPr>
              <w:t>(1)</w:t>
            </w:r>
          </w:p>
        </w:tc>
        <w:tc>
          <w:tcPr>
            <w:tcW w:w="649" w:type="dxa"/>
            <w:vMerge/>
            <w:tcBorders>
              <w:left w:val="single" w:sz="4" w:space="0" w:color="000000"/>
              <w:right w:val="single" w:sz="4" w:space="0" w:color="000000"/>
            </w:tcBorders>
            <w:shd w:val="clear" w:color="auto" w:fill="DCDCDC"/>
          </w:tcPr>
          <w:p>
            <w:pPr/>
          </w:p>
        </w:tc>
        <w:tc>
          <w:tcPr>
            <w:tcW w:w="623" w:type="dxa"/>
            <w:vMerge w:val="restart"/>
            <w:tcBorders>
              <w:top w:val="nil" w:sz="6" w:space="0" w:color="auto"/>
              <w:left w:val="single" w:sz="4" w:space="0" w:color="000000"/>
              <w:right w:val="single" w:sz="4" w:space="0" w:color="000000"/>
            </w:tcBorders>
            <w:shd w:val="clear" w:color="auto" w:fill="DCDCDC"/>
          </w:tcPr>
          <w:p>
            <w:pPr>
              <w:pStyle w:val="TableParagraph"/>
              <w:spacing w:line="271" w:lineRule="auto" w:before="25"/>
              <w:ind w:left="96" w:right="95"/>
              <w:jc w:val="both"/>
              <w:rPr>
                <w:rFonts w:ascii="宋体" w:hAnsi="宋体" w:cs="宋体" w:eastAsia="宋体" w:hint="default"/>
                <w:sz w:val="21"/>
                <w:szCs w:val="21"/>
              </w:rPr>
            </w:pPr>
            <w:r>
              <w:rPr>
                <w:rFonts w:ascii="宋体" w:hAnsi="宋体" w:cs="宋体" w:eastAsia="宋体" w:hint="default"/>
                <w:sz w:val="21"/>
                <w:szCs w:val="21"/>
              </w:rPr>
              <w:t>截至 期末 累计 投入 金额</w:t>
            </w:r>
          </w:p>
          <w:p>
            <w:pPr>
              <w:pStyle w:val="TableParagraph"/>
              <w:spacing w:line="240" w:lineRule="auto" w:before="60"/>
              <w:ind w:left="183" w:right="0"/>
              <w:jc w:val="both"/>
              <w:rPr>
                <w:rFonts w:ascii="Times New Roman" w:hAnsi="Times New Roman" w:cs="Times New Roman" w:eastAsia="Times New Roman" w:hint="default"/>
                <w:sz w:val="21"/>
                <w:szCs w:val="21"/>
              </w:rPr>
            </w:pPr>
            <w:r>
              <w:rPr>
                <w:rFonts w:ascii="Times New Roman"/>
                <w:sz w:val="21"/>
              </w:rPr>
              <w:t>(2)</w:t>
            </w: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25"/>
              <w:ind w:left="115" w:right="89"/>
              <w:jc w:val="both"/>
              <w:rPr>
                <w:rFonts w:ascii="宋体" w:hAnsi="宋体" w:cs="宋体" w:eastAsia="宋体" w:hint="default"/>
                <w:sz w:val="21"/>
                <w:szCs w:val="21"/>
              </w:rPr>
            </w:pPr>
            <w:r>
              <w:rPr>
                <w:rFonts w:ascii="宋体" w:hAnsi="宋体" w:cs="宋体" w:eastAsia="宋体" w:hint="default"/>
                <w:sz w:val="21"/>
                <w:szCs w:val="21"/>
              </w:rPr>
              <w:t>募集 资金 承诺 投资 总额</w:t>
            </w:r>
          </w:p>
        </w:tc>
        <w:tc>
          <w:tcPr>
            <w:tcW w:w="673" w:type="dxa"/>
            <w:vMerge/>
            <w:tcBorders>
              <w:left w:val="single" w:sz="4" w:space="0" w:color="000000"/>
              <w:bottom w:val="nil" w:sz="6" w:space="0" w:color="auto"/>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49" w:type="dxa"/>
            <w:vMerge/>
            <w:tcBorders>
              <w:left w:val="single" w:sz="4" w:space="0" w:color="000000"/>
              <w:bottom w:val="nil" w:sz="6" w:space="0" w:color="auto"/>
              <w:right w:val="single" w:sz="4" w:space="0" w:color="000000"/>
            </w:tcBorders>
            <w:shd w:val="clear" w:color="auto" w:fill="DCDCDC"/>
          </w:tcPr>
          <w:p>
            <w:pPr/>
          </w:p>
        </w:tc>
        <w:tc>
          <w:tcPr>
            <w:tcW w:w="623"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25"/>
              <w:ind w:left="121" w:right="119"/>
              <w:jc w:val="both"/>
              <w:rPr>
                <w:rFonts w:ascii="宋体" w:hAnsi="宋体" w:cs="宋体" w:eastAsia="宋体" w:hint="default"/>
                <w:sz w:val="21"/>
                <w:szCs w:val="21"/>
              </w:rPr>
            </w:pPr>
            <w:r>
              <w:rPr>
                <w:rFonts w:ascii="宋体" w:hAnsi="宋体" w:cs="宋体" w:eastAsia="宋体" w:hint="default"/>
                <w:sz w:val="21"/>
                <w:szCs w:val="21"/>
              </w:rPr>
              <w:t>调整 后投 资总 额</w:t>
            </w:r>
          </w:p>
        </w:tc>
        <w:tc>
          <w:tcPr>
            <w:tcW w:w="614" w:type="dxa"/>
            <w:vMerge/>
            <w:tcBorders>
              <w:left w:val="single" w:sz="4" w:space="0" w:color="000000"/>
              <w:right w:val="single" w:sz="4" w:space="0" w:color="000000"/>
            </w:tcBorders>
            <w:shd w:val="clear" w:color="auto" w:fill="DCDCDC"/>
          </w:tcPr>
          <w:p>
            <w:pPr/>
          </w:p>
        </w:tc>
        <w:tc>
          <w:tcPr>
            <w:tcW w:w="649"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25"/>
              <w:ind w:left="115" w:right="102"/>
              <w:jc w:val="both"/>
              <w:rPr>
                <w:rFonts w:ascii="宋体" w:hAnsi="宋体" w:cs="宋体" w:eastAsia="宋体" w:hint="default"/>
                <w:sz w:val="21"/>
                <w:szCs w:val="21"/>
              </w:rPr>
            </w:pPr>
            <w:r>
              <w:rPr>
                <w:rFonts w:ascii="宋体" w:hAnsi="宋体" w:cs="宋体" w:eastAsia="宋体" w:hint="default"/>
                <w:sz w:val="21"/>
                <w:szCs w:val="21"/>
              </w:rPr>
              <w:t>本年 度投 入金 额</w:t>
            </w:r>
          </w:p>
        </w:tc>
        <w:tc>
          <w:tcPr>
            <w:tcW w:w="623"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bottom w:val="nil" w:sz="6" w:space="0" w:color="auto"/>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25"/>
              <w:ind w:left="33" w:right="55"/>
              <w:jc w:val="both"/>
              <w:rPr>
                <w:rFonts w:ascii="宋体" w:hAnsi="宋体" w:cs="宋体" w:eastAsia="宋体" w:hint="default"/>
                <w:sz w:val="21"/>
                <w:szCs w:val="21"/>
              </w:rPr>
            </w:pPr>
            <w:r>
              <w:rPr>
                <w:rFonts w:ascii="宋体" w:hAnsi="宋体" w:cs="宋体" w:eastAsia="宋体" w:hint="default"/>
                <w:sz w:val="21"/>
                <w:szCs w:val="21"/>
              </w:rPr>
              <w:t>是否 达到 预计 效益</w:t>
            </w: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192" w:type="dxa"/>
            <w:vMerge/>
            <w:tcBorders>
              <w:left w:val="single" w:sz="4" w:space="0" w:color="000000"/>
              <w:bottom w:val="nil" w:sz="6" w:space="0" w:color="auto"/>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23"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310" w:lineRule="exact" w:before="22"/>
              <w:ind w:left="40" w:right="26"/>
              <w:jc w:val="center"/>
              <w:rPr>
                <w:rFonts w:ascii="宋体" w:hAnsi="宋体" w:cs="宋体" w:eastAsia="宋体" w:hint="default"/>
                <w:sz w:val="21"/>
                <w:szCs w:val="21"/>
              </w:rPr>
            </w:pPr>
            <w:r>
              <w:rPr>
                <w:rFonts w:ascii="宋体" w:hAnsi="宋体" w:cs="宋体" w:eastAsia="宋体" w:hint="default"/>
                <w:sz w:val="21"/>
                <w:szCs w:val="21"/>
              </w:rPr>
              <w:t>项目达到预 定可使用状</w:t>
            </w:r>
          </w:p>
          <w:p>
            <w:pPr>
              <w:pStyle w:val="TableParagraph"/>
              <w:spacing w:line="65" w:lineRule="exact"/>
              <w:ind w:left="-17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6" w:lineRule="exact"/>
              <w:ind w:left="11" w:right="0"/>
              <w:jc w:val="center"/>
              <w:rPr>
                <w:rFonts w:ascii="宋体" w:hAnsi="宋体" w:cs="宋体" w:eastAsia="宋体" w:hint="default"/>
                <w:sz w:val="21"/>
                <w:szCs w:val="21"/>
              </w:rPr>
            </w:pPr>
            <w:r>
              <w:rPr>
                <w:rFonts w:ascii="宋体" w:hAnsi="宋体" w:cs="宋体" w:eastAsia="宋体" w:hint="default"/>
                <w:sz w:val="21"/>
                <w:szCs w:val="21"/>
              </w:rPr>
              <w:t>态日期</w:t>
            </w: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25"/>
              <w:ind w:left="70" w:right="79"/>
              <w:jc w:val="both"/>
              <w:rPr>
                <w:rFonts w:ascii="宋体" w:hAnsi="宋体" w:cs="宋体" w:eastAsia="宋体" w:hint="default"/>
                <w:sz w:val="21"/>
                <w:szCs w:val="21"/>
              </w:rPr>
            </w:pPr>
            <w:r>
              <w:rPr>
                <w:rFonts w:ascii="宋体" w:hAnsi="宋体" w:cs="宋体" w:eastAsia="宋体" w:hint="default"/>
                <w:sz w:val="21"/>
                <w:szCs w:val="21"/>
              </w:rPr>
              <w:t>本年度 实现的 效益</w:t>
            </w: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92" w:hRule="exact"/>
        </w:trPr>
        <w:tc>
          <w:tcPr>
            <w:tcW w:w="21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5"/>
              <w:ind w:right="465"/>
              <w:jc w:val="right"/>
              <w:rPr>
                <w:rFonts w:ascii="宋体" w:hAnsi="宋体" w:cs="宋体" w:eastAsia="宋体" w:hint="default"/>
                <w:sz w:val="21"/>
                <w:szCs w:val="21"/>
              </w:rPr>
            </w:pPr>
            <w:r>
              <w:rPr>
                <w:rFonts w:ascii="宋体" w:hAnsi="宋体" w:cs="宋体" w:eastAsia="宋体" w:hint="default"/>
                <w:sz w:val="21"/>
                <w:szCs w:val="21"/>
              </w:rPr>
              <w:t>承诺投资项目</w:t>
            </w:r>
          </w:p>
        </w:tc>
        <w:tc>
          <w:tcPr>
            <w:tcW w:w="53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23"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192" w:type="dxa"/>
            <w:vMerge w:val="restart"/>
            <w:tcBorders>
              <w:top w:val="nil" w:sz="6" w:space="0" w:color="auto"/>
              <w:left w:val="single" w:sz="4" w:space="0" w:color="000000"/>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23"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bottom w:val="nil" w:sz="6" w:space="0" w:color="auto"/>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bottom w:val="nil" w:sz="6" w:space="0" w:color="auto"/>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49" w:type="dxa"/>
            <w:vMerge/>
            <w:tcBorders>
              <w:left w:val="single" w:sz="4" w:space="0" w:color="000000"/>
              <w:bottom w:val="nil" w:sz="6" w:space="0" w:color="auto"/>
              <w:right w:val="single" w:sz="4" w:space="0" w:color="000000"/>
            </w:tcBorders>
            <w:shd w:val="clear" w:color="auto" w:fill="DCDCDC"/>
          </w:tcPr>
          <w:p>
            <w:pPr/>
          </w:p>
        </w:tc>
        <w:tc>
          <w:tcPr>
            <w:tcW w:w="623"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val="restart"/>
            <w:tcBorders>
              <w:top w:val="nil" w:sz="6" w:space="0" w:color="auto"/>
              <w:left w:val="single" w:sz="4" w:space="0" w:color="000000"/>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73" w:type="dxa"/>
            <w:vMerge w:val="restart"/>
            <w:tcBorders>
              <w:top w:val="nil" w:sz="6" w:space="0" w:color="auto"/>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49" w:type="dxa"/>
            <w:vMerge w:val="restart"/>
            <w:tcBorders>
              <w:top w:val="nil" w:sz="6" w:space="0" w:color="auto"/>
              <w:left w:val="single" w:sz="4" w:space="0" w:color="000000"/>
              <w:right w:val="single" w:sz="4" w:space="0" w:color="000000"/>
            </w:tcBorders>
            <w:shd w:val="clear" w:color="auto" w:fill="DCDCDC"/>
          </w:tcPr>
          <w:p>
            <w:pPr/>
          </w:p>
        </w:tc>
        <w:tc>
          <w:tcPr>
            <w:tcW w:w="623"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bottom w:val="nil" w:sz="6" w:space="0" w:color="auto"/>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23" w:type="dxa"/>
            <w:vMerge/>
            <w:tcBorders>
              <w:left w:val="single" w:sz="4" w:space="0" w:color="000000"/>
              <w:bottom w:val="nil" w:sz="6" w:space="0" w:color="auto"/>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val="restart"/>
            <w:tcBorders>
              <w:top w:val="nil" w:sz="6" w:space="0" w:color="auto"/>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23" w:type="dxa"/>
            <w:vMerge w:val="restart"/>
            <w:tcBorders>
              <w:top w:val="nil" w:sz="6" w:space="0" w:color="auto"/>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2192" w:type="dxa"/>
            <w:vMerge/>
            <w:tcBorders>
              <w:left w:val="single" w:sz="4" w:space="0" w:color="000000"/>
              <w:right w:val="single" w:sz="4" w:space="0" w:color="000000"/>
            </w:tcBorders>
            <w:shd w:val="clear" w:color="auto" w:fill="DCDCDC"/>
          </w:tcPr>
          <w:p>
            <w:pPr/>
          </w:p>
        </w:tc>
        <w:tc>
          <w:tcPr>
            <w:tcW w:w="536"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23"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2192" w:type="dxa"/>
            <w:vMerge/>
            <w:tcBorders>
              <w:left w:val="single" w:sz="4" w:space="0" w:color="000000"/>
              <w:bottom w:val="single" w:sz="4" w:space="0" w:color="000000"/>
              <w:right w:val="single" w:sz="4" w:space="0" w:color="000000"/>
            </w:tcBorders>
            <w:shd w:val="clear" w:color="auto" w:fill="DCDCDC"/>
          </w:tcPr>
          <w:p>
            <w:pPr/>
          </w:p>
        </w:tc>
        <w:tc>
          <w:tcPr>
            <w:tcW w:w="536" w:type="dxa"/>
            <w:tcBorders>
              <w:top w:val="nil" w:sz="6" w:space="0" w:color="auto"/>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73" w:type="dxa"/>
            <w:vMerge/>
            <w:tcBorders>
              <w:left w:val="single" w:sz="4" w:space="0" w:color="000000"/>
              <w:bottom w:val="single" w:sz="4" w:space="0" w:color="000000"/>
              <w:right w:val="single" w:sz="4" w:space="0" w:color="000000"/>
            </w:tcBorders>
            <w:shd w:val="clear" w:color="auto" w:fill="DCDCDC"/>
          </w:tcPr>
          <w:p>
            <w:pPr/>
          </w:p>
        </w:tc>
        <w:tc>
          <w:tcPr>
            <w:tcW w:w="614" w:type="dxa"/>
            <w:vMerge/>
            <w:tcBorders>
              <w:left w:val="single" w:sz="4" w:space="0" w:color="000000"/>
              <w:bottom w:val="single" w:sz="4" w:space="0" w:color="000000"/>
              <w:right w:val="single" w:sz="4" w:space="0" w:color="000000"/>
            </w:tcBorders>
            <w:shd w:val="clear" w:color="auto" w:fill="DCDCDC"/>
          </w:tcPr>
          <w:p>
            <w:pPr/>
          </w:p>
        </w:tc>
        <w:tc>
          <w:tcPr>
            <w:tcW w:w="649" w:type="dxa"/>
            <w:vMerge/>
            <w:tcBorders>
              <w:left w:val="single" w:sz="4" w:space="0" w:color="000000"/>
              <w:bottom w:val="single" w:sz="4" w:space="0" w:color="000000"/>
              <w:right w:val="single" w:sz="4" w:space="0" w:color="000000"/>
            </w:tcBorders>
            <w:shd w:val="clear" w:color="auto" w:fill="DCDCDC"/>
          </w:tcPr>
          <w:p>
            <w:pPr/>
          </w:p>
        </w:tc>
        <w:tc>
          <w:tcPr>
            <w:tcW w:w="623" w:type="dxa"/>
            <w:vMerge/>
            <w:tcBorders>
              <w:left w:val="single" w:sz="4" w:space="0" w:color="000000"/>
              <w:bottom w:val="single" w:sz="4" w:space="0" w:color="000000"/>
              <w:right w:val="single" w:sz="4" w:space="0" w:color="000000"/>
            </w:tcBorders>
            <w:shd w:val="clear" w:color="auto" w:fill="DCDCDC"/>
          </w:tcPr>
          <w:p>
            <w:pPr/>
          </w:p>
        </w:tc>
        <w:tc>
          <w:tcPr>
            <w:tcW w:w="728" w:type="dxa"/>
            <w:vMerge/>
            <w:tcBorders>
              <w:left w:val="single" w:sz="4" w:space="0" w:color="000000"/>
              <w:bottom w:val="single" w:sz="4" w:space="0" w:color="000000"/>
              <w:right w:val="single" w:sz="4" w:space="0" w:color="000000"/>
            </w:tcBorders>
            <w:shd w:val="clear" w:color="auto" w:fill="DCDCDC"/>
          </w:tcPr>
          <w:p>
            <w:pPr/>
          </w:p>
        </w:tc>
        <w:tc>
          <w:tcPr>
            <w:tcW w:w="5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9" w:type="dxa"/>
            <w:gridSpan w:val="2"/>
            <w:vMerge/>
            <w:tcBorders>
              <w:left w:val="single" w:sz="4" w:space="0" w:color="000000"/>
              <w:bottom w:val="single" w:sz="4" w:space="0" w:color="000000"/>
              <w:right w:val="single" w:sz="4" w:space="0" w:color="000000"/>
            </w:tcBorders>
            <w:shd w:val="clear" w:color="auto" w:fill="DCDCDC"/>
          </w:tcPr>
          <w:p>
            <w:pPr/>
          </w:p>
        </w:tc>
        <w:tc>
          <w:tcPr>
            <w:tcW w:w="792"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c>
          <w:tcPr>
            <w:tcW w:w="508" w:type="dxa"/>
            <w:vMerge/>
            <w:tcBorders>
              <w:left w:val="single" w:sz="4" w:space="0" w:color="000000"/>
              <w:bottom w:val="single" w:sz="4" w:space="0" w:color="000000"/>
              <w:right w:val="single" w:sz="4" w:space="0" w:color="000000"/>
            </w:tcBorders>
            <w:shd w:val="clear" w:color="auto" w:fill="DCDCDC"/>
          </w:tcPr>
          <w:p>
            <w:pPr/>
          </w:p>
        </w:tc>
      </w:tr>
      <w:tr>
        <w:trPr>
          <w:trHeight w:val="102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7"/>
              <w:jc w:val="both"/>
              <w:rPr>
                <w:rFonts w:ascii="宋体" w:hAnsi="宋体" w:cs="宋体" w:eastAsia="宋体" w:hint="default"/>
                <w:sz w:val="21"/>
                <w:szCs w:val="21"/>
              </w:rPr>
            </w:pPr>
            <w:r>
              <w:rPr>
                <w:rFonts w:ascii="宋体" w:hAnsi="宋体" w:cs="宋体" w:eastAsia="宋体" w:hint="default"/>
                <w:sz w:val="21"/>
                <w:szCs w:val="21"/>
              </w:rPr>
              <w:t>东华电信业务综合结算 系统与移动增值业务统 一管理平台</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7" w:right="0"/>
              <w:jc w:val="left"/>
              <w:rPr>
                <w:rFonts w:ascii="Times New Roman" w:hAnsi="Times New Roman" w:cs="Times New Roman" w:eastAsia="Times New Roman" w:hint="default"/>
                <w:sz w:val="21"/>
                <w:szCs w:val="21"/>
              </w:rPr>
            </w:pPr>
            <w:r>
              <w:rPr>
                <w:rFonts w:ascii="Times New Roman"/>
                <w:sz w:val="21"/>
              </w:rPr>
              <w:t>3,359.</w:t>
            </w:r>
          </w:p>
          <w:p>
            <w:pPr>
              <w:pStyle w:val="TableParagraph"/>
              <w:spacing w:line="240" w:lineRule="auto" w:before="70"/>
              <w:ind w:left="404" w:right="0"/>
              <w:jc w:val="left"/>
              <w:rPr>
                <w:rFonts w:ascii="Times New Roman" w:hAnsi="Times New Roman" w:cs="Times New Roman" w:eastAsia="Times New Roman" w:hint="default"/>
                <w:sz w:val="21"/>
                <w:szCs w:val="21"/>
              </w:rPr>
            </w:pPr>
            <w:r>
              <w:rPr>
                <w:rFonts w:ascii="Times New Roman"/>
                <w:sz w:val="21"/>
              </w:rPr>
              <w:t>35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3,359.</w:t>
            </w:r>
          </w:p>
          <w:p>
            <w:pPr>
              <w:pStyle w:val="TableParagraph"/>
              <w:spacing w:line="240" w:lineRule="auto" w:before="70"/>
              <w:ind w:left="418" w:right="0"/>
              <w:jc w:val="left"/>
              <w:rPr>
                <w:rFonts w:ascii="Times New Roman" w:hAnsi="Times New Roman" w:cs="Times New Roman" w:eastAsia="Times New Roman" w:hint="default"/>
                <w:sz w:val="21"/>
                <w:szCs w:val="21"/>
              </w:rPr>
            </w:pPr>
            <w:r>
              <w:rPr>
                <w:rFonts w:ascii="Times New Roman"/>
                <w:sz w:val="21"/>
              </w:rPr>
              <w:t>35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3,359.</w:t>
            </w:r>
          </w:p>
          <w:p>
            <w:pPr>
              <w:pStyle w:val="TableParagraph"/>
              <w:spacing w:line="240" w:lineRule="auto" w:before="70"/>
              <w:ind w:left="381" w:right="0"/>
              <w:jc w:val="left"/>
              <w:rPr>
                <w:rFonts w:ascii="Times New Roman" w:hAnsi="Times New Roman" w:cs="Times New Roman" w:eastAsia="Times New Roman" w:hint="default"/>
                <w:sz w:val="21"/>
                <w:szCs w:val="21"/>
              </w:rPr>
            </w:pPr>
            <w:r>
              <w:rPr>
                <w:rFonts w:ascii="Times New Roman"/>
                <w:sz w:val="21"/>
              </w:rPr>
              <w:t>35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7" w:right="0"/>
              <w:jc w:val="left"/>
              <w:rPr>
                <w:rFonts w:ascii="Times New Roman" w:hAnsi="Times New Roman" w:cs="Times New Roman" w:eastAsia="Times New Roman" w:hint="default"/>
                <w:sz w:val="21"/>
                <w:szCs w:val="21"/>
              </w:rPr>
            </w:pPr>
            <w:r>
              <w:rPr>
                <w:rFonts w:ascii="Times New Roman"/>
                <w:sz w:val="21"/>
              </w:rPr>
              <w:t>1,053.</w:t>
            </w:r>
          </w:p>
          <w:p>
            <w:pPr>
              <w:pStyle w:val="TableParagraph"/>
              <w:spacing w:line="240" w:lineRule="auto" w:before="70"/>
              <w:ind w:left="404" w:right="0"/>
              <w:jc w:val="left"/>
              <w:rPr>
                <w:rFonts w:ascii="Times New Roman" w:hAnsi="Times New Roman" w:cs="Times New Roman" w:eastAsia="Times New Roman" w:hint="default"/>
                <w:sz w:val="21"/>
                <w:szCs w:val="21"/>
              </w:rPr>
            </w:pPr>
            <w:r>
              <w:rPr>
                <w:rFonts w:ascii="Times New Roman"/>
                <w:sz w:val="21"/>
              </w:rPr>
              <w:t>62</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2,246.</w:t>
            </w:r>
          </w:p>
          <w:p>
            <w:pPr>
              <w:pStyle w:val="TableParagraph"/>
              <w:spacing w:line="240" w:lineRule="auto" w:before="70"/>
              <w:ind w:left="379" w:right="0"/>
              <w:jc w:val="left"/>
              <w:rPr>
                <w:rFonts w:ascii="Times New Roman" w:hAnsi="Times New Roman" w:cs="Times New Roman" w:eastAsia="Times New Roman" w:hint="default"/>
                <w:sz w:val="21"/>
                <w:szCs w:val="21"/>
              </w:rPr>
            </w:pPr>
            <w:r>
              <w:rPr>
                <w:rFonts w:ascii="Times New Roman"/>
                <w:sz w:val="21"/>
              </w:rPr>
              <w:t>23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w w:val="95"/>
                <w:sz w:val="21"/>
              </w:rPr>
              <w:t>-1,113.</w:t>
            </w:r>
            <w:r>
              <w:rPr>
                <w:rFonts w:ascii="Times New Roman"/>
                <w:spacing w:val="-1"/>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12</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z w:val="21"/>
              </w:rPr>
              <w:t>66.87</w:t>
            </w:r>
          </w:p>
          <w:p>
            <w:pPr>
              <w:pStyle w:val="TableParagraph"/>
              <w:spacing w:line="240" w:lineRule="auto" w:before="70"/>
              <w:ind w:right="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3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3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254.49</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77"/>
              <w:jc w:val="right"/>
              <w:rPr>
                <w:rFonts w:ascii="宋体" w:hAnsi="宋体" w:cs="宋体" w:eastAsia="宋体" w:hint="default"/>
                <w:sz w:val="21"/>
                <w:szCs w:val="21"/>
              </w:rPr>
            </w:pPr>
            <w:r>
              <w:rPr>
                <w:rFonts w:ascii="宋体" w:hAnsi="宋体" w:cs="宋体" w:eastAsia="宋体" w:hint="default"/>
                <w:sz w:val="21"/>
                <w:szCs w:val="21"/>
              </w:rPr>
              <w:t>东华电子政务平台</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7" w:right="0"/>
              <w:jc w:val="left"/>
              <w:rPr>
                <w:rFonts w:ascii="Times New Roman" w:hAnsi="Times New Roman" w:cs="Times New Roman" w:eastAsia="Times New Roman" w:hint="default"/>
                <w:sz w:val="21"/>
                <w:szCs w:val="21"/>
              </w:rPr>
            </w:pPr>
            <w:r>
              <w:rPr>
                <w:rFonts w:ascii="Times New Roman"/>
                <w:sz w:val="21"/>
              </w:rPr>
              <w:t>3,245.</w:t>
            </w:r>
          </w:p>
          <w:p>
            <w:pPr>
              <w:pStyle w:val="TableParagraph"/>
              <w:spacing w:line="240" w:lineRule="auto" w:before="70"/>
              <w:ind w:left="404" w:right="0"/>
              <w:jc w:val="left"/>
              <w:rPr>
                <w:rFonts w:ascii="Times New Roman" w:hAnsi="Times New Roman" w:cs="Times New Roman" w:eastAsia="Times New Roman" w:hint="default"/>
                <w:sz w:val="21"/>
                <w:szCs w:val="21"/>
              </w:rPr>
            </w:pPr>
            <w:r>
              <w:rPr>
                <w:rFonts w:ascii="Times New Roman"/>
                <w:sz w:val="21"/>
              </w:rPr>
              <w:t>24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1" w:right="0"/>
              <w:jc w:val="left"/>
              <w:rPr>
                <w:rFonts w:ascii="Times New Roman" w:hAnsi="Times New Roman" w:cs="Times New Roman" w:eastAsia="Times New Roman" w:hint="default"/>
                <w:sz w:val="21"/>
                <w:szCs w:val="21"/>
              </w:rPr>
            </w:pPr>
            <w:r>
              <w:rPr>
                <w:rFonts w:ascii="Times New Roman"/>
                <w:sz w:val="21"/>
              </w:rPr>
              <w:t>3,245.</w:t>
            </w:r>
          </w:p>
          <w:p>
            <w:pPr>
              <w:pStyle w:val="TableParagraph"/>
              <w:spacing w:line="240" w:lineRule="auto" w:before="70"/>
              <w:ind w:left="418" w:right="0"/>
              <w:jc w:val="left"/>
              <w:rPr>
                <w:rFonts w:ascii="Times New Roman" w:hAnsi="Times New Roman" w:cs="Times New Roman" w:eastAsia="Times New Roman" w:hint="default"/>
                <w:sz w:val="21"/>
                <w:szCs w:val="21"/>
              </w:rPr>
            </w:pPr>
            <w:r>
              <w:rPr>
                <w:rFonts w:ascii="Times New Roman"/>
                <w:sz w:val="21"/>
              </w:rPr>
              <w:t>24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 w:right="0"/>
              <w:jc w:val="left"/>
              <w:rPr>
                <w:rFonts w:ascii="Times New Roman" w:hAnsi="Times New Roman" w:cs="Times New Roman" w:eastAsia="Times New Roman" w:hint="default"/>
                <w:sz w:val="21"/>
                <w:szCs w:val="21"/>
              </w:rPr>
            </w:pPr>
            <w:r>
              <w:rPr>
                <w:rFonts w:ascii="Times New Roman"/>
                <w:sz w:val="21"/>
              </w:rPr>
              <w:t>3,245.</w:t>
            </w:r>
          </w:p>
          <w:p>
            <w:pPr>
              <w:pStyle w:val="TableParagraph"/>
              <w:spacing w:line="240" w:lineRule="auto" w:before="70"/>
              <w:ind w:left="381" w:right="0"/>
              <w:jc w:val="left"/>
              <w:rPr>
                <w:rFonts w:ascii="Times New Roman" w:hAnsi="Times New Roman" w:cs="Times New Roman" w:eastAsia="Times New Roman" w:hint="default"/>
                <w:sz w:val="21"/>
                <w:szCs w:val="21"/>
              </w:rPr>
            </w:pPr>
            <w:r>
              <w:rPr>
                <w:rFonts w:ascii="Times New Roman"/>
                <w:sz w:val="21"/>
              </w:rPr>
              <w:t>24</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4" w:right="0"/>
              <w:jc w:val="left"/>
              <w:rPr>
                <w:rFonts w:ascii="Times New Roman" w:hAnsi="Times New Roman" w:cs="Times New Roman" w:eastAsia="Times New Roman" w:hint="default"/>
                <w:sz w:val="21"/>
                <w:szCs w:val="21"/>
              </w:rPr>
            </w:pPr>
            <w:r>
              <w:rPr>
                <w:rFonts w:ascii="Times New Roman"/>
                <w:sz w:val="21"/>
              </w:rPr>
              <w:t>982.10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2,343.</w:t>
            </w:r>
          </w:p>
          <w:p>
            <w:pPr>
              <w:pStyle w:val="TableParagraph"/>
              <w:spacing w:line="240" w:lineRule="auto" w:before="70"/>
              <w:ind w:left="379" w:right="0"/>
              <w:jc w:val="left"/>
              <w:rPr>
                <w:rFonts w:ascii="Times New Roman" w:hAnsi="Times New Roman" w:cs="Times New Roman" w:eastAsia="Times New Roman" w:hint="default"/>
                <w:sz w:val="21"/>
                <w:szCs w:val="21"/>
              </w:rPr>
            </w:pPr>
            <w:r>
              <w:rPr>
                <w:rFonts w:ascii="Times New Roman"/>
                <w:sz w:val="21"/>
              </w:rPr>
              <w:t>88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-901.36</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72.23</w:t>
            </w:r>
          </w:p>
          <w:p>
            <w:pPr>
              <w:pStyle w:val="TableParagraph"/>
              <w:spacing w:line="240" w:lineRule="auto" w:before="70"/>
              <w:ind w:right="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3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431.97</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top="1480" w:bottom="280" w:left="560" w:right="94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180"/>
        <w:gridCol w:w="559"/>
        <w:gridCol w:w="636"/>
        <w:gridCol w:w="650"/>
        <w:gridCol w:w="637"/>
        <w:gridCol w:w="637"/>
        <w:gridCol w:w="624"/>
        <w:gridCol w:w="727"/>
        <w:gridCol w:w="599"/>
        <w:gridCol w:w="1117"/>
        <w:gridCol w:w="780"/>
        <w:gridCol w:w="521"/>
        <w:gridCol w:w="520"/>
      </w:tblGrid>
      <w:tr>
        <w:trPr>
          <w:trHeight w:val="71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东华商业银行综合业务 系统</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3,428.</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69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 w:right="0"/>
              <w:jc w:val="left"/>
              <w:rPr>
                <w:rFonts w:ascii="Times New Roman" w:hAnsi="Times New Roman" w:cs="Times New Roman" w:eastAsia="Times New Roman" w:hint="default"/>
                <w:sz w:val="21"/>
                <w:szCs w:val="21"/>
              </w:rPr>
            </w:pPr>
            <w:r>
              <w:rPr>
                <w:rFonts w:ascii="Times New Roman"/>
                <w:sz w:val="21"/>
              </w:rPr>
              <w:t>3,428.</w:t>
            </w:r>
          </w:p>
          <w:p>
            <w:pPr>
              <w:pStyle w:val="TableParagraph"/>
              <w:spacing w:line="240" w:lineRule="auto" w:before="70"/>
              <w:ind w:left="406" w:right="0"/>
              <w:jc w:val="left"/>
              <w:rPr>
                <w:rFonts w:ascii="Times New Roman" w:hAnsi="Times New Roman" w:cs="Times New Roman" w:eastAsia="Times New Roman" w:hint="default"/>
                <w:sz w:val="21"/>
                <w:szCs w:val="21"/>
              </w:rPr>
            </w:pPr>
            <w:r>
              <w:rPr>
                <w:rFonts w:ascii="Times New Roman"/>
                <w:sz w:val="21"/>
              </w:rPr>
              <w:t>69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3,428.</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69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1,038.</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33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2,213.</w:t>
            </w:r>
          </w:p>
          <w:p>
            <w:pPr>
              <w:pStyle w:val="TableParagraph"/>
              <w:spacing w:line="240" w:lineRule="auto" w:before="70"/>
              <w:ind w:left="379" w:right="0"/>
              <w:jc w:val="left"/>
              <w:rPr>
                <w:rFonts w:ascii="Times New Roman" w:hAnsi="Times New Roman" w:cs="Times New Roman" w:eastAsia="Times New Roman" w:hint="default"/>
                <w:sz w:val="21"/>
                <w:szCs w:val="21"/>
              </w:rPr>
            </w:pPr>
            <w:r>
              <w:rPr>
                <w:rFonts w:ascii="Times New Roman"/>
                <w:sz w:val="21"/>
              </w:rPr>
              <w:t>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-1,215.</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21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64.56</w:t>
            </w:r>
          </w:p>
          <w:p>
            <w:pPr>
              <w:pStyle w:val="TableParagraph"/>
              <w:spacing w:line="240" w:lineRule="auto" w:before="70"/>
              <w:ind w:left="39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545.89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东华人力资源管理系统</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3,075.</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40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 w:right="0"/>
              <w:jc w:val="left"/>
              <w:rPr>
                <w:rFonts w:ascii="Times New Roman" w:hAnsi="Times New Roman" w:cs="Times New Roman" w:eastAsia="Times New Roman" w:hint="default"/>
                <w:sz w:val="21"/>
                <w:szCs w:val="21"/>
              </w:rPr>
            </w:pPr>
            <w:r>
              <w:rPr>
                <w:rFonts w:ascii="Times New Roman"/>
                <w:sz w:val="21"/>
              </w:rPr>
              <w:t>3,075.</w:t>
            </w:r>
          </w:p>
          <w:p>
            <w:pPr>
              <w:pStyle w:val="TableParagraph"/>
              <w:spacing w:line="240" w:lineRule="auto" w:before="70"/>
              <w:ind w:left="406" w:right="0"/>
              <w:jc w:val="left"/>
              <w:rPr>
                <w:rFonts w:ascii="Times New Roman" w:hAnsi="Times New Roman" w:cs="Times New Roman" w:eastAsia="Times New Roman" w:hint="default"/>
                <w:sz w:val="21"/>
                <w:szCs w:val="21"/>
              </w:rPr>
            </w:pPr>
            <w:r>
              <w:rPr>
                <w:rFonts w:ascii="Times New Roman"/>
                <w:sz w:val="21"/>
              </w:rPr>
              <w:t>40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3,075.</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40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534.64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1,326.</w:t>
            </w:r>
          </w:p>
          <w:p>
            <w:pPr>
              <w:pStyle w:val="TableParagraph"/>
              <w:spacing w:line="240" w:lineRule="auto" w:before="70"/>
              <w:ind w:left="379" w:right="0"/>
              <w:jc w:val="left"/>
              <w:rPr>
                <w:rFonts w:ascii="Times New Roman" w:hAnsi="Times New Roman" w:cs="Times New Roman" w:eastAsia="Times New Roman" w:hint="default"/>
                <w:sz w:val="21"/>
                <w:szCs w:val="21"/>
              </w:rPr>
            </w:pPr>
            <w:r>
              <w:rPr>
                <w:rFonts w:ascii="Times New Roman"/>
                <w:sz w:val="21"/>
              </w:rPr>
              <w:t>08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-1,749.</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43.12</w:t>
            </w:r>
          </w:p>
          <w:p>
            <w:pPr>
              <w:pStyle w:val="TableParagraph"/>
              <w:spacing w:line="240" w:lineRule="auto" w:before="70"/>
              <w:ind w:left="39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79.01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宋体" w:hAnsi="宋体" w:cs="宋体" w:eastAsia="宋体" w:hint="default"/>
                <w:sz w:val="21"/>
                <w:szCs w:val="21"/>
              </w:rPr>
              <w:t>东华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服务管理系统</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3,083.</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48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 w:right="0"/>
              <w:jc w:val="left"/>
              <w:rPr>
                <w:rFonts w:ascii="Times New Roman" w:hAnsi="Times New Roman" w:cs="Times New Roman" w:eastAsia="Times New Roman" w:hint="default"/>
                <w:sz w:val="21"/>
                <w:szCs w:val="21"/>
              </w:rPr>
            </w:pPr>
            <w:r>
              <w:rPr>
                <w:rFonts w:ascii="Times New Roman"/>
                <w:sz w:val="21"/>
              </w:rPr>
              <w:t>3,083.</w:t>
            </w:r>
          </w:p>
          <w:p>
            <w:pPr>
              <w:pStyle w:val="TableParagraph"/>
              <w:spacing w:line="240" w:lineRule="auto" w:before="70"/>
              <w:ind w:left="406" w:right="0"/>
              <w:jc w:val="left"/>
              <w:rPr>
                <w:rFonts w:ascii="Times New Roman" w:hAnsi="Times New Roman" w:cs="Times New Roman" w:eastAsia="Times New Roman" w:hint="default"/>
                <w:sz w:val="21"/>
                <w:szCs w:val="21"/>
              </w:rPr>
            </w:pPr>
            <w:r>
              <w:rPr>
                <w:rFonts w:ascii="Times New Roman"/>
                <w:sz w:val="21"/>
              </w:rPr>
              <w:t>48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3,083.</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48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1,142.</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38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2,055.</w:t>
            </w:r>
          </w:p>
          <w:p>
            <w:pPr>
              <w:pStyle w:val="TableParagraph"/>
              <w:spacing w:line="240" w:lineRule="auto" w:before="70"/>
              <w:ind w:left="379" w:right="0"/>
              <w:jc w:val="left"/>
              <w:rPr>
                <w:rFonts w:ascii="Times New Roman" w:hAnsi="Times New Roman" w:cs="Times New Roman" w:eastAsia="Times New Roman" w:hint="default"/>
                <w:sz w:val="21"/>
                <w:szCs w:val="21"/>
              </w:rPr>
            </w:pPr>
            <w:r>
              <w:rPr>
                <w:rFonts w:ascii="Times New Roman"/>
                <w:sz w:val="21"/>
              </w:rPr>
              <w:t>04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-1,028.</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66.65</w:t>
            </w:r>
          </w:p>
          <w:p>
            <w:pPr>
              <w:pStyle w:val="TableParagraph"/>
              <w:spacing w:line="240" w:lineRule="auto" w:before="70"/>
              <w:ind w:left="39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57.15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东华煤矿联网安全监控 系统</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3,325.</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74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 w:right="0"/>
              <w:jc w:val="left"/>
              <w:rPr>
                <w:rFonts w:ascii="Times New Roman" w:hAnsi="Times New Roman" w:cs="Times New Roman" w:eastAsia="Times New Roman" w:hint="default"/>
                <w:sz w:val="21"/>
                <w:szCs w:val="21"/>
              </w:rPr>
            </w:pPr>
            <w:r>
              <w:rPr>
                <w:rFonts w:ascii="Times New Roman"/>
                <w:sz w:val="21"/>
              </w:rPr>
              <w:t>3,325.</w:t>
            </w:r>
          </w:p>
          <w:p>
            <w:pPr>
              <w:pStyle w:val="TableParagraph"/>
              <w:spacing w:line="240" w:lineRule="auto" w:before="70"/>
              <w:ind w:left="406" w:right="0"/>
              <w:jc w:val="left"/>
              <w:rPr>
                <w:rFonts w:ascii="Times New Roman" w:hAnsi="Times New Roman" w:cs="Times New Roman" w:eastAsia="Times New Roman" w:hint="default"/>
                <w:sz w:val="21"/>
                <w:szCs w:val="21"/>
              </w:rPr>
            </w:pPr>
            <w:r>
              <w:rPr>
                <w:rFonts w:ascii="Times New Roman"/>
                <w:sz w:val="21"/>
              </w:rPr>
              <w:t>74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3,325.</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74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898.06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1,978.</w:t>
            </w:r>
          </w:p>
          <w:p>
            <w:pPr>
              <w:pStyle w:val="TableParagraph"/>
              <w:spacing w:line="240" w:lineRule="auto" w:before="70"/>
              <w:ind w:left="379" w:right="0"/>
              <w:jc w:val="left"/>
              <w:rPr>
                <w:rFonts w:ascii="Times New Roman" w:hAnsi="Times New Roman" w:cs="Times New Roman" w:eastAsia="Times New Roman" w:hint="default"/>
                <w:sz w:val="21"/>
                <w:szCs w:val="21"/>
              </w:rPr>
            </w:pPr>
            <w:r>
              <w:rPr>
                <w:rFonts w:ascii="Times New Roman"/>
                <w:sz w:val="21"/>
              </w:rPr>
              <w:t>17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-1,347.</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57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59.48</w:t>
            </w:r>
          </w:p>
          <w:p>
            <w:pPr>
              <w:pStyle w:val="TableParagraph"/>
              <w:spacing w:line="240" w:lineRule="auto" w:before="70"/>
              <w:ind w:left="39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-94.51</w:t>
            </w:r>
            <w:r>
              <w:rPr>
                <w:rFonts w:ascii="Times New Roman"/>
                <w:sz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10,127</w:t>
            </w:r>
          </w:p>
          <w:p>
            <w:pPr>
              <w:pStyle w:val="TableParagraph"/>
              <w:spacing w:line="240" w:lineRule="auto" w:before="70"/>
              <w:ind w:left="339" w:right="0"/>
              <w:jc w:val="left"/>
              <w:rPr>
                <w:rFonts w:ascii="Times New Roman" w:hAnsi="Times New Roman" w:cs="Times New Roman" w:eastAsia="Times New Roman" w:hint="default"/>
                <w:sz w:val="21"/>
                <w:szCs w:val="21"/>
              </w:rPr>
            </w:pPr>
            <w:r>
              <w:rPr>
                <w:rFonts w:ascii="Times New Roman"/>
                <w:sz w:val="21"/>
              </w:rPr>
              <w:t>.70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 w:right="0"/>
              <w:jc w:val="left"/>
              <w:rPr>
                <w:rFonts w:ascii="Times New Roman" w:hAnsi="Times New Roman" w:cs="Times New Roman" w:eastAsia="Times New Roman" w:hint="default"/>
                <w:sz w:val="21"/>
                <w:szCs w:val="21"/>
              </w:rPr>
            </w:pPr>
            <w:r>
              <w:rPr>
                <w:rFonts w:ascii="Times New Roman"/>
                <w:sz w:val="21"/>
              </w:rPr>
              <w:t>10,127</w:t>
            </w:r>
          </w:p>
          <w:p>
            <w:pPr>
              <w:pStyle w:val="TableParagraph"/>
              <w:spacing w:line="240" w:lineRule="auto" w:before="70"/>
              <w:ind w:left="354" w:right="0"/>
              <w:jc w:val="left"/>
              <w:rPr>
                <w:rFonts w:ascii="Times New Roman" w:hAnsi="Times New Roman" w:cs="Times New Roman" w:eastAsia="Times New Roman" w:hint="default"/>
                <w:sz w:val="21"/>
                <w:szCs w:val="21"/>
              </w:rPr>
            </w:pPr>
            <w:r>
              <w:rPr>
                <w:rFonts w:ascii="Times New Roman"/>
                <w:sz w:val="21"/>
              </w:rPr>
              <w:t>.70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10,127</w:t>
            </w:r>
          </w:p>
          <w:p>
            <w:pPr>
              <w:pStyle w:val="TableParagraph"/>
              <w:spacing w:line="240" w:lineRule="auto" w:before="70"/>
              <w:ind w:left="339" w:right="0"/>
              <w:jc w:val="left"/>
              <w:rPr>
                <w:rFonts w:ascii="Times New Roman" w:hAnsi="Times New Roman" w:cs="Times New Roman" w:eastAsia="Times New Roman" w:hint="default"/>
                <w:sz w:val="21"/>
                <w:szCs w:val="21"/>
              </w:rPr>
            </w:pPr>
            <w:r>
              <w:rPr>
                <w:rFonts w:ascii="Times New Roman"/>
                <w:sz w:val="21"/>
              </w:rPr>
              <w:t>.70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3,904.</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45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9,971.</w:t>
            </w:r>
          </w:p>
          <w:p>
            <w:pPr>
              <w:pStyle w:val="TableParagraph"/>
              <w:spacing w:line="240" w:lineRule="auto" w:before="70"/>
              <w:ind w:left="379" w:right="0"/>
              <w:jc w:val="left"/>
              <w:rPr>
                <w:rFonts w:ascii="Times New Roman" w:hAnsi="Times New Roman" w:cs="Times New Roman" w:eastAsia="Times New Roman" w:hint="default"/>
                <w:sz w:val="21"/>
                <w:szCs w:val="21"/>
              </w:rPr>
            </w:pPr>
            <w:r>
              <w:rPr>
                <w:rFonts w:ascii="Times New Roman"/>
                <w:sz w:val="21"/>
              </w:rPr>
              <w:t>25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21"/>
                <w:szCs w:val="21"/>
              </w:rPr>
            </w:pPr>
            <w:r>
              <w:rPr>
                <w:rFonts w:ascii="Times New Roman"/>
                <w:sz w:val="21"/>
              </w:rPr>
              <w:t>-156.45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98.46</w:t>
            </w:r>
          </w:p>
          <w:p>
            <w:pPr>
              <w:pStyle w:val="TableParagraph"/>
              <w:spacing w:line="240" w:lineRule="auto" w:before="70"/>
              <w:ind w:left="39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29,645</w:t>
            </w:r>
          </w:p>
          <w:p>
            <w:pPr>
              <w:pStyle w:val="TableParagraph"/>
              <w:spacing w:line="240" w:lineRule="auto" w:before="70"/>
              <w:ind w:left="339" w:right="0"/>
              <w:jc w:val="left"/>
              <w:rPr>
                <w:rFonts w:ascii="Times New Roman" w:hAnsi="Times New Roman" w:cs="Times New Roman" w:eastAsia="Times New Roman" w:hint="default"/>
                <w:sz w:val="21"/>
                <w:szCs w:val="21"/>
              </w:rPr>
            </w:pPr>
            <w:r>
              <w:rPr>
                <w:rFonts w:ascii="Times New Roman"/>
                <w:sz w:val="21"/>
              </w:rPr>
              <w:t>.60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 w:right="0"/>
              <w:jc w:val="left"/>
              <w:rPr>
                <w:rFonts w:ascii="Times New Roman" w:hAnsi="Times New Roman" w:cs="Times New Roman" w:eastAsia="Times New Roman" w:hint="default"/>
                <w:sz w:val="21"/>
                <w:szCs w:val="21"/>
              </w:rPr>
            </w:pPr>
            <w:r>
              <w:rPr>
                <w:rFonts w:ascii="Times New Roman"/>
                <w:sz w:val="21"/>
              </w:rPr>
              <w:t>29,645</w:t>
            </w:r>
          </w:p>
          <w:p>
            <w:pPr>
              <w:pStyle w:val="TableParagraph"/>
              <w:spacing w:line="240" w:lineRule="auto" w:before="70"/>
              <w:ind w:left="354" w:right="0"/>
              <w:jc w:val="left"/>
              <w:rPr>
                <w:rFonts w:ascii="Times New Roman" w:hAnsi="Times New Roman" w:cs="Times New Roman" w:eastAsia="Times New Roman" w:hint="default"/>
                <w:sz w:val="21"/>
                <w:szCs w:val="21"/>
              </w:rPr>
            </w:pPr>
            <w:r>
              <w:rPr>
                <w:rFonts w:ascii="Times New Roman"/>
                <w:sz w:val="21"/>
              </w:rPr>
              <w:t>.60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29,645</w:t>
            </w:r>
          </w:p>
          <w:p>
            <w:pPr>
              <w:pStyle w:val="TableParagraph"/>
              <w:spacing w:line="240" w:lineRule="auto" w:before="70"/>
              <w:ind w:left="339" w:right="0"/>
              <w:jc w:val="left"/>
              <w:rPr>
                <w:rFonts w:ascii="Times New Roman" w:hAnsi="Times New Roman" w:cs="Times New Roman" w:eastAsia="Times New Roman" w:hint="default"/>
                <w:sz w:val="21"/>
                <w:szCs w:val="21"/>
              </w:rPr>
            </w:pPr>
            <w:r>
              <w:rPr>
                <w:rFonts w:ascii="Times New Roman"/>
                <w:sz w:val="21"/>
              </w:rPr>
              <w:t>.60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21"/>
                <w:szCs w:val="21"/>
              </w:rPr>
            </w:pPr>
            <w:r>
              <w:rPr>
                <w:rFonts w:ascii="Times New Roman"/>
                <w:sz w:val="21"/>
              </w:rPr>
              <w:t>9,553.</w:t>
            </w:r>
          </w:p>
          <w:p>
            <w:pPr>
              <w:pStyle w:val="TableParagraph"/>
              <w:spacing w:line="240" w:lineRule="auto" w:before="70"/>
              <w:ind w:left="392" w:right="0"/>
              <w:jc w:val="left"/>
              <w:rPr>
                <w:rFonts w:ascii="Times New Roman" w:hAnsi="Times New Roman" w:cs="Times New Roman" w:eastAsia="Times New Roman" w:hint="default"/>
                <w:sz w:val="21"/>
                <w:szCs w:val="21"/>
              </w:rPr>
            </w:pPr>
            <w:r>
              <w:rPr>
                <w:rFonts w:ascii="Times New Roman"/>
                <w:sz w:val="21"/>
              </w:rPr>
              <w:t>58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center"/>
              <w:rPr>
                <w:rFonts w:ascii="Times New Roman" w:hAnsi="Times New Roman" w:cs="Times New Roman" w:eastAsia="Times New Roman" w:hint="default"/>
                <w:sz w:val="21"/>
                <w:szCs w:val="21"/>
              </w:rPr>
            </w:pPr>
            <w:r>
              <w:rPr>
                <w:rFonts w:ascii="Times New Roman"/>
                <w:sz w:val="21"/>
              </w:rPr>
              <w:t>22,13</w:t>
            </w:r>
          </w:p>
          <w:p>
            <w:pPr>
              <w:pStyle w:val="TableParagraph"/>
              <w:spacing w:line="240" w:lineRule="auto" w:before="70"/>
              <w:ind w:left="196" w:right="0"/>
              <w:jc w:val="center"/>
              <w:rPr>
                <w:rFonts w:ascii="Times New Roman" w:hAnsi="Times New Roman" w:cs="Times New Roman" w:eastAsia="Times New Roman" w:hint="default"/>
                <w:sz w:val="21"/>
                <w:szCs w:val="21"/>
              </w:rPr>
            </w:pPr>
            <w:r>
              <w:rPr>
                <w:rFonts w:ascii="Times New Roman"/>
                <w:sz w:val="21"/>
              </w:rPr>
              <w:t>4.13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w w:val="95"/>
                <w:sz w:val="21"/>
              </w:rPr>
              <w:t>-7,511.</w:t>
            </w:r>
            <w:r>
              <w:rPr>
                <w:rFonts w:ascii="Times New Roman"/>
                <w:spacing w:val="-1"/>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z w:val="21"/>
              </w:rPr>
              <w:t>1,274.0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1026" w:hRule="exact"/>
        </w:trPr>
        <w:tc>
          <w:tcPr>
            <w:tcW w:w="2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未达到计划进度原因</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（分具体项目）</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公司购买的募投项目开发用房屋在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月底才完成装修交付使用，部分募投项目的后续投入在进</w:t>
            </w:r>
            <w:r>
              <w:rPr>
                <w:rFonts w:ascii="宋体" w:hAnsi="宋体" w:cs="宋体" w:eastAsia="宋体" w:hint="default"/>
                <w:sz w:val="18"/>
                <w:szCs w:val="18"/>
              </w:rPr>
              <w:t> 入新的研发环境后才执行，影响了投入进度；但由于，此前公司利用原有开发环境已完成部分软件产 品模块的开发，因此对效益影响不大。</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6"/>
              <w:ind w:left="454" w:right="35" w:hanging="420"/>
              <w:jc w:val="left"/>
              <w:rPr>
                <w:rFonts w:ascii="宋体" w:hAnsi="宋体" w:cs="宋体" w:eastAsia="宋体" w:hint="default"/>
                <w:sz w:val="21"/>
                <w:szCs w:val="21"/>
              </w:rPr>
            </w:pPr>
            <w:r>
              <w:rPr>
                <w:rFonts w:ascii="宋体" w:hAnsi="宋体" w:cs="宋体" w:eastAsia="宋体" w:hint="default"/>
                <w:sz w:val="21"/>
                <w:szCs w:val="21"/>
              </w:rPr>
              <w:t>项目可行性发生重大变 化的情况说明</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日，本公司无变更募集资金项目使用资金的情况。</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6"/>
              <w:ind w:left="454" w:right="35" w:hanging="420"/>
              <w:jc w:val="left"/>
              <w:rPr>
                <w:rFonts w:ascii="宋体" w:hAnsi="宋体" w:cs="宋体" w:eastAsia="宋体" w:hint="default"/>
                <w:sz w:val="21"/>
                <w:szCs w:val="21"/>
              </w:rPr>
            </w:pPr>
            <w:r>
              <w:rPr>
                <w:rFonts w:ascii="宋体" w:hAnsi="宋体" w:cs="宋体" w:eastAsia="宋体" w:hint="default"/>
                <w:sz w:val="21"/>
                <w:szCs w:val="21"/>
              </w:rPr>
              <w:t>募集资金投资项目实施 地点变更情况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6"/>
              <w:ind w:left="454" w:right="35" w:hanging="420"/>
              <w:jc w:val="left"/>
              <w:rPr>
                <w:rFonts w:ascii="宋体" w:hAnsi="宋体" w:cs="宋体" w:eastAsia="宋体" w:hint="default"/>
                <w:sz w:val="21"/>
                <w:szCs w:val="21"/>
              </w:rPr>
            </w:pPr>
            <w:r>
              <w:rPr>
                <w:rFonts w:ascii="宋体" w:hAnsi="宋体" w:cs="宋体" w:eastAsia="宋体" w:hint="default"/>
                <w:sz w:val="21"/>
                <w:szCs w:val="21"/>
              </w:rPr>
              <w:t>募集资金投资项目实施 方式调整情况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6"/>
              <w:ind w:left="349" w:right="35" w:hanging="315"/>
              <w:jc w:val="left"/>
              <w:rPr>
                <w:rFonts w:ascii="宋体" w:hAnsi="宋体" w:cs="宋体" w:eastAsia="宋体" w:hint="default"/>
                <w:sz w:val="21"/>
                <w:szCs w:val="21"/>
              </w:rPr>
            </w:pPr>
            <w:r>
              <w:rPr>
                <w:rFonts w:ascii="宋体" w:hAnsi="宋体" w:cs="宋体" w:eastAsia="宋体" w:hint="default"/>
                <w:sz w:val="21"/>
                <w:szCs w:val="21"/>
              </w:rPr>
              <w:t>募集资金投资项目先期 投入及置换情况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6"/>
              <w:ind w:left="349" w:right="35" w:hanging="315"/>
              <w:jc w:val="left"/>
              <w:rPr>
                <w:rFonts w:ascii="宋体" w:hAnsi="宋体" w:cs="宋体" w:eastAsia="宋体" w:hint="default"/>
                <w:sz w:val="21"/>
                <w:szCs w:val="21"/>
              </w:rPr>
            </w:pPr>
            <w:r>
              <w:rPr>
                <w:rFonts w:ascii="宋体" w:hAnsi="宋体" w:cs="宋体" w:eastAsia="宋体" w:hint="default"/>
                <w:sz w:val="21"/>
                <w:szCs w:val="21"/>
              </w:rPr>
              <w:t>用闲置募集资金暂时补 充流动资金情况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6"/>
              <w:ind w:left="244" w:right="35" w:hanging="210"/>
              <w:jc w:val="left"/>
              <w:rPr>
                <w:rFonts w:ascii="宋体" w:hAnsi="宋体" w:cs="宋体" w:eastAsia="宋体" w:hint="default"/>
                <w:sz w:val="21"/>
                <w:szCs w:val="21"/>
              </w:rPr>
            </w:pPr>
            <w:r>
              <w:rPr>
                <w:rFonts w:ascii="宋体" w:hAnsi="宋体" w:cs="宋体" w:eastAsia="宋体" w:hint="default"/>
                <w:sz w:val="21"/>
                <w:szCs w:val="21"/>
              </w:rPr>
              <w:t>项目实施出现募集资金 结余的金额及原因</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21"/>
                <w:szCs w:val="21"/>
              </w:rPr>
            </w:pPr>
            <w:r>
              <w:rPr>
                <w:rFonts w:ascii="宋体" w:hAnsi="宋体" w:cs="宋体" w:eastAsia="宋体" w:hint="default"/>
                <w:sz w:val="21"/>
                <w:szCs w:val="21"/>
              </w:rPr>
              <w:t>募集资金其他使用情况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本公司将部分尚未投入使用的募集资金用于存入北京银行股份有限公司友谊支行、中国民生银行股份 有限公司北京中关村支行作为定期存款，无其他临时使用用途。</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434" w:lineRule="auto" w:before="26"/>
        <w:ind w:left="1720" w:right="124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、会计师事务所对募集资金使用情况的专项审核意见</w:t>
      </w:r>
      <w:r>
        <w:rPr>
          <w:rFonts w:ascii="宋体" w:hAnsi="宋体" w:cs="宋体" w:eastAsia="宋体" w:hint="default"/>
          <w:b/>
          <w:bCs/>
          <w:spacing w:val="1"/>
          <w:w w:val="99"/>
          <w:sz w:val="24"/>
          <w:szCs w:val="24"/>
        </w:rPr>
        <w:t> </w:t>
      </w:r>
      <w:r>
        <w:rPr>
          <w:rFonts w:ascii="宋体" w:hAnsi="宋体" w:cs="宋体" w:eastAsia="宋体" w:hint="default"/>
          <w:sz w:val="24"/>
          <w:szCs w:val="24"/>
        </w:rPr>
        <w:t>北京兴华会计师事务所有限责任公司出具了（2008）京会兴核字第6-35</w:t>
      </w:r>
    </w:p>
    <w:p>
      <w:pPr>
        <w:pStyle w:val="BodyText"/>
        <w:spacing w:line="292" w:lineRule="exact"/>
        <w:ind w:left="1240" w:right="0"/>
        <w:jc w:val="both"/>
      </w:pPr>
      <w:r>
        <w:rPr/>
        <w:t>号《募集资金使用情况鉴证报告》，认为：本公司《募集资金</w:t>
      </w:r>
      <w:r>
        <w:rPr>
          <w:rFonts w:ascii="Times New Roman" w:hAnsi="Times New Roman" w:cs="Times New Roman" w:eastAsia="Times New Roman" w:hint="default"/>
        </w:rPr>
        <w:t>2007</w:t>
      </w:r>
      <w:r>
        <w:rPr/>
        <w:t>年度使用</w:t>
      </w:r>
    </w:p>
    <w:p>
      <w:pPr>
        <w:pStyle w:val="BodyText"/>
        <w:spacing w:line="348" w:lineRule="auto" w:before="135"/>
        <w:ind w:left="1240" w:right="1241"/>
        <w:jc w:val="both"/>
      </w:pPr>
      <w:r>
        <w:rPr/>
        <w:t>情况的专项报告》的编制符合中国证监会《前次募集资金使用情况报告的规 </w:t>
      </w:r>
      <w:r>
        <w:rPr>
          <w:spacing w:val="-2"/>
        </w:rPr>
        <w:t>定》（证监发行字</w:t>
      </w:r>
      <w:r>
        <w:rPr>
          <w:rFonts w:ascii="Times New Roman" w:hAnsi="Times New Roman" w:cs="Times New Roman" w:eastAsia="Times New Roman" w:hint="default"/>
          <w:spacing w:val="-2"/>
        </w:rPr>
        <w:t>[2007]500</w:t>
      </w:r>
      <w:r>
        <w:rPr>
          <w:spacing w:val="-2"/>
        </w:rPr>
        <w:t>号）、《深圳证券交易所中小企业板块上市公司</w:t>
      </w:r>
      <w:r>
        <w:rPr>
          <w:spacing w:val="-93"/>
        </w:rPr>
        <w:t> </w:t>
      </w:r>
      <w:r>
        <w:rPr>
          <w:spacing w:val="-93"/>
        </w:rPr>
      </w:r>
      <w:r>
        <w:rPr/>
        <w:t>特别规定》及《中小企业板上市公司募集资金管理细则》，在所有重大方面</w:t>
      </w:r>
    </w:p>
    <w:p>
      <w:pPr>
        <w:spacing w:after="0" w:line="348" w:lineRule="auto"/>
        <w:jc w:val="both"/>
        <w:sectPr>
          <w:pgSz w:w="11910" w:h="16840"/>
          <w:pgMar w:top="1360" w:bottom="280" w:left="560" w:right="940"/>
        </w:sectPr>
      </w:pPr>
    </w:p>
    <w:p>
      <w:pPr>
        <w:spacing w:line="338" w:lineRule="auto" w:before="0"/>
        <w:ind w:left="220" w:right="500" w:firstLine="0"/>
        <w:jc w:val="both"/>
        <w:rPr>
          <w:rFonts w:ascii="宋体" w:hAnsi="宋体" w:cs="宋体" w:eastAsia="宋体" w:hint="default"/>
          <w:sz w:val="24"/>
          <w:szCs w:val="24"/>
        </w:rPr>
      </w:pPr>
      <w:r>
        <w:rPr>
          <w:rFonts w:ascii="宋体" w:hAnsi="宋体" w:cs="宋体" w:eastAsia="宋体" w:hint="default"/>
          <w:sz w:val="24"/>
          <w:szCs w:val="24"/>
        </w:rPr>
        <w:t>如实反映了贵公司截至</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日止前次募集资金的使用情况。</w:t>
      </w:r>
      <w:r>
        <w:rPr>
          <w:rFonts w:ascii="宋体" w:hAnsi="宋体" w:cs="宋体" w:eastAsia="宋体" w:hint="default"/>
          <w:b/>
          <w:bCs/>
          <w:sz w:val="24"/>
          <w:szCs w:val="24"/>
        </w:rPr>
        <w:t>（二）</w:t>
      </w:r>
      <w:r>
        <w:rPr>
          <w:rFonts w:ascii="宋体" w:hAnsi="宋体" w:cs="宋体" w:eastAsia="宋体" w:hint="default"/>
          <w:b/>
          <w:bCs/>
          <w:w w:val="99"/>
          <w:sz w:val="24"/>
          <w:szCs w:val="24"/>
        </w:rPr>
        <w:t> </w:t>
      </w:r>
      <w:r>
        <w:rPr>
          <w:rFonts w:ascii="宋体" w:hAnsi="宋体" w:cs="宋体" w:eastAsia="宋体" w:hint="default"/>
          <w:b/>
          <w:bCs/>
          <w:sz w:val="24"/>
          <w:szCs w:val="24"/>
        </w:rPr>
        <w:t>报告期内非募集资金投资情况</w:t>
      </w:r>
      <w:r>
        <w:rPr>
          <w:rFonts w:ascii="宋体" w:hAnsi="宋体" w:cs="宋体" w:eastAsia="宋体" w:hint="default"/>
          <w:sz w:val="24"/>
          <w:szCs w:val="24"/>
        </w:rPr>
      </w:r>
    </w:p>
    <w:p>
      <w:pPr>
        <w:pStyle w:val="BodyText"/>
        <w:spacing w:line="348" w:lineRule="auto" w:before="154"/>
        <w:ind w:left="219" w:right="496"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日，公司第二届董事会第二十五次会议审议通过了《关 </w:t>
      </w:r>
      <w:r>
        <w:rPr>
          <w:spacing w:val="-1"/>
        </w:rPr>
        <w:t>于公司增资控股北京华信北美科技有限公司的议案》，（以下简称“华信北</w:t>
      </w:r>
      <w:r>
        <w:rPr>
          <w:spacing w:val="-97"/>
        </w:rPr>
        <w:t> </w:t>
      </w:r>
      <w:r>
        <w:rPr>
          <w:spacing w:val="-97"/>
        </w:rPr>
      </w:r>
      <w:r>
        <w:rPr>
          <w:spacing w:val="-18"/>
        </w:rPr>
        <w:t>美”），公司拟向华信北美增资</w:t>
      </w:r>
      <w:r>
        <w:rPr>
          <w:spacing w:val="-57"/>
        </w:rPr>
        <w:t> </w:t>
      </w:r>
      <w:r>
        <w:rPr>
          <w:rFonts w:ascii="Times New Roman" w:hAnsi="Times New Roman" w:cs="Times New Roman" w:eastAsia="Times New Roman" w:hint="default"/>
        </w:rPr>
        <w:t>3040.61</w:t>
      </w:r>
      <w:r>
        <w:rPr>
          <w:rFonts w:ascii="Times New Roman" w:hAnsi="Times New Roman" w:cs="Times New Roman" w:eastAsia="Times New Roman" w:hint="default"/>
          <w:spacing w:val="3"/>
        </w:rPr>
        <w:t> </w:t>
      </w:r>
      <w:r>
        <w:rPr/>
        <w:t>万元，认缴注册资本</w:t>
      </w:r>
      <w:r>
        <w:rPr>
          <w:spacing w:val="-57"/>
        </w:rPr>
        <w:t> </w:t>
      </w:r>
      <w:r>
        <w:rPr>
          <w:rFonts w:ascii="Times New Roman" w:hAnsi="Times New Roman" w:cs="Times New Roman" w:eastAsia="Times New Roman" w:hint="default"/>
        </w:rPr>
        <w:t>2914.286</w:t>
      </w:r>
      <w:r>
        <w:rPr>
          <w:rFonts w:ascii="Times New Roman" w:hAnsi="Times New Roman" w:cs="Times New Roman" w:eastAsia="Times New Roman" w:hint="default"/>
          <w:spacing w:val="3"/>
        </w:rPr>
        <w:t> </w:t>
      </w:r>
      <w:r>
        <w:rPr/>
        <w:t>万元，</w:t>
      </w:r>
    </w:p>
    <w:p>
      <w:pPr>
        <w:pStyle w:val="BodyText"/>
        <w:spacing w:line="343" w:lineRule="auto" w:before="16"/>
        <w:ind w:left="219" w:right="501"/>
        <w:jc w:val="both"/>
      </w:pPr>
      <w:r>
        <w:rPr/>
        <w:t>其余 </w:t>
      </w:r>
      <w:r>
        <w:rPr>
          <w:rFonts w:ascii="Times New Roman" w:hAnsi="Times New Roman" w:cs="Times New Roman" w:eastAsia="Times New Roman" w:hint="default"/>
        </w:rPr>
        <w:t>126.324 </w:t>
      </w:r>
      <w:r>
        <w:rPr/>
        <w:t>万元作为华信北美的资本公积，本次增资后，华信北美注册资 本将增加到</w:t>
      </w:r>
      <w:r>
        <w:rPr>
          <w:spacing w:val="-54"/>
        </w:rPr>
        <w:t> </w:t>
      </w:r>
      <w:r>
        <w:rPr>
          <w:rFonts w:ascii="Times New Roman" w:hAnsi="Times New Roman" w:cs="Times New Roman" w:eastAsia="Times New Roman" w:hint="default"/>
        </w:rPr>
        <w:t>5714.286</w:t>
      </w:r>
      <w:r>
        <w:rPr>
          <w:rFonts w:ascii="Times New Roman" w:hAnsi="Times New Roman" w:cs="Times New Roman" w:eastAsia="Times New Roman" w:hint="default"/>
          <w:spacing w:val="6"/>
        </w:rPr>
        <w:t> </w:t>
      </w:r>
      <w:r>
        <w:rPr>
          <w:spacing w:val="-4"/>
        </w:rPr>
        <w:t>万元，公司将持有华信北美</w:t>
      </w:r>
      <w:r>
        <w:rPr>
          <w:spacing w:val="-54"/>
        </w:rPr>
        <w:t> </w:t>
      </w:r>
      <w:r>
        <w:rPr>
          <w:rFonts w:ascii="Times New Roman" w:hAnsi="Times New Roman" w:cs="Times New Roman" w:eastAsia="Times New Roman" w:hint="default"/>
          <w:spacing w:val="-4"/>
        </w:rPr>
        <w:t>51%</w:t>
      </w:r>
      <w:r>
        <w:rPr>
          <w:spacing w:val="-4"/>
        </w:rPr>
        <w:t>的股权。北京华信北美</w:t>
      </w:r>
      <w:r>
        <w:rPr/>
        <w:t> 科技有限公司已于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20 </w:t>
      </w:r>
      <w:r>
        <w:rPr>
          <w:spacing w:val="-7"/>
        </w:rPr>
        <w:t>进行名称变更，变更后的名称为：北京东</w:t>
      </w:r>
      <w:r>
        <w:rPr/>
        <w:t> 华合创北美科技有限公司。截止目前，公司对华信北美的增资还在办理过程 中。</w:t>
      </w:r>
    </w:p>
    <w:p>
      <w:pPr>
        <w:pStyle w:val="BodyText"/>
        <w:spacing w:line="357" w:lineRule="auto" w:before="50"/>
        <w:ind w:left="219" w:right="502" w:firstLine="480"/>
        <w:jc w:val="both"/>
      </w:pPr>
      <w:r>
        <w:rPr/>
        <w:t>报告期内，上述投资情况已在深交所信息披露指定报纸和网站上进行披 露。</w:t>
      </w:r>
    </w:p>
    <w:p>
      <w:pPr>
        <w:tabs>
          <w:tab w:pos="1661" w:val="left" w:leader="none"/>
        </w:tabs>
        <w:spacing w:line="357" w:lineRule="auto" w:before="36"/>
        <w:ind w:left="699" w:right="742" w:firstLine="87"/>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报告期财务会计报告审计情况</w:t>
      </w:r>
      <w:r>
        <w:rPr>
          <w:rFonts w:ascii="宋体" w:hAnsi="宋体" w:cs="宋体" w:eastAsia="宋体" w:hint="default"/>
          <w:b/>
          <w:bCs/>
          <w:spacing w:val="1"/>
          <w:w w:val="99"/>
          <w:sz w:val="24"/>
          <w:szCs w:val="24"/>
        </w:rPr>
        <w:t> </w:t>
      </w:r>
      <w:r>
        <w:rPr>
          <w:rFonts w:ascii="宋体" w:hAnsi="宋体" w:cs="宋体" w:eastAsia="宋体" w:hint="default"/>
          <w:sz w:val="24"/>
          <w:szCs w:val="24"/>
        </w:rPr>
        <w:t>北京兴华会计师事务所有限责任公司对公司</w:t>
      </w:r>
      <w:r>
        <w:rPr>
          <w:rFonts w:ascii="Times New Roman" w:hAnsi="Times New Roman" w:cs="Times New Roman" w:eastAsia="Times New Roman" w:hint="default"/>
          <w:sz w:val="24"/>
          <w:szCs w:val="24"/>
        </w:rPr>
        <w:t>2007</w:t>
      </w:r>
      <w:r>
        <w:rPr>
          <w:rFonts w:ascii="宋体" w:hAnsi="宋体" w:cs="宋体" w:eastAsia="宋体" w:hint="default"/>
          <w:sz w:val="24"/>
          <w:szCs w:val="24"/>
        </w:rPr>
        <w:t>年度财务报告出具了</w:t>
      </w:r>
    </w:p>
    <w:p>
      <w:pPr>
        <w:pStyle w:val="BodyText"/>
        <w:spacing w:line="350" w:lineRule="auto" w:before="5"/>
        <w:ind w:left="219" w:right="502"/>
        <w:jc w:val="both"/>
      </w:pPr>
      <w:r>
        <w:rPr/>
        <w:t>（2008）京会兴审字第6-31号标准无保留意见的审计报告，认为本公司财务 报表已经按照企业会计准则和《企业会计制度》的规定编制，在所有重大方 面公允反映了公司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2007</w:t>
      </w:r>
      <w:r>
        <w:rPr/>
        <w:t>年度的经营成果和现 金流量。</w:t>
      </w:r>
    </w:p>
    <w:p>
      <w:pPr>
        <w:pStyle w:val="Heading7"/>
        <w:tabs>
          <w:tab w:pos="1661" w:val="left" w:leader="none"/>
        </w:tabs>
        <w:spacing w:line="240" w:lineRule="auto" w:before="43"/>
        <w:ind w:left="787" w:right="369"/>
        <w:jc w:val="left"/>
        <w:rPr>
          <w:b w:val="0"/>
          <w:bCs w:val="0"/>
        </w:rPr>
      </w:pPr>
      <w:r>
        <w:rPr>
          <w:w w:val="95"/>
        </w:rPr>
        <w:t>六、</w:t>
        <w:tab/>
      </w:r>
      <w:r>
        <w:rPr/>
        <w:t>董事会日常工作情况</w:t>
      </w:r>
      <w:r>
        <w:rPr>
          <w:b w:val="0"/>
          <w:bCs w:val="0"/>
        </w:rPr>
      </w:r>
    </w:p>
    <w:p>
      <w:pPr>
        <w:tabs>
          <w:tab w:pos="1661" w:val="left" w:leader="none"/>
        </w:tabs>
        <w:spacing w:line="357" w:lineRule="auto" w:before="154"/>
        <w:ind w:left="699" w:right="381"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报告期内董事会的会议情况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报告期内，公司第二届董事会共召开了</w:t>
      </w:r>
      <w:r>
        <w:rPr>
          <w:rFonts w:ascii="Times New Roman" w:hAnsi="Times New Roman" w:cs="Times New Roman" w:eastAsia="Times New Roman" w:hint="default"/>
          <w:spacing w:val="-4"/>
          <w:sz w:val="24"/>
          <w:szCs w:val="24"/>
        </w:rPr>
        <w:t>13</w:t>
      </w:r>
      <w:r>
        <w:rPr>
          <w:rFonts w:ascii="宋体" w:hAnsi="宋体" w:cs="宋体" w:eastAsia="宋体" w:hint="default"/>
          <w:spacing w:val="-4"/>
          <w:sz w:val="24"/>
          <w:szCs w:val="24"/>
        </w:rPr>
        <w:t>次董事会，会议的通知、召开、</w:t>
      </w:r>
    </w:p>
    <w:p>
      <w:pPr>
        <w:pStyle w:val="BodyText"/>
        <w:spacing w:line="357" w:lineRule="auto" w:before="5"/>
        <w:ind w:left="219" w:right="502"/>
        <w:jc w:val="both"/>
      </w:pPr>
      <w:r>
        <w:rPr/>
        <w:t>表决程序以及会议的提案、议案等符合《公司法》、《公司章程》、《董事 会议事规则》等法律、法规的规定和监管部门的规范要求，会议情况如下：</w:t>
      </w:r>
    </w:p>
    <w:tbl>
      <w:tblPr>
        <w:tblW w:w="0" w:type="auto"/>
        <w:jc w:val="left"/>
        <w:tblInd w:w="107" w:type="dxa"/>
        <w:tblLayout w:type="fixed"/>
        <w:tblCellMar>
          <w:top w:w="0" w:type="dxa"/>
          <w:left w:w="0" w:type="dxa"/>
          <w:bottom w:w="0" w:type="dxa"/>
          <w:right w:w="0" w:type="dxa"/>
        </w:tblCellMar>
        <w:tblLook w:val="01E0"/>
      </w:tblPr>
      <w:tblGrid>
        <w:gridCol w:w="2555"/>
        <w:gridCol w:w="1739"/>
        <w:gridCol w:w="3842"/>
      </w:tblGrid>
      <w:tr>
        <w:trPr>
          <w:trHeight w:val="479"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41"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b/>
                <w:bCs/>
                <w:sz w:val="21"/>
                <w:szCs w:val="21"/>
              </w:rPr>
              <w:t>会议决议刊登报纸及披露日期</w:t>
            </w:r>
            <w:r>
              <w:rPr>
                <w:rFonts w:ascii="宋体" w:hAnsi="宋体" w:cs="宋体" w:eastAsia="宋体" w:hint="default"/>
                <w:sz w:val="21"/>
                <w:szCs w:val="21"/>
              </w:rPr>
            </w:r>
          </w:p>
        </w:tc>
      </w:tr>
      <w:tr>
        <w:trPr>
          <w:trHeight w:val="946"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59"/>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第二届董事会第十六次会</w:t>
            </w:r>
            <w:r>
              <w:rPr>
                <w:rFonts w:ascii="宋体" w:hAnsi="宋体" w:cs="宋体" w:eastAsia="宋体" w:hint="default"/>
                <w:sz w:val="21"/>
                <w:szCs w:val="21"/>
              </w:rPr>
              <w:t> 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59"/>
              <w:ind w:left="103" w:right="102" w:hanging="1"/>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宋体" w:hAnsi="宋体" w:cs="宋体" w:eastAsia="宋体" w:hint="default"/>
                <w:spacing w:val="-13"/>
                <w:sz w:val="21"/>
                <w:szCs w:val="21"/>
              </w:rPr>
              <w:t>年</w:t>
            </w: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月</w:t>
            </w:r>
            <w:r>
              <w:rPr>
                <w:rFonts w:ascii="Times New Roman" w:hAnsi="Times New Roman" w:cs="Times New Roman" w:eastAsia="Times New Roman" w:hint="default"/>
                <w:spacing w:val="-13"/>
                <w:sz w:val="21"/>
                <w:szCs w:val="21"/>
              </w:rPr>
              <w:t>13</w:t>
            </w:r>
            <w:r>
              <w:rPr>
                <w:rFonts w:ascii="宋体" w:hAnsi="宋体" w:cs="宋体" w:eastAsia="宋体" w:hint="default"/>
                <w:spacing w:val="-13"/>
                <w:sz w:val="21"/>
                <w:szCs w:val="21"/>
              </w:rPr>
              <w:t>日《证券时报》、《中国证券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报》</w:t>
            </w:r>
          </w:p>
        </w:tc>
      </w:tr>
      <w:tr>
        <w:trPr>
          <w:trHeight w:val="946"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59"/>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第二届董事会第十七次会</w:t>
            </w:r>
            <w:r>
              <w:rPr>
                <w:rFonts w:ascii="宋体" w:hAnsi="宋体" w:cs="宋体" w:eastAsia="宋体" w:hint="default"/>
                <w:sz w:val="21"/>
                <w:szCs w:val="21"/>
              </w:rPr>
              <w:t> 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59"/>
              <w:ind w:left="103" w:right="102" w:hanging="1"/>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宋体" w:hAnsi="宋体" w:cs="宋体" w:eastAsia="宋体" w:hint="default"/>
                <w:spacing w:val="-13"/>
                <w:sz w:val="21"/>
                <w:szCs w:val="21"/>
              </w:rPr>
              <w:t>年</w:t>
            </w: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月</w:t>
            </w:r>
            <w:r>
              <w:rPr>
                <w:rFonts w:ascii="Times New Roman" w:hAnsi="Times New Roman" w:cs="Times New Roman" w:eastAsia="Times New Roman" w:hint="default"/>
                <w:spacing w:val="-13"/>
                <w:sz w:val="21"/>
                <w:szCs w:val="21"/>
              </w:rPr>
              <w:t>29</w:t>
            </w:r>
            <w:r>
              <w:rPr>
                <w:rFonts w:ascii="宋体" w:hAnsi="宋体" w:cs="宋体" w:eastAsia="宋体" w:hint="default"/>
                <w:spacing w:val="-13"/>
                <w:sz w:val="21"/>
                <w:szCs w:val="21"/>
              </w:rPr>
              <w:t>日《证券时报》、《中国证券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报》</w:t>
            </w:r>
          </w:p>
        </w:tc>
      </w:tr>
      <w:tr>
        <w:trPr>
          <w:trHeight w:val="479"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pacing w:val="2"/>
                <w:sz w:val="21"/>
                <w:szCs w:val="21"/>
              </w:rPr>
              <w:t>第二届董事会第十八次会</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宋体" w:hAnsi="宋体" w:cs="宋体" w:eastAsia="宋体" w:hint="default"/>
                <w:spacing w:val="-2"/>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pacing w:val="-1"/>
                <w:sz w:val="21"/>
                <w:szCs w:val="21"/>
              </w:rPr>
              <w:t>18</w:t>
            </w:r>
            <w:r>
              <w:rPr>
                <w:rFonts w:ascii="宋体" w:hAnsi="宋体" w:cs="宋体" w:eastAsia="宋体" w:hint="default"/>
                <w:spacing w:val="-50"/>
                <w:sz w:val="21"/>
                <w:szCs w:val="21"/>
              </w:rPr>
              <w:t>日</w:t>
            </w:r>
            <w:r>
              <w:rPr>
                <w:rFonts w:ascii="宋体" w:hAnsi="宋体" w:cs="宋体" w:eastAsia="宋体" w:hint="default"/>
                <w:sz w:val="21"/>
                <w:szCs w:val="21"/>
              </w:rPr>
              <w:t>《证券时报</w:t>
            </w:r>
            <w:r>
              <w:rPr>
                <w:rFonts w:ascii="宋体" w:hAnsi="宋体" w:cs="宋体" w:eastAsia="宋体" w:hint="default"/>
                <w:spacing w:val="-105"/>
                <w:sz w:val="21"/>
                <w:szCs w:val="21"/>
              </w:rPr>
              <w:t>》、</w:t>
            </w:r>
            <w:r>
              <w:rPr>
                <w:rFonts w:ascii="宋体" w:hAnsi="宋体" w:cs="宋体" w:eastAsia="宋体" w:hint="default"/>
                <w:sz w:val="21"/>
                <w:szCs w:val="21"/>
              </w:rPr>
              <w:t>《中国</w:t>
            </w:r>
            <w:r>
              <w:rPr>
                <w:rFonts w:ascii="宋体" w:hAnsi="宋体" w:cs="宋体" w:eastAsia="宋体" w:hint="default"/>
                <w:spacing w:val="-2"/>
                <w:sz w:val="21"/>
                <w:szCs w:val="21"/>
              </w:rPr>
              <w:t>证</w:t>
            </w:r>
            <w:r>
              <w:rPr>
                <w:rFonts w:ascii="宋体" w:hAnsi="宋体" w:cs="宋体" w:eastAsia="宋体" w:hint="default"/>
                <w:sz w:val="21"/>
                <w:szCs w:val="21"/>
              </w:rPr>
              <w:t>券</w:t>
            </w:r>
          </w:p>
        </w:tc>
      </w:tr>
    </w:tbl>
    <w:p>
      <w:pPr>
        <w:spacing w:after="0" w:line="240" w:lineRule="auto"/>
        <w:jc w:val="center"/>
        <w:rPr>
          <w:rFonts w:ascii="宋体" w:hAnsi="宋体" w:cs="宋体" w:eastAsia="宋体" w:hint="default"/>
          <w:sz w:val="21"/>
          <w:szCs w:val="21"/>
        </w:rPr>
        <w:sectPr>
          <w:pgSz w:w="11910" w:h="16840"/>
          <w:pgMar w:top="1480" w:bottom="280" w:left="1580" w:right="168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555"/>
        <w:gridCol w:w="1739"/>
        <w:gridCol w:w="3842"/>
      </w:tblGrid>
      <w:tr>
        <w:trPr>
          <w:trHeight w:val="478"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议</w:t>
            </w:r>
          </w:p>
        </w:tc>
        <w:tc>
          <w:tcPr>
            <w:tcW w:w="1739" w:type="dxa"/>
            <w:tcBorders>
              <w:top w:val="single" w:sz="4" w:space="0" w:color="000000"/>
              <w:left w:val="single" w:sz="4" w:space="0" w:color="000000"/>
              <w:bottom w:val="single" w:sz="4" w:space="0" w:color="000000"/>
              <w:right w:val="single" w:sz="4" w:space="0" w:color="000000"/>
            </w:tcBorders>
          </w:tcPr>
          <w:p>
            <w:pP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报》</w:t>
            </w:r>
          </w:p>
        </w:tc>
      </w:tr>
      <w:tr>
        <w:trPr>
          <w:trHeight w:val="947"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第二届董事会第十九次会</w:t>
            </w:r>
            <w:r>
              <w:rPr>
                <w:rFonts w:ascii="宋体" w:hAnsi="宋体" w:cs="宋体" w:eastAsia="宋体" w:hint="default"/>
                <w:sz w:val="21"/>
                <w:szCs w:val="21"/>
              </w:rPr>
              <w:t> 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3"/>
                <w:sz w:val="21"/>
                <w:szCs w:val="21"/>
              </w:rPr>
              <w:t>会议决议备案于公司董事会（董事会对</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2007</w:t>
            </w:r>
            <w:r>
              <w:rPr>
                <w:rFonts w:ascii="宋体" w:hAnsi="宋体" w:cs="宋体" w:eastAsia="宋体" w:hint="default"/>
                <w:sz w:val="21"/>
                <w:szCs w:val="21"/>
              </w:rPr>
              <w:t>年第一季度报告进行了审议）</w:t>
            </w:r>
          </w:p>
        </w:tc>
      </w:tr>
      <w:tr>
        <w:trPr>
          <w:trHeight w:val="946"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第二届董事会第二十次会</w:t>
            </w:r>
            <w:r>
              <w:rPr>
                <w:rFonts w:ascii="宋体" w:hAnsi="宋体" w:cs="宋体" w:eastAsia="宋体" w:hint="default"/>
                <w:sz w:val="21"/>
                <w:szCs w:val="21"/>
              </w:rPr>
              <w:t> 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102" w:hanging="1"/>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宋体" w:hAnsi="宋体" w:cs="宋体" w:eastAsia="宋体" w:hint="default"/>
                <w:spacing w:val="-13"/>
                <w:sz w:val="21"/>
                <w:szCs w:val="21"/>
              </w:rPr>
              <w:t>年</w:t>
            </w:r>
            <w:r>
              <w:rPr>
                <w:rFonts w:ascii="Times New Roman" w:hAnsi="Times New Roman" w:cs="Times New Roman" w:eastAsia="Times New Roman" w:hint="default"/>
                <w:spacing w:val="-13"/>
                <w:sz w:val="21"/>
                <w:szCs w:val="21"/>
              </w:rPr>
              <w:t>5</w:t>
            </w:r>
            <w:r>
              <w:rPr>
                <w:rFonts w:ascii="宋体" w:hAnsi="宋体" w:cs="宋体" w:eastAsia="宋体" w:hint="default"/>
                <w:spacing w:val="-13"/>
                <w:sz w:val="21"/>
                <w:szCs w:val="21"/>
              </w:rPr>
              <w:t>月</w:t>
            </w:r>
            <w:r>
              <w:rPr>
                <w:rFonts w:ascii="Times New Roman" w:hAnsi="Times New Roman" w:cs="Times New Roman" w:eastAsia="Times New Roman" w:hint="default"/>
                <w:spacing w:val="-13"/>
                <w:sz w:val="21"/>
                <w:szCs w:val="21"/>
              </w:rPr>
              <w:t>12</w:t>
            </w:r>
            <w:r>
              <w:rPr>
                <w:rFonts w:ascii="宋体" w:hAnsi="宋体" w:cs="宋体" w:eastAsia="宋体" w:hint="default"/>
                <w:spacing w:val="-13"/>
                <w:sz w:val="21"/>
                <w:szCs w:val="21"/>
              </w:rPr>
              <w:t>日《证券时报》、《中国证券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报》</w:t>
            </w:r>
          </w:p>
        </w:tc>
      </w:tr>
      <w:tr>
        <w:trPr>
          <w:trHeight w:val="946"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第二届董事会第二十一次</w:t>
            </w:r>
            <w:r>
              <w:rPr>
                <w:rFonts w:ascii="宋体" w:hAnsi="宋体" w:cs="宋体" w:eastAsia="宋体" w:hint="default"/>
                <w:sz w:val="21"/>
                <w:szCs w:val="21"/>
              </w:rPr>
              <w:t> 会议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102" w:hanging="1"/>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宋体" w:hAnsi="宋体" w:cs="宋体" w:eastAsia="宋体" w:hint="default"/>
                <w:spacing w:val="-13"/>
                <w:sz w:val="21"/>
                <w:szCs w:val="21"/>
              </w:rPr>
              <w:t>年</w:t>
            </w:r>
            <w:r>
              <w:rPr>
                <w:rFonts w:ascii="Times New Roman" w:hAnsi="Times New Roman" w:cs="Times New Roman" w:eastAsia="Times New Roman" w:hint="default"/>
                <w:spacing w:val="-13"/>
                <w:sz w:val="21"/>
                <w:szCs w:val="21"/>
              </w:rPr>
              <w:t>6</w:t>
            </w:r>
            <w:r>
              <w:rPr>
                <w:rFonts w:ascii="宋体" w:hAnsi="宋体" w:cs="宋体" w:eastAsia="宋体" w:hint="default"/>
                <w:spacing w:val="-13"/>
                <w:sz w:val="21"/>
                <w:szCs w:val="21"/>
              </w:rPr>
              <w:t>月</w:t>
            </w:r>
            <w:r>
              <w:rPr>
                <w:rFonts w:ascii="Times New Roman" w:hAnsi="Times New Roman" w:cs="Times New Roman" w:eastAsia="Times New Roman" w:hint="default"/>
                <w:spacing w:val="-13"/>
                <w:sz w:val="21"/>
                <w:szCs w:val="21"/>
              </w:rPr>
              <w:t>20</w:t>
            </w:r>
            <w:r>
              <w:rPr>
                <w:rFonts w:ascii="宋体" w:hAnsi="宋体" w:cs="宋体" w:eastAsia="宋体" w:hint="default"/>
                <w:spacing w:val="-13"/>
                <w:sz w:val="21"/>
                <w:szCs w:val="21"/>
              </w:rPr>
              <w:t>日《证券时报》、《中国证券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报》</w:t>
            </w:r>
          </w:p>
        </w:tc>
      </w:tr>
      <w:tr>
        <w:trPr>
          <w:trHeight w:val="947"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第二届董事会第二十二次</w:t>
            </w:r>
            <w:r>
              <w:rPr>
                <w:rFonts w:ascii="宋体" w:hAnsi="宋体" w:cs="宋体" w:eastAsia="宋体" w:hint="default"/>
                <w:sz w:val="21"/>
                <w:szCs w:val="21"/>
              </w:rPr>
              <w:t> 会议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102" w:hanging="1"/>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宋体" w:hAnsi="宋体" w:cs="宋体" w:eastAsia="宋体" w:hint="default"/>
                <w:spacing w:val="-13"/>
                <w:sz w:val="21"/>
                <w:szCs w:val="21"/>
              </w:rPr>
              <w:t>年</w:t>
            </w:r>
            <w:r>
              <w:rPr>
                <w:rFonts w:ascii="Times New Roman" w:hAnsi="Times New Roman" w:cs="Times New Roman" w:eastAsia="Times New Roman" w:hint="default"/>
                <w:spacing w:val="-13"/>
                <w:sz w:val="21"/>
                <w:szCs w:val="21"/>
              </w:rPr>
              <w:t>7</w:t>
            </w:r>
            <w:r>
              <w:rPr>
                <w:rFonts w:ascii="宋体" w:hAnsi="宋体" w:cs="宋体" w:eastAsia="宋体" w:hint="default"/>
                <w:spacing w:val="-13"/>
                <w:sz w:val="21"/>
                <w:szCs w:val="21"/>
              </w:rPr>
              <w:t>月</w:t>
            </w:r>
            <w:r>
              <w:rPr>
                <w:rFonts w:ascii="Times New Roman" w:hAnsi="Times New Roman" w:cs="Times New Roman" w:eastAsia="Times New Roman" w:hint="default"/>
                <w:spacing w:val="-13"/>
                <w:sz w:val="21"/>
                <w:szCs w:val="21"/>
              </w:rPr>
              <w:t>20</w:t>
            </w:r>
            <w:r>
              <w:rPr>
                <w:rFonts w:ascii="宋体" w:hAnsi="宋体" w:cs="宋体" w:eastAsia="宋体" w:hint="default"/>
                <w:spacing w:val="-13"/>
                <w:sz w:val="21"/>
                <w:szCs w:val="21"/>
              </w:rPr>
              <w:t>日《证券时报》、《中国证券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报》</w:t>
            </w:r>
          </w:p>
        </w:tc>
      </w:tr>
      <w:tr>
        <w:trPr>
          <w:trHeight w:val="946"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第二届董事会第二十三次</w:t>
            </w:r>
            <w:r>
              <w:rPr>
                <w:rFonts w:ascii="宋体" w:hAnsi="宋体" w:cs="宋体" w:eastAsia="宋体" w:hint="default"/>
                <w:sz w:val="21"/>
                <w:szCs w:val="21"/>
              </w:rPr>
              <w:t> 会议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102" w:hanging="1"/>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宋体" w:hAnsi="宋体" w:cs="宋体" w:eastAsia="宋体" w:hint="default"/>
                <w:spacing w:val="-13"/>
                <w:sz w:val="21"/>
                <w:szCs w:val="21"/>
              </w:rPr>
              <w:t>年</w:t>
            </w:r>
            <w:r>
              <w:rPr>
                <w:rFonts w:ascii="Times New Roman" w:hAnsi="Times New Roman" w:cs="Times New Roman" w:eastAsia="Times New Roman" w:hint="default"/>
                <w:spacing w:val="-13"/>
                <w:sz w:val="21"/>
                <w:szCs w:val="21"/>
              </w:rPr>
              <w:t>8</w:t>
            </w:r>
            <w:r>
              <w:rPr>
                <w:rFonts w:ascii="宋体" w:hAnsi="宋体" w:cs="宋体" w:eastAsia="宋体" w:hint="default"/>
                <w:spacing w:val="-13"/>
                <w:sz w:val="21"/>
                <w:szCs w:val="21"/>
              </w:rPr>
              <w:t>月</w:t>
            </w:r>
            <w:r>
              <w:rPr>
                <w:rFonts w:ascii="Times New Roman" w:hAnsi="Times New Roman" w:cs="Times New Roman" w:eastAsia="Times New Roman" w:hint="default"/>
                <w:spacing w:val="-13"/>
                <w:sz w:val="21"/>
                <w:szCs w:val="21"/>
              </w:rPr>
              <w:t>24</w:t>
            </w:r>
            <w:r>
              <w:rPr>
                <w:rFonts w:ascii="宋体" w:hAnsi="宋体" w:cs="宋体" w:eastAsia="宋体" w:hint="default"/>
                <w:spacing w:val="-13"/>
                <w:sz w:val="21"/>
                <w:szCs w:val="21"/>
              </w:rPr>
              <w:t>日《证券时报》、《中国证券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报》</w:t>
            </w:r>
          </w:p>
        </w:tc>
      </w:tr>
      <w:tr>
        <w:trPr>
          <w:trHeight w:val="946"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第二届董事会第二十四次</w:t>
            </w:r>
            <w:r>
              <w:rPr>
                <w:rFonts w:ascii="宋体" w:hAnsi="宋体" w:cs="宋体" w:eastAsia="宋体" w:hint="default"/>
                <w:sz w:val="21"/>
                <w:szCs w:val="21"/>
              </w:rPr>
              <w:t> 会议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97"/>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宋体" w:hAnsi="宋体" w:cs="宋体" w:eastAsia="宋体" w:hint="default"/>
                <w:spacing w:val="-8"/>
                <w:sz w:val="21"/>
                <w:szCs w:val="21"/>
              </w:rPr>
              <w:t>年</w:t>
            </w:r>
            <w:r>
              <w:rPr>
                <w:rFonts w:ascii="Times New Roman" w:hAnsi="Times New Roman" w:cs="Times New Roman" w:eastAsia="Times New Roman" w:hint="default"/>
                <w:spacing w:val="-8"/>
                <w:sz w:val="21"/>
                <w:szCs w:val="21"/>
              </w:rPr>
              <w:t>9</w:t>
            </w:r>
            <w:r>
              <w:rPr>
                <w:rFonts w:ascii="宋体" w:hAnsi="宋体" w:cs="宋体" w:eastAsia="宋体" w:hint="default"/>
                <w:spacing w:val="-8"/>
                <w:sz w:val="21"/>
                <w:szCs w:val="21"/>
              </w:rPr>
              <w:t>月</w:t>
            </w:r>
            <w:r>
              <w:rPr>
                <w:rFonts w:ascii="Times New Roman" w:hAnsi="Times New Roman" w:cs="Times New Roman" w:eastAsia="Times New Roman" w:hint="default"/>
                <w:spacing w:val="-8"/>
                <w:sz w:val="21"/>
                <w:szCs w:val="21"/>
              </w:rPr>
              <w:t>6</w:t>
            </w:r>
            <w:r>
              <w:rPr>
                <w:rFonts w:ascii="宋体" w:hAnsi="宋体" w:cs="宋体" w:eastAsia="宋体" w:hint="default"/>
                <w:spacing w:val="-8"/>
                <w:sz w:val="21"/>
                <w:szCs w:val="21"/>
              </w:rPr>
              <w:t>日《证券时报》、《中国证券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报》</w:t>
            </w:r>
          </w:p>
        </w:tc>
      </w:tr>
      <w:tr>
        <w:trPr>
          <w:trHeight w:val="947"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第二届董事会第二十五次</w:t>
            </w:r>
            <w:r>
              <w:rPr>
                <w:rFonts w:ascii="宋体" w:hAnsi="宋体" w:cs="宋体" w:eastAsia="宋体" w:hint="default"/>
                <w:sz w:val="21"/>
                <w:szCs w:val="21"/>
              </w:rPr>
              <w:t> 会议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102" w:hanging="1"/>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宋体" w:hAnsi="宋体" w:cs="宋体" w:eastAsia="宋体" w:hint="default"/>
                <w:spacing w:val="-13"/>
                <w:sz w:val="21"/>
                <w:szCs w:val="21"/>
              </w:rPr>
              <w:t>年</w:t>
            </w:r>
            <w:r>
              <w:rPr>
                <w:rFonts w:ascii="Times New Roman" w:hAnsi="Times New Roman" w:cs="Times New Roman" w:eastAsia="Times New Roman" w:hint="default"/>
                <w:spacing w:val="-13"/>
                <w:sz w:val="21"/>
                <w:szCs w:val="21"/>
              </w:rPr>
              <w:t>9</w:t>
            </w:r>
            <w:r>
              <w:rPr>
                <w:rFonts w:ascii="宋体" w:hAnsi="宋体" w:cs="宋体" w:eastAsia="宋体" w:hint="default"/>
                <w:spacing w:val="-13"/>
                <w:sz w:val="21"/>
                <w:szCs w:val="21"/>
              </w:rPr>
              <w:t>月</w:t>
            </w:r>
            <w:r>
              <w:rPr>
                <w:rFonts w:ascii="Times New Roman" w:hAnsi="Times New Roman" w:cs="Times New Roman" w:eastAsia="Times New Roman" w:hint="default"/>
                <w:spacing w:val="-13"/>
                <w:sz w:val="21"/>
                <w:szCs w:val="21"/>
              </w:rPr>
              <w:t>26</w:t>
            </w:r>
            <w:r>
              <w:rPr>
                <w:rFonts w:ascii="宋体" w:hAnsi="宋体" w:cs="宋体" w:eastAsia="宋体" w:hint="default"/>
                <w:spacing w:val="-13"/>
                <w:sz w:val="21"/>
                <w:szCs w:val="21"/>
              </w:rPr>
              <w:t>日《证券时报》、《中国证券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报》</w:t>
            </w:r>
          </w:p>
        </w:tc>
      </w:tr>
      <w:tr>
        <w:trPr>
          <w:trHeight w:val="946"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第二届董事会第二十六次</w:t>
            </w:r>
            <w:r>
              <w:rPr>
                <w:rFonts w:ascii="宋体" w:hAnsi="宋体" w:cs="宋体" w:eastAsia="宋体" w:hint="default"/>
                <w:sz w:val="21"/>
                <w:szCs w:val="21"/>
              </w:rPr>
              <w:t> 会议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98"/>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宋体" w:hAnsi="宋体" w:cs="宋体" w:eastAsia="宋体" w:hint="default"/>
                <w:spacing w:val="-8"/>
                <w:sz w:val="21"/>
                <w:szCs w:val="21"/>
              </w:rPr>
              <w:t>年</w:t>
            </w:r>
            <w:r>
              <w:rPr>
                <w:rFonts w:ascii="Times New Roman" w:hAnsi="Times New Roman" w:cs="Times New Roman" w:eastAsia="Times New Roman" w:hint="default"/>
                <w:spacing w:val="-8"/>
                <w:sz w:val="21"/>
                <w:szCs w:val="21"/>
              </w:rPr>
              <w:t>10</w:t>
            </w:r>
            <w:r>
              <w:rPr>
                <w:rFonts w:ascii="宋体" w:hAnsi="宋体" w:cs="宋体" w:eastAsia="宋体" w:hint="default"/>
                <w:spacing w:val="-8"/>
                <w:sz w:val="21"/>
                <w:szCs w:val="21"/>
              </w:rPr>
              <w:t>月</w:t>
            </w:r>
            <w:r>
              <w:rPr>
                <w:rFonts w:ascii="Times New Roman" w:hAnsi="Times New Roman" w:cs="Times New Roman" w:eastAsia="Times New Roman" w:hint="default"/>
                <w:spacing w:val="-8"/>
                <w:sz w:val="21"/>
                <w:szCs w:val="21"/>
              </w:rPr>
              <w:t>27</w:t>
            </w:r>
            <w:r>
              <w:rPr>
                <w:rFonts w:ascii="宋体" w:hAnsi="宋体" w:cs="宋体" w:eastAsia="宋体" w:hint="default"/>
                <w:spacing w:val="-8"/>
                <w:sz w:val="21"/>
                <w:szCs w:val="21"/>
              </w:rPr>
              <w:t>日《证券时报》、《中国证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券报》</w:t>
            </w:r>
          </w:p>
        </w:tc>
      </w:tr>
      <w:tr>
        <w:trPr>
          <w:trHeight w:val="946"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第二届董事会第二十七次</w:t>
            </w:r>
            <w:r>
              <w:rPr>
                <w:rFonts w:ascii="宋体" w:hAnsi="宋体" w:cs="宋体" w:eastAsia="宋体" w:hint="default"/>
                <w:sz w:val="21"/>
                <w:szCs w:val="21"/>
              </w:rPr>
              <w:t> 会议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102"/>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宋体" w:hAnsi="宋体" w:cs="宋体" w:eastAsia="宋体" w:hint="default"/>
                <w:spacing w:val="-13"/>
                <w:sz w:val="21"/>
                <w:szCs w:val="21"/>
              </w:rPr>
              <w:t>年</w:t>
            </w:r>
            <w:r>
              <w:rPr>
                <w:rFonts w:ascii="Times New Roman" w:hAnsi="Times New Roman" w:cs="Times New Roman" w:eastAsia="Times New Roman" w:hint="default"/>
                <w:spacing w:val="-13"/>
                <w:sz w:val="21"/>
                <w:szCs w:val="21"/>
              </w:rPr>
              <w:t>11</w:t>
            </w:r>
            <w:r>
              <w:rPr>
                <w:rFonts w:ascii="宋体" w:hAnsi="宋体" w:cs="宋体" w:eastAsia="宋体" w:hint="default"/>
                <w:spacing w:val="-13"/>
                <w:sz w:val="21"/>
                <w:szCs w:val="21"/>
              </w:rPr>
              <w:t>月</w:t>
            </w:r>
            <w:r>
              <w:rPr>
                <w:rFonts w:ascii="Times New Roman" w:hAnsi="Times New Roman" w:cs="Times New Roman" w:eastAsia="Times New Roman" w:hint="default"/>
                <w:spacing w:val="-13"/>
                <w:sz w:val="21"/>
                <w:szCs w:val="21"/>
              </w:rPr>
              <w:t>6</w:t>
            </w:r>
            <w:r>
              <w:rPr>
                <w:rFonts w:ascii="宋体" w:hAnsi="宋体" w:cs="宋体" w:eastAsia="宋体" w:hint="default"/>
                <w:spacing w:val="-13"/>
                <w:sz w:val="21"/>
                <w:szCs w:val="21"/>
              </w:rPr>
              <w:t>日《证券时报》、《中国证券</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报》</w:t>
            </w:r>
          </w:p>
        </w:tc>
      </w:tr>
      <w:tr>
        <w:trPr>
          <w:trHeight w:val="947"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pacing w:val="2"/>
                <w:sz w:val="21"/>
                <w:szCs w:val="21"/>
              </w:rPr>
              <w:t>第二届董事会第二十八次</w:t>
            </w:r>
            <w:r>
              <w:rPr>
                <w:rFonts w:ascii="宋体" w:hAnsi="宋体" w:cs="宋体" w:eastAsia="宋体" w:hint="default"/>
                <w:sz w:val="21"/>
                <w:szCs w:val="21"/>
              </w:rPr>
              <w:t> 会议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98"/>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宋体" w:hAnsi="宋体" w:cs="宋体" w:eastAsia="宋体" w:hint="default"/>
                <w:spacing w:val="-8"/>
                <w:sz w:val="21"/>
                <w:szCs w:val="21"/>
              </w:rPr>
              <w:t>年</w:t>
            </w:r>
            <w:r>
              <w:rPr>
                <w:rFonts w:ascii="Times New Roman" w:hAnsi="Times New Roman" w:cs="Times New Roman" w:eastAsia="Times New Roman" w:hint="default"/>
                <w:spacing w:val="-8"/>
                <w:sz w:val="21"/>
                <w:szCs w:val="21"/>
              </w:rPr>
              <w:t>11</w:t>
            </w:r>
            <w:r>
              <w:rPr>
                <w:rFonts w:ascii="宋体" w:hAnsi="宋体" w:cs="宋体" w:eastAsia="宋体" w:hint="default"/>
                <w:spacing w:val="-8"/>
                <w:sz w:val="21"/>
                <w:szCs w:val="21"/>
              </w:rPr>
              <w:t>月</w:t>
            </w:r>
            <w:r>
              <w:rPr>
                <w:rFonts w:ascii="Times New Roman" w:hAnsi="Times New Roman" w:cs="Times New Roman" w:eastAsia="Times New Roman" w:hint="default"/>
                <w:spacing w:val="-8"/>
                <w:sz w:val="21"/>
                <w:szCs w:val="21"/>
              </w:rPr>
              <w:t>20</w:t>
            </w:r>
            <w:r>
              <w:rPr>
                <w:rFonts w:ascii="宋体" w:hAnsi="宋体" w:cs="宋体" w:eastAsia="宋体" w:hint="default"/>
                <w:spacing w:val="-8"/>
                <w:sz w:val="21"/>
                <w:szCs w:val="21"/>
              </w:rPr>
              <w:t>日《证券时报》、《中国证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券报》</w:t>
            </w:r>
          </w:p>
        </w:tc>
      </w:tr>
    </w:tbl>
    <w:p>
      <w:pPr>
        <w:pStyle w:val="BodyText"/>
        <w:spacing w:line="338" w:lineRule="auto" w:before="40"/>
        <w:ind w:left="220" w:right="484" w:firstLine="480"/>
        <w:jc w:val="left"/>
      </w:pPr>
      <w:r>
        <w:rPr/>
        <w:t>公司</w:t>
      </w:r>
      <w:r>
        <w:rPr>
          <w:rFonts w:ascii="Times New Roman" w:hAnsi="Times New Roman" w:cs="Times New Roman" w:eastAsia="Times New Roman" w:hint="default"/>
        </w:rPr>
        <w:t>2007</w:t>
      </w:r>
      <w:r>
        <w:rPr/>
        <w:t>年第二次临时股东大会选举了公司第三届董事会，报告期内， 公司第三届董事会召开了一次会议，会议情况如下：</w:t>
      </w:r>
    </w:p>
    <w:tbl>
      <w:tblPr>
        <w:tblW w:w="0" w:type="auto"/>
        <w:jc w:val="left"/>
        <w:tblInd w:w="107" w:type="dxa"/>
        <w:tblLayout w:type="fixed"/>
        <w:tblCellMar>
          <w:top w:w="0" w:type="dxa"/>
          <w:left w:w="0" w:type="dxa"/>
          <w:bottom w:w="0" w:type="dxa"/>
          <w:right w:w="0" w:type="dxa"/>
        </w:tblCellMar>
        <w:tblLook w:val="01E0"/>
      </w:tblPr>
      <w:tblGrid>
        <w:gridCol w:w="2555"/>
        <w:gridCol w:w="1739"/>
        <w:gridCol w:w="3842"/>
      </w:tblGrid>
      <w:tr>
        <w:trPr>
          <w:trHeight w:val="478"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b/>
                <w:bCs/>
                <w:sz w:val="21"/>
                <w:szCs w:val="21"/>
              </w:rPr>
              <w:t>会议决议刊登报纸及披露日期</w:t>
            </w:r>
            <w:r>
              <w:rPr>
                <w:rFonts w:ascii="宋体" w:hAnsi="宋体" w:cs="宋体" w:eastAsia="宋体" w:hint="default"/>
                <w:sz w:val="21"/>
                <w:szCs w:val="21"/>
              </w:rPr>
            </w:r>
          </w:p>
        </w:tc>
      </w:tr>
      <w:tr>
        <w:trPr>
          <w:trHeight w:val="947"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
              <w:jc w:val="center"/>
              <w:rPr>
                <w:rFonts w:ascii="宋体" w:hAnsi="宋体" w:cs="宋体" w:eastAsia="宋体" w:hint="default"/>
                <w:sz w:val="21"/>
                <w:szCs w:val="21"/>
              </w:rPr>
            </w:pPr>
            <w:r>
              <w:rPr>
                <w:rFonts w:ascii="宋体" w:hAnsi="宋体" w:cs="宋体" w:eastAsia="宋体" w:hint="default"/>
                <w:sz w:val="21"/>
                <w:szCs w:val="21"/>
              </w:rPr>
              <w:t>第三届董事会第一次会议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6"/>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151"/>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2007</w:t>
            </w:r>
            <w:r>
              <w:rPr>
                <w:rFonts w:ascii="宋体" w:hAnsi="宋体" w:cs="宋体" w:eastAsia="宋体" w:hint="default"/>
                <w:spacing w:val="-10"/>
                <w:sz w:val="21"/>
                <w:szCs w:val="21"/>
              </w:rPr>
              <w:t>年</w:t>
            </w:r>
            <w:r>
              <w:rPr>
                <w:rFonts w:ascii="Times New Roman" w:hAnsi="Times New Roman" w:cs="Times New Roman" w:eastAsia="Times New Roman" w:hint="default"/>
                <w:spacing w:val="-10"/>
                <w:sz w:val="21"/>
                <w:szCs w:val="21"/>
              </w:rPr>
              <w:t>12</w:t>
            </w:r>
            <w:r>
              <w:rPr>
                <w:rFonts w:ascii="宋体" w:hAnsi="宋体" w:cs="宋体" w:eastAsia="宋体" w:hint="default"/>
                <w:spacing w:val="-10"/>
                <w:sz w:val="21"/>
                <w:szCs w:val="21"/>
              </w:rPr>
              <w:t>月</w:t>
            </w:r>
            <w:r>
              <w:rPr>
                <w:rFonts w:ascii="Times New Roman" w:hAnsi="Times New Roman" w:cs="Times New Roman" w:eastAsia="Times New Roman" w:hint="default"/>
                <w:spacing w:val="-10"/>
                <w:sz w:val="21"/>
                <w:szCs w:val="21"/>
              </w:rPr>
              <w:t>13</w:t>
            </w:r>
            <w:r>
              <w:rPr>
                <w:rFonts w:ascii="宋体" w:hAnsi="宋体" w:cs="宋体" w:eastAsia="宋体" w:hint="default"/>
                <w:spacing w:val="-10"/>
                <w:sz w:val="21"/>
                <w:szCs w:val="21"/>
              </w:rPr>
              <w:t>日《证券时报》、《中国证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券报》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7"/>
        <w:tabs>
          <w:tab w:pos="1661" w:val="left" w:leader="none"/>
        </w:tabs>
        <w:spacing w:line="240" w:lineRule="auto" w:before="26"/>
        <w:ind w:left="700" w:right="369"/>
        <w:jc w:val="left"/>
        <w:rPr>
          <w:b w:val="0"/>
          <w:bCs w:val="0"/>
        </w:rPr>
      </w:pPr>
      <w:r>
        <w:rPr>
          <w:w w:val="95"/>
        </w:rPr>
        <w:t>（二）</w:t>
        <w:tab/>
      </w:r>
      <w:r>
        <w:rPr/>
        <w:t>董事会对股东大会决议的执行情况</w:t>
      </w:r>
      <w:r>
        <w:rPr>
          <w:b w:val="0"/>
          <w:bCs w:val="0"/>
        </w:rPr>
      </w:r>
    </w:p>
    <w:p>
      <w:pPr>
        <w:spacing w:after="0" w:line="240" w:lineRule="auto"/>
        <w:jc w:val="left"/>
        <w:sectPr>
          <w:pgSz w:w="11910" w:h="16840"/>
          <w:pgMar w:top="1360" w:bottom="280" w:left="1580" w:right="1680"/>
        </w:sectPr>
      </w:pPr>
    </w:p>
    <w:p>
      <w:pPr>
        <w:pStyle w:val="BodyText"/>
        <w:spacing w:line="357" w:lineRule="auto"/>
        <w:ind w:right="502" w:firstLine="480"/>
        <w:jc w:val="both"/>
      </w:pPr>
      <w:r>
        <w:rPr/>
        <w:t>报告期内，董事会严格按照《公司章程》规定的权限，忠实、有效的执 行股东大会各项决议，具体如下：</w:t>
      </w:r>
    </w:p>
    <w:p>
      <w:pPr>
        <w:pStyle w:val="BodyText"/>
        <w:spacing w:line="338" w:lineRule="auto" w:before="36"/>
        <w:ind w:right="502"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2006</w:t>
      </w:r>
      <w:r>
        <w:rPr/>
        <w:t>年度股东大会，决定向全体股东每 </w:t>
      </w: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1.5</w:t>
      </w:r>
      <w:r>
        <w:rPr>
          <w:spacing w:val="-6"/>
        </w:rPr>
        <w:t>元（含税），以资本公积转增股本，每</w:t>
      </w:r>
      <w:r>
        <w:rPr>
          <w:rFonts w:ascii="Times New Roman" w:hAnsi="Times New Roman" w:cs="Times New Roman" w:eastAsia="Times New Roman" w:hint="default"/>
          <w:spacing w:val="-6"/>
        </w:rPr>
        <w:t>10</w:t>
      </w:r>
      <w:r>
        <w:rPr>
          <w:spacing w:val="-6"/>
        </w:rPr>
        <w:t>股转增</w:t>
      </w:r>
      <w:r>
        <w:rPr>
          <w:rFonts w:ascii="Times New Roman" w:hAnsi="Times New Roman" w:cs="Times New Roman" w:eastAsia="Times New Roman" w:hint="default"/>
          <w:spacing w:val="-6"/>
        </w:rPr>
        <w:t>5</w:t>
      </w:r>
      <w:r>
        <w:rPr>
          <w:spacing w:val="-6"/>
        </w:rPr>
        <w:t>股。公</w:t>
      </w:r>
      <w:r>
        <w:rPr>
          <w:spacing w:val="-85"/>
        </w:rPr>
        <w:t> </w:t>
      </w:r>
      <w:r>
        <w:rPr>
          <w:spacing w:val="-85"/>
        </w:rPr>
      </w:r>
      <w:r>
        <w:rPr/>
        <w:t>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日实施完毕。</w:t>
      </w:r>
    </w:p>
    <w:p>
      <w:pPr>
        <w:pStyle w:val="BodyText"/>
        <w:spacing w:line="338" w:lineRule="auto" w:before="27"/>
        <w:ind w:right="502" w:firstLine="480"/>
        <w:jc w:val="both"/>
      </w:pPr>
      <w:r>
        <w:rPr>
          <w:spacing w:val="-4"/>
        </w:rPr>
        <w:t>（</w:t>
      </w:r>
      <w:r>
        <w:rPr>
          <w:rFonts w:ascii="Times New Roman" w:hAnsi="Times New Roman" w:cs="Times New Roman" w:eastAsia="Times New Roman" w:hint="default"/>
          <w:spacing w:val="-4"/>
        </w:rPr>
        <w:t>2</w:t>
      </w:r>
      <w:r>
        <w:rPr>
          <w:spacing w:val="-4"/>
        </w:rPr>
        <w:t>）根据</w:t>
      </w:r>
      <w:r>
        <w:rPr>
          <w:rFonts w:ascii="Times New Roman" w:hAnsi="Times New Roman" w:cs="Times New Roman" w:eastAsia="Times New Roman" w:hint="default"/>
          <w:spacing w:val="-4"/>
        </w:rPr>
        <w:t>2006</w:t>
      </w:r>
      <w:r>
        <w:rPr>
          <w:spacing w:val="-4"/>
        </w:rPr>
        <w:t>年度股东大会《关于聘任</w:t>
      </w:r>
      <w:r>
        <w:rPr>
          <w:rFonts w:ascii="Times New Roman" w:hAnsi="Times New Roman" w:cs="Times New Roman" w:eastAsia="Times New Roman" w:hint="default"/>
          <w:spacing w:val="-4"/>
        </w:rPr>
        <w:t>2007</w:t>
      </w:r>
      <w:r>
        <w:rPr>
          <w:spacing w:val="-4"/>
        </w:rPr>
        <w:t>年度审计机构并决定其报酬</w:t>
      </w:r>
      <w:r>
        <w:rPr/>
        <w:t> 的议案》的决议，公司续聘北京兴华会计师事务所有限责任公司为公司</w:t>
      </w:r>
      <w:r>
        <w:rPr>
          <w:rFonts w:ascii="Times New Roman" w:hAnsi="Times New Roman" w:cs="Times New Roman" w:eastAsia="Times New Roman" w:hint="default"/>
        </w:rPr>
        <w:t>2007 </w:t>
      </w:r>
      <w:r>
        <w:rPr/>
        <w:t>年度财务审计机构。</w:t>
      </w:r>
    </w:p>
    <w:p>
      <w:pPr>
        <w:pStyle w:val="BodyText"/>
        <w:spacing w:line="338" w:lineRule="auto" w:before="55"/>
        <w:ind w:right="501" w:firstLine="480"/>
        <w:jc w:val="both"/>
      </w:pPr>
      <w:r>
        <w:rPr>
          <w:spacing w:val="-4"/>
        </w:rPr>
        <w:t>（</w:t>
      </w:r>
      <w:r>
        <w:rPr>
          <w:rFonts w:ascii="Times New Roman" w:hAnsi="Times New Roman" w:cs="Times New Roman" w:eastAsia="Times New Roman" w:hint="default"/>
          <w:spacing w:val="-4"/>
        </w:rPr>
        <w:t>3</w:t>
      </w:r>
      <w:r>
        <w:rPr>
          <w:spacing w:val="-4"/>
        </w:rPr>
        <w:t>）根据</w:t>
      </w:r>
      <w:r>
        <w:rPr>
          <w:rFonts w:ascii="Times New Roman" w:hAnsi="Times New Roman" w:cs="Times New Roman" w:eastAsia="Times New Roman" w:hint="default"/>
          <w:spacing w:val="-4"/>
        </w:rPr>
        <w:t>2006</w:t>
      </w:r>
      <w:r>
        <w:rPr>
          <w:spacing w:val="-4"/>
        </w:rPr>
        <w:t>年度股东大会决议，公司增加全体董事津贴，津贴标准为</w:t>
      </w:r>
      <w:r>
        <w:rPr/>
        <w:t> 每年支付税前</w:t>
      </w:r>
      <w:r>
        <w:rPr>
          <w:rFonts w:ascii="Times New Roman" w:hAnsi="Times New Roman" w:cs="Times New Roman" w:eastAsia="Times New Roman" w:hint="default"/>
        </w:rPr>
        <w:t>5</w:t>
      </w:r>
      <w:r>
        <w:rPr/>
        <w:t>万元。</w:t>
      </w:r>
    </w:p>
    <w:p>
      <w:pPr>
        <w:pStyle w:val="BodyText"/>
        <w:spacing w:line="348" w:lineRule="auto" w:before="27"/>
        <w:ind w:right="502" w:firstLine="480"/>
        <w:jc w:val="both"/>
      </w:pPr>
      <w:r>
        <w:rPr>
          <w:spacing w:val="-11"/>
        </w:rPr>
        <w:t>（</w:t>
      </w:r>
      <w:r>
        <w:rPr>
          <w:rFonts w:ascii="Times New Roman" w:hAnsi="Times New Roman" w:cs="Times New Roman" w:eastAsia="Times New Roman" w:hint="default"/>
          <w:spacing w:val="-11"/>
        </w:rPr>
        <w:t>4</w:t>
      </w:r>
      <w:r>
        <w:rPr>
          <w:spacing w:val="-11"/>
        </w:rPr>
        <w:t>）根据</w:t>
      </w:r>
      <w:r>
        <w:rPr>
          <w:rFonts w:ascii="Times New Roman" w:hAnsi="Times New Roman" w:cs="Times New Roman" w:eastAsia="Times New Roman" w:hint="default"/>
          <w:spacing w:val="-11"/>
        </w:rPr>
        <w:t>2006</w:t>
      </w:r>
      <w:r>
        <w:rPr>
          <w:spacing w:val="-11"/>
        </w:rPr>
        <w:t>年度股东大会决议，修改《公司章程》、《股东大会议事规</w:t>
      </w:r>
      <w:r>
        <w:rPr/>
        <w:t> </w:t>
      </w:r>
      <w:r>
        <w:rPr>
          <w:spacing w:val="-14"/>
        </w:rPr>
        <w:t>则》、《董事会议事规则》、《独立董事工作制度》和《对外担保制度》有关条</w:t>
      </w:r>
      <w:r>
        <w:rPr>
          <w:spacing w:val="-110"/>
        </w:rPr>
        <w:t> </w:t>
      </w:r>
      <w:r>
        <w:rPr>
          <w:spacing w:val="-110"/>
        </w:rPr>
      </w:r>
      <w:r>
        <w:rPr/>
        <w:t>款。</w:t>
      </w:r>
    </w:p>
    <w:p>
      <w:pPr>
        <w:pStyle w:val="BodyText"/>
        <w:spacing w:line="240" w:lineRule="auto" w:before="46"/>
        <w:ind w:left="600" w:right="378"/>
        <w:jc w:val="left"/>
      </w:pPr>
      <w:r>
        <w:rPr/>
        <w:t>（5）</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24 </w:t>
      </w:r>
      <w:r>
        <w:rPr/>
        <w:t>日，公司召开</w:t>
      </w:r>
      <w:r>
        <w:rPr>
          <w:spacing w:val="-60"/>
        </w:rPr>
        <w:t> </w:t>
      </w:r>
      <w:r>
        <w:rPr>
          <w:rFonts w:ascii="Times New Roman" w:hAnsi="Times New Roman" w:cs="Times New Roman" w:eastAsia="Times New Roman" w:hint="default"/>
        </w:rPr>
        <w:t>2007 </w:t>
      </w:r>
      <w:r>
        <w:rPr/>
        <w:t>年第一次临时股东大会，根据</w:t>
      </w:r>
    </w:p>
    <w:p>
      <w:pPr>
        <w:pStyle w:val="BodyText"/>
        <w:spacing w:line="348" w:lineRule="auto" w:before="135"/>
        <w:ind w:right="365"/>
        <w:jc w:val="left"/>
      </w:pPr>
      <w:r>
        <w:rPr/>
        <w:t>《关于公司定向发行股份暨收购北京联银通科技有限公司</w:t>
      </w:r>
      <w:r>
        <w:rPr>
          <w:spacing w:val="-81"/>
        </w:rPr>
        <w:t> </w:t>
      </w:r>
      <w:r>
        <w:rPr>
          <w:rFonts w:ascii="Times New Roman" w:hAnsi="Times New Roman" w:cs="Times New Roman" w:eastAsia="Times New Roman" w:hint="default"/>
        </w:rPr>
        <w:t>100%</w:t>
      </w:r>
      <w:r>
        <w:rPr/>
        <w:t>股权的议案》 和《关于授权董事会办理本次定向发行股份暨收购北京联银通科技有限公司 </w:t>
      </w:r>
      <w:r>
        <w:rPr>
          <w:rFonts w:ascii="Times New Roman" w:hAnsi="Times New Roman" w:cs="Times New Roman" w:eastAsia="Times New Roman" w:hint="default"/>
          <w:spacing w:val="-3"/>
        </w:rPr>
        <w:t>100%</w:t>
      </w:r>
      <w:r>
        <w:rPr>
          <w:spacing w:val="-3"/>
        </w:rPr>
        <w:t>股权的全部申报和实施事宜的议案》，董事会根据中国证监会《关于核</w:t>
      </w:r>
      <w:r>
        <w:rPr>
          <w:spacing w:val="-96"/>
        </w:rPr>
        <w:t> </w:t>
      </w:r>
      <w:r>
        <w:rPr>
          <w:spacing w:val="-96"/>
        </w:rPr>
      </w:r>
      <w:r>
        <w:rPr/>
        <w:t>准北京东华合创数码科技股份有限公司向秦劳、翟曙春、柏红、胡明炜、谢 坤等</w:t>
      </w:r>
      <w:r>
        <w:rPr>
          <w:spacing w:val="-60"/>
        </w:rPr>
        <w:t> </w:t>
      </w:r>
      <w:r>
        <w:rPr/>
        <w:t>5</w:t>
      </w:r>
      <w:r>
        <w:rPr>
          <w:spacing w:val="-60"/>
        </w:rPr>
        <w:t> </w:t>
      </w:r>
      <w:r>
        <w:rPr/>
        <w:t>人发行新股购买的批复》（证监许可[2008]78</w:t>
      </w:r>
      <w:r>
        <w:rPr>
          <w:spacing w:val="-60"/>
        </w:rPr>
        <w:t> </w:t>
      </w:r>
      <w:r>
        <w:rPr/>
        <w:t>号核准）于</w:t>
      </w:r>
      <w:r>
        <w:rPr>
          <w:spacing w:val="-60"/>
        </w:rPr>
        <w:t> </w:t>
      </w:r>
      <w:r>
        <w:rPr/>
        <w:t>2008</w:t>
      </w:r>
      <w:r>
        <w:rPr>
          <w:spacing w:val="-60"/>
        </w:rPr>
        <w:t> </w:t>
      </w:r>
      <w:r>
        <w:rPr/>
        <w:t>年</w:t>
      </w:r>
      <w:r>
        <w:rPr>
          <w:spacing w:val="-60"/>
        </w:rPr>
        <w:t> </w:t>
      </w:r>
      <w:r>
        <w:rPr/>
        <w:t>2</w:t>
      </w:r>
    </w:p>
    <w:p>
      <w:pPr>
        <w:pStyle w:val="BodyText"/>
        <w:spacing w:line="240" w:lineRule="auto" w:before="46"/>
        <w:ind w:right="378"/>
        <w:jc w:val="left"/>
        <w:rPr>
          <w:rFonts w:ascii="Times New Roman" w:hAnsi="Times New Roman" w:cs="Times New Roman" w:eastAsia="Times New Roman" w:hint="default"/>
        </w:rPr>
      </w:pPr>
      <w:r>
        <w:rPr/>
        <w:t>月</w:t>
      </w:r>
      <w:r>
        <w:rPr>
          <w:spacing w:val="-60"/>
        </w:rPr>
        <w:t> </w:t>
      </w:r>
      <w:r>
        <w:rPr/>
        <w:t>29</w:t>
      </w:r>
      <w:r>
        <w:rPr>
          <w:spacing w:val="-60"/>
        </w:rPr>
        <w:t> </w:t>
      </w:r>
      <w:r>
        <w:rPr/>
        <w:t>日办理了本次定向发行的股份在深圳证券交易所上市事宜，并于</w:t>
      </w:r>
      <w:r>
        <w:rPr>
          <w:spacing w:val="-60"/>
        </w:rPr>
        <w:t> </w:t>
      </w:r>
      <w:r>
        <w:rPr>
          <w:rFonts w:ascii="Times New Roman" w:hAnsi="Times New Roman" w:cs="Times New Roman" w:eastAsia="Times New Roman" w:hint="default"/>
        </w:rPr>
        <w:t>2008</w:t>
      </w:r>
    </w:p>
    <w:p>
      <w:pPr>
        <w:pStyle w:val="BodyText"/>
        <w:spacing w:line="240" w:lineRule="auto" w:before="135"/>
        <w:ind w:right="378"/>
        <w:jc w:val="left"/>
      </w:pP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11 </w:t>
      </w:r>
      <w:r>
        <w:rPr/>
        <w:t>日完成了修改《公司章程》相应条款及工商变更登记。</w:t>
      </w:r>
    </w:p>
    <w:p>
      <w:pPr>
        <w:pStyle w:val="BodyText"/>
        <w:spacing w:line="338" w:lineRule="auto" w:before="135"/>
        <w:ind w:right="502" w:firstLine="480"/>
        <w:jc w:val="both"/>
      </w:pPr>
      <w:r>
        <w:rPr/>
        <w:t>（</w:t>
      </w:r>
      <w:r>
        <w:rPr>
          <w:rFonts w:ascii="Times New Roman" w:hAnsi="Times New Roman" w:cs="Times New Roman" w:eastAsia="Times New Roman" w:hint="default"/>
        </w:rPr>
        <w:t>6</w:t>
      </w:r>
      <w:r>
        <w:rPr/>
        <w:t>）根据</w:t>
      </w:r>
      <w:r>
        <w:rPr>
          <w:spacing w:val="-60"/>
        </w:rPr>
        <w:t> </w:t>
      </w:r>
      <w:r>
        <w:rPr>
          <w:rFonts w:ascii="Times New Roman" w:hAnsi="Times New Roman" w:cs="Times New Roman" w:eastAsia="Times New Roman" w:hint="default"/>
        </w:rPr>
        <w:t>2007 </w:t>
      </w:r>
      <w:r>
        <w:rPr/>
        <w:t>年第一次临时股东大会，修改《公司章程》和《募集资 金管理及使用制度》。</w:t>
      </w:r>
    </w:p>
    <w:p>
      <w:pPr>
        <w:pStyle w:val="BodyText"/>
        <w:spacing w:line="338" w:lineRule="auto" w:before="55"/>
        <w:ind w:right="503" w:firstLine="480"/>
        <w:jc w:val="both"/>
      </w:pPr>
      <w:r>
        <w:rPr>
          <w:spacing w:val="-3"/>
        </w:rPr>
        <w:t>（</w:t>
      </w:r>
      <w:r>
        <w:rPr>
          <w:rFonts w:ascii="Times New Roman" w:hAnsi="Times New Roman" w:cs="Times New Roman" w:eastAsia="Times New Roman" w:hint="default"/>
          <w:spacing w:val="-3"/>
        </w:rPr>
        <w:t>7</w:t>
      </w:r>
      <w:r>
        <w:rPr>
          <w:spacing w:val="-3"/>
        </w:rPr>
        <w:t>）2007</w:t>
      </w:r>
      <w:r>
        <w:rPr>
          <w:spacing w:val="-63"/>
        </w:rPr>
        <w:t> </w:t>
      </w:r>
      <w:r>
        <w:rPr/>
        <w:t>年</w:t>
      </w:r>
      <w:r>
        <w:rPr>
          <w:spacing w:val="-63"/>
        </w:rPr>
        <w:t> </w:t>
      </w:r>
      <w:r>
        <w:rPr/>
        <w:t>11</w:t>
      </w:r>
      <w:r>
        <w:rPr>
          <w:spacing w:val="-63"/>
        </w:rPr>
        <w:t> </w:t>
      </w:r>
      <w:r>
        <w:rPr/>
        <w:t>月</w:t>
      </w:r>
      <w:r>
        <w:rPr>
          <w:spacing w:val="-63"/>
        </w:rPr>
        <w:t> </w:t>
      </w:r>
      <w:r>
        <w:rPr/>
        <w:t>19</w:t>
      </w:r>
      <w:r>
        <w:rPr>
          <w:spacing w:val="-63"/>
        </w:rPr>
        <w:t> </w:t>
      </w:r>
      <w:r>
        <w:rPr>
          <w:spacing w:val="-4"/>
        </w:rPr>
        <w:t>日，公司召开</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年第二次临时股东大会，根据 股东大会决议，选举公司第三届董事会成员。</w:t>
      </w:r>
    </w:p>
    <w:p>
      <w:pPr>
        <w:pStyle w:val="BodyText"/>
        <w:spacing w:line="338" w:lineRule="auto" w:before="55"/>
        <w:ind w:right="502" w:firstLine="480"/>
        <w:jc w:val="both"/>
      </w:pPr>
      <w:r>
        <w:rPr/>
        <w:t>（</w:t>
      </w:r>
      <w:r>
        <w:rPr>
          <w:rFonts w:ascii="Times New Roman" w:hAnsi="Times New Roman" w:cs="Times New Roman" w:eastAsia="Times New Roman" w:hint="default"/>
        </w:rPr>
        <w:t>8</w:t>
      </w:r>
      <w:r>
        <w:rPr/>
        <w:t>）根据</w:t>
      </w:r>
      <w:r>
        <w:rPr>
          <w:spacing w:val="-60"/>
        </w:rPr>
        <w:t> </w:t>
      </w:r>
      <w:r>
        <w:rPr>
          <w:rFonts w:ascii="Times New Roman" w:hAnsi="Times New Roman" w:cs="Times New Roman" w:eastAsia="Times New Roman" w:hint="default"/>
        </w:rPr>
        <w:t>2007 </w:t>
      </w:r>
      <w:r>
        <w:rPr/>
        <w:t>年第二次临时股东大会，修改《公司章程》、《股东大 </w:t>
      </w:r>
      <w:r>
        <w:rPr>
          <w:spacing w:val="-7"/>
        </w:rPr>
        <w:t>会议事规则》和《独立董事工作制度》。</w:t>
      </w:r>
    </w:p>
    <w:p>
      <w:pPr>
        <w:pStyle w:val="BodyText"/>
        <w:spacing w:line="357" w:lineRule="auto" w:before="55"/>
        <w:ind w:right="502" w:firstLine="480"/>
        <w:jc w:val="both"/>
      </w:pPr>
      <w:r>
        <w:rPr/>
        <w:t>报告期内，全体董事均以认真负责的态度参加董事会、出席股东大会， 认真参加监管机构组织的董事培训，了解董事的权利、义务，尽诚信、勤勉</w:t>
      </w:r>
    </w:p>
    <w:p>
      <w:pPr>
        <w:spacing w:after="0" w:line="357" w:lineRule="auto"/>
        <w:jc w:val="both"/>
        <w:sectPr>
          <w:pgSz w:w="11910" w:h="16840"/>
          <w:pgMar w:top="1480" w:bottom="280" w:left="1680" w:right="1680"/>
        </w:sectPr>
      </w:pPr>
    </w:p>
    <w:p>
      <w:pPr>
        <w:pStyle w:val="BodyText"/>
        <w:spacing w:line="357" w:lineRule="auto"/>
        <w:ind w:right="502"/>
        <w:jc w:val="both"/>
      </w:pPr>
      <w:r>
        <w:rPr/>
        <w:t>的责任；公司董事会对公司的重大事项能够作出独立于经营管理层的客观评 价，对企业进行战略指导，保证了董事会决策的合法性和科学性；董事会对 管理层有较强的监控能力，对公司经营管理的各项审批权限、决策程序、监 督和制约、管理办法等进行了系统的规范，保持有效监督，确保董事会作出 的各项决策得到贯彻执行，为公司今后的规范运作提供了制度基础和条件。</w:t>
      </w:r>
    </w:p>
    <w:p>
      <w:pPr>
        <w:tabs>
          <w:tab w:pos="1561" w:val="left" w:leader="none"/>
        </w:tabs>
        <w:spacing w:line="357" w:lineRule="auto" w:before="36"/>
        <w:ind w:left="689" w:right="503" w:hanging="90"/>
        <w:jc w:val="left"/>
        <w:rPr>
          <w:rFonts w:ascii="宋体" w:hAnsi="宋体" w:cs="宋体" w:eastAsia="宋体" w:hint="default"/>
          <w:sz w:val="24"/>
          <w:szCs w:val="24"/>
        </w:rPr>
      </w:pPr>
      <w:r>
        <w:rPr>
          <w:rFonts w:ascii="宋体" w:hAnsi="宋体" w:cs="宋体" w:eastAsia="宋体" w:hint="default"/>
          <w:b/>
          <w:bCs/>
          <w:w w:val="95"/>
          <w:sz w:val="24"/>
          <w:szCs w:val="24"/>
        </w:rPr>
        <w:t>（三）</w:t>
        <w:tab/>
      </w:r>
      <w:r>
        <w:rPr>
          <w:rFonts w:ascii="宋体" w:hAnsi="宋体" w:cs="宋体" w:eastAsia="宋体" w:hint="default"/>
          <w:b/>
          <w:bCs/>
          <w:sz w:val="24"/>
          <w:szCs w:val="24"/>
        </w:rPr>
        <w:t>董事会各委员会履职情况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报告期内，公司董事会各专门委员会发挥了的积极作用。 </w:t>
      </w:r>
      <w:r>
        <w:rPr>
          <w:rFonts w:ascii="Arial" w:hAnsi="Arial" w:cs="Arial" w:eastAsia="Arial" w:hint="default"/>
          <w:sz w:val="24"/>
          <w:szCs w:val="24"/>
        </w:rPr>
        <w:t>1</w:t>
      </w:r>
      <w:r>
        <w:rPr>
          <w:rFonts w:ascii="宋体" w:hAnsi="宋体" w:cs="宋体" w:eastAsia="宋体" w:hint="default"/>
          <w:sz w:val="24"/>
          <w:szCs w:val="24"/>
        </w:rPr>
        <w:t>、审计委员会工作情况：报告期内，审计委员会加强公司内部审计工</w:t>
      </w:r>
    </w:p>
    <w:p>
      <w:pPr>
        <w:pStyle w:val="BodyText"/>
        <w:spacing w:line="357" w:lineRule="auto" w:before="5"/>
        <w:ind w:right="382"/>
        <w:jc w:val="both"/>
      </w:pPr>
      <w:r>
        <w:rPr/>
        <w:t>作，对公司各季度的募集资金进行审计，加强与外部审计的沟通并配合其核 查；在公司收购联银通、增资华信北美等重大项目进行风险分析时发挥了作 </w:t>
      </w:r>
      <w:r>
        <w:rPr>
          <w:spacing w:val="-8"/>
        </w:rPr>
        <w:t>用。</w:t>
      </w:r>
      <w:r>
        <w:rPr>
          <w:rFonts w:ascii="Arial" w:hAnsi="Arial" w:cs="Arial" w:eastAsia="Arial" w:hint="default"/>
          <w:spacing w:val="-8"/>
        </w:rPr>
        <w:t>2007</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8"/>
        </w:rPr>
        <w:t> </w:t>
      </w:r>
      <w:r>
        <w:rPr/>
        <w:t>月</w:t>
      </w:r>
      <w:r>
        <w:rPr>
          <w:spacing w:val="-61"/>
        </w:rPr>
        <w:t> </w:t>
      </w:r>
      <w:r>
        <w:rPr>
          <w:rFonts w:ascii="Arial" w:hAnsi="Arial" w:cs="Arial" w:eastAsia="Arial" w:hint="default"/>
        </w:rPr>
        <w:t>13</w:t>
      </w:r>
      <w:r>
        <w:rPr>
          <w:rFonts w:ascii="Arial" w:hAnsi="Arial" w:cs="Arial" w:eastAsia="Arial" w:hint="default"/>
          <w:spacing w:val="-7"/>
        </w:rPr>
        <w:t> </w:t>
      </w:r>
      <w:r>
        <w:rPr>
          <w:spacing w:val="-3"/>
        </w:rPr>
        <w:t>日，审计委员会召开会议审计公司</w:t>
      </w:r>
      <w:r>
        <w:rPr>
          <w:spacing w:val="-61"/>
        </w:rPr>
        <w:t> </w:t>
      </w:r>
      <w:r>
        <w:rPr>
          <w:rFonts w:ascii="Arial" w:hAnsi="Arial" w:cs="Arial" w:eastAsia="Arial" w:hint="default"/>
        </w:rPr>
        <w:t>2006</w:t>
      </w:r>
      <w:r>
        <w:rPr>
          <w:rFonts w:ascii="Arial" w:hAnsi="Arial" w:cs="Arial" w:eastAsia="Arial" w:hint="default"/>
          <w:spacing w:val="-8"/>
        </w:rPr>
        <w:t> </w:t>
      </w:r>
      <w:r>
        <w:rPr/>
        <w:t>年度财务报表；</w:t>
      </w:r>
    </w:p>
    <w:p>
      <w:pPr>
        <w:pStyle w:val="BodyText"/>
        <w:spacing w:line="240" w:lineRule="auto" w:before="5"/>
        <w:ind w:right="0"/>
        <w:jc w:val="both"/>
        <w:rPr>
          <w:rFonts w:ascii="Arial" w:hAnsi="Arial" w:cs="Arial" w:eastAsia="Arial" w:hint="default"/>
        </w:rPr>
      </w:pPr>
      <w:r>
        <w:rPr>
          <w:rFonts w:ascii="Arial" w:hAnsi="Arial" w:cs="Arial" w:eastAsia="Arial" w:hint="default"/>
        </w:rPr>
        <w:t>2007</w:t>
      </w:r>
      <w:r>
        <w:rPr>
          <w:rFonts w:ascii="Arial" w:hAnsi="Arial" w:cs="Arial" w:eastAsia="Arial" w:hint="default"/>
          <w:spacing w:val="2"/>
        </w:rPr>
        <w:t> </w:t>
      </w:r>
      <w:r>
        <w:rPr/>
        <w:t>年</w:t>
      </w:r>
      <w:r>
        <w:rPr>
          <w:spacing w:val="-52"/>
        </w:rPr>
        <w:t> </w:t>
      </w:r>
      <w:r>
        <w:rPr>
          <w:rFonts w:ascii="Arial" w:hAnsi="Arial" w:cs="Arial" w:eastAsia="Arial" w:hint="default"/>
        </w:rPr>
        <w:t>4</w:t>
      </w:r>
      <w:r>
        <w:rPr>
          <w:rFonts w:ascii="Arial" w:hAnsi="Arial" w:cs="Arial" w:eastAsia="Arial" w:hint="default"/>
          <w:spacing w:val="3"/>
        </w:rPr>
        <w:t> </w:t>
      </w:r>
      <w:r>
        <w:rPr/>
        <w:t>月</w:t>
      </w:r>
      <w:r>
        <w:rPr>
          <w:spacing w:val="-52"/>
        </w:rPr>
        <w:t> </w:t>
      </w:r>
      <w:r>
        <w:rPr>
          <w:rFonts w:ascii="Arial" w:hAnsi="Arial" w:cs="Arial" w:eastAsia="Arial" w:hint="default"/>
        </w:rPr>
        <w:t>3</w:t>
      </w:r>
      <w:r>
        <w:rPr>
          <w:rFonts w:ascii="Arial" w:hAnsi="Arial" w:cs="Arial" w:eastAsia="Arial" w:hint="default"/>
          <w:spacing w:val="1"/>
        </w:rPr>
        <w:t> </w:t>
      </w:r>
      <w:r>
        <w:rPr/>
        <w:t>日，审计公司</w:t>
      </w:r>
      <w:r>
        <w:rPr>
          <w:spacing w:val="-52"/>
        </w:rPr>
        <w:t> </w:t>
      </w:r>
      <w:r>
        <w:rPr>
          <w:rFonts w:ascii="Arial" w:hAnsi="Arial" w:cs="Arial" w:eastAsia="Arial" w:hint="default"/>
        </w:rPr>
        <w:t>2007</w:t>
      </w:r>
      <w:r>
        <w:rPr>
          <w:rFonts w:ascii="Arial" w:hAnsi="Arial" w:cs="Arial" w:eastAsia="Arial" w:hint="default"/>
          <w:spacing w:val="2"/>
        </w:rPr>
        <w:t> </w:t>
      </w:r>
      <w:r>
        <w:rPr/>
        <w:t>年一季度募集资金使用情况；</w:t>
      </w:r>
      <w:r>
        <w:rPr>
          <w:rFonts w:ascii="Arial" w:hAnsi="Arial" w:cs="Arial" w:eastAsia="Arial" w:hint="default"/>
        </w:rPr>
        <w:t>2007</w:t>
      </w:r>
      <w:r>
        <w:rPr>
          <w:rFonts w:ascii="Arial" w:hAnsi="Arial" w:cs="Arial" w:eastAsia="Arial" w:hint="default"/>
          <w:spacing w:val="2"/>
        </w:rPr>
        <w:t> </w:t>
      </w:r>
      <w:r>
        <w:rPr/>
        <w:t>年</w:t>
      </w:r>
      <w:r>
        <w:rPr>
          <w:spacing w:val="-52"/>
        </w:rPr>
        <w:t> </w:t>
      </w:r>
      <w:r>
        <w:rPr>
          <w:rFonts w:ascii="Arial" w:hAnsi="Arial" w:cs="Arial" w:eastAsia="Arial" w:hint="default"/>
        </w:rPr>
        <w:t>7</w:t>
      </w:r>
    </w:p>
    <w:p>
      <w:pPr>
        <w:pStyle w:val="BodyText"/>
        <w:spacing w:line="240" w:lineRule="auto" w:before="137"/>
        <w:ind w:right="0"/>
        <w:jc w:val="both"/>
      </w:pPr>
      <w:r>
        <w:rPr/>
        <w:t>月</w:t>
      </w:r>
      <w:r>
        <w:rPr>
          <w:spacing w:val="-59"/>
        </w:rPr>
        <w:t> </w:t>
      </w:r>
      <w:r>
        <w:rPr>
          <w:rFonts w:ascii="Arial" w:hAnsi="Arial" w:cs="Arial" w:eastAsia="Arial" w:hint="default"/>
        </w:rPr>
        <w:t>3</w:t>
      </w:r>
      <w:r>
        <w:rPr>
          <w:rFonts w:ascii="Arial" w:hAnsi="Arial" w:cs="Arial" w:eastAsia="Arial" w:hint="default"/>
          <w:spacing w:val="-6"/>
        </w:rPr>
        <w:t> </w:t>
      </w:r>
      <w:r>
        <w:rPr/>
        <w:t>日，审计公司</w:t>
      </w:r>
      <w:r>
        <w:rPr>
          <w:spacing w:val="-59"/>
        </w:rPr>
        <w:t> </w:t>
      </w:r>
      <w:r>
        <w:rPr>
          <w:rFonts w:ascii="Arial" w:hAnsi="Arial" w:cs="Arial" w:eastAsia="Arial" w:hint="default"/>
        </w:rPr>
        <w:t>2007</w:t>
      </w:r>
      <w:r>
        <w:rPr>
          <w:rFonts w:ascii="Arial" w:hAnsi="Arial" w:cs="Arial" w:eastAsia="Arial" w:hint="default"/>
          <w:spacing w:val="-6"/>
        </w:rPr>
        <w:t> </w:t>
      </w:r>
      <w:r>
        <w:rPr/>
        <w:t>年二季度募集资金使用情况；</w:t>
      </w:r>
      <w:r>
        <w:rPr>
          <w:rFonts w:ascii="Arial" w:hAnsi="Arial" w:cs="Arial" w:eastAsia="Arial" w:hint="default"/>
        </w:rPr>
        <w:t>2007</w:t>
      </w:r>
      <w:r>
        <w:rPr>
          <w:rFonts w:ascii="Arial" w:hAnsi="Arial" w:cs="Arial" w:eastAsia="Arial" w:hint="default"/>
          <w:spacing w:val="-6"/>
        </w:rPr>
        <w:t> </w:t>
      </w:r>
      <w:r>
        <w:rPr/>
        <w:t>年</w:t>
      </w:r>
      <w:r>
        <w:rPr>
          <w:spacing w:val="-59"/>
        </w:rPr>
        <w:t> </w:t>
      </w:r>
      <w:r>
        <w:rPr>
          <w:rFonts w:ascii="Arial" w:hAnsi="Arial" w:cs="Arial" w:eastAsia="Arial" w:hint="default"/>
        </w:rPr>
        <w:t>10</w:t>
      </w:r>
      <w:r>
        <w:rPr>
          <w:rFonts w:ascii="Arial" w:hAnsi="Arial" w:cs="Arial" w:eastAsia="Arial" w:hint="default"/>
          <w:spacing w:val="-6"/>
        </w:rPr>
        <w:t> </w:t>
      </w:r>
      <w:r>
        <w:rPr/>
        <w:t>月</w:t>
      </w:r>
      <w:r>
        <w:rPr>
          <w:spacing w:val="-59"/>
        </w:rPr>
        <w:t> </w:t>
      </w:r>
      <w:r>
        <w:rPr>
          <w:rFonts w:ascii="Arial" w:hAnsi="Arial" w:cs="Arial" w:eastAsia="Arial" w:hint="default"/>
        </w:rPr>
        <w:t>8</w:t>
      </w:r>
      <w:r>
        <w:rPr>
          <w:rFonts w:ascii="Arial" w:hAnsi="Arial" w:cs="Arial" w:eastAsia="Arial" w:hint="default"/>
          <w:spacing w:val="-6"/>
        </w:rPr>
        <w:t> </w:t>
      </w:r>
      <w:r>
        <w:rPr/>
        <w:t>日，</w:t>
      </w:r>
    </w:p>
    <w:p>
      <w:pPr>
        <w:pStyle w:val="BodyText"/>
        <w:spacing w:line="240" w:lineRule="auto" w:before="137"/>
        <w:ind w:left="119" w:right="0"/>
        <w:jc w:val="both"/>
      </w:pPr>
      <w:r>
        <w:rPr/>
        <w:t>审计公司</w:t>
      </w:r>
      <w:r>
        <w:rPr>
          <w:spacing w:val="-37"/>
        </w:rPr>
        <w:t> </w:t>
      </w:r>
      <w:r>
        <w:rPr>
          <w:rFonts w:ascii="Arial" w:hAnsi="Arial" w:cs="Arial" w:eastAsia="Arial" w:hint="default"/>
        </w:rPr>
        <w:t>2007</w:t>
      </w:r>
      <w:r>
        <w:rPr>
          <w:rFonts w:ascii="Arial" w:hAnsi="Arial" w:cs="Arial" w:eastAsia="Arial" w:hint="default"/>
          <w:spacing w:val="16"/>
        </w:rPr>
        <w:t> </w:t>
      </w:r>
      <w:r>
        <w:rPr/>
        <w:t>年三季度募集资金使用情况；</w:t>
      </w:r>
      <w:r>
        <w:rPr>
          <w:rFonts w:ascii="Arial" w:hAnsi="Arial" w:cs="Arial" w:eastAsia="Arial" w:hint="default"/>
        </w:rPr>
        <w:t>2008</w:t>
      </w:r>
      <w:r>
        <w:rPr>
          <w:rFonts w:ascii="Arial" w:hAnsi="Arial" w:cs="Arial" w:eastAsia="Arial" w:hint="default"/>
          <w:spacing w:val="16"/>
        </w:rPr>
        <w:t> </w:t>
      </w:r>
      <w:r>
        <w:rPr/>
        <w:t>年</w:t>
      </w:r>
      <w:r>
        <w:rPr>
          <w:spacing w:val="-37"/>
        </w:rPr>
        <w:t> </w:t>
      </w:r>
      <w:r>
        <w:rPr>
          <w:rFonts w:ascii="Arial" w:hAnsi="Arial" w:cs="Arial" w:eastAsia="Arial" w:hint="default"/>
        </w:rPr>
        <w:t>1</w:t>
      </w:r>
      <w:r>
        <w:rPr>
          <w:rFonts w:ascii="Arial" w:hAnsi="Arial" w:cs="Arial" w:eastAsia="Arial" w:hint="default"/>
          <w:spacing w:val="16"/>
        </w:rPr>
        <w:t> </w:t>
      </w:r>
      <w:r>
        <w:rPr/>
        <w:t>月</w:t>
      </w:r>
      <w:r>
        <w:rPr>
          <w:spacing w:val="-37"/>
        </w:rPr>
        <w:t> </w:t>
      </w:r>
      <w:r>
        <w:rPr>
          <w:rFonts w:ascii="Arial" w:hAnsi="Arial" w:cs="Arial" w:eastAsia="Arial" w:hint="default"/>
        </w:rPr>
        <w:t>5</w:t>
      </w:r>
      <w:r>
        <w:rPr>
          <w:rFonts w:ascii="Arial" w:hAnsi="Arial" w:cs="Arial" w:eastAsia="Arial" w:hint="default"/>
          <w:spacing w:val="16"/>
        </w:rPr>
        <w:t> </w:t>
      </w:r>
      <w:r>
        <w:rPr/>
        <w:t>日，审计公司</w:t>
      </w:r>
    </w:p>
    <w:p>
      <w:pPr>
        <w:pStyle w:val="BodyText"/>
        <w:spacing w:line="240" w:lineRule="auto" w:before="137"/>
        <w:ind w:left="119" w:right="0"/>
        <w:jc w:val="both"/>
      </w:pPr>
      <w:r>
        <w:rPr>
          <w:rFonts w:ascii="Arial" w:hAnsi="Arial" w:cs="Arial" w:eastAsia="Arial" w:hint="default"/>
        </w:rPr>
        <w:t>2007</w:t>
      </w:r>
      <w:r>
        <w:rPr>
          <w:rFonts w:ascii="Arial" w:hAnsi="Arial" w:cs="Arial" w:eastAsia="Arial" w:hint="default"/>
          <w:spacing w:val="-11"/>
        </w:rPr>
        <w:t> </w:t>
      </w:r>
      <w:r>
        <w:rPr/>
        <w:t>年四季度募集资金使用情况。</w:t>
      </w:r>
    </w:p>
    <w:p>
      <w:pPr>
        <w:pStyle w:val="BodyText"/>
        <w:spacing w:line="348" w:lineRule="auto" w:before="137"/>
        <w:ind w:left="119" w:right="371" w:firstLine="570"/>
        <w:jc w:val="left"/>
        <w:rPr>
          <w:rFonts w:ascii="Arial" w:hAnsi="Arial" w:cs="Arial" w:eastAsia="Arial" w:hint="default"/>
        </w:rPr>
      </w:pPr>
      <w:r>
        <w:rPr>
          <w:spacing w:val="-4"/>
        </w:rPr>
        <w:t>在年报编制期间，审计委员会于</w:t>
      </w:r>
      <w:r>
        <w:rPr>
          <w:spacing w:val="-59"/>
        </w:rPr>
        <w:t> </w:t>
      </w:r>
      <w:r>
        <w:rPr>
          <w:rFonts w:ascii="Arial" w:hAnsi="Arial" w:cs="Arial" w:eastAsia="Arial" w:hint="default"/>
        </w:rPr>
        <w:t>2008</w:t>
      </w:r>
      <w:r>
        <w:rPr>
          <w:rFonts w:ascii="Arial" w:hAnsi="Arial" w:cs="Arial" w:eastAsia="Arial" w:hint="default"/>
          <w:spacing w:val="-6"/>
        </w:rPr>
        <w:t> </w:t>
      </w:r>
      <w:r>
        <w:rPr/>
        <w:t>年</w:t>
      </w:r>
      <w:r>
        <w:rPr>
          <w:spacing w:val="-59"/>
        </w:rPr>
        <w:t> </w:t>
      </w:r>
      <w:r>
        <w:rPr>
          <w:rFonts w:ascii="Arial" w:hAnsi="Arial" w:cs="Arial" w:eastAsia="Arial" w:hint="default"/>
        </w:rPr>
        <w:t>1</w:t>
      </w:r>
      <w:r>
        <w:rPr>
          <w:rFonts w:ascii="Arial" w:hAnsi="Arial" w:cs="Arial" w:eastAsia="Arial" w:hint="default"/>
          <w:spacing w:val="-5"/>
        </w:rPr>
        <w:t> </w:t>
      </w:r>
      <w:r>
        <w:rPr/>
        <w:t>月</w:t>
      </w:r>
      <w:r>
        <w:rPr>
          <w:spacing w:val="-59"/>
        </w:rPr>
        <w:t> </w:t>
      </w:r>
      <w:r>
        <w:rPr>
          <w:rFonts w:ascii="Arial" w:hAnsi="Arial" w:cs="Arial" w:eastAsia="Arial" w:hint="default"/>
          <w:spacing w:val="-10"/>
        </w:rPr>
        <w:t>11</w:t>
      </w:r>
      <w:r>
        <w:rPr>
          <w:rFonts w:ascii="Arial" w:hAnsi="Arial" w:cs="Arial" w:eastAsia="Arial" w:hint="default"/>
          <w:spacing w:val="-6"/>
        </w:rPr>
        <w:t> </w:t>
      </w:r>
      <w:r>
        <w:rPr/>
        <w:t>日召开了第一次会议， 在审计小组进场前认真审阅了公司编制的财务会计报表，并听取了公司管理 层对经营情况的汇报；</w:t>
      </w:r>
      <w:r>
        <w:rPr>
          <w:spacing w:val="-14"/>
        </w:rPr>
        <w:t> </w:t>
      </w: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2</w:t>
      </w:r>
      <w:r>
        <w:rPr>
          <w:rFonts w:ascii="Arial" w:hAnsi="Arial" w:cs="Arial" w:eastAsia="Arial" w:hint="default"/>
          <w:spacing w:val="-8"/>
        </w:rPr>
        <w:t> </w:t>
      </w:r>
      <w:r>
        <w:rPr/>
        <w:t>月</w:t>
      </w:r>
      <w:r>
        <w:rPr>
          <w:spacing w:val="-62"/>
        </w:rPr>
        <w:t> </w:t>
      </w:r>
      <w:r>
        <w:rPr>
          <w:rFonts w:ascii="Arial" w:hAnsi="Arial" w:cs="Arial" w:eastAsia="Arial" w:hint="default"/>
        </w:rPr>
        <w:t>4</w:t>
      </w:r>
      <w:r>
        <w:rPr>
          <w:rFonts w:ascii="Arial" w:hAnsi="Arial" w:cs="Arial" w:eastAsia="Arial" w:hint="default"/>
          <w:spacing w:val="-9"/>
        </w:rPr>
        <w:t> </w:t>
      </w:r>
      <w:r>
        <w:rPr/>
        <w:t>日召开了第二次会议，针对兴华所出 具初步审计意见进行了审阅，并与兴华所进行了沟通，要求兴华所针对公司 内控制度完善、会计政策执行情况等提供审计工作总结和建议；</w:t>
      </w:r>
      <w:r>
        <w:rPr>
          <w:rFonts w:ascii="Arial" w:hAnsi="Arial" w:cs="Arial" w:eastAsia="Arial" w:hint="default"/>
        </w:rPr>
        <w:t>2008  </w:t>
      </w:r>
      <w:r>
        <w:rPr/>
        <w:t>年</w:t>
      </w:r>
      <w:r>
        <w:rPr>
          <w:spacing w:val="18"/>
        </w:rPr>
        <w:t> </w:t>
      </w:r>
      <w:r>
        <w:rPr>
          <w:rFonts w:ascii="Arial" w:hAnsi="Arial" w:cs="Arial" w:eastAsia="Arial" w:hint="default"/>
        </w:rPr>
        <w:t>4</w:t>
      </w:r>
    </w:p>
    <w:p>
      <w:pPr>
        <w:pStyle w:val="BodyText"/>
        <w:spacing w:line="240" w:lineRule="auto" w:before="16"/>
        <w:ind w:left="119" w:right="0"/>
        <w:jc w:val="both"/>
      </w:pPr>
      <w:r>
        <w:rPr/>
        <w:t>月</w:t>
      </w:r>
      <w:r>
        <w:rPr>
          <w:spacing w:val="-61"/>
        </w:rPr>
        <w:t> </w:t>
      </w:r>
      <w:r>
        <w:rPr>
          <w:rFonts w:ascii="Arial" w:hAnsi="Arial" w:cs="Arial" w:eastAsia="Arial" w:hint="default"/>
        </w:rPr>
        <w:t>14</w:t>
      </w:r>
      <w:r>
        <w:rPr>
          <w:rFonts w:ascii="Arial" w:hAnsi="Arial" w:cs="Arial" w:eastAsia="Arial" w:hint="default"/>
          <w:spacing w:val="-8"/>
        </w:rPr>
        <w:t> </w:t>
      </w:r>
      <w:r>
        <w:rPr/>
        <w:t>日召开了第三次会议，再次对公司</w:t>
      </w:r>
      <w:r>
        <w:rPr>
          <w:spacing w:val="-61"/>
        </w:rPr>
        <w:t> </w:t>
      </w:r>
      <w:r>
        <w:rPr>
          <w:rFonts w:ascii="Arial" w:hAnsi="Arial" w:cs="Arial" w:eastAsia="Arial" w:hint="default"/>
        </w:rPr>
        <w:t>2007</w:t>
      </w:r>
      <w:r>
        <w:rPr>
          <w:rFonts w:ascii="Arial" w:hAnsi="Arial" w:cs="Arial" w:eastAsia="Arial" w:hint="default"/>
          <w:spacing w:val="-8"/>
        </w:rPr>
        <w:t> </w:t>
      </w:r>
      <w:r>
        <w:rPr/>
        <w:t>年度的会计报表进行了审阅，</w:t>
      </w:r>
    </w:p>
    <w:p>
      <w:pPr>
        <w:pStyle w:val="BodyText"/>
        <w:spacing w:line="350" w:lineRule="auto" w:before="137"/>
        <w:ind w:left="119" w:right="502"/>
        <w:jc w:val="both"/>
      </w:pPr>
      <w:r>
        <w:rPr/>
        <w:t>认为：公司 </w:t>
      </w:r>
      <w:r>
        <w:rPr>
          <w:rFonts w:ascii="Arial" w:hAnsi="Arial" w:cs="Arial" w:eastAsia="Arial" w:hint="default"/>
        </w:rPr>
        <w:t>2007</w:t>
      </w:r>
      <w:r>
        <w:rPr>
          <w:rFonts w:ascii="Arial" w:hAnsi="Arial" w:cs="Arial" w:eastAsia="Arial" w:hint="default"/>
          <w:spacing w:val="-4"/>
        </w:rPr>
        <w:t> </w:t>
      </w:r>
      <w:r>
        <w:rPr/>
        <w:t>年度的会计报表编制符合《企业会计准则》的要求，各项 支出合理，收入、费用和利润的确认真实、准确，有关提留符合法律、法规 和有关制度规定，真实、准确、完整地反应了公司的财务状况、经营成果和 现金流量情况，并同意提交公司董事会审议。</w:t>
      </w:r>
    </w:p>
    <w:p>
      <w:pPr>
        <w:pStyle w:val="BodyText"/>
        <w:spacing w:line="338" w:lineRule="auto" w:before="43"/>
        <w:ind w:left="119" w:right="489" w:firstLine="570"/>
        <w:jc w:val="left"/>
      </w:pPr>
      <w:r>
        <w:rPr>
          <w:rFonts w:ascii="Arial" w:hAnsi="Arial" w:cs="Arial" w:eastAsia="Arial" w:hint="default"/>
        </w:rPr>
        <w:t>2</w:t>
      </w:r>
      <w:r>
        <w:rPr/>
        <w:t>、提名委员会工作情况：提名委员会在独立董事选举中发挥了作用， 在 </w:t>
      </w:r>
      <w:r>
        <w:rPr>
          <w:rFonts w:ascii="Arial" w:hAnsi="Arial" w:cs="Arial" w:eastAsia="Arial" w:hint="default"/>
        </w:rPr>
        <w:t>2007</w:t>
      </w:r>
      <w:r>
        <w:rPr>
          <w:rFonts w:ascii="Arial" w:hAnsi="Arial" w:cs="Arial" w:eastAsia="Arial" w:hint="default"/>
          <w:spacing w:val="-5"/>
        </w:rPr>
        <w:t> </w:t>
      </w:r>
      <w:r>
        <w:rPr/>
        <w:t>年底的董、监事换届选举和公司日常的高级管理人员选聘中提出初</w:t>
      </w:r>
    </w:p>
    <w:p>
      <w:pPr>
        <w:pStyle w:val="BodyText"/>
        <w:spacing w:line="240" w:lineRule="auto" w:before="27"/>
        <w:ind w:left="119" w:right="0"/>
        <w:jc w:val="both"/>
      </w:pPr>
      <w:r>
        <w:rPr/>
        <w:t>步方案交董事会审议。</w:t>
      </w:r>
      <w:r>
        <w:rPr>
          <w:rFonts w:ascii="Arial" w:hAnsi="Arial" w:cs="Arial" w:eastAsia="Arial" w:hint="default"/>
        </w:rPr>
        <w:t>2007</w:t>
      </w:r>
      <w:r>
        <w:rPr>
          <w:rFonts w:ascii="Arial" w:hAnsi="Arial" w:cs="Arial" w:eastAsia="Arial" w:hint="default"/>
          <w:spacing w:val="-11"/>
        </w:rPr>
        <w:t> </w:t>
      </w:r>
      <w:r>
        <w:rPr/>
        <w:t>年</w:t>
      </w:r>
      <w:r>
        <w:rPr>
          <w:spacing w:val="-64"/>
        </w:rPr>
        <w:t> </w:t>
      </w:r>
      <w:r>
        <w:rPr>
          <w:rFonts w:ascii="Arial" w:hAnsi="Arial" w:cs="Arial" w:eastAsia="Arial" w:hint="default"/>
        </w:rPr>
        <w:t>4</w:t>
      </w:r>
      <w:r>
        <w:rPr>
          <w:rFonts w:ascii="Arial" w:hAnsi="Arial" w:cs="Arial" w:eastAsia="Arial" w:hint="default"/>
          <w:spacing w:val="-10"/>
        </w:rPr>
        <w:t> </w:t>
      </w:r>
      <w:r>
        <w:rPr/>
        <w:t>月</w:t>
      </w:r>
      <w:r>
        <w:rPr>
          <w:spacing w:val="-64"/>
        </w:rPr>
        <w:t> </w:t>
      </w:r>
      <w:r>
        <w:rPr>
          <w:rFonts w:ascii="Arial" w:hAnsi="Arial" w:cs="Arial" w:eastAsia="Arial" w:hint="default"/>
          <w:spacing w:val="-10"/>
        </w:rPr>
        <w:t>11</w:t>
      </w:r>
      <w:r>
        <w:rPr>
          <w:rFonts w:ascii="Arial" w:hAnsi="Arial" w:cs="Arial" w:eastAsia="Arial" w:hint="default"/>
          <w:spacing w:val="-11"/>
        </w:rPr>
        <w:t> </w:t>
      </w:r>
      <w:r>
        <w:rPr/>
        <w:t>日，提名委员会召开关于提名蔡荣生</w:t>
      </w:r>
    </w:p>
    <w:p>
      <w:pPr>
        <w:pStyle w:val="BodyText"/>
        <w:spacing w:line="240" w:lineRule="auto" w:before="137"/>
        <w:ind w:left="119" w:right="0"/>
        <w:jc w:val="both"/>
      </w:pPr>
      <w:r>
        <w:rPr/>
        <w:t>为公司第二届董事会独立董事的会议；</w:t>
      </w:r>
      <w:r>
        <w:rPr>
          <w:rFonts w:ascii="Arial" w:hAnsi="Arial" w:cs="Arial" w:eastAsia="Arial" w:hint="default"/>
        </w:rPr>
        <w:t>2007</w:t>
      </w:r>
      <w:r>
        <w:rPr>
          <w:rFonts w:ascii="Arial" w:hAnsi="Arial" w:cs="Arial" w:eastAsia="Arial" w:hint="default"/>
          <w:spacing w:val="11"/>
        </w:rPr>
        <w:t> </w:t>
      </w:r>
      <w:r>
        <w:rPr/>
        <w:t>年</w:t>
      </w:r>
      <w:r>
        <w:rPr>
          <w:spacing w:val="-43"/>
        </w:rPr>
        <w:t> </w:t>
      </w:r>
      <w:r>
        <w:rPr>
          <w:rFonts w:ascii="Arial" w:hAnsi="Arial" w:cs="Arial" w:eastAsia="Arial" w:hint="default"/>
          <w:spacing w:val="-10"/>
        </w:rPr>
        <w:t>11</w:t>
      </w:r>
      <w:r>
        <w:rPr>
          <w:rFonts w:ascii="Arial" w:hAnsi="Arial" w:cs="Arial" w:eastAsia="Arial" w:hint="default"/>
          <w:spacing w:val="10"/>
        </w:rPr>
        <w:t> </w:t>
      </w:r>
      <w:r>
        <w:rPr/>
        <w:t>月</w:t>
      </w:r>
      <w:r>
        <w:rPr>
          <w:spacing w:val="-43"/>
        </w:rPr>
        <w:t> </w:t>
      </w:r>
      <w:r>
        <w:rPr>
          <w:rFonts w:ascii="Arial" w:hAnsi="Arial" w:cs="Arial" w:eastAsia="Arial" w:hint="default"/>
        </w:rPr>
        <w:t>12</w:t>
      </w:r>
      <w:r>
        <w:rPr>
          <w:rFonts w:ascii="Arial" w:hAnsi="Arial" w:cs="Arial" w:eastAsia="Arial" w:hint="default"/>
          <w:spacing w:val="10"/>
        </w:rPr>
        <w:t> </w:t>
      </w:r>
      <w:r>
        <w:rPr/>
        <w:t>日召开关于提名公</w:t>
      </w:r>
    </w:p>
    <w:p>
      <w:pPr>
        <w:spacing w:after="0" w:line="240" w:lineRule="auto"/>
        <w:jc w:val="both"/>
        <w:sectPr>
          <w:pgSz w:w="11910" w:h="16840"/>
          <w:pgMar w:top="1480" w:bottom="280" w:left="1680" w:right="1680"/>
        </w:sectPr>
      </w:pPr>
    </w:p>
    <w:p>
      <w:pPr>
        <w:pStyle w:val="BodyText"/>
        <w:spacing w:line="240" w:lineRule="auto"/>
        <w:ind w:right="378"/>
        <w:jc w:val="left"/>
      </w:pPr>
      <w:r>
        <w:rPr/>
        <w:t>司第三届董事会候选人的会议。</w:t>
      </w:r>
    </w:p>
    <w:p>
      <w:pPr>
        <w:pStyle w:val="BodyText"/>
        <w:spacing w:line="345" w:lineRule="auto" w:before="154"/>
        <w:ind w:right="502" w:firstLine="570"/>
        <w:jc w:val="both"/>
      </w:pPr>
      <w:r>
        <w:rPr>
          <w:rFonts w:ascii="Arial" w:hAnsi="Arial" w:cs="Arial" w:eastAsia="Arial" w:hint="default"/>
        </w:rPr>
        <w:t>3</w:t>
      </w:r>
      <w:r>
        <w:rPr/>
        <w:t>、薪酬与考核委员会工作情况：薪酬与考核委员会在公司股权激励计 划中发挥了非常重要的作用。在公司的日常管理中，根据年度经营指标完成 情况对高级管理人员的业绩进行业绩考核。</w:t>
      </w:r>
      <w:r>
        <w:rPr>
          <w:rFonts w:ascii="Arial" w:hAnsi="Arial" w:cs="Arial" w:eastAsia="Arial" w:hint="default"/>
        </w:rPr>
        <w:t>2007</w:t>
      </w:r>
      <w:r>
        <w:rPr>
          <w:rFonts w:ascii="Arial" w:hAnsi="Arial" w:cs="Arial" w:eastAsia="Arial" w:hint="default"/>
          <w:spacing w:val="12"/>
        </w:rPr>
        <w:t> </w:t>
      </w:r>
      <w:r>
        <w:rPr/>
        <w:t>年</w:t>
      </w:r>
      <w:r>
        <w:rPr>
          <w:spacing w:val="-41"/>
        </w:rPr>
        <w:t> </w:t>
      </w:r>
      <w:r>
        <w:rPr>
          <w:rFonts w:ascii="Arial" w:hAnsi="Arial" w:cs="Arial" w:eastAsia="Arial" w:hint="default"/>
        </w:rPr>
        <w:t>4</w:t>
      </w:r>
      <w:r>
        <w:rPr>
          <w:rFonts w:ascii="Arial" w:hAnsi="Arial" w:cs="Arial" w:eastAsia="Arial" w:hint="default"/>
          <w:spacing w:val="12"/>
        </w:rPr>
        <w:t> </w:t>
      </w:r>
      <w:r>
        <w:rPr/>
        <w:t>月</w:t>
      </w:r>
      <w:r>
        <w:rPr>
          <w:spacing w:val="-42"/>
        </w:rPr>
        <w:t> </w:t>
      </w:r>
      <w:r>
        <w:rPr>
          <w:rFonts w:ascii="Arial" w:hAnsi="Arial" w:cs="Arial" w:eastAsia="Arial" w:hint="default"/>
        </w:rPr>
        <w:t>3</w:t>
      </w:r>
      <w:r>
        <w:rPr>
          <w:rFonts w:ascii="Arial" w:hAnsi="Arial" w:cs="Arial" w:eastAsia="Arial" w:hint="default"/>
          <w:spacing w:val="12"/>
        </w:rPr>
        <w:t> </w:t>
      </w:r>
      <w:r>
        <w:rPr/>
        <w:t>日，薪酬与考核 委员会召开关于增加董事津贴和调整独立董事津贴的会议；</w:t>
      </w:r>
    </w:p>
    <w:p>
      <w:pPr>
        <w:pStyle w:val="BodyText"/>
        <w:spacing w:line="338" w:lineRule="auto" w:before="48"/>
        <w:ind w:right="493" w:firstLine="570"/>
        <w:jc w:val="both"/>
      </w:pPr>
      <w:r>
        <w:rPr>
          <w:rFonts w:ascii="Arial" w:hAnsi="Arial" w:cs="Arial" w:eastAsia="Arial" w:hint="default"/>
        </w:rPr>
        <w:t>4</w:t>
      </w:r>
      <w:r>
        <w:rPr/>
        <w:t>、战略委员会工作情况：战略委员会在公司收购联银通、增资华信北 美的决策过程中发挥了重要作用。</w:t>
      </w:r>
      <w:r>
        <w:rPr>
          <w:rFonts w:ascii="Arial" w:hAnsi="Arial" w:cs="Arial" w:eastAsia="Arial" w:hint="default"/>
        </w:rPr>
        <w:t>2007</w:t>
      </w:r>
      <w:r>
        <w:rPr>
          <w:rFonts w:ascii="Arial" w:hAnsi="Arial" w:cs="Arial" w:eastAsia="Arial" w:hint="default"/>
          <w:spacing w:val="-15"/>
        </w:rPr>
        <w:t> </w:t>
      </w:r>
      <w:r>
        <w:rPr/>
        <w:t>年</w:t>
      </w:r>
      <w:r>
        <w:rPr>
          <w:spacing w:val="-68"/>
        </w:rPr>
        <w:t> </w:t>
      </w:r>
      <w:r>
        <w:rPr>
          <w:rFonts w:ascii="Arial" w:hAnsi="Arial" w:cs="Arial" w:eastAsia="Arial" w:hint="default"/>
        </w:rPr>
        <w:t>8</w:t>
      </w:r>
      <w:r>
        <w:rPr>
          <w:rFonts w:ascii="Arial" w:hAnsi="Arial" w:cs="Arial" w:eastAsia="Arial" w:hint="default"/>
          <w:spacing w:val="-14"/>
        </w:rPr>
        <w:t> </w:t>
      </w:r>
      <w:r>
        <w:rPr/>
        <w:t>月</w:t>
      </w:r>
      <w:r>
        <w:rPr>
          <w:spacing w:val="-68"/>
        </w:rPr>
        <w:t> </w:t>
      </w:r>
      <w:r>
        <w:rPr>
          <w:rFonts w:ascii="Arial" w:hAnsi="Arial" w:cs="Arial" w:eastAsia="Arial" w:hint="default"/>
        </w:rPr>
        <w:t>15</w:t>
      </w:r>
      <w:r>
        <w:rPr>
          <w:rFonts w:ascii="Arial" w:hAnsi="Arial" w:cs="Arial" w:eastAsia="Arial" w:hint="default"/>
          <w:spacing w:val="-15"/>
        </w:rPr>
        <w:t> </w:t>
      </w:r>
      <w:r>
        <w:rPr/>
        <w:t>日，董事会战略委员会召 </w:t>
      </w:r>
      <w:r>
        <w:rPr>
          <w:spacing w:val="6"/>
        </w:rPr>
        <w:t>开关于公司定向发行股份暨收购北京联银通科技有限公司</w:t>
      </w:r>
      <w:r>
        <w:rPr>
          <w:spacing w:val="24"/>
        </w:rPr>
        <w:t> </w:t>
      </w:r>
      <w:r>
        <w:rPr>
          <w:rFonts w:ascii="Arial" w:hAnsi="Arial" w:cs="Arial" w:eastAsia="Arial" w:hint="default"/>
          <w:spacing w:val="4"/>
        </w:rPr>
        <w:t>100%</w:t>
      </w:r>
      <w:r>
        <w:rPr>
          <w:spacing w:val="4"/>
        </w:rPr>
        <w:t>股权的会</w:t>
      </w:r>
      <w:r>
        <w:rPr>
          <w:spacing w:val="-116"/>
        </w:rPr>
        <w:t> </w:t>
      </w:r>
      <w:r>
        <w:rPr>
          <w:spacing w:val="-4"/>
        </w:rPr>
        <w:t>议；</w:t>
      </w:r>
      <w:r>
        <w:rPr>
          <w:rFonts w:ascii="Arial" w:hAnsi="Arial" w:cs="Arial" w:eastAsia="Arial" w:hint="default"/>
          <w:spacing w:val="-4"/>
        </w:rPr>
        <w:t>2007</w:t>
      </w:r>
      <w:r>
        <w:rPr>
          <w:rFonts w:ascii="Arial" w:hAnsi="Arial" w:cs="Arial" w:eastAsia="Arial" w:hint="default"/>
          <w:spacing w:val="-9"/>
        </w:rPr>
        <w:t> </w:t>
      </w:r>
      <w:r>
        <w:rPr/>
        <w:t>年</w:t>
      </w:r>
      <w:r>
        <w:rPr>
          <w:spacing w:val="-63"/>
        </w:rPr>
        <w:t> </w:t>
      </w:r>
      <w:r>
        <w:rPr>
          <w:rFonts w:ascii="Arial" w:hAnsi="Arial" w:cs="Arial" w:eastAsia="Arial" w:hint="default"/>
        </w:rPr>
        <w:t>9</w:t>
      </w:r>
      <w:r>
        <w:rPr>
          <w:rFonts w:ascii="Arial" w:hAnsi="Arial" w:cs="Arial" w:eastAsia="Arial" w:hint="default"/>
          <w:spacing w:val="-10"/>
        </w:rPr>
        <w:t> </w:t>
      </w:r>
      <w:r>
        <w:rPr/>
        <w:t>月</w:t>
      </w:r>
      <w:r>
        <w:rPr>
          <w:spacing w:val="-63"/>
        </w:rPr>
        <w:t> </w:t>
      </w:r>
      <w:r>
        <w:rPr>
          <w:rFonts w:ascii="Arial" w:hAnsi="Arial" w:cs="Arial" w:eastAsia="Arial" w:hint="default"/>
        </w:rPr>
        <w:t>19</w:t>
      </w:r>
      <w:r>
        <w:rPr>
          <w:rFonts w:ascii="Arial" w:hAnsi="Arial" w:cs="Arial" w:eastAsia="Arial" w:hint="default"/>
          <w:spacing w:val="-9"/>
        </w:rPr>
        <w:t> </w:t>
      </w:r>
      <w:r>
        <w:rPr/>
        <w:t>日，召开关于公司增资控股北京华信北美科技有限公司 的会议。</w:t>
      </w:r>
    </w:p>
    <w:p>
      <w:pPr>
        <w:tabs>
          <w:tab w:pos="1559" w:val="left" w:leader="none"/>
        </w:tabs>
        <w:spacing w:line="338" w:lineRule="auto" w:before="55"/>
        <w:ind w:left="690" w:right="502" w:hanging="3"/>
        <w:jc w:val="left"/>
        <w:rPr>
          <w:rFonts w:ascii="宋体" w:hAnsi="宋体" w:cs="宋体" w:eastAsia="宋体" w:hint="default"/>
          <w:sz w:val="24"/>
          <w:szCs w:val="24"/>
        </w:rPr>
      </w:pPr>
      <w:r>
        <w:rPr>
          <w:rFonts w:ascii="宋体" w:hAnsi="宋体" w:cs="宋体" w:eastAsia="宋体" w:hint="default"/>
          <w:b/>
          <w:bCs/>
          <w:w w:val="95"/>
          <w:sz w:val="24"/>
          <w:szCs w:val="24"/>
        </w:rPr>
        <w:t>七、</w:t>
        <w:tab/>
      </w:r>
      <w:r>
        <w:rPr>
          <w:rFonts w:ascii="Times New Roman" w:hAnsi="Times New Roman" w:cs="Times New Roman" w:eastAsia="Times New Roman" w:hint="default"/>
          <w:b/>
          <w:bCs/>
          <w:sz w:val="24"/>
          <w:szCs w:val="24"/>
        </w:rPr>
        <w:t>2007</w:t>
      </w:r>
      <w:r>
        <w:rPr>
          <w:rFonts w:ascii="宋体" w:hAnsi="宋体" w:cs="宋体" w:eastAsia="宋体" w:hint="default"/>
          <w:b/>
          <w:bCs/>
          <w:sz w:val="24"/>
          <w:szCs w:val="24"/>
        </w:rPr>
        <w:t>年度利润分配预案</w:t>
      </w:r>
      <w:r>
        <w:rPr>
          <w:rFonts w:ascii="宋体" w:hAnsi="宋体" w:cs="宋体" w:eastAsia="宋体" w:hint="default"/>
          <w:b/>
          <w:bCs/>
          <w:spacing w:val="1"/>
          <w:w w:val="99"/>
          <w:sz w:val="24"/>
          <w:szCs w:val="24"/>
        </w:rPr>
        <w:t> </w:t>
      </w:r>
      <w:r>
        <w:rPr>
          <w:rFonts w:ascii="宋体" w:hAnsi="宋体" w:cs="宋体" w:eastAsia="宋体" w:hint="default"/>
          <w:sz w:val="24"/>
          <w:szCs w:val="24"/>
        </w:rPr>
        <w:t>经北京兴华会计师事务所有限责任公司审计，母公司</w:t>
      </w:r>
      <w:r>
        <w:rPr>
          <w:rFonts w:ascii="宋体" w:hAnsi="宋体" w:cs="宋体" w:eastAsia="宋体" w:hint="default"/>
          <w:spacing w:val="-73"/>
          <w:sz w:val="24"/>
          <w:szCs w:val="24"/>
        </w:rPr>
        <w:t> </w:t>
      </w:r>
      <w:r>
        <w:rPr>
          <w:rFonts w:ascii="Arial" w:hAnsi="Arial" w:cs="Arial" w:eastAsia="Arial" w:hint="default"/>
          <w:sz w:val="24"/>
          <w:szCs w:val="24"/>
        </w:rPr>
        <w:t>2007</w:t>
      </w:r>
      <w:r>
        <w:rPr>
          <w:rFonts w:ascii="Arial" w:hAnsi="Arial" w:cs="Arial" w:eastAsia="Arial" w:hint="default"/>
          <w:spacing w:val="-20"/>
          <w:sz w:val="24"/>
          <w:szCs w:val="24"/>
        </w:rPr>
        <w:t> </w:t>
      </w:r>
      <w:r>
        <w:rPr>
          <w:rFonts w:ascii="宋体" w:hAnsi="宋体" w:cs="宋体" w:eastAsia="宋体" w:hint="default"/>
          <w:sz w:val="24"/>
          <w:szCs w:val="24"/>
        </w:rPr>
        <w:t>年度实现净</w:t>
      </w:r>
    </w:p>
    <w:p>
      <w:pPr>
        <w:pStyle w:val="BodyText"/>
        <w:spacing w:line="240" w:lineRule="auto" w:before="27"/>
        <w:ind w:left="119" w:right="378"/>
        <w:jc w:val="left"/>
      </w:pPr>
      <w:r>
        <w:rPr/>
        <w:t>利润 </w:t>
      </w:r>
      <w:r>
        <w:rPr>
          <w:rFonts w:ascii="Arial" w:hAnsi="Arial" w:cs="Arial" w:eastAsia="Arial" w:hint="default"/>
        </w:rPr>
        <w:t>80,832,191.87 </w:t>
      </w:r>
      <w:r>
        <w:rPr/>
        <w:t>元，加年初未分配利润 </w:t>
      </w:r>
      <w:r>
        <w:rPr>
          <w:rFonts w:ascii="Arial" w:hAnsi="Arial" w:cs="Arial" w:eastAsia="Arial" w:hint="default"/>
        </w:rPr>
        <w:t>168,090,729.75</w:t>
      </w:r>
      <w:r>
        <w:rPr>
          <w:rFonts w:ascii="Arial" w:hAnsi="Arial" w:cs="Arial" w:eastAsia="Arial" w:hint="default"/>
          <w:spacing w:val="-1"/>
        </w:rPr>
        <w:t> </w:t>
      </w:r>
      <w:r>
        <w:rPr/>
        <w:t>元，提取法定</w:t>
      </w:r>
    </w:p>
    <w:p>
      <w:pPr>
        <w:pStyle w:val="BodyText"/>
        <w:spacing w:line="240" w:lineRule="auto" w:before="137"/>
        <w:ind w:left="119" w:right="378"/>
        <w:jc w:val="left"/>
      </w:pPr>
      <w:r>
        <w:rPr/>
        <w:t>盈余公积金</w:t>
      </w:r>
      <w:r>
        <w:rPr>
          <w:spacing w:val="-64"/>
        </w:rPr>
        <w:t> </w:t>
      </w:r>
      <w:r>
        <w:rPr>
          <w:rFonts w:ascii="Arial" w:hAnsi="Arial" w:cs="Arial" w:eastAsia="Arial" w:hint="default"/>
        </w:rPr>
        <w:t>8,083,219.19</w:t>
      </w:r>
      <w:r>
        <w:rPr>
          <w:rFonts w:ascii="Arial" w:hAnsi="Arial" w:cs="Arial" w:eastAsia="Arial" w:hint="default"/>
          <w:spacing w:val="-11"/>
        </w:rPr>
        <w:t> </w:t>
      </w:r>
      <w:r>
        <w:rPr>
          <w:spacing w:val="-4"/>
        </w:rPr>
        <w:t>元，扣除</w:t>
      </w:r>
      <w:r>
        <w:rPr>
          <w:spacing w:val="-64"/>
        </w:rPr>
        <w:t> </w:t>
      </w:r>
      <w:r>
        <w:rPr>
          <w:rFonts w:ascii="Arial" w:hAnsi="Arial" w:cs="Arial" w:eastAsia="Arial" w:hint="default"/>
        </w:rPr>
        <w:t>2007</w:t>
      </w:r>
      <w:r>
        <w:rPr>
          <w:rFonts w:ascii="Arial" w:hAnsi="Arial" w:cs="Arial" w:eastAsia="Arial" w:hint="default"/>
          <w:spacing w:val="-10"/>
        </w:rPr>
        <w:t> </w:t>
      </w:r>
      <w:r>
        <w:rPr/>
        <w:t>年度分配和转增的上年度普通股股</w:t>
      </w:r>
    </w:p>
    <w:p>
      <w:pPr>
        <w:pStyle w:val="BodyText"/>
        <w:spacing w:line="240" w:lineRule="auto" w:before="137"/>
        <w:ind w:left="119" w:right="378"/>
        <w:jc w:val="left"/>
      </w:pPr>
      <w:r>
        <w:rPr/>
        <w:t>利</w:t>
      </w:r>
      <w:r>
        <w:rPr>
          <w:spacing w:val="-66"/>
        </w:rPr>
        <w:t> </w:t>
      </w:r>
      <w:r>
        <w:rPr>
          <w:rFonts w:ascii="Arial" w:hAnsi="Arial" w:cs="Arial" w:eastAsia="Arial" w:hint="default"/>
        </w:rPr>
        <w:t>12,935,502.45</w:t>
      </w:r>
      <w:r>
        <w:rPr>
          <w:rFonts w:ascii="Arial" w:hAnsi="Arial" w:cs="Arial" w:eastAsia="Arial" w:hint="default"/>
          <w:spacing w:val="-13"/>
        </w:rPr>
        <w:t> </w:t>
      </w:r>
      <w:r>
        <w:rPr/>
        <w:t>元，本年度可供分配利润总额为</w:t>
      </w:r>
      <w:r>
        <w:rPr>
          <w:spacing w:val="-66"/>
        </w:rPr>
        <w:t> </w:t>
      </w:r>
      <w:r>
        <w:rPr>
          <w:rFonts w:ascii="Arial" w:hAnsi="Arial" w:cs="Arial" w:eastAsia="Arial" w:hint="default"/>
        </w:rPr>
        <w:t>227,904,199.98</w:t>
      </w:r>
      <w:r>
        <w:rPr>
          <w:rFonts w:ascii="Arial" w:hAnsi="Arial" w:cs="Arial" w:eastAsia="Arial" w:hint="default"/>
          <w:spacing w:val="43"/>
        </w:rPr>
        <w:t> </w:t>
      </w:r>
      <w:r>
        <w:rPr/>
        <w:t>元。</w:t>
      </w:r>
    </w:p>
    <w:p>
      <w:pPr>
        <w:pStyle w:val="BodyText"/>
        <w:spacing w:line="240" w:lineRule="auto" w:before="137"/>
        <w:ind w:left="690" w:right="378"/>
        <w:jc w:val="left"/>
      </w:pPr>
      <w:r>
        <w:rPr>
          <w:spacing w:val="-4"/>
        </w:rPr>
        <w:t>本年度进行利润分配，拟以总股本</w:t>
      </w:r>
      <w:r>
        <w:rPr>
          <w:spacing w:val="-58"/>
        </w:rPr>
        <w:t> </w:t>
      </w:r>
      <w:r>
        <w:rPr>
          <w:rFonts w:ascii="Arial" w:hAnsi="Arial" w:cs="Arial" w:eastAsia="Arial" w:hint="default"/>
        </w:rPr>
        <w:t>141,995,030</w:t>
      </w:r>
      <w:r>
        <w:rPr>
          <w:rFonts w:ascii="Arial" w:hAnsi="Arial" w:cs="Arial" w:eastAsia="Arial" w:hint="default"/>
          <w:spacing w:val="-5"/>
        </w:rPr>
        <w:t> </w:t>
      </w:r>
      <w:r>
        <w:rPr>
          <w:spacing w:val="-7"/>
        </w:rPr>
        <w:t>股为基数，向全体股东</w:t>
      </w:r>
      <w:r>
        <w:rPr/>
      </w:r>
    </w:p>
    <w:p>
      <w:pPr>
        <w:pStyle w:val="BodyText"/>
        <w:spacing w:line="240" w:lineRule="auto" w:before="137"/>
        <w:ind w:right="378"/>
        <w:jc w:val="left"/>
      </w:pPr>
      <w:r>
        <w:rPr/>
        <w:t>每</w:t>
      </w:r>
      <w:r>
        <w:rPr>
          <w:spacing w:val="-54"/>
        </w:rPr>
        <w:t> </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1"/>
        </w:rPr>
        <w:t> </w:t>
      </w:r>
      <w:r>
        <w:rPr/>
        <w:t>股派发现金股利</w:t>
      </w:r>
      <w:r>
        <w:rPr>
          <w:spacing w:val="-54"/>
        </w:rPr>
        <w:t> </w:t>
      </w:r>
      <w:r>
        <w:rPr>
          <w:rFonts w:ascii="Arial" w:hAnsi="Arial" w:cs="Arial" w:eastAsia="Arial" w:hint="default"/>
          <w:w w:val="99"/>
        </w:rPr>
        <w:t>2</w:t>
      </w:r>
      <w:r>
        <w:rPr>
          <w:rFonts w:ascii="Arial" w:hAnsi="Arial" w:cs="Arial" w:eastAsia="Arial" w:hint="default"/>
          <w:spacing w:val="-1"/>
        </w:rPr>
        <w:t> </w:t>
      </w:r>
      <w:r>
        <w:rPr/>
        <w:t>元（含税</w:t>
      </w:r>
      <w:r>
        <w:rPr>
          <w:spacing w:val="-120"/>
        </w:rPr>
        <w:t>）</w:t>
      </w:r>
      <w:r>
        <w:rPr/>
        <w:t>，剩余未分配利润</w:t>
      </w:r>
      <w:r>
        <w:rPr>
          <w:spacing w:val="-54"/>
        </w:rPr>
        <w:t> </w:t>
      </w:r>
      <w:r>
        <w:rPr>
          <w:rFonts w:ascii="Arial" w:hAnsi="Arial" w:cs="Arial" w:eastAsia="Arial" w:hint="default"/>
          <w:spacing w:val="-1"/>
          <w:w w:val="99"/>
        </w:rPr>
        <w:t>199,505,193.9</w:t>
      </w:r>
      <w:r>
        <w:rPr>
          <w:rFonts w:ascii="Arial" w:hAnsi="Arial" w:cs="Arial" w:eastAsia="Arial" w:hint="default"/>
          <w:w w:val="99"/>
        </w:rPr>
        <w:t>8</w:t>
      </w:r>
      <w:r>
        <w:rPr>
          <w:rFonts w:ascii="Arial" w:hAnsi="Arial" w:cs="Arial" w:eastAsia="Arial" w:hint="default"/>
        </w:rPr>
        <w:t> </w:t>
      </w:r>
      <w:r>
        <w:rPr>
          <w:rFonts w:ascii="Arial" w:hAnsi="Arial" w:cs="Arial" w:eastAsia="Arial" w:hint="default"/>
          <w:spacing w:val="-13"/>
        </w:rPr>
        <w:t> </w:t>
      </w:r>
      <w:r>
        <w:rPr/>
        <w:t>元滚</w:t>
      </w:r>
    </w:p>
    <w:p>
      <w:pPr>
        <w:pStyle w:val="BodyText"/>
        <w:spacing w:line="240" w:lineRule="auto" w:before="137"/>
        <w:ind w:right="378"/>
        <w:jc w:val="left"/>
      </w:pPr>
      <w:r>
        <w:rPr/>
        <w:t>存至下一年度；本年度进行资本公积转增股本，以总股本</w:t>
      </w:r>
      <w:r>
        <w:rPr>
          <w:spacing w:val="-74"/>
        </w:rPr>
        <w:t> </w:t>
      </w:r>
      <w:r>
        <w:rPr>
          <w:rFonts w:ascii="Arial" w:hAnsi="Arial" w:cs="Arial" w:eastAsia="Arial" w:hint="default"/>
        </w:rPr>
        <w:t>141,995,030</w:t>
      </w:r>
      <w:r>
        <w:rPr>
          <w:rFonts w:ascii="Arial" w:hAnsi="Arial" w:cs="Arial" w:eastAsia="Arial" w:hint="default"/>
          <w:spacing w:val="-21"/>
        </w:rPr>
        <w:t> </w:t>
      </w:r>
      <w:r>
        <w:rPr/>
        <w:t>股为</w:t>
      </w:r>
    </w:p>
    <w:p>
      <w:pPr>
        <w:pStyle w:val="BodyText"/>
        <w:spacing w:line="240" w:lineRule="auto" w:before="137"/>
        <w:ind w:right="378"/>
        <w:jc w:val="left"/>
      </w:pPr>
      <w:r>
        <w:rPr>
          <w:spacing w:val="-3"/>
        </w:rPr>
        <w:t>基数，向全体股东每</w:t>
      </w:r>
      <w:r>
        <w:rPr>
          <w:spacing w:val="-60"/>
        </w:rPr>
        <w:t> </w:t>
      </w:r>
      <w:r>
        <w:rPr>
          <w:rFonts w:ascii="Arial" w:hAnsi="Arial" w:cs="Arial" w:eastAsia="Arial" w:hint="default"/>
        </w:rPr>
        <w:t>10</w:t>
      </w:r>
      <w:r>
        <w:rPr>
          <w:rFonts w:ascii="Arial" w:hAnsi="Arial" w:cs="Arial" w:eastAsia="Arial" w:hint="default"/>
          <w:spacing w:val="-7"/>
        </w:rPr>
        <w:t> </w:t>
      </w:r>
      <w:r>
        <w:rPr/>
        <w:t>股转增</w:t>
      </w:r>
      <w:r>
        <w:rPr>
          <w:spacing w:val="-60"/>
        </w:rPr>
        <w:t> </w:t>
      </w:r>
      <w:r>
        <w:rPr>
          <w:rFonts w:ascii="Arial" w:hAnsi="Arial" w:cs="Arial" w:eastAsia="Arial" w:hint="default"/>
        </w:rPr>
        <w:t>10</w:t>
      </w:r>
      <w:r>
        <w:rPr>
          <w:rFonts w:ascii="Arial" w:hAnsi="Arial" w:cs="Arial" w:eastAsia="Arial" w:hint="default"/>
          <w:spacing w:val="-7"/>
        </w:rPr>
        <w:t> </w:t>
      </w:r>
      <w:r>
        <w:rPr>
          <w:spacing w:val="-3"/>
        </w:rPr>
        <w:t>股，合计转增股本</w:t>
      </w:r>
      <w:r>
        <w:rPr>
          <w:spacing w:val="-60"/>
        </w:rPr>
        <w:t> </w:t>
      </w:r>
      <w:r>
        <w:rPr>
          <w:rFonts w:ascii="Arial" w:hAnsi="Arial" w:cs="Arial" w:eastAsia="Arial" w:hint="default"/>
        </w:rPr>
        <w:t>141,995,030</w:t>
      </w:r>
      <w:r>
        <w:rPr>
          <w:rFonts w:ascii="Arial" w:hAnsi="Arial" w:cs="Arial" w:eastAsia="Arial" w:hint="default"/>
          <w:spacing w:val="-7"/>
        </w:rPr>
        <w:t> </w:t>
      </w:r>
      <w:r>
        <w:rPr>
          <w:spacing w:val="-6"/>
        </w:rPr>
        <w:t>股，资本</w:t>
      </w:r>
    </w:p>
    <w:p>
      <w:pPr>
        <w:pStyle w:val="BodyText"/>
        <w:spacing w:line="240" w:lineRule="auto" w:before="137"/>
        <w:ind w:right="378"/>
        <w:jc w:val="left"/>
      </w:pPr>
      <w:r>
        <w:rPr/>
        <w:t>公积由</w:t>
      </w:r>
      <w:r>
        <w:rPr>
          <w:spacing w:val="-61"/>
        </w:rPr>
        <w:t> </w:t>
      </w:r>
      <w:r>
        <w:rPr>
          <w:rFonts w:ascii="Arial" w:hAnsi="Arial" w:cs="Arial" w:eastAsia="Arial" w:hint="default"/>
        </w:rPr>
        <w:t>235,108,431.09</w:t>
      </w:r>
      <w:r>
        <w:rPr>
          <w:rFonts w:ascii="Arial" w:hAnsi="Arial" w:cs="Arial" w:eastAsia="Arial" w:hint="default"/>
          <w:spacing w:val="51"/>
        </w:rPr>
        <w:t> </w:t>
      </w:r>
      <w:r>
        <w:rPr/>
        <w:t>元减少到</w:t>
      </w:r>
      <w:r>
        <w:rPr>
          <w:spacing w:val="-61"/>
        </w:rPr>
        <w:t> </w:t>
      </w:r>
      <w:r>
        <w:rPr>
          <w:rFonts w:ascii="Arial" w:hAnsi="Arial" w:cs="Arial" w:eastAsia="Arial" w:hint="default"/>
          <w:spacing w:val="-3"/>
        </w:rPr>
        <w:t>93,113,401.09</w:t>
      </w:r>
      <w:r>
        <w:rPr>
          <w:rFonts w:ascii="Arial" w:hAnsi="Arial" w:cs="Arial" w:eastAsia="Arial" w:hint="default"/>
          <w:spacing w:val="-8"/>
        </w:rPr>
        <w:t> </w:t>
      </w:r>
      <w:r>
        <w:rPr/>
        <w:t>元。</w:t>
      </w:r>
    </w:p>
    <w:p>
      <w:pPr>
        <w:pStyle w:val="BodyText"/>
        <w:spacing w:line="240" w:lineRule="auto" w:before="137"/>
        <w:ind w:left="690" w:right="378"/>
        <w:jc w:val="left"/>
      </w:pPr>
      <w:r>
        <w:rPr/>
        <w:t>说明：</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2 </w:t>
      </w:r>
      <w:r>
        <w:rPr/>
        <w:t>月，公司向特定对象发行股份 </w:t>
      </w:r>
      <w:r>
        <w:rPr>
          <w:rFonts w:ascii="Times New Roman" w:hAnsi="Times New Roman" w:cs="Times New Roman" w:eastAsia="Times New Roman" w:hint="default"/>
        </w:rPr>
        <w:t>12,640,000</w:t>
      </w:r>
      <w:r>
        <w:rPr>
          <w:rFonts w:ascii="Times New Roman" w:hAnsi="Times New Roman" w:cs="Times New Roman" w:eastAsia="Times New Roman" w:hint="default"/>
          <w:spacing w:val="-30"/>
        </w:rPr>
        <w:t> </w:t>
      </w:r>
      <w:r>
        <w:rPr/>
        <w:t>股收购北京</w:t>
      </w:r>
    </w:p>
    <w:p>
      <w:pPr>
        <w:pStyle w:val="BodyText"/>
        <w:spacing w:line="240" w:lineRule="auto" w:before="135"/>
        <w:ind w:right="378"/>
        <w:jc w:val="left"/>
      </w:pPr>
      <w:r>
        <w:rPr/>
        <w:t>联银通科技有限公司事宜已经完成</w:t>
      </w:r>
      <w:r>
        <w:rPr>
          <w:spacing w:val="-120"/>
        </w:rPr>
        <w:t>，</w:t>
      </w:r>
      <w:r>
        <w:rPr/>
        <w:t>根据双方股份认购协议及公司</w:t>
      </w:r>
      <w:r>
        <w:rPr>
          <w:spacing w:val="-60"/>
        </w:rPr>
        <w:t> </w:t>
      </w:r>
      <w:r>
        <w:rPr>
          <w:rFonts w:ascii="Times New Roman" w:hAnsi="Times New Roman" w:cs="Times New Roman" w:eastAsia="Times New Roman" w:hint="default"/>
        </w:rPr>
        <w:t>2007 </w:t>
      </w:r>
      <w:r>
        <w:rPr/>
        <w:t>年度</w:t>
      </w:r>
    </w:p>
    <w:p>
      <w:pPr>
        <w:pStyle w:val="BodyText"/>
        <w:spacing w:line="240" w:lineRule="auto" w:before="135"/>
        <w:ind w:right="378"/>
        <w:jc w:val="left"/>
      </w:pPr>
      <w:r>
        <w:rPr/>
        <w:t>第一次临时股东大会决议，本次增发后的</w:t>
      </w:r>
      <w:r>
        <w:rPr>
          <w:spacing w:val="-60"/>
        </w:rPr>
        <w:t> </w:t>
      </w:r>
      <w:r>
        <w:rPr>
          <w:rFonts w:ascii="Times New Roman" w:hAnsi="Times New Roman" w:cs="Times New Roman" w:eastAsia="Times New Roman" w:hint="default"/>
        </w:rPr>
        <w:t>12,640,000 </w:t>
      </w:r>
      <w:r>
        <w:rPr/>
        <w:t>股的新股东也享有公司</w:t>
      </w:r>
    </w:p>
    <w:p>
      <w:pPr>
        <w:pStyle w:val="BodyText"/>
        <w:spacing w:line="240" w:lineRule="auto" w:before="135"/>
        <w:ind w:right="378"/>
        <w:jc w:val="left"/>
      </w:pPr>
      <w:r>
        <w:rPr>
          <w:rFonts w:ascii="Times New Roman" w:hAnsi="Times New Roman" w:cs="Times New Roman" w:eastAsia="Times New Roman" w:hint="default"/>
        </w:rPr>
        <w:t>2007 </w:t>
      </w:r>
      <w:r>
        <w:rPr/>
        <w:t>年度的收益分配权。</w:t>
      </w:r>
    </w:p>
    <w:p>
      <w:pPr>
        <w:pStyle w:val="BodyText"/>
        <w:spacing w:line="338" w:lineRule="auto" w:before="135"/>
        <w:ind w:left="119" w:right="502" w:firstLine="570"/>
        <w:jc w:val="both"/>
      </w:pPr>
      <w:r>
        <w:rPr/>
        <w:t>本次利润分配及资本公积转增股本预案，需提交</w:t>
      </w:r>
      <w:r>
        <w:rPr>
          <w:spacing w:val="-73"/>
        </w:rPr>
        <w:t> </w:t>
      </w:r>
      <w:r>
        <w:rPr>
          <w:rFonts w:ascii="Arial" w:hAnsi="Arial" w:cs="Arial" w:eastAsia="Arial" w:hint="default"/>
        </w:rPr>
        <w:t>2007</w:t>
      </w:r>
      <w:r>
        <w:rPr>
          <w:rFonts w:ascii="Arial" w:hAnsi="Arial" w:cs="Arial" w:eastAsia="Arial" w:hint="default"/>
          <w:spacing w:val="-20"/>
        </w:rPr>
        <w:t> </w:t>
      </w:r>
      <w:r>
        <w:rPr/>
        <w:t>年度股东大会审 议，批准后实施。</w:t>
      </w:r>
    </w:p>
    <w:p>
      <w:pPr>
        <w:tabs>
          <w:tab w:pos="1561" w:val="left" w:leader="none"/>
        </w:tabs>
        <w:spacing w:line="357" w:lineRule="auto" w:before="55"/>
        <w:ind w:left="599" w:right="502" w:firstLine="87"/>
        <w:jc w:val="left"/>
        <w:rPr>
          <w:rFonts w:ascii="宋体" w:hAnsi="宋体" w:cs="宋体" w:eastAsia="宋体" w:hint="default"/>
          <w:sz w:val="24"/>
          <w:szCs w:val="24"/>
        </w:rPr>
      </w:pPr>
      <w:r>
        <w:rPr>
          <w:rFonts w:ascii="宋体" w:hAnsi="宋体" w:cs="宋体" w:eastAsia="宋体" w:hint="default"/>
          <w:b/>
          <w:bCs/>
          <w:w w:val="95"/>
          <w:sz w:val="24"/>
          <w:szCs w:val="24"/>
        </w:rPr>
        <w:t>八、</w:t>
        <w:tab/>
      </w:r>
      <w:r>
        <w:rPr>
          <w:rFonts w:ascii="宋体" w:hAnsi="宋体" w:cs="宋体" w:eastAsia="宋体" w:hint="default"/>
          <w:b/>
          <w:bCs/>
          <w:sz w:val="24"/>
          <w:szCs w:val="24"/>
        </w:rPr>
        <w:t>开展投资者关系管理的具体情况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报告期内，公司制定了《投资者关系管理制度》，修订了《信息披露管</w:t>
      </w:r>
    </w:p>
    <w:p>
      <w:pPr>
        <w:pStyle w:val="BodyText"/>
        <w:spacing w:line="240" w:lineRule="auto" w:before="36"/>
        <w:ind w:left="119" w:right="378"/>
        <w:jc w:val="left"/>
      </w:pPr>
      <w:r>
        <w:rPr/>
        <w:t>理办法》，公司董事会秘书作为投资者关系管理工作的负责人，组织并实施</w:t>
      </w:r>
    </w:p>
    <w:p>
      <w:pPr>
        <w:spacing w:after="0" w:line="240" w:lineRule="auto"/>
        <w:jc w:val="left"/>
        <w:sectPr>
          <w:pgSz w:w="11910" w:h="16840"/>
          <w:pgMar w:top="1480" w:bottom="280" w:left="1680" w:right="1680"/>
        </w:sectPr>
      </w:pPr>
    </w:p>
    <w:p>
      <w:pPr>
        <w:pStyle w:val="BodyText"/>
        <w:spacing w:line="240" w:lineRule="auto"/>
        <w:ind w:right="0"/>
        <w:jc w:val="both"/>
      </w:pPr>
      <w:r>
        <w:rPr/>
        <w:t>了报告期内公司投资者关系管理工作。</w:t>
      </w:r>
    </w:p>
    <w:p>
      <w:pPr>
        <w:pStyle w:val="BodyText"/>
        <w:spacing w:line="240" w:lineRule="auto" w:before="154"/>
        <w:ind w:left="600" w:right="378"/>
        <w:jc w:val="left"/>
      </w:pPr>
      <w:r>
        <w:rPr>
          <w:rFonts w:ascii="Times New Roman" w:hAnsi="Times New Roman" w:cs="Times New Roman" w:eastAsia="Times New Roman" w:hint="default"/>
        </w:rPr>
        <w:t>1</w:t>
      </w:r>
      <w:r>
        <w:rPr>
          <w:spacing w:val="-120"/>
        </w:rPr>
        <w:t>、</w:t>
      </w: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27 </w:t>
      </w:r>
      <w:r>
        <w:rPr/>
        <w:t>日通过投资者互动平台以网络远程方式举行了</w:t>
      </w:r>
    </w:p>
    <w:p>
      <w:pPr>
        <w:pStyle w:val="BodyText"/>
        <w:spacing w:line="348" w:lineRule="auto" w:before="135"/>
        <w:ind w:right="502"/>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2"/>
        </w:rPr>
        <w:t>年度报告说明会，公司董事长、总经理、董事会秘书、财务总监、独立</w:t>
      </w:r>
      <w:r>
        <w:rPr/>
        <w:t> 董事、保荐代表人参加了本次说明会，并就公司经营情况、发展前景等与投 资者进行了广泛的沟通。</w:t>
      </w:r>
    </w:p>
    <w:p>
      <w:pPr>
        <w:pStyle w:val="BodyText"/>
        <w:spacing w:line="350" w:lineRule="auto" w:before="46"/>
        <w:ind w:right="502" w:firstLine="480"/>
        <w:jc w:val="both"/>
      </w:pPr>
      <w:r>
        <w:rPr>
          <w:rFonts w:ascii="Times New Roman" w:hAnsi="Times New Roman" w:cs="Times New Roman" w:eastAsia="Times New Roman" w:hint="default"/>
          <w:spacing w:val="-12"/>
        </w:rPr>
        <w:t>2</w:t>
      </w:r>
      <w:r>
        <w:rPr>
          <w:spacing w:val="-12"/>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14 </w:t>
      </w:r>
      <w:r>
        <w:rPr>
          <w:spacing w:val="-3"/>
        </w:rPr>
        <w:t>日发布《关于加强上市公司治理专项活动自查</w:t>
      </w:r>
      <w:r>
        <w:rPr/>
        <w:t> 报告和整改计划》，请投资者和社会公众通过电话、传真、电子邮件、网络 平台等方式对公司治理情况提出意见和建议。同时发布《关于举行公司治理 网上交流会的公告》，并于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20 </w:t>
      </w:r>
      <w:r>
        <w:rPr/>
        <w:t>日下午举行了公司治理网上交流 会，就公司治理现状、目前存在的不足及整改措施等问题与广大投资者进行 了交流。</w:t>
      </w:r>
    </w:p>
    <w:p>
      <w:pPr>
        <w:pStyle w:val="BodyText"/>
        <w:spacing w:line="350" w:lineRule="auto" w:before="43"/>
        <w:ind w:right="501" w:firstLine="480"/>
        <w:jc w:val="both"/>
      </w:pPr>
      <w:r>
        <w:rPr>
          <w:rFonts w:ascii="Times New Roman" w:hAnsi="Times New Roman" w:cs="Times New Roman" w:eastAsia="Times New Roman" w:hint="default"/>
          <w:spacing w:val="-4"/>
        </w:rPr>
        <w:t>3</w:t>
      </w:r>
      <w:r>
        <w:rPr>
          <w:spacing w:val="-4"/>
        </w:rPr>
        <w:t>、公司加强与投资者的沟通，设立并披露了董秘信箱，指定专人负责公</w:t>
      </w:r>
      <w:r>
        <w:rPr/>
        <w:t> 司与投资者的电话交流，耐心认真回答投资者咨询，将投资者关心的问题及 时反馈给公司管理层，加强投资者与管理层之间的互动；同时在公司网站上 开辟投资者关系专栏，建立与投资者更迅捷、直接的沟通方式。</w:t>
      </w:r>
    </w:p>
    <w:p>
      <w:pPr>
        <w:pStyle w:val="BodyText"/>
        <w:spacing w:line="338" w:lineRule="auto" w:before="43"/>
        <w:ind w:right="380" w:firstLine="480"/>
        <w:jc w:val="left"/>
      </w:pPr>
      <w:r>
        <w:rPr>
          <w:rFonts w:ascii="Times New Roman" w:hAnsi="Times New Roman" w:cs="Times New Roman" w:eastAsia="Times New Roman" w:hint="default"/>
          <w:spacing w:val="-4"/>
        </w:rPr>
        <w:t>4</w:t>
      </w:r>
      <w:r>
        <w:rPr>
          <w:spacing w:val="-4"/>
        </w:rPr>
        <w:t>、公司严格按照有关法律法规以及《深圳证券交易所中小企业板上市公</w:t>
      </w:r>
      <w:r>
        <w:rPr/>
        <w:t> </w:t>
      </w:r>
      <w:r>
        <w:rPr>
          <w:spacing w:val="-4"/>
        </w:rPr>
        <w:t>司公平信息披露指引》等的要求，真实、准确、完整、及时地披露有关信息，</w:t>
      </w:r>
    </w:p>
    <w:p>
      <w:pPr>
        <w:pStyle w:val="BodyText"/>
        <w:spacing w:line="357" w:lineRule="auto" w:before="55"/>
        <w:ind w:right="502"/>
        <w:jc w:val="both"/>
      </w:pPr>
      <w:r>
        <w:rPr/>
        <w:t>《中国证券报》、《证券时报》和巨潮资讯网为公司信息披露的指定报纸和 网站。公司接待投资者、中介机构和媒体的来访及咨询，建立投资者关系管 理档案，确保投资者平等地享有获取信息的机会。</w:t>
      </w:r>
    </w:p>
    <w:p>
      <w:pPr>
        <w:pStyle w:val="Heading7"/>
        <w:tabs>
          <w:tab w:pos="1561" w:val="left" w:leader="none"/>
        </w:tabs>
        <w:spacing w:line="240" w:lineRule="auto" w:before="36"/>
        <w:ind w:left="687" w:right="378"/>
        <w:jc w:val="left"/>
        <w:rPr>
          <w:b w:val="0"/>
          <w:bCs w:val="0"/>
        </w:rPr>
      </w:pPr>
      <w:r>
        <w:rPr>
          <w:w w:val="95"/>
        </w:rPr>
        <w:t>九、</w:t>
        <w:tab/>
      </w:r>
      <w:r>
        <w:rPr/>
        <w:t>其它披露事项：无</w:t>
      </w:r>
      <w:r>
        <w:rPr>
          <w:b w:val="0"/>
          <w:bCs w:val="0"/>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2"/>
          <w:szCs w:val="22"/>
        </w:rPr>
      </w:pPr>
    </w:p>
    <w:p>
      <w:pPr>
        <w:spacing w:before="0"/>
        <w:ind w:left="527" w:right="192" w:firstLine="0"/>
        <w:jc w:val="center"/>
        <w:rPr>
          <w:rFonts w:ascii="宋体" w:hAnsi="宋体" w:cs="宋体" w:eastAsia="宋体" w:hint="default"/>
          <w:sz w:val="28"/>
          <w:szCs w:val="28"/>
        </w:rPr>
      </w:pPr>
      <w:r>
        <w:rPr>
          <w:rFonts w:ascii="宋体" w:hAnsi="宋体" w:cs="宋体" w:eastAsia="宋体" w:hint="default"/>
          <w:b/>
          <w:bCs/>
          <w:sz w:val="28"/>
          <w:szCs w:val="28"/>
        </w:rPr>
        <w:t>第九节</w:t>
      </w:r>
      <w:r>
        <w:rPr>
          <w:rFonts w:ascii="宋体" w:hAnsi="宋体" w:cs="宋体" w:eastAsia="宋体" w:hint="default"/>
          <w:b/>
          <w:bCs/>
          <w:spacing w:val="-6"/>
          <w:sz w:val="28"/>
          <w:szCs w:val="28"/>
        </w:rPr>
        <w:t> </w:t>
      </w:r>
      <w:r>
        <w:rPr>
          <w:rFonts w:ascii="宋体" w:hAnsi="宋体" w:cs="宋体" w:eastAsia="宋体" w:hint="default"/>
          <w:b/>
          <w:bCs/>
          <w:sz w:val="28"/>
          <w:szCs w:val="28"/>
        </w:rPr>
        <w:t>监事会报告</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tabs>
          <w:tab w:pos="1559" w:val="left" w:leader="none"/>
        </w:tabs>
        <w:spacing w:before="239"/>
        <w:ind w:left="687" w:right="378"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对</w:t>
      </w:r>
      <w:r>
        <w:rPr>
          <w:rFonts w:ascii="Times New Roman" w:hAnsi="Times New Roman" w:cs="Times New Roman" w:eastAsia="Times New Roman" w:hint="default"/>
          <w:b/>
          <w:bCs/>
          <w:sz w:val="24"/>
          <w:szCs w:val="24"/>
        </w:rPr>
        <w:t>2007</w:t>
      </w:r>
      <w:r>
        <w:rPr>
          <w:rFonts w:ascii="宋体" w:hAnsi="宋体" w:cs="宋体" w:eastAsia="宋体" w:hint="default"/>
          <w:b/>
          <w:bCs/>
          <w:sz w:val="24"/>
          <w:szCs w:val="24"/>
        </w:rPr>
        <w:t>年度经营管理行为及业绩的评价</w:t>
      </w:r>
      <w:r>
        <w:rPr>
          <w:rFonts w:ascii="宋体" w:hAnsi="宋体" w:cs="宋体" w:eastAsia="宋体" w:hint="default"/>
          <w:sz w:val="24"/>
          <w:szCs w:val="24"/>
        </w:rPr>
      </w:r>
    </w:p>
    <w:p>
      <w:pPr>
        <w:pStyle w:val="BodyText"/>
        <w:spacing w:line="345" w:lineRule="auto" w:before="135"/>
        <w:ind w:right="502" w:firstLine="480"/>
        <w:jc w:val="both"/>
      </w:pPr>
      <w:r>
        <w:rPr>
          <w:rFonts w:ascii="Times New Roman" w:hAnsi="Times New Roman" w:cs="Times New Roman" w:eastAsia="Times New Roman" w:hint="default"/>
        </w:rPr>
        <w:t>2007</w:t>
      </w:r>
      <w:r>
        <w:rPr/>
        <w:t>年度监事会严格按照《公司法》、《公司章程》、《监事会议事规 则》和有关法律、法规的要求，从切实维护公司利益和广大中小股东权益出 发，认真履行监督职责。监事会成员列席了</w:t>
      </w:r>
      <w:r>
        <w:rPr>
          <w:rFonts w:ascii="Times New Roman" w:hAnsi="Times New Roman" w:cs="Times New Roman" w:eastAsia="Times New Roman" w:hint="default"/>
        </w:rPr>
        <w:t>2007</w:t>
      </w:r>
      <w:r>
        <w:rPr/>
        <w:t>年度历次董事会会议，并认 为董事会认真履行了股东大会的决议，忠实履行了诚信义务，对</w:t>
      </w:r>
      <w:r>
        <w:rPr>
          <w:rFonts w:ascii="Times New Roman" w:hAnsi="Times New Roman" w:cs="Times New Roman" w:eastAsia="Times New Roman" w:hint="default"/>
        </w:rPr>
        <w:t>2007</w:t>
      </w:r>
      <w:r>
        <w:rPr/>
        <w:t>年度公</w:t>
      </w:r>
    </w:p>
    <w:p>
      <w:pPr>
        <w:spacing w:after="0" w:line="345" w:lineRule="auto"/>
        <w:jc w:val="both"/>
        <w:sectPr>
          <w:pgSz w:w="11910" w:h="16840"/>
          <w:pgMar w:top="1480" w:bottom="280" w:left="1680" w:right="1680"/>
        </w:sectPr>
      </w:pPr>
    </w:p>
    <w:p>
      <w:pPr>
        <w:pStyle w:val="BodyText"/>
        <w:spacing w:line="357" w:lineRule="auto"/>
        <w:ind w:left="220" w:right="484"/>
        <w:jc w:val="left"/>
      </w:pPr>
      <w:r>
        <w:rPr/>
        <w:t>司决策和运作情况进行了监督，未出现损害公司、股东利益的行为，董事会 的各项决议符合《公司法》等法律法规和《公司章程》的要求。</w:t>
      </w:r>
    </w:p>
    <w:p>
      <w:pPr>
        <w:pStyle w:val="BodyText"/>
        <w:spacing w:line="348" w:lineRule="auto" w:before="36"/>
        <w:ind w:left="220" w:right="502" w:firstLine="480"/>
        <w:jc w:val="both"/>
      </w:pPr>
      <w:r>
        <w:rPr>
          <w:rFonts w:ascii="Times New Roman" w:hAnsi="Times New Roman" w:cs="Times New Roman" w:eastAsia="Times New Roman" w:hint="default"/>
        </w:rPr>
        <w:t>2007</w:t>
      </w:r>
      <w:r>
        <w:rPr/>
        <w:t>年公司取得了稳定增长的经营业绩。监事会对任期内公司的生产经 营活动进行了监督，认为公司经营班子勤勉尽责，认真执行了董事会的各项 决议，经营中未出现违规操作行为。</w:t>
      </w:r>
    </w:p>
    <w:p>
      <w:pPr>
        <w:tabs>
          <w:tab w:pos="1661" w:val="left" w:leader="none"/>
        </w:tabs>
        <w:spacing w:line="357" w:lineRule="auto" w:before="46"/>
        <w:ind w:left="699" w:right="502" w:firstLine="87"/>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监事会会议情况</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报告期内年，公司第二届监事会共召开了</w:t>
      </w:r>
      <w:r>
        <w:rPr>
          <w:rFonts w:ascii="Times New Roman" w:hAnsi="Times New Roman" w:cs="Times New Roman" w:eastAsia="Times New Roman" w:hint="default"/>
          <w:spacing w:val="-4"/>
          <w:sz w:val="24"/>
          <w:szCs w:val="24"/>
        </w:rPr>
        <w:t>6</w:t>
      </w:r>
      <w:r>
        <w:rPr>
          <w:rFonts w:ascii="宋体" w:hAnsi="宋体" w:cs="宋体" w:eastAsia="宋体" w:hint="default"/>
          <w:spacing w:val="-4"/>
          <w:sz w:val="24"/>
          <w:szCs w:val="24"/>
        </w:rPr>
        <w:t>次会议，公告的会议决议刊登</w:t>
      </w:r>
    </w:p>
    <w:p>
      <w:pPr>
        <w:pStyle w:val="BodyText"/>
        <w:spacing w:line="240" w:lineRule="auto" w:before="5"/>
        <w:ind w:left="220" w:right="369"/>
        <w:jc w:val="left"/>
      </w:pPr>
      <w:r>
        <w:rPr/>
        <w:t>在《证券时报》和《中国证券报》，以下为会议情况：</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190"/>
        <w:gridCol w:w="1558"/>
        <w:gridCol w:w="4388"/>
      </w:tblGrid>
      <w:tr>
        <w:trPr>
          <w:trHeight w:val="478" w:hRule="exact"/>
        </w:trPr>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6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4" w:right="0"/>
              <w:jc w:val="left"/>
              <w:rPr>
                <w:rFonts w:ascii="宋体" w:hAnsi="宋体" w:cs="宋体" w:eastAsia="宋体" w:hint="default"/>
                <w:sz w:val="21"/>
                <w:szCs w:val="21"/>
              </w:rPr>
            </w:pPr>
            <w:r>
              <w:rPr>
                <w:rFonts w:ascii="宋体" w:hAnsi="宋体" w:cs="宋体" w:eastAsia="宋体" w:hint="default"/>
                <w:sz w:val="21"/>
                <w:szCs w:val="21"/>
              </w:rPr>
              <w:t>会议披露日期及会议内容</w:t>
            </w:r>
          </w:p>
        </w:tc>
      </w:tr>
      <w:tr>
        <w:trPr>
          <w:trHeight w:val="477" w:hRule="exact"/>
        </w:trPr>
        <w:tc>
          <w:tcPr>
            <w:tcW w:w="2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第二届监事会第六次</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p>
        </w:tc>
        <w:tc>
          <w:tcPr>
            <w:tcW w:w="4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年度监事会工作报</w:t>
            </w:r>
          </w:p>
        </w:tc>
      </w:tr>
      <w:tr>
        <w:trPr>
          <w:trHeight w:val="468" w:hRule="exact"/>
        </w:trPr>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告》、《</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年度财务决算报告》、</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w:t>
            </w:r>
          </w:p>
        </w:tc>
      </w:tr>
      <w:tr>
        <w:trPr>
          <w:trHeight w:val="468" w:hRule="exact"/>
        </w:trPr>
        <w:tc>
          <w:tcPr>
            <w:tcW w:w="21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报告及年度报告摘要、《</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年度利润分配预</w:t>
            </w:r>
          </w:p>
        </w:tc>
      </w:tr>
      <w:tr>
        <w:trPr>
          <w:trHeight w:val="468" w:hRule="exact"/>
        </w:trPr>
        <w:tc>
          <w:tcPr>
            <w:tcW w:w="21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案》、《关于募集资金</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年度使用情况的专</w:t>
            </w:r>
          </w:p>
        </w:tc>
      </w:tr>
      <w:tr>
        <w:trPr>
          <w:trHeight w:val="462" w:hRule="exact"/>
        </w:trPr>
        <w:tc>
          <w:tcPr>
            <w:tcW w:w="21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项说明》、《关于执行新会计准则的议案》、</w:t>
            </w:r>
          </w:p>
        </w:tc>
      </w:tr>
      <w:tr>
        <w:trPr>
          <w:trHeight w:val="474" w:hRule="exact"/>
        </w:trPr>
        <w:tc>
          <w:tcPr>
            <w:tcW w:w="219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38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《关于聘任</w:t>
            </w:r>
            <w:r>
              <w:rPr>
                <w:rFonts w:ascii="Times New Roman" w:hAnsi="Times New Roman" w:cs="Times New Roman" w:eastAsia="Times New Roman" w:hint="default"/>
                <w:sz w:val="21"/>
                <w:szCs w:val="21"/>
              </w:rPr>
              <w:t>2007</w:t>
            </w:r>
            <w:r>
              <w:rPr>
                <w:rFonts w:ascii="宋体" w:hAnsi="宋体" w:cs="宋体" w:eastAsia="宋体" w:hint="default"/>
                <w:sz w:val="21"/>
                <w:szCs w:val="21"/>
              </w:rPr>
              <w:t>年度审计机构并决定其报酬</w:t>
            </w:r>
          </w:p>
        </w:tc>
      </w:tr>
      <w:tr>
        <w:trPr>
          <w:trHeight w:val="469" w:hRule="exact"/>
        </w:trPr>
        <w:tc>
          <w:tcPr>
            <w:tcW w:w="2190"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的议案》</w:t>
            </w:r>
          </w:p>
        </w:tc>
      </w:tr>
      <w:tr>
        <w:trPr>
          <w:trHeight w:val="477" w:hRule="exact"/>
        </w:trPr>
        <w:tc>
          <w:tcPr>
            <w:tcW w:w="2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第二届监事会第七次</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p>
        </w:tc>
        <w:tc>
          <w:tcPr>
            <w:tcW w:w="4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会议决议备案于公司监事会（监事会对公司</w:t>
            </w:r>
          </w:p>
        </w:tc>
      </w:tr>
      <w:tr>
        <w:trPr>
          <w:trHeight w:val="468" w:hRule="exact"/>
        </w:trPr>
        <w:tc>
          <w:tcPr>
            <w:tcW w:w="2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年第一季度报告进行了审议）</w:t>
            </w:r>
          </w:p>
        </w:tc>
      </w:tr>
      <w:tr>
        <w:trPr>
          <w:trHeight w:val="477" w:hRule="exact"/>
        </w:trPr>
        <w:tc>
          <w:tcPr>
            <w:tcW w:w="2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第二届监事会第八次</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p>
        </w:tc>
        <w:tc>
          <w:tcPr>
            <w:tcW w:w="4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r>
              <w:rPr>
                <w:rFonts w:ascii="Times New Roman" w:hAnsi="Times New Roman" w:cs="Times New Roman" w:eastAsia="Times New Roman" w:hint="default"/>
                <w:sz w:val="21"/>
                <w:szCs w:val="21"/>
              </w:rPr>
              <w:t>2007</w:t>
            </w:r>
            <w:r>
              <w:rPr>
                <w:rFonts w:ascii="宋体" w:hAnsi="宋体" w:cs="宋体" w:eastAsia="宋体" w:hint="default"/>
                <w:sz w:val="21"/>
                <w:szCs w:val="21"/>
              </w:rPr>
              <w:t>年半年度报告》</w:t>
            </w:r>
          </w:p>
        </w:tc>
      </w:tr>
      <w:tr>
        <w:trPr>
          <w:trHeight w:val="468" w:hRule="exact"/>
        </w:trPr>
        <w:tc>
          <w:tcPr>
            <w:tcW w:w="2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388" w:type="dxa"/>
            <w:tcBorders>
              <w:top w:val="nil" w:sz="6" w:space="0" w:color="auto"/>
              <w:left w:val="single" w:sz="4" w:space="0" w:color="000000"/>
              <w:bottom w:val="single" w:sz="4" w:space="0" w:color="000000"/>
              <w:right w:val="single" w:sz="4" w:space="0" w:color="000000"/>
            </w:tcBorders>
          </w:tcPr>
          <w:p>
            <w:pPr/>
          </w:p>
        </w:tc>
      </w:tr>
      <w:tr>
        <w:trPr>
          <w:trHeight w:val="477" w:hRule="exact"/>
        </w:trPr>
        <w:tc>
          <w:tcPr>
            <w:tcW w:w="2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第二届监事会第九次</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4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日《关于定向发行股份暨收购北京</w:t>
            </w:r>
          </w:p>
        </w:tc>
      </w:tr>
      <w:tr>
        <w:trPr>
          <w:trHeight w:val="468" w:hRule="exact"/>
        </w:trPr>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58" w:type="dxa"/>
            <w:tcBorders>
              <w:top w:val="nil" w:sz="6" w:space="0" w:color="auto"/>
              <w:left w:val="single" w:sz="4" w:space="0" w:color="000000"/>
              <w:bottom w:val="nil" w:sz="6" w:space="0" w:color="auto"/>
              <w:right w:val="single" w:sz="4" w:space="0" w:color="000000"/>
            </w:tcBorders>
          </w:tcPr>
          <w:p>
            <w:pPr/>
          </w:p>
        </w:tc>
        <w:tc>
          <w:tcPr>
            <w:tcW w:w="4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联银通科技有限公司</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股权的议案</w:t>
            </w:r>
            <w:r>
              <w:rPr>
                <w:rFonts w:ascii="宋体" w:hAnsi="宋体" w:cs="宋体" w:eastAsia="宋体" w:hint="default"/>
                <w:spacing w:val="-105"/>
                <w:sz w:val="21"/>
                <w:szCs w:val="21"/>
              </w:rPr>
              <w:t>》、</w:t>
            </w:r>
            <w:r>
              <w:rPr>
                <w:rFonts w:ascii="宋体" w:hAnsi="宋体" w:cs="宋体" w:eastAsia="宋体" w:hint="default"/>
                <w:sz w:val="21"/>
                <w:szCs w:val="21"/>
              </w:rPr>
              <w:t>《对</w:t>
            </w:r>
          </w:p>
        </w:tc>
      </w:tr>
      <w:tr>
        <w:trPr>
          <w:trHeight w:val="469" w:hRule="exact"/>
        </w:trPr>
        <w:tc>
          <w:tcPr>
            <w:tcW w:w="2190"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公司监事发放年度津贴的议案》</w:t>
            </w:r>
          </w:p>
        </w:tc>
      </w:tr>
      <w:tr>
        <w:trPr>
          <w:trHeight w:val="477" w:hRule="exact"/>
        </w:trPr>
        <w:tc>
          <w:tcPr>
            <w:tcW w:w="2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第二届监事会第十次</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p>
        </w:tc>
        <w:tc>
          <w:tcPr>
            <w:tcW w:w="4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会议决议备案于公司监事会（监事会对公司</w:t>
            </w:r>
          </w:p>
        </w:tc>
      </w:tr>
      <w:tr>
        <w:trPr>
          <w:trHeight w:val="468" w:hRule="exact"/>
        </w:trPr>
        <w:tc>
          <w:tcPr>
            <w:tcW w:w="2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年第三季度报告进行了审议）</w:t>
            </w:r>
          </w:p>
        </w:tc>
      </w:tr>
      <w:tr>
        <w:trPr>
          <w:trHeight w:val="477" w:hRule="exact"/>
        </w:trPr>
        <w:tc>
          <w:tcPr>
            <w:tcW w:w="2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第二届监事会第十一</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p>
        </w:tc>
        <w:tc>
          <w:tcPr>
            <w:tcW w:w="4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日《关于提名公司第三届监事会</w:t>
            </w:r>
          </w:p>
        </w:tc>
      </w:tr>
      <w:tr>
        <w:trPr>
          <w:trHeight w:val="469" w:hRule="exact"/>
        </w:trPr>
        <w:tc>
          <w:tcPr>
            <w:tcW w:w="2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次会议</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候选人的议案》</w:t>
            </w:r>
          </w:p>
        </w:tc>
      </w:tr>
    </w:tbl>
    <w:p>
      <w:pPr>
        <w:pStyle w:val="BodyText"/>
        <w:spacing w:line="338" w:lineRule="auto" w:before="40"/>
        <w:ind w:left="220" w:right="484" w:firstLine="480"/>
        <w:jc w:val="left"/>
      </w:pPr>
      <w:r>
        <w:rPr/>
        <w:t>公司</w:t>
      </w:r>
      <w:r>
        <w:rPr>
          <w:rFonts w:ascii="Times New Roman" w:hAnsi="Times New Roman" w:cs="Times New Roman" w:eastAsia="Times New Roman" w:hint="default"/>
        </w:rPr>
        <w:t>2007</w:t>
      </w:r>
      <w:r>
        <w:rPr/>
        <w:t>年第二次临时股东大会选举了公司第三届监事会，报告期内， 公司第三届监事会于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日召开了三届一次会议，审议通过了《关</w:t>
      </w:r>
    </w:p>
    <w:p>
      <w:pPr>
        <w:spacing w:after="0" w:line="338" w:lineRule="auto"/>
        <w:jc w:val="left"/>
        <w:sectPr>
          <w:pgSz w:w="11910" w:h="16840"/>
          <w:pgMar w:top="1480" w:bottom="280" w:left="1580" w:right="1680"/>
        </w:sectPr>
      </w:pPr>
    </w:p>
    <w:p>
      <w:pPr>
        <w:pStyle w:val="BodyText"/>
        <w:spacing w:line="338" w:lineRule="auto"/>
        <w:ind w:right="502"/>
        <w:jc w:val="both"/>
      </w:pPr>
      <w:r>
        <w:rPr/>
        <w:t>于选举公司监事会主席的议案》，并刊登在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日的《证券时报》 和《中国证券报》。</w:t>
      </w:r>
    </w:p>
    <w:p>
      <w:pPr>
        <w:pStyle w:val="Heading7"/>
        <w:tabs>
          <w:tab w:pos="1562" w:val="left" w:leader="none"/>
        </w:tabs>
        <w:spacing w:line="240" w:lineRule="auto" w:before="55"/>
        <w:ind w:left="687" w:right="378"/>
        <w:jc w:val="left"/>
        <w:rPr>
          <w:b w:val="0"/>
          <w:bCs w:val="0"/>
        </w:rPr>
      </w:pPr>
      <w:r>
        <w:rPr>
          <w:w w:val="95"/>
        </w:rPr>
        <w:t>三、</w:t>
        <w:tab/>
      </w:r>
      <w:r>
        <w:rPr/>
        <w:t>监事会对报告期内公司下列事项发表的独立意见</w:t>
      </w:r>
      <w:r>
        <w:rPr>
          <w:b w:val="0"/>
          <w:bCs w:val="0"/>
        </w:rPr>
      </w:r>
    </w:p>
    <w:p>
      <w:pPr>
        <w:tabs>
          <w:tab w:pos="1561" w:val="left" w:leader="none"/>
        </w:tabs>
        <w:spacing w:line="357" w:lineRule="auto" w:before="154"/>
        <w:ind w:left="600" w:right="502"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公司依法运作情况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报告期内，公司各项决策程序合法，董事会运作规范、决策程序科学、</w:t>
      </w:r>
    </w:p>
    <w:p>
      <w:pPr>
        <w:pStyle w:val="BodyText"/>
        <w:spacing w:line="357" w:lineRule="auto" w:before="36"/>
        <w:ind w:right="502"/>
        <w:jc w:val="both"/>
      </w:pPr>
      <w:r>
        <w:rPr/>
        <w:t>合法，能认真执行股东大会的各项决议，忠实履行诚信义务；公司已建立起 较为完善的内部控制制度，充分维护股东利益；公司董事及经营管理人员在 履行职责和行使职权时，没有违反法律、法规、公司章程、损害公司及股东 利益的行为。</w:t>
      </w:r>
    </w:p>
    <w:p>
      <w:pPr>
        <w:tabs>
          <w:tab w:pos="1561" w:val="left" w:leader="none"/>
        </w:tabs>
        <w:spacing w:line="357" w:lineRule="auto" w:before="36"/>
        <w:ind w:left="600" w:right="502" w:firstLine="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检查公司财务情况</w:t>
      </w:r>
      <w:r>
        <w:rPr>
          <w:rFonts w:ascii="宋体" w:hAnsi="宋体" w:cs="宋体" w:eastAsia="宋体" w:hint="default"/>
          <w:b/>
          <w:bCs/>
          <w:w w:val="99"/>
          <w:sz w:val="24"/>
          <w:szCs w:val="24"/>
        </w:rPr>
        <w:t> </w:t>
      </w:r>
      <w:r>
        <w:rPr>
          <w:rFonts w:ascii="宋体" w:hAnsi="宋体" w:cs="宋体" w:eastAsia="宋体" w:hint="default"/>
          <w:sz w:val="24"/>
          <w:szCs w:val="24"/>
        </w:rPr>
        <w:t>本年度监事会检查了公司业务、财务制度和财务情况，审核了董事会提</w:t>
      </w:r>
    </w:p>
    <w:p>
      <w:pPr>
        <w:pStyle w:val="BodyText"/>
        <w:spacing w:line="352" w:lineRule="auto" w:before="36"/>
        <w:ind w:right="502"/>
        <w:jc w:val="both"/>
      </w:pPr>
      <w:r>
        <w:rPr/>
        <w:t>交的季度、年度财务报告及其它文件。监事会认为，公司财务会计内控制度 健全，会计无重大遗漏和虚假记载，公司的各期财务报告客观、真实地反映 </w:t>
      </w:r>
      <w:r>
        <w:rPr>
          <w:spacing w:val="-4"/>
        </w:rPr>
        <w:t>了公司的财务状况和经营成果。</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日起新的企业会计准则在上市 公司范围内率先实施，为保证公司顺利实施新会计准则，公司管理层高度重 视组织公司所有财务人员参加了相关培训，为公司财务工作的顺利向新准则 </w:t>
      </w:r>
      <w:r>
        <w:rPr>
          <w:spacing w:val="-5"/>
        </w:rPr>
        <w:t>过渡做了充分的准备。本年度</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spacing w:val="-4"/>
        </w:rPr>
        <w:t>年度财务报告真实、准确地反映了公司的</w:t>
      </w:r>
      <w:r>
        <w:rPr/>
        <w:t> 财务状况和经营成果，北京兴华会计师事务所出具了标准、无保留意见的审 计报告。</w:t>
      </w:r>
    </w:p>
    <w:p>
      <w:pPr>
        <w:tabs>
          <w:tab w:pos="1561" w:val="left" w:leader="none"/>
        </w:tabs>
        <w:spacing w:line="357" w:lineRule="auto" w:before="41"/>
        <w:ind w:left="600" w:right="502" w:firstLine="0"/>
        <w:jc w:val="left"/>
        <w:rPr>
          <w:rFonts w:ascii="宋体" w:hAnsi="宋体" w:cs="宋体" w:eastAsia="宋体" w:hint="default"/>
          <w:sz w:val="24"/>
          <w:szCs w:val="24"/>
        </w:rPr>
      </w:pPr>
      <w:r>
        <w:rPr>
          <w:rFonts w:ascii="宋体" w:hAnsi="宋体" w:cs="宋体" w:eastAsia="宋体" w:hint="default"/>
          <w:b/>
          <w:bCs/>
          <w:w w:val="95"/>
          <w:sz w:val="24"/>
          <w:szCs w:val="24"/>
        </w:rPr>
        <w:t>（三）</w:t>
        <w:tab/>
      </w:r>
      <w:r>
        <w:rPr>
          <w:rFonts w:ascii="宋体" w:hAnsi="宋体" w:cs="宋体" w:eastAsia="宋体" w:hint="default"/>
          <w:b/>
          <w:bCs/>
          <w:sz w:val="24"/>
          <w:szCs w:val="24"/>
        </w:rPr>
        <w:t>对募集资金的使用和管理进行监督</w:t>
      </w:r>
      <w:r>
        <w:rPr>
          <w:rFonts w:ascii="宋体" w:hAnsi="宋体" w:cs="宋体" w:eastAsia="宋体" w:hint="default"/>
          <w:b/>
          <w:bCs/>
          <w:spacing w:val="1"/>
          <w:w w:val="99"/>
          <w:sz w:val="24"/>
          <w:szCs w:val="24"/>
        </w:rPr>
        <w:t> </w:t>
      </w:r>
      <w:r>
        <w:rPr>
          <w:rFonts w:ascii="宋体" w:hAnsi="宋体" w:cs="宋体" w:eastAsia="宋体" w:hint="default"/>
          <w:sz w:val="24"/>
          <w:szCs w:val="24"/>
        </w:rPr>
        <w:t>本年度监事会对募集资金的使用和管理进行监督和核查，截至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p>
    <w:p>
      <w:pPr>
        <w:pStyle w:val="BodyText"/>
        <w:spacing w:line="240" w:lineRule="auto" w:before="5"/>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75"/>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日，公司投入募集资金项目的金额为</w:t>
      </w:r>
      <w:r>
        <w:rPr>
          <w:spacing w:val="-75"/>
        </w:rPr>
        <w:t> </w:t>
      </w:r>
      <w:r>
        <w:rPr>
          <w:rFonts w:ascii="Times New Roman" w:hAnsi="Times New Roman" w:cs="Times New Roman" w:eastAsia="Times New Roman" w:hint="default"/>
        </w:rPr>
        <w:t>22,134.21.</w:t>
      </w:r>
      <w:r>
        <w:rPr/>
        <w:t>万元，募集资金专户</w:t>
      </w:r>
    </w:p>
    <w:p>
      <w:pPr>
        <w:pStyle w:val="BodyText"/>
        <w:spacing w:line="338" w:lineRule="auto" w:before="135"/>
        <w:ind w:left="602" w:right="482" w:hanging="483"/>
        <w:jc w:val="left"/>
      </w:pPr>
      <w:r>
        <w:rPr/>
        <w:t>余额为</w:t>
      </w:r>
      <w:r>
        <w:rPr>
          <w:spacing w:val="-60"/>
        </w:rPr>
        <w:t> </w:t>
      </w:r>
      <w:r>
        <w:rPr>
          <w:rFonts w:ascii="Times New Roman" w:hAnsi="Times New Roman" w:cs="Times New Roman" w:eastAsia="Times New Roman" w:hint="default"/>
        </w:rPr>
        <w:t>7,855.92 </w:t>
      </w:r>
      <w:r>
        <w:rPr/>
        <w:t>万元。 公司募集资金实际投入项目与承诺项目一致，无变更募集资金用途的情</w:t>
      </w:r>
    </w:p>
    <w:p>
      <w:pPr>
        <w:pStyle w:val="BodyText"/>
        <w:spacing w:line="357" w:lineRule="auto" w:before="55"/>
        <w:ind w:right="502"/>
        <w:jc w:val="both"/>
      </w:pPr>
      <w:r>
        <w:rPr/>
        <w:t>形。在募集资金的使用管理上，能严格按照承诺和《募集资金管理及使用制 度》的规定执行。</w:t>
      </w:r>
    </w:p>
    <w:p>
      <w:pPr>
        <w:pStyle w:val="Heading7"/>
        <w:tabs>
          <w:tab w:pos="1561" w:val="left" w:leader="none"/>
        </w:tabs>
        <w:spacing w:line="240" w:lineRule="auto" w:before="36"/>
        <w:ind w:right="378"/>
        <w:jc w:val="left"/>
        <w:rPr>
          <w:b w:val="0"/>
          <w:bCs w:val="0"/>
        </w:rPr>
      </w:pPr>
      <w:r>
        <w:rPr>
          <w:w w:val="95"/>
        </w:rPr>
        <w:t>（四）</w:t>
        <w:tab/>
      </w:r>
      <w:r>
        <w:rPr/>
        <w:t>对公司收购、出售资产的核查</w:t>
      </w:r>
      <w:r>
        <w:rPr>
          <w:b w:val="0"/>
          <w:bCs w:val="0"/>
        </w:rPr>
      </w:r>
    </w:p>
    <w:p>
      <w:pPr>
        <w:spacing w:after="0" w:line="240" w:lineRule="auto"/>
        <w:jc w:val="left"/>
        <w:sectPr>
          <w:pgSz w:w="11910" w:h="16840"/>
          <w:pgMar w:top="1480" w:bottom="280" w:left="1680" w:right="1680"/>
        </w:sectPr>
      </w:pPr>
    </w:p>
    <w:p>
      <w:pPr>
        <w:pStyle w:val="BodyText"/>
        <w:spacing w:line="348" w:lineRule="auto"/>
        <w:ind w:right="501" w:firstLine="482"/>
        <w:jc w:val="both"/>
      </w:pPr>
      <w:r>
        <w:rPr>
          <w:spacing w:val="-5"/>
        </w:rPr>
        <w:t>报告期内，公司以定向发行股份方式收购北京联银通科技有限公司</w:t>
      </w:r>
      <w:r>
        <w:rPr>
          <w:spacing w:val="-62"/>
        </w:rPr>
        <w:t> </w:t>
      </w:r>
      <w:r>
        <w:rPr>
          <w:rFonts w:ascii="Times New Roman" w:hAnsi="Times New Roman" w:cs="Times New Roman" w:eastAsia="Times New Roman" w:hint="default"/>
        </w:rPr>
        <w:t>100% </w:t>
      </w:r>
      <w:r>
        <w:rPr/>
        <w:t>股权，本次收购无内幕交易，符合公司和全体股东的现实和长远利益，有利 于公司实现持续增长，没有损害股东权益或造成公司资产流失的情况。</w:t>
      </w:r>
    </w:p>
    <w:p>
      <w:pPr>
        <w:tabs>
          <w:tab w:pos="1561" w:val="left" w:leader="none"/>
        </w:tabs>
        <w:spacing w:line="357" w:lineRule="auto" w:before="46"/>
        <w:ind w:left="600" w:right="502"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对公司关联交易情况进行监督和核查</w:t>
      </w:r>
      <w:r>
        <w:rPr>
          <w:rFonts w:ascii="宋体" w:hAnsi="宋体" w:cs="宋体" w:eastAsia="宋体" w:hint="default"/>
          <w:b/>
          <w:bCs/>
          <w:spacing w:val="1"/>
          <w:w w:val="99"/>
          <w:sz w:val="24"/>
          <w:szCs w:val="24"/>
        </w:rPr>
        <w:t> </w:t>
      </w:r>
      <w:r>
        <w:rPr>
          <w:rFonts w:ascii="宋体" w:hAnsi="宋体" w:cs="宋体" w:eastAsia="宋体" w:hint="default"/>
          <w:sz w:val="24"/>
          <w:szCs w:val="24"/>
        </w:rPr>
        <w:t>公司与关联方发生的关联交易符合公司生产经营的实际需要，交易双方</w:t>
      </w:r>
    </w:p>
    <w:p>
      <w:pPr>
        <w:pStyle w:val="BodyText"/>
        <w:spacing w:line="357" w:lineRule="auto" w:before="36"/>
        <w:ind w:right="484"/>
        <w:jc w:val="left"/>
      </w:pPr>
      <w:r>
        <w:rPr/>
        <w:t>遵循了平等、自愿、等价、有偿的原则，定价依据充分、合理，没有损害公 司和股东的利益。</w:t>
      </w:r>
    </w:p>
    <w:p>
      <w:pPr>
        <w:spacing w:line="240" w:lineRule="auto" w:before="0"/>
        <w:rPr>
          <w:rFonts w:ascii="宋体" w:hAnsi="宋体" w:cs="宋体" w:eastAsia="宋体" w:hint="default"/>
          <w:sz w:val="24"/>
          <w:szCs w:val="24"/>
        </w:rPr>
      </w:pPr>
    </w:p>
    <w:p>
      <w:pPr>
        <w:pStyle w:val="Heading5"/>
        <w:spacing w:line="240" w:lineRule="auto" w:before="171"/>
        <w:ind w:left="3027" w:right="378"/>
        <w:jc w:val="left"/>
        <w:rPr>
          <w:b w:val="0"/>
          <w:bCs w:val="0"/>
        </w:rPr>
      </w:pPr>
      <w:r>
        <w:rPr/>
        <w:t>第十节</w:t>
      </w:r>
      <w:r>
        <w:rPr>
          <w:spacing w:val="-6"/>
        </w:rPr>
        <w:t> </w:t>
      </w:r>
      <w:r>
        <w:rPr/>
        <w:t>重要事项</w:t>
      </w:r>
      <w:r>
        <w:rPr>
          <w:b w:val="0"/>
          <w:bCs w:val="0"/>
        </w:rPr>
      </w:r>
    </w:p>
    <w:p>
      <w:pPr>
        <w:spacing w:line="240" w:lineRule="auto" w:before="0"/>
        <w:rPr>
          <w:rFonts w:ascii="宋体" w:hAnsi="宋体" w:cs="宋体" w:eastAsia="宋体" w:hint="default"/>
          <w:b/>
          <w:bCs/>
          <w:sz w:val="28"/>
          <w:szCs w:val="28"/>
        </w:rPr>
      </w:pPr>
    </w:p>
    <w:p>
      <w:pPr>
        <w:spacing w:line="240" w:lineRule="auto" w:before="13"/>
        <w:rPr>
          <w:rFonts w:ascii="宋体" w:hAnsi="宋体" w:cs="宋体" w:eastAsia="宋体" w:hint="default"/>
          <w:b/>
          <w:bCs/>
          <w:sz w:val="25"/>
          <w:szCs w:val="25"/>
        </w:rPr>
      </w:pPr>
    </w:p>
    <w:p>
      <w:pPr>
        <w:tabs>
          <w:tab w:pos="1474" w:val="left" w:leader="none"/>
        </w:tabs>
        <w:spacing w:line="511" w:lineRule="auto" w:before="0"/>
        <w:ind w:left="600" w:right="3622" w:firstLine="87"/>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 </w:t>
      </w:r>
      <w:r>
        <w:rPr>
          <w:rFonts w:ascii="宋体" w:hAnsi="宋体" w:cs="宋体" w:eastAsia="宋体" w:hint="default"/>
          <w:b/>
          <w:bCs/>
          <w:w w:val="95"/>
          <w:sz w:val="24"/>
          <w:szCs w:val="24"/>
        </w:rPr>
        <w:t>二、</w:t>
        <w:tab/>
      </w:r>
      <w:r>
        <w:rPr>
          <w:rFonts w:ascii="宋体" w:hAnsi="宋体" w:cs="宋体" w:eastAsia="宋体" w:hint="default"/>
          <w:b/>
          <w:bCs/>
          <w:sz w:val="24"/>
          <w:szCs w:val="24"/>
        </w:rPr>
        <w:t>报告期内，其他投资情况</w:t>
      </w:r>
      <w:r>
        <w:rPr>
          <w:rFonts w:ascii="宋体" w:hAnsi="宋体" w:cs="宋体" w:eastAsia="宋体" w:hint="default"/>
          <w:sz w:val="24"/>
          <w:szCs w:val="24"/>
        </w:rPr>
      </w:r>
    </w:p>
    <w:p>
      <w:pPr>
        <w:pStyle w:val="BodyText"/>
        <w:spacing w:line="357" w:lineRule="auto" w:before="82"/>
        <w:ind w:left="119" w:right="485" w:firstLine="480"/>
        <w:jc w:val="left"/>
      </w:pPr>
      <w:r>
        <w:rPr/>
        <w:t>报告期内，公司未持有其他上市公司股权、参股商业银行、证券公司、 保险公司、信托公司和期货公司等金融企业股权情况。</w:t>
      </w:r>
    </w:p>
    <w:p>
      <w:pPr>
        <w:spacing w:line="240" w:lineRule="auto" w:before="13"/>
        <w:rPr>
          <w:rFonts w:ascii="宋体" w:hAnsi="宋体" w:cs="宋体" w:eastAsia="宋体" w:hint="default"/>
          <w:sz w:val="17"/>
          <w:szCs w:val="17"/>
        </w:rPr>
      </w:pPr>
    </w:p>
    <w:p>
      <w:pPr>
        <w:pStyle w:val="Heading7"/>
        <w:tabs>
          <w:tab w:pos="1560" w:val="left" w:leader="none"/>
        </w:tabs>
        <w:spacing w:line="357" w:lineRule="auto"/>
        <w:ind w:left="1167" w:right="503" w:hanging="480"/>
        <w:jc w:val="left"/>
        <w:rPr>
          <w:b w:val="0"/>
          <w:bCs w:val="0"/>
        </w:rPr>
      </w:pPr>
      <w:r>
        <w:rPr>
          <w:w w:val="95"/>
        </w:rPr>
        <w:t>三、</w:t>
        <w:tab/>
        <w:t>报告期内，公司无出售资产、吸收合并事项，主要收购资产情</w:t>
      </w:r>
      <w:r>
        <w:rPr>
          <w:spacing w:val="62"/>
          <w:w w:val="95"/>
        </w:rPr>
        <w:t> </w:t>
      </w:r>
      <w:r>
        <w:rPr>
          <w:spacing w:val="62"/>
          <w:w w:val="95"/>
        </w:rPr>
      </w:r>
      <w:r>
        <w:rPr/>
        <w:t>况如下：</w:t>
      </w:r>
      <w:r>
        <w:rPr>
          <w:b w:val="0"/>
          <w:bCs w:val="0"/>
        </w:rPr>
      </w:r>
    </w:p>
    <w:p>
      <w:pPr>
        <w:spacing w:before="136"/>
        <w:ind w:left="600" w:right="37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、本次向特定对象发行股份购买资产简要情况及进程</w:t>
      </w:r>
      <w:r>
        <w:rPr>
          <w:rFonts w:ascii="宋体" w:hAnsi="宋体" w:cs="宋体" w:eastAsia="宋体" w:hint="default"/>
          <w:sz w:val="24"/>
          <w:szCs w:val="24"/>
        </w:rPr>
      </w:r>
    </w:p>
    <w:p>
      <w:pPr>
        <w:pStyle w:val="BodyText"/>
        <w:spacing w:line="340" w:lineRule="auto" w:before="135"/>
        <w:ind w:right="368" w:firstLine="48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spacing w:val="-8"/>
        </w:rPr>
        <w:t>日，公司</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年第一次临时股东大会审议通过了《关于 公司定向发行股份暨收购北京联银通科技有限公司</w:t>
      </w:r>
      <w:r>
        <w:rPr>
          <w:spacing w:val="-60"/>
        </w:rPr>
        <w:t> </w:t>
      </w:r>
      <w:r>
        <w:rPr>
          <w:rFonts w:ascii="Times New Roman" w:hAnsi="Times New Roman" w:cs="Times New Roman" w:eastAsia="Times New Roman" w:hint="default"/>
          <w:spacing w:val="-11"/>
        </w:rPr>
        <w:t>100%</w:t>
      </w:r>
      <w:r>
        <w:rPr>
          <w:spacing w:val="-11"/>
        </w:rPr>
        <w:t>股权的议案》，公司</w:t>
      </w:r>
      <w:r>
        <w:rPr/>
        <w:t> 以定向发行</w:t>
      </w:r>
      <w:r>
        <w:rPr>
          <w:spacing w:val="-54"/>
        </w:rPr>
        <w:t> </w:t>
      </w:r>
      <w:r>
        <w:rPr>
          <w:rFonts w:ascii="Times New Roman" w:hAnsi="Times New Roman" w:cs="Times New Roman" w:eastAsia="Times New Roman" w:hint="default"/>
        </w:rPr>
        <w:t>1,264</w:t>
      </w:r>
      <w:r>
        <w:rPr>
          <w:rFonts w:ascii="Times New Roman" w:hAnsi="Times New Roman" w:cs="Times New Roman" w:eastAsia="Times New Roman" w:hint="default"/>
          <w:spacing w:val="6"/>
        </w:rPr>
        <w:t> </w:t>
      </w:r>
      <w:r>
        <w:rPr>
          <w:spacing w:val="-3"/>
        </w:rPr>
        <w:t>万股人民币普通股为支付对价，购买秦劳、翟曙春、柏红、</w:t>
      </w:r>
      <w:r>
        <w:rPr/>
        <w:t> 谢坤、胡明炜所合法拥有的北京联银通科技有限公司（以下简称“联银通科 </w:t>
      </w:r>
      <w:r>
        <w:rPr>
          <w:spacing w:val="-10"/>
        </w:rPr>
        <w:t>技”）</w:t>
      </w:r>
      <w:r>
        <w:rPr>
          <w:rFonts w:ascii="Times New Roman" w:hAnsi="Times New Roman" w:cs="Times New Roman" w:eastAsia="Times New Roman" w:hint="default"/>
          <w:spacing w:val="-10"/>
        </w:rPr>
        <w:t>100%</w:t>
      </w:r>
      <w:r>
        <w:rPr>
          <w:spacing w:val="-10"/>
        </w:rPr>
        <w:t>股权；</w:t>
      </w:r>
      <w:r>
        <w:rPr>
          <w:rFonts w:ascii="Times New Roman" w:hAnsi="Times New Roman" w:cs="Times New Roman" w:eastAsia="Times New Roman" w:hint="default"/>
          <w:spacing w:val="-10"/>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spacing w:val="-1"/>
        </w:rPr>
        <w:t>日，中国证监会核准公司向秦劳、翟曙春、</w:t>
      </w:r>
      <w:r>
        <w:rPr/>
        <w:t> </w:t>
      </w:r>
      <w:r>
        <w:rPr>
          <w:spacing w:val="-10"/>
        </w:rPr>
        <w:t>柏红、胡明炜、谢坤等</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人分别发行</w:t>
      </w:r>
      <w:r>
        <w:rPr>
          <w:spacing w:val="-59"/>
        </w:rPr>
        <w:t> </w:t>
      </w:r>
      <w:r>
        <w:rPr>
          <w:rFonts w:ascii="Times New Roman" w:hAnsi="Times New Roman" w:cs="Times New Roman" w:eastAsia="Times New Roman" w:hint="default"/>
        </w:rPr>
        <w:t>404.48</w:t>
      </w:r>
      <w:r>
        <w:rPr>
          <w:rFonts w:ascii="Times New Roman" w:hAnsi="Times New Roman" w:cs="Times New Roman" w:eastAsia="Times New Roman" w:hint="default"/>
          <w:spacing w:val="1"/>
        </w:rPr>
        <w:t> </w:t>
      </w:r>
      <w:r>
        <w:rPr>
          <w:spacing w:val="-6"/>
        </w:rPr>
        <w:t>万股、</w:t>
      </w:r>
      <w:r>
        <w:rPr>
          <w:rFonts w:ascii="Times New Roman" w:hAnsi="Times New Roman" w:cs="Times New Roman" w:eastAsia="Times New Roman" w:hint="default"/>
          <w:spacing w:val="-6"/>
        </w:rPr>
        <w:t>366.56</w:t>
      </w:r>
      <w:r>
        <w:rPr>
          <w:rFonts w:ascii="Times New Roman" w:hAnsi="Times New Roman" w:cs="Times New Roman" w:eastAsia="Times New Roman" w:hint="default"/>
          <w:spacing w:val="1"/>
        </w:rPr>
        <w:t> </w:t>
      </w:r>
      <w:r>
        <w:rPr>
          <w:spacing w:val="-6"/>
        </w:rPr>
        <w:t>万股、</w:t>
      </w:r>
      <w:r>
        <w:rPr>
          <w:rFonts w:ascii="Times New Roman" w:hAnsi="Times New Roman" w:cs="Times New Roman" w:eastAsia="Times New Roman" w:hint="default"/>
          <w:spacing w:val="-6"/>
        </w:rPr>
        <w:t>341.28</w:t>
      </w:r>
      <w:r>
        <w:rPr>
          <w:rFonts w:ascii="Times New Roman" w:hAnsi="Times New Roman" w:cs="Times New Roman" w:eastAsia="Times New Roman" w:hint="default"/>
        </w:rPr>
        <w:t> </w:t>
      </w:r>
      <w:r>
        <w:rPr/>
        <w:t>万股、 </w:t>
      </w:r>
      <w:r>
        <w:rPr>
          <w:rFonts w:ascii="Times New Roman" w:hAnsi="Times New Roman" w:cs="Times New Roman" w:eastAsia="Times New Roman" w:hint="default"/>
        </w:rPr>
        <w:t>75.84 </w:t>
      </w:r>
      <w:r>
        <w:rPr/>
        <w:t>万股、</w:t>
      </w:r>
      <w:r>
        <w:rPr>
          <w:rFonts w:ascii="Times New Roman" w:hAnsi="Times New Roman" w:cs="Times New Roman" w:eastAsia="Times New Roman" w:hint="default"/>
        </w:rPr>
        <w:t>75.84 </w:t>
      </w:r>
      <w:r>
        <w:rPr/>
        <w:t>万股合计 </w:t>
      </w:r>
      <w:r>
        <w:rPr>
          <w:rFonts w:ascii="Times New Roman" w:hAnsi="Times New Roman" w:cs="Times New Roman" w:eastAsia="Times New Roman" w:hint="default"/>
        </w:rPr>
        <w:t>1,264</w:t>
      </w:r>
      <w:r>
        <w:rPr>
          <w:rFonts w:ascii="Times New Roman" w:hAnsi="Times New Roman" w:cs="Times New Roman" w:eastAsia="Times New Roman" w:hint="default"/>
          <w:spacing w:val="-5"/>
        </w:rPr>
        <w:t> </w:t>
      </w:r>
      <w:r>
        <w:rPr/>
        <w:t>万股人民币普通股购买他们持有的联银通 科技 </w:t>
      </w:r>
      <w:r>
        <w:rPr>
          <w:rFonts w:ascii="Times New Roman" w:hAnsi="Times New Roman" w:cs="Times New Roman" w:eastAsia="Times New Roman" w:hint="default"/>
        </w:rPr>
        <w:t>100%</w:t>
      </w:r>
      <w:r>
        <w:rPr/>
        <w:t>的股权（证监公司字〔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78</w:t>
      </w:r>
      <w:r>
        <w:rPr>
          <w:rFonts w:ascii="Times New Roman" w:hAnsi="Times New Roman" w:cs="Times New Roman" w:eastAsia="Times New Roman" w:hint="default"/>
          <w:spacing w:val="-21"/>
        </w:rPr>
        <w:t> </w:t>
      </w:r>
      <w:r>
        <w:rPr/>
        <w:t>号）。北京兴华会计师事务所有 限公司于</w:t>
      </w:r>
      <w:r>
        <w:rPr>
          <w:spacing w:val="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11"/>
        </w:rPr>
        <w:t>日出具了（</w:t>
      </w:r>
      <w:r>
        <w:rPr>
          <w:rFonts w:ascii="Times New Roman" w:hAnsi="Times New Roman" w:cs="Times New Roman" w:eastAsia="Times New Roman" w:hint="default"/>
          <w:spacing w:val="-11"/>
        </w:rPr>
        <w:t>2008</w:t>
      </w:r>
      <w:r>
        <w:rPr>
          <w:spacing w:val="-11"/>
        </w:rPr>
        <w:t>）京会兴验字第</w:t>
      </w:r>
      <w:r>
        <w:rPr>
          <w:spacing w:val="-58"/>
        </w:rPr>
        <w:t> </w:t>
      </w:r>
      <w:r>
        <w:rPr>
          <w:rFonts w:ascii="Times New Roman" w:hAnsi="Times New Roman" w:cs="Times New Roman" w:eastAsia="Times New Roman" w:hint="default"/>
        </w:rPr>
        <w:t>6-1</w:t>
      </w:r>
      <w:r>
        <w:rPr>
          <w:rFonts w:ascii="Times New Roman" w:hAnsi="Times New Roman" w:cs="Times New Roman" w:eastAsia="Times New Roman" w:hint="default"/>
          <w:spacing w:val="2"/>
        </w:rPr>
        <w:t> </w:t>
      </w:r>
      <w:r>
        <w:rPr>
          <w:spacing w:val="-21"/>
        </w:rPr>
        <w:t>号《验资报告》，</w:t>
      </w:r>
    </w:p>
    <w:p>
      <w:pPr>
        <w:spacing w:after="0" w:line="340" w:lineRule="auto"/>
        <w:jc w:val="left"/>
        <w:sectPr>
          <w:pgSz w:w="11910" w:h="16840"/>
          <w:pgMar w:top="1480" w:bottom="280" w:left="1680" w:right="1680"/>
        </w:sectPr>
      </w:pPr>
    </w:p>
    <w:p>
      <w:pPr>
        <w:pStyle w:val="BodyText"/>
        <w:spacing w:line="350" w:lineRule="auto"/>
        <w:ind w:left="119" w:right="381"/>
        <w:jc w:val="left"/>
      </w:pPr>
      <w:r>
        <w:rPr/>
        <w:t>公司已完成向秦劳、翟曙春、柏红、胡明炜、谢坤非公开发行股票及资产收 购，相关资产已经办理了权属变更登记。本次交易完成后，公司的总股本达 到</w:t>
      </w:r>
      <w:r>
        <w:rPr>
          <w:spacing w:val="-60"/>
        </w:rPr>
        <w:t> </w:t>
      </w:r>
      <w:r>
        <w:rPr>
          <w:rFonts w:ascii="Times New Roman" w:hAnsi="Times New Roman" w:cs="Times New Roman" w:eastAsia="Times New Roman" w:hint="default"/>
        </w:rPr>
        <w:t>14199.50 </w:t>
      </w:r>
      <w:r>
        <w:rPr>
          <w:spacing w:val="-3"/>
        </w:rPr>
        <w:t>万股。目前，公司定向发行的这部分股份已于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29 </w:t>
      </w:r>
      <w:r>
        <w:rPr/>
        <w:t>日 </w:t>
      </w:r>
      <w:r>
        <w:rPr>
          <w:spacing w:val="-4"/>
        </w:rPr>
        <w:t>在深圳交易所上市流通，秦劳、翟曙春、柏红、胡明炜、谢坤已出具承诺函：</w:t>
      </w:r>
      <w:r>
        <w:rPr>
          <w:spacing w:val="-104"/>
        </w:rPr>
        <w:t> </w:t>
      </w:r>
      <w:r>
        <w:rPr>
          <w:spacing w:val="-104"/>
        </w:rPr>
      </w:r>
      <w:r>
        <w:rPr/>
        <w:t>承诺本次定向发行其所认购股份自本次定向发行结束之日起三十六个月内不 </w:t>
      </w:r>
      <w:r>
        <w:rPr>
          <w:spacing w:val="-6"/>
        </w:rPr>
        <w:t>转让或上市交易。（公司本次发行情况已刊登在</w:t>
      </w:r>
      <w:r>
        <w:rPr>
          <w:spacing w:val="-4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0"/>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20"/>
        </w:rPr>
        <w:t> </w:t>
      </w:r>
      <w:r>
        <w:rPr>
          <w:spacing w:val="-1"/>
        </w:rPr>
        <w:t>日巨潮资讯 </w:t>
      </w:r>
      <w:r>
        <w:rPr/>
        <w:t>网）</w:t>
      </w:r>
    </w:p>
    <w:p>
      <w:pPr>
        <w:pStyle w:val="Heading7"/>
        <w:spacing w:line="338" w:lineRule="auto" w:before="43"/>
        <w:ind w:left="119" w:right="378" w:firstLine="480"/>
        <w:jc w:val="left"/>
        <w:rPr>
          <w:b w:val="0"/>
          <w:bCs w:val="0"/>
        </w:rPr>
      </w:pPr>
      <w:r>
        <w:rPr>
          <w:rFonts w:ascii="Times New Roman" w:hAnsi="Times New Roman" w:cs="Times New Roman" w:eastAsia="Times New Roman" w:hint="default"/>
          <w:spacing w:val="4"/>
          <w:w w:val="95"/>
        </w:rPr>
        <w:t>2</w:t>
      </w:r>
      <w:r>
        <w:rPr>
          <w:spacing w:val="4"/>
          <w:w w:val="95"/>
        </w:rPr>
        <w:t>、本次向特定对象发行股份购买资产对公司业务连续性、管理层稳定</w:t>
      </w:r>
      <w:r>
        <w:rPr>
          <w:spacing w:val="4"/>
          <w:w w:val="99"/>
        </w:rPr>
        <w:t> </w:t>
      </w:r>
      <w:r>
        <w:rPr/>
        <w:t>性的影响</w:t>
      </w:r>
      <w:r>
        <w:rPr>
          <w:b w:val="0"/>
          <w:bCs w:val="0"/>
        </w:rPr>
      </w:r>
    </w:p>
    <w:p>
      <w:pPr>
        <w:pStyle w:val="BodyText"/>
        <w:spacing w:line="350" w:lineRule="auto" w:before="55"/>
        <w:ind w:left="119" w:right="381" w:firstLine="480"/>
        <w:jc w:val="left"/>
      </w:pPr>
      <w:r>
        <w:rPr/>
        <w:t>联银通科技的主要业务与公司有较强的互补性，本次交易将有助于迅速 扩大公司在金融业应用软件和</w:t>
      </w:r>
      <w:r>
        <w:rPr>
          <w:spacing w:val="-59"/>
        </w:rPr>
        <w:t> </w:t>
      </w:r>
      <w:r>
        <w:rPr>
          <w:rFonts w:ascii="Times New Roman" w:hAnsi="Times New Roman" w:cs="Times New Roman" w:eastAsia="Times New Roman" w:hint="default"/>
        </w:rPr>
        <w:t>IT </w:t>
      </w:r>
      <w:r>
        <w:rPr>
          <w:spacing w:val="-6"/>
        </w:rPr>
        <w:t>服务领域的业务基础，自主软件产品的竞争</w:t>
      </w:r>
      <w:r>
        <w:rPr>
          <w:spacing w:val="-117"/>
        </w:rPr>
        <w:t> </w:t>
      </w:r>
      <w:r>
        <w:rPr>
          <w:spacing w:val="-117"/>
        </w:rPr>
      </w:r>
      <w:r>
        <w:rPr>
          <w:spacing w:val="-4"/>
        </w:rPr>
        <w:t>力有所加强；公司可以通过共同研发的方式来开发这些软件的底层通用平台，</w:t>
      </w:r>
      <w:r>
        <w:rPr>
          <w:spacing w:val="-104"/>
        </w:rPr>
        <w:t> </w:t>
      </w:r>
      <w:r>
        <w:rPr>
          <w:spacing w:val="-104"/>
        </w:rPr>
      </w:r>
      <w:r>
        <w:rPr/>
        <w:t>提升研发效率，降低研发成本，同时公司服务网络扩大，有效降低了运营成 </w:t>
      </w:r>
      <w:r>
        <w:rPr>
          <w:spacing w:val="-3"/>
        </w:rPr>
        <w:t>本，公司收入构成中软件和</w:t>
      </w:r>
      <w:r>
        <w:rPr>
          <w:spacing w:val="-59"/>
        </w:rPr>
        <w:t> </w:t>
      </w:r>
      <w:r>
        <w:rPr>
          <w:rFonts w:ascii="Times New Roman" w:hAnsi="Times New Roman" w:cs="Times New Roman" w:eastAsia="Times New Roman" w:hint="default"/>
        </w:rPr>
        <w:t>IT </w:t>
      </w:r>
      <w:r>
        <w:rPr>
          <w:spacing w:val="-4"/>
        </w:rPr>
        <w:t>服务的比例将大幅上升，盈利能力增强。本次</w:t>
      </w:r>
      <w:r>
        <w:rPr>
          <w:spacing w:val="-116"/>
        </w:rPr>
        <w:t> </w:t>
      </w:r>
      <w:r>
        <w:rPr>
          <w:spacing w:val="-116"/>
        </w:rPr>
      </w:r>
      <w:r>
        <w:rPr/>
        <w:t>交易符合公司和全体股东的利益，有利于公司的长远发展。</w:t>
      </w:r>
    </w:p>
    <w:p>
      <w:pPr>
        <w:pStyle w:val="BodyText"/>
        <w:spacing w:line="352" w:lineRule="auto" w:before="43"/>
        <w:ind w:left="119" w:right="502" w:firstLine="480"/>
        <w:jc w:val="both"/>
      </w:pPr>
      <w:r>
        <w:rPr/>
        <w:t>公司实际控制人薛向东先生及其家族成员持有本公司的股份比例由本次 交易前的 </w:t>
      </w:r>
      <w:r>
        <w:rPr>
          <w:rFonts w:ascii="Times New Roman" w:hAnsi="Times New Roman" w:cs="Times New Roman" w:eastAsia="Times New Roman" w:hint="default"/>
        </w:rPr>
        <w:t>69.48%</w:t>
      </w:r>
      <w:r>
        <w:rPr/>
        <w:t>下降到本次交易后的</w:t>
      </w:r>
      <w:r>
        <w:rPr>
          <w:spacing w:val="-42"/>
        </w:rPr>
        <w:t> </w:t>
      </w:r>
      <w:r>
        <w:rPr>
          <w:rFonts w:ascii="Times New Roman" w:hAnsi="Times New Roman" w:cs="Times New Roman" w:eastAsia="Times New Roman" w:hint="default"/>
        </w:rPr>
        <w:t>63.30%</w:t>
      </w:r>
      <w:r>
        <w:rPr/>
        <w:t>，对本公司的实际控制地位没 </w:t>
      </w:r>
      <w:r>
        <w:rPr>
          <w:spacing w:val="-8"/>
        </w:rPr>
        <w:t>有发生任何改变。本次交易前，本公司已按照《公司法》、《证券法》和中国</w:t>
      </w:r>
      <w:r>
        <w:rPr>
          <w:spacing w:val="-88"/>
        </w:rPr>
        <w:t> </w:t>
      </w:r>
      <w:r>
        <w:rPr>
          <w:spacing w:val="-88"/>
        </w:rPr>
      </w:r>
      <w:r>
        <w:rPr/>
        <w:t>证监会的有关要求，建立了较为完善的法人治理结构。本次交易不会对现有 的公司治理结构产生任何影响。</w:t>
      </w:r>
    </w:p>
    <w:p>
      <w:pPr>
        <w:pStyle w:val="Heading7"/>
        <w:spacing w:line="240" w:lineRule="auto" w:before="41"/>
        <w:ind w:left="599" w:right="378"/>
        <w:jc w:val="left"/>
        <w:rPr>
          <w:b w:val="0"/>
          <w:bCs w:val="0"/>
        </w:rPr>
      </w:pPr>
      <w:r>
        <w:rPr>
          <w:rFonts w:ascii="Times New Roman" w:hAnsi="Times New Roman" w:cs="Times New Roman" w:eastAsia="Times New Roman" w:hint="default"/>
        </w:rPr>
        <w:t>3</w:t>
      </w:r>
      <w:r>
        <w:rPr/>
        <w:t>、联银通科技</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年经营情况</w:t>
      </w:r>
      <w:r>
        <w:rPr>
          <w:b w:val="0"/>
          <w:bCs w:val="0"/>
        </w:rPr>
      </w:r>
    </w:p>
    <w:p>
      <w:pPr>
        <w:pStyle w:val="BodyText"/>
        <w:spacing w:line="240" w:lineRule="auto" w:before="135"/>
        <w:ind w:left="599" w:right="378"/>
        <w:jc w:val="left"/>
        <w:rPr>
          <w:rFonts w:ascii="Times New Roman" w:hAnsi="Times New Roman" w:cs="Times New Roman" w:eastAsia="Times New Roman" w:hint="default"/>
        </w:rPr>
      </w:pPr>
      <w:r>
        <w:rPr>
          <w:spacing w:val="-5"/>
        </w:rPr>
        <w:t>联银通经营情况良好，</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2"/>
        </w:rPr>
        <w:t> </w:t>
      </w:r>
      <w:r>
        <w:rPr/>
        <w:t>年营业收入</w:t>
      </w:r>
      <w:r>
        <w:rPr>
          <w:spacing w:val="-58"/>
        </w:rPr>
        <w:t> </w:t>
      </w:r>
      <w:r>
        <w:rPr>
          <w:rFonts w:ascii="Times New Roman" w:hAnsi="Times New Roman" w:cs="Times New Roman" w:eastAsia="Times New Roman" w:hint="default"/>
        </w:rPr>
        <w:t>10,831.67</w:t>
      </w:r>
      <w:r>
        <w:rPr>
          <w:rFonts w:ascii="Times New Roman" w:hAnsi="Times New Roman" w:cs="Times New Roman" w:eastAsia="Times New Roman" w:hint="default"/>
          <w:spacing w:val="2"/>
        </w:rPr>
        <w:t> </w:t>
      </w:r>
      <w:r>
        <w:rPr>
          <w:spacing w:val="-10"/>
        </w:rPr>
        <w:t>万元，净利润</w:t>
      </w:r>
      <w:r>
        <w:rPr>
          <w:spacing w:val="-58"/>
        </w:rPr>
        <w:t> </w:t>
      </w:r>
      <w:r>
        <w:rPr>
          <w:rFonts w:ascii="Times New Roman" w:hAnsi="Times New Roman" w:cs="Times New Roman" w:eastAsia="Times New Roman" w:hint="default"/>
        </w:rPr>
        <w:t>3,008.52</w:t>
      </w:r>
    </w:p>
    <w:p>
      <w:pPr>
        <w:pStyle w:val="BodyText"/>
        <w:spacing w:line="240" w:lineRule="auto" w:before="135"/>
        <w:ind w:left="119" w:right="378"/>
        <w:jc w:val="left"/>
      </w:pPr>
      <w:r>
        <w:rPr/>
        <w:t>万元。</w:t>
      </w:r>
    </w:p>
    <w:p>
      <w:pPr>
        <w:pStyle w:val="BodyText"/>
        <w:spacing w:line="357" w:lineRule="auto" w:before="154"/>
        <w:ind w:left="119" w:right="485" w:firstLine="480"/>
        <w:jc w:val="left"/>
      </w:pPr>
      <w:r>
        <w:rPr/>
        <w:t>说明：联银通科技与东华合创属于非同一控制下企业，其财务报表不并 入本公司</w:t>
      </w:r>
      <w:r>
        <w:rPr>
          <w:spacing w:val="-60"/>
        </w:rPr>
        <w:t> </w:t>
      </w:r>
      <w:r>
        <w:rPr>
          <w:rFonts w:ascii="Times New Roman" w:hAnsi="Times New Roman" w:cs="Times New Roman" w:eastAsia="Times New Roman" w:hint="default"/>
        </w:rPr>
        <w:t>2007 </w:t>
      </w:r>
      <w:r>
        <w:rPr/>
        <w:t>年年报。</w:t>
      </w:r>
    </w:p>
    <w:p>
      <w:pPr>
        <w:tabs>
          <w:tab w:pos="1562" w:val="left" w:leader="none"/>
        </w:tabs>
        <w:spacing w:line="434" w:lineRule="auto" w:before="106"/>
        <w:ind w:left="599" w:right="502" w:firstLine="87"/>
        <w:jc w:val="left"/>
        <w:rPr>
          <w:rFonts w:ascii="宋体" w:hAnsi="宋体" w:cs="宋体" w:eastAsia="宋体"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报告期内，公司积极开展股权激励计划草案的制定</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报告期内，为了健全公司的激励、约束机制，使经营者、核心骨干员工</w:t>
      </w:r>
    </w:p>
    <w:p>
      <w:pPr>
        <w:pStyle w:val="BodyText"/>
        <w:spacing w:line="274" w:lineRule="exact"/>
        <w:ind w:left="119" w:right="378"/>
        <w:jc w:val="left"/>
      </w:pPr>
      <w:r>
        <w:rPr/>
        <w:t>和股东形成利益共同体，提高管理效率和经营者、核心骨干员工的积极性、</w:t>
      </w:r>
    </w:p>
    <w:p>
      <w:pPr>
        <w:pStyle w:val="BodyText"/>
        <w:spacing w:line="240" w:lineRule="auto" w:before="154"/>
        <w:ind w:left="119" w:right="378"/>
        <w:jc w:val="left"/>
      </w:pPr>
      <w:r>
        <w:rPr/>
        <w:t>创造性与责任心，提高公司业绩和可持续发展能力，公司依据《上市公司股</w:t>
      </w:r>
    </w:p>
    <w:p>
      <w:pPr>
        <w:spacing w:after="0" w:line="240" w:lineRule="auto"/>
        <w:jc w:val="left"/>
        <w:sectPr>
          <w:pgSz w:w="11910" w:h="16840"/>
          <w:pgMar w:top="1480" w:bottom="280" w:left="1680" w:right="1680"/>
        </w:sectPr>
      </w:pPr>
    </w:p>
    <w:p>
      <w:pPr>
        <w:pStyle w:val="BodyText"/>
        <w:spacing w:line="357" w:lineRule="auto"/>
        <w:ind w:right="378"/>
        <w:jc w:val="left"/>
      </w:pPr>
      <w:r>
        <w:rPr>
          <w:spacing w:val="-8"/>
        </w:rPr>
        <w:t>权激励管理办法（试行）》和《公司章程》等法律、法规和规范性文件的有关</w:t>
      </w:r>
      <w:r>
        <w:rPr>
          <w:spacing w:val="-88"/>
        </w:rPr>
        <w:t> </w:t>
      </w:r>
      <w:r>
        <w:rPr>
          <w:spacing w:val="-88"/>
        </w:rPr>
      </w:r>
      <w:r>
        <w:rPr/>
        <w:t>规定，积极开展公司股票期权激励计划草案的制定。</w:t>
      </w:r>
    </w:p>
    <w:p>
      <w:pPr>
        <w:pStyle w:val="BodyText"/>
        <w:spacing w:line="350" w:lineRule="auto" w:before="36"/>
        <w:ind w:left="119" w:right="378" w:firstLine="48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日，经公司第三届董事会第二次会议审议，通过了《北 </w:t>
      </w:r>
      <w:r>
        <w:rPr>
          <w:spacing w:val="-5"/>
        </w:rPr>
        <w:t>京东华合创数码科技股份有限公司股票期权激励计划（草案）》等相关议案，</w:t>
      </w:r>
      <w:r>
        <w:rPr>
          <w:spacing w:val="-100"/>
        </w:rPr>
        <w:t> </w:t>
      </w:r>
      <w:r>
        <w:rPr>
          <w:spacing w:val="-100"/>
        </w:rPr>
      </w:r>
      <w:r>
        <w:rPr/>
        <w:t>目前，公司股权激励计划已报中国证监会备案，待审核无异议后提交股东大</w:t>
      </w:r>
      <w:r>
        <w:rPr/>
        <w:t> 会审议。</w:t>
      </w:r>
    </w:p>
    <w:p>
      <w:pPr>
        <w:tabs>
          <w:tab w:pos="1561" w:val="left" w:leader="none"/>
        </w:tabs>
        <w:spacing w:line="511" w:lineRule="auto" w:before="144"/>
        <w:ind w:left="600" w:right="3365" w:firstLine="87"/>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报告期内，公司重大关联交易事项</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本年度，公司无重大关联交易事项。</w:t>
      </w:r>
    </w:p>
    <w:p>
      <w:pPr>
        <w:spacing w:line="434" w:lineRule="auto" w:before="82"/>
        <w:ind w:left="591" w:right="493" w:firstLine="8"/>
        <w:jc w:val="left"/>
        <w:rPr>
          <w:rFonts w:ascii="宋体" w:hAnsi="宋体" w:cs="宋体" w:eastAsia="宋体" w:hint="default"/>
          <w:sz w:val="24"/>
          <w:szCs w:val="24"/>
        </w:rPr>
      </w:pPr>
      <w:r>
        <w:rPr>
          <w:rFonts w:ascii="宋体" w:hAnsi="宋体" w:cs="宋体" w:eastAsia="宋体" w:hint="default"/>
          <w:b/>
          <w:bCs/>
          <w:sz w:val="24"/>
          <w:szCs w:val="24"/>
        </w:rPr>
        <w:t>（一）经常性关联交易</w:t>
      </w:r>
      <w:r>
        <w:rPr>
          <w:rFonts w:ascii="宋体" w:hAnsi="宋体" w:cs="宋体" w:eastAsia="宋体" w:hint="default"/>
          <w:b/>
          <w:bCs/>
          <w:spacing w:val="1"/>
          <w:w w:val="99"/>
          <w:sz w:val="24"/>
          <w:szCs w:val="24"/>
        </w:rPr>
        <w:t> </w:t>
      </w:r>
      <w:r>
        <w:rPr>
          <w:rFonts w:ascii="宋体" w:hAnsi="宋体" w:cs="宋体" w:eastAsia="宋体" w:hint="default"/>
          <w:sz w:val="24"/>
          <w:szCs w:val="24"/>
        </w:rPr>
        <w:t>本公司向控股股东北京东华诚信电脑科技发展有限公司租赁北京市海淀</w:t>
      </w:r>
    </w:p>
    <w:p>
      <w:pPr>
        <w:pStyle w:val="BodyText"/>
        <w:spacing w:line="292" w:lineRule="exact"/>
        <w:ind w:left="119" w:right="378"/>
        <w:jc w:val="left"/>
      </w:pPr>
      <w:r>
        <w:rPr/>
        <w:t>区知春路</w:t>
      </w:r>
      <w:r>
        <w:rPr>
          <w:spacing w:val="-48"/>
        </w:rPr>
        <w:t> </w:t>
      </w:r>
      <w:r>
        <w:rPr>
          <w:rFonts w:ascii="Times New Roman" w:hAnsi="Times New Roman" w:cs="Times New Roman" w:eastAsia="Times New Roman" w:hint="default"/>
        </w:rPr>
        <w:t>128</w:t>
      </w:r>
      <w:r>
        <w:rPr>
          <w:rFonts w:ascii="Times New Roman" w:hAnsi="Times New Roman" w:cs="Times New Roman" w:eastAsia="Times New Roman" w:hint="default"/>
          <w:spacing w:val="12"/>
        </w:rPr>
        <w:t> </w:t>
      </w:r>
      <w:r>
        <w:rPr/>
        <w:t>号泛亚大厦</w:t>
      </w:r>
      <w:r>
        <w:rPr>
          <w:spacing w:val="-48"/>
        </w:rPr>
        <w:t> </w:t>
      </w:r>
      <w:r>
        <w:rPr>
          <w:rFonts w:ascii="Times New Roman" w:hAnsi="Times New Roman" w:cs="Times New Roman" w:eastAsia="Times New Roman" w:hint="default"/>
        </w:rPr>
        <w:t>301</w:t>
      </w:r>
      <w:r>
        <w:rPr>
          <w:rFonts w:ascii="Times New Roman" w:hAnsi="Times New Roman" w:cs="Times New Roman" w:eastAsia="Times New Roman" w:hint="default"/>
          <w:spacing w:val="12"/>
        </w:rPr>
        <w:t> </w:t>
      </w:r>
      <w:r>
        <w:rPr/>
        <w:t>室、</w:t>
      </w:r>
      <w:r>
        <w:rPr>
          <w:rFonts w:ascii="Times New Roman" w:hAnsi="Times New Roman" w:cs="Times New Roman" w:eastAsia="Times New Roman" w:hint="default"/>
        </w:rPr>
        <w:t>302</w:t>
      </w:r>
      <w:r>
        <w:rPr>
          <w:rFonts w:ascii="Times New Roman" w:hAnsi="Times New Roman" w:cs="Times New Roman" w:eastAsia="Times New Roman" w:hint="default"/>
          <w:spacing w:val="12"/>
        </w:rPr>
        <w:t> </w:t>
      </w:r>
      <w:r>
        <w:rPr/>
        <w:t>室作为办公用房，报告期内该笔关联</w:t>
      </w:r>
    </w:p>
    <w:p>
      <w:pPr>
        <w:pStyle w:val="BodyText"/>
        <w:spacing w:line="240" w:lineRule="auto" w:before="135"/>
        <w:ind w:left="119" w:right="378"/>
        <w:jc w:val="left"/>
      </w:pPr>
      <w:r>
        <w:rPr/>
        <w:t>交易情况如下：</w:t>
      </w:r>
    </w:p>
    <w:p>
      <w:pPr>
        <w:spacing w:line="240" w:lineRule="auto" w:before="8"/>
        <w:rPr>
          <w:rFonts w:ascii="宋体" w:hAnsi="宋体" w:cs="宋体" w:eastAsia="宋体" w:hint="default"/>
          <w:sz w:val="20"/>
          <w:szCs w:val="20"/>
        </w:rPr>
      </w:pPr>
    </w:p>
    <w:tbl>
      <w:tblPr>
        <w:tblW w:w="0" w:type="auto"/>
        <w:jc w:val="left"/>
        <w:tblInd w:w="361" w:type="dxa"/>
        <w:tblLayout w:type="fixed"/>
        <w:tblCellMar>
          <w:top w:w="0" w:type="dxa"/>
          <w:left w:w="0" w:type="dxa"/>
          <w:bottom w:w="0" w:type="dxa"/>
          <w:right w:w="0" w:type="dxa"/>
        </w:tblCellMar>
        <w:tblLook w:val="01E0"/>
      </w:tblPr>
      <w:tblGrid>
        <w:gridCol w:w="2324"/>
        <w:gridCol w:w="1420"/>
        <w:gridCol w:w="1882"/>
        <w:gridCol w:w="1802"/>
      </w:tblGrid>
      <w:tr>
        <w:trPr>
          <w:trHeight w:val="63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8" w:right="0"/>
              <w:jc w:val="center"/>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1" w:right="0"/>
              <w:jc w:val="left"/>
              <w:rPr>
                <w:rFonts w:ascii="宋体" w:hAnsi="宋体" w:cs="宋体" w:eastAsia="宋体" w:hint="default"/>
                <w:sz w:val="21"/>
                <w:szCs w:val="21"/>
              </w:rPr>
            </w:pPr>
            <w:r>
              <w:rPr>
                <w:rFonts w:ascii="宋体" w:hAnsi="宋体" w:cs="宋体" w:eastAsia="宋体" w:hint="default"/>
                <w:b/>
                <w:bCs/>
                <w:sz w:val="21"/>
                <w:szCs w:val="21"/>
              </w:rPr>
              <w:t>租赁面积</w:t>
            </w:r>
            <w:r>
              <w:rPr>
                <w:rFonts w:ascii="宋体" w:hAnsi="宋体" w:cs="宋体" w:eastAsia="宋体" w:hint="default"/>
                <w:sz w:val="21"/>
                <w:szCs w:val="21"/>
              </w:rPr>
            </w:r>
          </w:p>
          <w:p>
            <w:pPr>
              <w:pStyle w:val="TableParagraph"/>
              <w:spacing w:line="240" w:lineRule="auto" w:before="37"/>
              <w:ind w:left="35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M</w:t>
            </w:r>
            <w:r>
              <w:rPr>
                <w:rFonts w:ascii="Times New Roman" w:hAnsi="Times New Roman" w:cs="Times New Roman" w:eastAsia="Times New Roman" w:hint="default"/>
                <w:b/>
                <w:bCs/>
                <w:position w:val="10"/>
                <w:sz w:val="14"/>
                <w:szCs w:val="14"/>
              </w:rPr>
              <w:t>2</w:t>
            </w:r>
            <w:r>
              <w:rPr>
                <w:rFonts w:ascii="宋体" w:hAnsi="宋体" w:cs="宋体" w:eastAsia="宋体" w:hint="default"/>
                <w:b/>
                <w:bCs/>
                <w:sz w:val="21"/>
                <w:szCs w:val="21"/>
              </w:rPr>
              <w:t>）</w:t>
            </w:r>
            <w:r>
              <w:rPr>
                <w:rFonts w:ascii="宋体" w:hAnsi="宋体" w:cs="宋体" w:eastAsia="宋体" w:hint="default"/>
                <w:sz w:val="21"/>
                <w:szCs w:val="21"/>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租赁单价（元</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/M</w:t>
            </w:r>
            <w:r>
              <w:rPr>
                <w:rFonts w:ascii="Times New Roman" w:hAnsi="Times New Roman" w:cs="Times New Roman" w:eastAsia="Times New Roman" w:hint="default"/>
                <w:b/>
                <w:bCs/>
                <w:position w:val="10"/>
                <w:sz w:val="14"/>
                <w:szCs w:val="14"/>
              </w:rPr>
              <w:t>2</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月）</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交易金额</w:t>
            </w:r>
            <w:r>
              <w:rPr>
                <w:rFonts w:ascii="宋体" w:hAnsi="宋体" w:cs="宋体" w:eastAsia="宋体" w:hint="default"/>
                <w:sz w:val="21"/>
                <w:szCs w:val="21"/>
              </w:rPr>
            </w:r>
          </w:p>
        </w:tc>
      </w:tr>
      <w:tr>
        <w:trPr>
          <w:trHeight w:val="32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2007.1.1~200.8.30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4" w:right="0"/>
              <w:jc w:val="left"/>
              <w:rPr>
                <w:rFonts w:ascii="Times New Roman" w:hAnsi="Times New Roman" w:cs="Times New Roman" w:eastAsia="Times New Roman" w:hint="default"/>
                <w:sz w:val="21"/>
                <w:szCs w:val="21"/>
              </w:rPr>
            </w:pPr>
            <w:r>
              <w:rPr>
                <w:rFonts w:ascii="Times New Roman"/>
                <w:sz w:val="21"/>
              </w:rPr>
              <w:t>674.29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307,476.24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48" w:lineRule="auto" w:before="26"/>
        <w:ind w:right="501" w:firstLine="471"/>
        <w:jc w:val="both"/>
      </w:pPr>
      <w:r>
        <w:rPr>
          <w:spacing w:val="-9"/>
        </w:rPr>
        <w:t>注：公司自</w:t>
      </w:r>
      <w:r>
        <w:rPr>
          <w:spacing w:val="-58"/>
        </w:rPr>
        <w:t> </w:t>
      </w:r>
      <w:r>
        <w:rPr>
          <w:rFonts w:ascii="Arial" w:hAnsi="Arial" w:cs="Arial" w:eastAsia="Arial" w:hint="default"/>
        </w:rPr>
        <w:t>2007</w:t>
      </w:r>
      <w:r>
        <w:rPr>
          <w:rFonts w:ascii="Arial" w:hAnsi="Arial" w:cs="Arial" w:eastAsia="Arial" w:hint="default"/>
          <w:spacing w:val="-5"/>
        </w:rPr>
        <w:t> </w:t>
      </w:r>
      <w:r>
        <w:rPr/>
        <w:t>年</w:t>
      </w:r>
      <w:r>
        <w:rPr>
          <w:spacing w:val="-58"/>
        </w:rPr>
        <w:t> </w:t>
      </w:r>
      <w:r>
        <w:rPr>
          <w:rFonts w:ascii="Arial" w:hAnsi="Arial" w:cs="Arial" w:eastAsia="Arial" w:hint="default"/>
        </w:rPr>
        <w:t>8</w:t>
      </w:r>
      <w:r>
        <w:rPr>
          <w:rFonts w:ascii="Arial" w:hAnsi="Arial" w:cs="Arial" w:eastAsia="Arial" w:hint="default"/>
          <w:spacing w:val="-4"/>
        </w:rPr>
        <w:t> </w:t>
      </w:r>
      <w:r>
        <w:rPr/>
        <w:t>月</w:t>
      </w:r>
      <w:r>
        <w:rPr>
          <w:spacing w:val="-58"/>
        </w:rPr>
        <w:t> </w:t>
      </w:r>
      <w:r>
        <w:rPr>
          <w:rFonts w:ascii="Arial" w:hAnsi="Arial" w:cs="Arial" w:eastAsia="Arial" w:hint="default"/>
        </w:rPr>
        <w:t>23</w:t>
      </w:r>
      <w:r>
        <w:rPr>
          <w:rFonts w:ascii="Arial" w:hAnsi="Arial" w:cs="Arial" w:eastAsia="Arial" w:hint="default"/>
          <w:spacing w:val="-5"/>
        </w:rPr>
        <w:t> </w:t>
      </w:r>
      <w:r>
        <w:rPr>
          <w:spacing w:val="-3"/>
        </w:rPr>
        <w:t>日搬入公司自行购买的办公大楼，北京市海</w:t>
      </w:r>
      <w:r>
        <w:rPr/>
        <w:t> 淀区知春路紫金数码园东华合创大厦，不再产生因租赁控股股东办公用房的 关联交易。</w:t>
      </w:r>
    </w:p>
    <w:p>
      <w:pPr>
        <w:spacing w:line="357" w:lineRule="auto" w:before="46"/>
        <w:ind w:left="591" w:right="2173" w:firstLine="0"/>
        <w:jc w:val="left"/>
        <w:rPr>
          <w:rFonts w:ascii="宋体" w:hAnsi="宋体" w:cs="宋体" w:eastAsia="宋体" w:hint="default"/>
          <w:sz w:val="24"/>
          <w:szCs w:val="24"/>
        </w:rPr>
      </w:pPr>
      <w:r>
        <w:rPr>
          <w:rFonts w:ascii="宋体" w:hAnsi="宋体" w:cs="宋体" w:eastAsia="宋体" w:hint="default"/>
          <w:b/>
          <w:bCs/>
          <w:sz w:val="24"/>
          <w:szCs w:val="24"/>
        </w:rPr>
        <w:t>（二）资产收购、出售发生的关联交易</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报告期内，公司不存因资产收购、出售发生的关联交易</w:t>
      </w:r>
    </w:p>
    <w:p>
      <w:pPr>
        <w:spacing w:line="357" w:lineRule="auto" w:before="36"/>
        <w:ind w:left="591" w:right="1213" w:firstLine="0"/>
        <w:jc w:val="left"/>
        <w:rPr>
          <w:rFonts w:ascii="宋体" w:hAnsi="宋体" w:cs="宋体" w:eastAsia="宋体" w:hint="default"/>
          <w:sz w:val="24"/>
          <w:szCs w:val="24"/>
        </w:rPr>
      </w:pPr>
      <w:r>
        <w:rPr>
          <w:rFonts w:ascii="宋体" w:hAnsi="宋体" w:cs="宋体" w:eastAsia="宋体" w:hint="default"/>
          <w:b/>
          <w:bCs/>
          <w:sz w:val="24"/>
          <w:szCs w:val="24"/>
        </w:rPr>
        <w:t>（三）对外投资发生的关联交易</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报告期内，公司不存在与关联方共同对外投资发生的关联交易。</w:t>
      </w:r>
    </w:p>
    <w:p>
      <w:pPr>
        <w:pStyle w:val="Heading7"/>
        <w:spacing w:line="240" w:lineRule="auto" w:before="36"/>
        <w:ind w:left="591" w:right="378"/>
        <w:jc w:val="left"/>
        <w:rPr>
          <w:b w:val="0"/>
          <w:bCs w:val="0"/>
        </w:rPr>
      </w:pPr>
      <w:r>
        <w:rPr/>
        <w:t>（四）借款担保</w:t>
      </w:r>
      <w:r>
        <w:rPr>
          <w:b w:val="0"/>
          <w:bCs w:val="0"/>
        </w:rPr>
      </w:r>
    </w:p>
    <w:p>
      <w:pPr>
        <w:pStyle w:val="BodyText"/>
        <w:spacing w:line="312" w:lineRule="auto" w:before="134"/>
        <w:ind w:right="502" w:firstLine="480"/>
        <w:jc w:val="both"/>
      </w:pP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2007</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8 </w:t>
      </w:r>
      <w:r>
        <w:rPr/>
        <w:t>日公司控股股东北京东华诚信电脑科技发展有限公司 和公司实际控制人薛向东分别与中国民生银行股份有限公司北京中关村支行 </w:t>
      </w:r>
      <w:r>
        <w:rPr>
          <w:spacing w:val="-4"/>
        </w:rPr>
        <w:t>签订了《最高额保证合同》和《个人最高额保证合同》，为本公司于</w:t>
      </w:r>
      <w:r>
        <w:rPr>
          <w:spacing w:val="-60"/>
        </w:rPr>
        <w:t> </w:t>
      </w:r>
      <w:r>
        <w:rPr>
          <w:rFonts w:ascii="Times New Roman" w:hAnsi="Times New Roman" w:cs="Times New Roman" w:eastAsia="Times New Roman" w:hint="default"/>
        </w:rPr>
        <w:t>2007 </w:t>
      </w:r>
      <w:r>
        <w:rPr/>
        <w:t>年</w:t>
      </w:r>
    </w:p>
    <w:p>
      <w:pPr>
        <w:pStyle w:val="BodyText"/>
        <w:spacing w:line="304" w:lineRule="auto" w:before="9"/>
        <w:ind w:right="489"/>
        <w:jc w:val="left"/>
      </w:pP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日与中国民生银行股份有限公司北京中关村支行签订的</w:t>
      </w:r>
      <w:r>
        <w:rPr>
          <w:spacing w:val="-47"/>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3"/>
        </w:rPr>
        <w:t> </w:t>
      </w:r>
      <w:r>
        <w:rPr/>
        <w:t>万元综 合授信提供连带保证责任，期限为一年。</w:t>
      </w:r>
    </w:p>
    <w:p>
      <w:pPr>
        <w:spacing w:after="0" w:line="304" w:lineRule="auto"/>
        <w:jc w:val="left"/>
        <w:sectPr>
          <w:pgSz w:w="11910" w:h="16840"/>
          <w:pgMar w:top="1480" w:bottom="280" w:left="1680" w:right="1680"/>
        </w:sectPr>
      </w:pPr>
    </w:p>
    <w:p>
      <w:pPr>
        <w:pStyle w:val="BodyText"/>
        <w:spacing w:line="316" w:lineRule="auto" w:before="1"/>
        <w:ind w:right="1782" w:firstLine="480"/>
        <w:jc w:val="both"/>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日，公司控股股东北京东华诚信电脑科技发展有限公 司和公司实际控制人薛向东分别与北京银行股份有限公司北京中关村科技园 </w:t>
      </w:r>
      <w:r>
        <w:rPr>
          <w:spacing w:val="-8"/>
        </w:rPr>
        <w:t>区支行签订了《最高额保证合同》，为公司与北京银行股份有限公司北京中关</w:t>
      </w:r>
      <w:r>
        <w:rPr>
          <w:spacing w:val="-88"/>
        </w:rPr>
        <w:t> </w:t>
      </w:r>
      <w:r>
        <w:rPr>
          <w:spacing w:val="-88"/>
        </w:rPr>
      </w:r>
      <w:r>
        <w:rPr/>
        <w:t>村科技园区支行签订的 </w:t>
      </w:r>
      <w:r>
        <w:rPr>
          <w:rFonts w:ascii="Times New Roman" w:hAnsi="Times New Roman" w:cs="Times New Roman" w:eastAsia="Times New Roman" w:hint="default"/>
        </w:rPr>
        <w:t>9800  </w:t>
      </w:r>
      <w:r>
        <w:rPr/>
        <w:t>万元综合授信合同项下的全部债权提供保证担</w:t>
      </w:r>
    </w:p>
    <w:p>
      <w:pPr>
        <w:pStyle w:val="BodyText"/>
        <w:spacing w:line="240" w:lineRule="auto" w:before="4"/>
        <w:ind w:right="0"/>
        <w:jc w:val="both"/>
        <w:rPr>
          <w:rFonts w:ascii="Times New Roman" w:hAnsi="Times New Roman" w:cs="Times New Roman" w:eastAsia="Times New Roman" w:hint="default"/>
        </w:rPr>
      </w:pPr>
      <w:r>
        <w:rPr/>
        <w:t>保；北京东华诚信电脑科技发展有限公司和薛向东作为担保人于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6</w:t>
      </w:r>
    </w:p>
    <w:p>
      <w:pPr>
        <w:pStyle w:val="BodyText"/>
        <w:spacing w:line="240" w:lineRule="auto" w:before="89"/>
        <w:ind w:right="0"/>
        <w:jc w:val="both"/>
      </w:pPr>
      <w:r>
        <w:rPr/>
        <w:t>月</w:t>
      </w:r>
      <w:r>
        <w:rPr>
          <w:spacing w:val="-60"/>
        </w:rPr>
        <w:t> </w:t>
      </w:r>
      <w:r>
        <w:rPr>
          <w:rFonts w:ascii="Times New Roman" w:hAnsi="Times New Roman" w:cs="Times New Roman" w:eastAsia="Times New Roman" w:hint="default"/>
        </w:rPr>
        <w:t>29 </w:t>
      </w:r>
      <w:r>
        <w:rPr/>
        <w:t>日与北京银行股份有限公司北京中关村科技园区支行又签订</w:t>
      </w:r>
      <w:r>
        <w:rPr>
          <w:spacing w:val="-120"/>
        </w:rPr>
        <w:t>了</w:t>
      </w:r>
      <w:r>
        <w:rPr/>
        <w:t>《补充协</w:t>
      </w:r>
    </w:p>
    <w:p>
      <w:pPr>
        <w:pStyle w:val="BodyText"/>
        <w:spacing w:line="312" w:lineRule="auto" w:before="89"/>
        <w:ind w:right="1782"/>
        <w:jc w:val="both"/>
      </w:pPr>
      <w:r>
        <w:rPr>
          <w:spacing w:val="-15"/>
        </w:rPr>
        <w:t>议书》，规定，对</w:t>
      </w:r>
      <w:r>
        <w:rPr>
          <w:spacing w:val="-60"/>
        </w:rPr>
        <w:t> </w:t>
      </w:r>
      <w:r>
        <w:rPr>
          <w:rFonts w:ascii="Times New Roman" w:hAnsi="Times New Roman" w:cs="Times New Roman" w:eastAsia="Times New Roman" w:hint="default"/>
        </w:rPr>
        <w:t>9800 </w:t>
      </w:r>
      <w:r>
        <w:rPr/>
        <w:t>万元综合授信合同项下分额度所发生的任何一笔融资 融信业务提供连带责任保证担保，该协议书为综合授信合同和最高额保证合 同不可分割的组成部分。</w:t>
      </w:r>
    </w:p>
    <w:p>
      <w:pPr>
        <w:spacing w:line="357" w:lineRule="auto" w:before="114"/>
        <w:ind w:left="951" w:right="4533" w:hanging="360"/>
        <w:jc w:val="left"/>
        <w:rPr>
          <w:rFonts w:ascii="宋体" w:hAnsi="宋体" w:cs="宋体" w:eastAsia="宋体" w:hint="default"/>
          <w:sz w:val="24"/>
          <w:szCs w:val="24"/>
        </w:rPr>
      </w:pPr>
      <w:r>
        <w:rPr>
          <w:rFonts w:ascii="宋体" w:hAnsi="宋体" w:cs="宋体" w:eastAsia="宋体" w:hint="default"/>
          <w:b/>
          <w:bCs/>
          <w:sz w:val="24"/>
          <w:szCs w:val="24"/>
        </w:rPr>
        <w:t>（五）关联债权债务往来</w:t>
      </w:r>
      <w:r>
        <w:rPr>
          <w:rFonts w:ascii="宋体" w:hAnsi="宋体" w:cs="宋体" w:eastAsia="宋体" w:hint="default"/>
          <w:b/>
          <w:bCs/>
          <w:spacing w:val="1"/>
          <w:w w:val="99"/>
          <w:sz w:val="24"/>
          <w:szCs w:val="24"/>
        </w:rPr>
        <w:t> </w:t>
      </w:r>
      <w:r>
        <w:rPr>
          <w:rFonts w:ascii="宋体" w:hAnsi="宋体" w:cs="宋体" w:eastAsia="宋体" w:hint="default"/>
          <w:sz w:val="24"/>
          <w:szCs w:val="24"/>
        </w:rPr>
        <w:t>本公司与关联方资金往来的情况见下表：</w:t>
      </w:r>
    </w:p>
    <w:p>
      <w:pPr>
        <w:pStyle w:val="BodyText"/>
        <w:spacing w:line="240" w:lineRule="auto" w:before="36"/>
        <w:ind w:left="0" w:right="1554"/>
        <w:jc w:val="right"/>
      </w:pPr>
      <w:r>
        <w:rPr/>
        <w:t>单</w:t>
      </w:r>
    </w:p>
    <w:p>
      <w:pPr>
        <w:pStyle w:val="BodyText"/>
        <w:spacing w:line="240" w:lineRule="auto" w:before="154"/>
        <w:ind w:right="4533"/>
        <w:jc w:val="left"/>
      </w:pPr>
      <w:r>
        <w:rPr/>
        <w:t>位</w:t>
      </w:r>
      <w:r>
        <w:rPr>
          <w:spacing w:val="-120"/>
        </w:rPr>
        <w:t>：</w:t>
      </w:r>
      <w:r>
        <w:rPr/>
        <w:t>（元）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18"/>
        <w:gridCol w:w="2125"/>
        <w:gridCol w:w="4820"/>
        <w:gridCol w:w="1223"/>
      </w:tblGrid>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其他应收款</w:t>
            </w:r>
            <w:r>
              <w:rPr>
                <w:rFonts w:ascii="宋体" w:hAnsi="宋体" w:cs="宋体" w:eastAsia="宋体" w:hint="default"/>
                <w:sz w:val="24"/>
                <w:szCs w:val="24"/>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2007</w:t>
            </w:r>
            <w:r>
              <w:rPr>
                <w:rFonts w:ascii="Times New Roman" w:hAnsi="Times New Roman" w:cs="Times New Roman" w:eastAsia="Times New Roman" w:hint="default"/>
                <w:b/>
                <w:bCs/>
                <w:spacing w:val="-16"/>
                <w:sz w:val="24"/>
                <w:szCs w:val="24"/>
              </w:rPr>
              <w:t> </w:t>
            </w:r>
            <w:r>
              <w:rPr>
                <w:rFonts w:ascii="宋体" w:hAnsi="宋体" w:cs="宋体" w:eastAsia="宋体" w:hint="default"/>
                <w:b/>
                <w:bCs/>
                <w:sz w:val="24"/>
                <w:szCs w:val="24"/>
              </w:rPr>
              <w:t>年</w:t>
            </w:r>
            <w:r>
              <w:rPr>
                <w:rFonts w:ascii="宋体" w:hAnsi="宋体" w:cs="宋体" w:eastAsia="宋体" w:hint="default"/>
                <w:b/>
                <w:bCs/>
                <w:spacing w:val="-76"/>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6"/>
                <w:sz w:val="24"/>
                <w:szCs w:val="24"/>
              </w:rPr>
              <w:t> </w:t>
            </w:r>
            <w:r>
              <w:rPr>
                <w:rFonts w:ascii="宋体" w:hAnsi="宋体" w:cs="宋体" w:eastAsia="宋体" w:hint="default"/>
                <w:b/>
                <w:bCs/>
                <w:sz w:val="24"/>
                <w:szCs w:val="24"/>
              </w:rPr>
              <w:t>月</w:t>
            </w:r>
            <w:r>
              <w:rPr>
                <w:rFonts w:ascii="宋体" w:hAnsi="宋体" w:cs="宋体" w:eastAsia="宋体" w:hint="default"/>
                <w:b/>
                <w:bCs/>
                <w:spacing w:val="-76"/>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6"/>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担任职务或与本公司关系</w:t>
            </w:r>
            <w:r>
              <w:rPr>
                <w:rFonts w:ascii="宋体" w:hAnsi="宋体" w:cs="宋体" w:eastAsia="宋体" w:hint="default"/>
                <w:sz w:val="24"/>
                <w:szCs w:val="24"/>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b/>
                <w:bCs/>
                <w:sz w:val="24"/>
                <w:szCs w:val="24"/>
              </w:rPr>
              <w:t>形成原因</w:t>
            </w:r>
            <w:r>
              <w:rPr>
                <w:rFonts w:ascii="宋体" w:hAnsi="宋体" w:cs="宋体" w:eastAsia="宋体" w:hint="default"/>
                <w:sz w:val="24"/>
                <w:szCs w:val="24"/>
              </w:rPr>
            </w:r>
          </w:p>
        </w:tc>
      </w:tr>
      <w:tr>
        <w:trPr>
          <w:trHeight w:val="3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04" w:right="0"/>
              <w:jc w:val="left"/>
              <w:rPr>
                <w:rFonts w:ascii="宋体" w:hAnsi="宋体" w:cs="宋体" w:eastAsia="宋体" w:hint="default"/>
                <w:sz w:val="24"/>
                <w:szCs w:val="24"/>
              </w:rPr>
            </w:pPr>
            <w:r>
              <w:rPr>
                <w:rFonts w:ascii="宋体" w:hAnsi="宋体" w:cs="宋体" w:eastAsia="宋体" w:hint="default"/>
                <w:sz w:val="24"/>
                <w:szCs w:val="24"/>
              </w:rPr>
              <w:t>薛向东</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5"/>
              <w:jc w:val="right"/>
              <w:rPr>
                <w:rFonts w:ascii="宋体" w:hAnsi="宋体" w:cs="宋体" w:eastAsia="宋体" w:hint="default"/>
                <w:sz w:val="24"/>
                <w:szCs w:val="24"/>
              </w:rPr>
            </w:pPr>
            <w:r>
              <w:rPr>
                <w:rFonts w:ascii="宋体"/>
                <w:sz w:val="24"/>
              </w:rPr>
              <w:t>78,510.00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4"/>
                <w:szCs w:val="24"/>
              </w:rPr>
            </w:pPr>
            <w:r>
              <w:rPr>
                <w:rFonts w:ascii="宋体" w:hAnsi="宋体" w:cs="宋体" w:eastAsia="宋体" w:hint="default"/>
                <w:sz w:val="24"/>
                <w:szCs w:val="24"/>
              </w:rPr>
              <w:t>本公司自然人股东</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4"/>
                <w:szCs w:val="24"/>
              </w:rPr>
            </w:pPr>
            <w:r>
              <w:rPr>
                <w:rFonts w:ascii="宋体" w:hAnsi="宋体" w:cs="宋体" w:eastAsia="宋体" w:hint="default"/>
                <w:sz w:val="24"/>
                <w:szCs w:val="24"/>
              </w:rPr>
              <w:t>备用金</w:t>
            </w:r>
          </w:p>
        </w:tc>
      </w:tr>
      <w:tr>
        <w:trPr>
          <w:trHeight w:val="3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tabs>
                <w:tab w:pos="884" w:val="left" w:leader="none"/>
              </w:tabs>
              <w:spacing w:line="258" w:lineRule="exact"/>
              <w:ind w:left="404" w:right="0"/>
              <w:jc w:val="left"/>
              <w:rPr>
                <w:rFonts w:ascii="宋体" w:hAnsi="宋体" w:cs="宋体" w:eastAsia="宋体" w:hint="default"/>
                <w:sz w:val="24"/>
                <w:szCs w:val="24"/>
              </w:rPr>
            </w:pPr>
            <w:r>
              <w:rPr>
                <w:rFonts w:ascii="宋体" w:hAnsi="宋体" w:cs="宋体" w:eastAsia="宋体" w:hint="default"/>
                <w:sz w:val="24"/>
                <w:szCs w:val="24"/>
              </w:rPr>
              <w:t>杨</w:t>
              <w:tab/>
              <w:t>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5"/>
              <w:jc w:val="right"/>
              <w:rPr>
                <w:rFonts w:ascii="宋体" w:hAnsi="宋体" w:cs="宋体" w:eastAsia="宋体" w:hint="default"/>
                <w:sz w:val="24"/>
                <w:szCs w:val="24"/>
              </w:rPr>
            </w:pPr>
            <w:r>
              <w:rPr>
                <w:rFonts w:ascii="宋体"/>
                <w:sz w:val="24"/>
              </w:rPr>
              <w:t>24,046.71</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4"/>
                <w:szCs w:val="24"/>
              </w:rPr>
            </w:pPr>
            <w:r>
              <w:rPr>
                <w:rFonts w:ascii="宋体" w:hAnsi="宋体" w:cs="宋体" w:eastAsia="宋体" w:hint="default"/>
                <w:sz w:val="24"/>
                <w:szCs w:val="24"/>
              </w:rPr>
              <w:t>本公司自然人股东</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4"/>
                <w:szCs w:val="24"/>
              </w:rPr>
            </w:pPr>
            <w:r>
              <w:rPr>
                <w:rFonts w:ascii="宋体" w:hAnsi="宋体" w:cs="宋体" w:eastAsia="宋体" w:hint="default"/>
                <w:sz w:val="24"/>
                <w:szCs w:val="24"/>
              </w:rPr>
              <w:t>备用金</w:t>
            </w:r>
          </w:p>
        </w:tc>
      </w:tr>
      <w:tr>
        <w:trPr>
          <w:trHeight w:val="3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04" w:right="0"/>
              <w:jc w:val="left"/>
              <w:rPr>
                <w:rFonts w:ascii="宋体" w:hAnsi="宋体" w:cs="宋体" w:eastAsia="宋体" w:hint="default"/>
                <w:sz w:val="24"/>
                <w:szCs w:val="24"/>
              </w:rPr>
            </w:pPr>
            <w:r>
              <w:rPr>
                <w:rFonts w:ascii="宋体" w:hAnsi="宋体" w:cs="宋体" w:eastAsia="宋体" w:hint="default"/>
                <w:sz w:val="24"/>
                <w:szCs w:val="24"/>
              </w:rPr>
              <w:t>李建国</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5"/>
              <w:jc w:val="right"/>
              <w:rPr>
                <w:rFonts w:ascii="宋体" w:hAnsi="宋体" w:cs="宋体" w:eastAsia="宋体" w:hint="default"/>
                <w:sz w:val="24"/>
                <w:szCs w:val="24"/>
              </w:rPr>
            </w:pPr>
            <w:r>
              <w:rPr>
                <w:rFonts w:ascii="宋体"/>
                <w:sz w:val="24"/>
              </w:rPr>
              <w:t>181,538.80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4"/>
                <w:szCs w:val="24"/>
              </w:rPr>
            </w:pPr>
            <w:r>
              <w:rPr>
                <w:rFonts w:ascii="宋体" w:hAnsi="宋体" w:cs="宋体" w:eastAsia="宋体" w:hint="default"/>
                <w:sz w:val="24"/>
                <w:szCs w:val="24"/>
              </w:rPr>
              <w:t>本公司自然人股东</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4"/>
                <w:szCs w:val="24"/>
              </w:rPr>
            </w:pPr>
            <w:r>
              <w:rPr>
                <w:rFonts w:ascii="宋体" w:hAnsi="宋体" w:cs="宋体" w:eastAsia="宋体" w:hint="default"/>
                <w:sz w:val="24"/>
                <w:szCs w:val="24"/>
              </w:rPr>
              <w:t>备用金</w:t>
            </w:r>
          </w:p>
        </w:tc>
      </w:tr>
      <w:tr>
        <w:trPr>
          <w:trHeight w:val="3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tabs>
                <w:tab w:pos="884" w:val="left" w:leader="none"/>
              </w:tabs>
              <w:spacing w:line="258" w:lineRule="exact"/>
              <w:ind w:left="404" w:right="0"/>
              <w:jc w:val="left"/>
              <w:rPr>
                <w:rFonts w:ascii="宋体" w:hAnsi="宋体" w:cs="宋体" w:eastAsia="宋体" w:hint="default"/>
                <w:sz w:val="24"/>
                <w:szCs w:val="24"/>
              </w:rPr>
            </w:pPr>
            <w:r>
              <w:rPr>
                <w:rFonts w:ascii="宋体" w:hAnsi="宋体" w:cs="宋体" w:eastAsia="宋体" w:hint="default"/>
                <w:sz w:val="24"/>
                <w:szCs w:val="24"/>
              </w:rPr>
              <w:t>吕</w:t>
              <w:tab/>
              <w:t>波</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5"/>
              <w:jc w:val="right"/>
              <w:rPr>
                <w:rFonts w:ascii="宋体" w:hAnsi="宋体" w:cs="宋体" w:eastAsia="宋体" w:hint="default"/>
                <w:sz w:val="24"/>
                <w:szCs w:val="24"/>
              </w:rPr>
            </w:pPr>
            <w:r>
              <w:rPr>
                <w:rFonts w:ascii="宋体"/>
                <w:sz w:val="24"/>
              </w:rPr>
              <w:t>121,050.00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4"/>
                <w:szCs w:val="24"/>
              </w:rPr>
            </w:pPr>
            <w:r>
              <w:rPr>
                <w:rFonts w:ascii="宋体" w:hAnsi="宋体" w:cs="宋体" w:eastAsia="宋体" w:hint="default"/>
                <w:sz w:val="24"/>
                <w:szCs w:val="24"/>
              </w:rPr>
              <w:t>本公司自然人股东</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4"/>
                <w:szCs w:val="24"/>
              </w:rPr>
            </w:pPr>
            <w:r>
              <w:rPr>
                <w:rFonts w:ascii="宋体" w:hAnsi="宋体" w:cs="宋体" w:eastAsia="宋体" w:hint="default"/>
                <w:sz w:val="24"/>
                <w:szCs w:val="24"/>
              </w:rPr>
              <w:t>备用金</w:t>
            </w:r>
          </w:p>
        </w:tc>
      </w:tr>
      <w:tr>
        <w:trPr>
          <w:trHeight w:val="3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04" w:right="0"/>
              <w:jc w:val="left"/>
              <w:rPr>
                <w:rFonts w:ascii="宋体" w:hAnsi="宋体" w:cs="宋体" w:eastAsia="宋体" w:hint="default"/>
                <w:sz w:val="24"/>
                <w:szCs w:val="24"/>
              </w:rPr>
            </w:pPr>
            <w:r>
              <w:rPr>
                <w:rFonts w:ascii="宋体" w:hAnsi="宋体" w:cs="宋体" w:eastAsia="宋体" w:hint="default"/>
                <w:sz w:val="24"/>
                <w:szCs w:val="24"/>
              </w:rPr>
              <w:t>夏金崇</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5"/>
              <w:jc w:val="right"/>
              <w:rPr>
                <w:rFonts w:ascii="宋体" w:hAnsi="宋体" w:cs="宋体" w:eastAsia="宋体" w:hint="default"/>
                <w:sz w:val="24"/>
                <w:szCs w:val="24"/>
              </w:rPr>
            </w:pPr>
            <w:r>
              <w:rPr>
                <w:rFonts w:ascii="宋体"/>
                <w:sz w:val="24"/>
              </w:rPr>
              <w:t>31,262.80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4"/>
                <w:szCs w:val="24"/>
              </w:rPr>
            </w:pPr>
            <w:r>
              <w:rPr>
                <w:rFonts w:ascii="宋体" w:hAnsi="宋体" w:cs="宋体" w:eastAsia="宋体" w:hint="default"/>
                <w:sz w:val="24"/>
                <w:szCs w:val="24"/>
              </w:rPr>
              <w:t>本公司自然人股东</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4"/>
                <w:szCs w:val="24"/>
              </w:rPr>
            </w:pPr>
            <w:r>
              <w:rPr>
                <w:rFonts w:ascii="宋体" w:hAnsi="宋体" w:cs="宋体" w:eastAsia="宋体" w:hint="default"/>
                <w:sz w:val="24"/>
                <w:szCs w:val="24"/>
              </w:rPr>
              <w:t>备用金</w:t>
            </w: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63"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01" w:right="0"/>
              <w:jc w:val="left"/>
              <w:rPr>
                <w:rFonts w:ascii="宋体" w:hAnsi="宋体" w:cs="宋体" w:eastAsia="宋体" w:hint="default"/>
                <w:sz w:val="24"/>
                <w:szCs w:val="24"/>
              </w:rPr>
            </w:pPr>
            <w:r>
              <w:rPr>
                <w:rFonts w:ascii="宋体"/>
                <w:b/>
                <w:sz w:val="24"/>
              </w:rPr>
              <w:t>436,408.31</w:t>
            </w:r>
            <w:r>
              <w:rPr>
                <w:rFonts w:ascii="宋体"/>
                <w:sz w:val="24"/>
              </w:rPr>
            </w:r>
          </w:p>
        </w:tc>
        <w:tc>
          <w:tcPr>
            <w:tcW w:w="48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52" w:lineRule="auto" w:before="26"/>
        <w:ind w:right="1781" w:firstLine="471"/>
        <w:jc w:val="both"/>
      </w:pPr>
      <w:r>
        <w:rPr/>
        <w:t>截至</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6"/>
        </w:rPr>
        <w:t>日，本公司与控股股东之间无往来款，与其他法人</w:t>
      </w:r>
      <w:r>
        <w:rPr/>
        <w:t> 股东之间不存在资金拆借或任何形式的借款问题。实际控制人薛向东作为本 公司董事长，其所欠本公司款项的性质为与业务有关的备用金。公司与其他 关联自然人，公司的董、监事和高管发生的资金往来均为与公司正常经营业 务相关的备用金。</w:t>
      </w:r>
    </w:p>
    <w:p>
      <w:pPr>
        <w:pStyle w:val="BodyText"/>
        <w:spacing w:line="357" w:lineRule="auto" w:before="41"/>
        <w:ind w:right="1660" w:firstLine="471"/>
        <w:jc w:val="left"/>
      </w:pPr>
      <w:r>
        <w:rPr/>
        <w:t>本公司发生的关联交易均遵循市场公正、公平、公开的原则，除与薛向 东等董事、监事、高级管理人员的资金往来是与公司业务相关的备用金和投 </w:t>
      </w:r>
      <w:r>
        <w:rPr>
          <w:spacing w:val="-4"/>
        </w:rPr>
        <w:t>标保证金、故未签订书面合同外，租赁办公用房的关联交易签订了书面合同，</w:t>
      </w:r>
      <w:r>
        <w:rPr>
          <w:spacing w:val="-104"/>
        </w:rPr>
        <w:t> </w:t>
      </w:r>
      <w:r>
        <w:rPr>
          <w:spacing w:val="-104"/>
        </w:rPr>
      </w:r>
      <w:r>
        <w:rPr/>
        <w:t>交易价格以市场定价为原则、由交易双方协商确定，并按照有关法律法规和 公司章程的要求履行了关联交易的决策程序。</w:t>
      </w:r>
    </w:p>
    <w:p>
      <w:pPr>
        <w:pStyle w:val="Heading7"/>
        <w:spacing w:line="240" w:lineRule="auto" w:before="36"/>
        <w:ind w:left="591" w:right="1660"/>
        <w:jc w:val="left"/>
        <w:rPr>
          <w:b w:val="0"/>
          <w:bCs w:val="0"/>
        </w:rPr>
      </w:pPr>
      <w:r>
        <w:rPr/>
        <w:t>（六）报告期内，公司未发生控股股东及其他关联方占用公司资金的情</w:t>
      </w:r>
      <w:r>
        <w:rPr>
          <w:b w:val="0"/>
          <w:bCs w:val="0"/>
        </w:rPr>
      </w:r>
    </w:p>
    <w:p>
      <w:pPr>
        <w:spacing w:after="0" w:line="240" w:lineRule="auto"/>
        <w:jc w:val="left"/>
        <w:sectPr>
          <w:pgSz w:w="11910" w:h="16840"/>
          <w:pgMar w:top="1400" w:bottom="280" w:left="1680" w:right="400"/>
        </w:sectPr>
      </w:pPr>
    </w:p>
    <w:p>
      <w:pPr>
        <w:spacing w:line="348" w:lineRule="auto" w:before="0"/>
        <w:ind w:left="2031" w:right="1293" w:hanging="472"/>
        <w:jc w:val="left"/>
        <w:rPr>
          <w:rFonts w:ascii="宋体" w:hAnsi="宋体" w:cs="宋体" w:eastAsia="宋体" w:hint="default"/>
          <w:sz w:val="24"/>
          <w:szCs w:val="24"/>
        </w:rPr>
      </w:pPr>
      <w:r>
        <w:rPr>
          <w:rFonts w:ascii="宋体" w:hAnsi="宋体" w:cs="宋体" w:eastAsia="宋体" w:hint="default"/>
          <w:b/>
          <w:bCs/>
          <w:sz w:val="24"/>
          <w:szCs w:val="24"/>
        </w:rPr>
        <w:t>况，也未有对外担保事项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pacing w:val="-4"/>
          <w:w w:val="99"/>
          <w:sz w:val="24"/>
          <w:szCs w:val="24"/>
        </w:rPr>
        <w:t>1</w:t>
      </w:r>
      <w:r>
        <w:rPr>
          <w:rFonts w:ascii="宋体" w:hAnsi="宋体" w:cs="宋体" w:eastAsia="宋体" w:hint="default"/>
          <w:b/>
          <w:bCs/>
          <w:spacing w:val="-4"/>
          <w:w w:val="99"/>
          <w:sz w:val="24"/>
          <w:szCs w:val="24"/>
        </w:rPr>
        <w:t>、会计师事务所对公司控股股东及其他关联方占用资金情况的专项说明</w:t>
      </w:r>
      <w:r>
        <w:rPr>
          <w:rFonts w:ascii="宋体" w:hAnsi="宋体" w:cs="宋体" w:eastAsia="宋体" w:hint="default"/>
          <w:b/>
          <w:bCs/>
          <w:w w:val="99"/>
          <w:sz w:val="24"/>
          <w:szCs w:val="24"/>
        </w:rPr>
        <w:t> </w:t>
      </w:r>
      <w:r>
        <w:rPr>
          <w:rFonts w:ascii="宋体" w:hAnsi="宋体" w:cs="宋体" w:eastAsia="宋体" w:hint="default"/>
          <w:sz w:val="24"/>
          <w:szCs w:val="24"/>
        </w:rPr>
        <w:t>我们接受委托，根据中国注册会计师独立审计准则审计了北京东华合创</w:t>
      </w:r>
    </w:p>
    <w:p>
      <w:pPr>
        <w:pStyle w:val="BodyText"/>
        <w:spacing w:line="281" w:lineRule="exact"/>
        <w:ind w:left="1560" w:right="1293"/>
        <w:jc w:val="left"/>
        <w:rPr>
          <w:rFonts w:ascii="宋体" w:hAnsi="宋体" w:cs="宋体" w:eastAsia="宋体" w:hint="default"/>
        </w:rPr>
      </w:pPr>
      <w:r>
        <w:rPr>
          <w:rFonts w:ascii="宋体" w:hAnsi="宋体" w:cs="宋体" w:eastAsia="宋体" w:hint="default"/>
          <w:spacing w:val="-4"/>
        </w:rPr>
        <w:t>数码科技股份有限公司（以下简称“贵公司”）2007</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31</w:t>
      </w:r>
      <w:r>
        <w:rPr>
          <w:rFonts w:ascii="宋体" w:hAnsi="宋体" w:cs="宋体" w:eastAsia="宋体" w:hint="default"/>
          <w:spacing w:val="-58"/>
        </w:rPr>
        <w:t> </w:t>
      </w:r>
      <w:r>
        <w:rPr>
          <w:rFonts w:ascii="宋体" w:hAnsi="宋体" w:cs="宋体" w:eastAsia="宋体" w:hint="default"/>
        </w:rPr>
        <w:t>日资产负债</w:t>
      </w:r>
    </w:p>
    <w:p>
      <w:pPr>
        <w:pStyle w:val="BodyText"/>
        <w:spacing w:line="297" w:lineRule="auto" w:before="76"/>
        <w:ind w:left="1560" w:right="1331"/>
        <w:jc w:val="both"/>
        <w:rPr>
          <w:rFonts w:ascii="宋体" w:hAnsi="宋体" w:cs="宋体" w:eastAsia="宋体" w:hint="default"/>
        </w:rPr>
      </w:pPr>
      <w:r>
        <w:rPr>
          <w:rFonts w:ascii="宋体" w:hAnsi="宋体" w:cs="宋体" w:eastAsia="宋体" w:hint="default"/>
        </w:rPr>
        <w:t>表和合并资产负债表、2007 年度利润表和合并利润表、2006</w:t>
      </w:r>
      <w:r>
        <w:rPr>
          <w:rFonts w:ascii="宋体" w:hAnsi="宋体" w:cs="宋体" w:eastAsia="宋体" w:hint="default"/>
          <w:spacing w:val="-30"/>
        </w:rPr>
        <w:t> </w:t>
      </w:r>
      <w:r>
        <w:rPr>
          <w:rFonts w:ascii="宋体" w:hAnsi="宋体" w:cs="宋体" w:eastAsia="宋体" w:hint="default"/>
        </w:rPr>
        <w:t>年度现金流量</w:t>
      </w:r>
      <w:r>
        <w:rPr>
          <w:rFonts w:ascii="宋体" w:hAnsi="宋体" w:cs="宋体" w:eastAsia="宋体" w:hint="default"/>
        </w:rPr>
        <w:t> </w:t>
      </w:r>
      <w:r>
        <w:rPr>
          <w:rFonts w:ascii="宋体" w:hAnsi="宋体" w:cs="宋体" w:eastAsia="宋体" w:hint="default"/>
          <w:spacing w:val="-11"/>
        </w:rPr>
        <w:t>表和合并现金流量表及股东权益变动表（以下简称“会计报表”），并于</w:t>
      </w:r>
      <w:r>
        <w:rPr>
          <w:rFonts w:ascii="宋体" w:hAnsi="宋体" w:cs="宋体" w:eastAsia="宋体" w:hint="default"/>
          <w:spacing w:val="-40"/>
        </w:rPr>
        <w:t> </w:t>
      </w:r>
      <w:r>
        <w:rPr>
          <w:rFonts w:ascii="宋体" w:hAnsi="宋体" w:cs="宋体" w:eastAsia="宋体" w:hint="default"/>
        </w:rPr>
        <w:t>2008</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40"/>
        </w:rPr>
        <w:t>年4月</w:t>
      </w:r>
      <w:r>
        <w:rPr>
          <w:rFonts w:ascii="宋体" w:hAnsi="宋体" w:cs="宋体" w:eastAsia="宋体" w:hint="default"/>
          <w:spacing w:val="-68"/>
        </w:rPr>
        <w:t> </w:t>
      </w:r>
      <w:r>
        <w:rPr>
          <w:rFonts w:ascii="宋体" w:hAnsi="宋体" w:cs="宋体" w:eastAsia="宋体" w:hint="default"/>
        </w:rPr>
        <w:t>16</w:t>
      </w:r>
      <w:r>
        <w:rPr>
          <w:rFonts w:ascii="宋体" w:hAnsi="宋体" w:cs="宋体" w:eastAsia="宋体" w:hint="default"/>
          <w:spacing w:val="-68"/>
        </w:rPr>
        <w:t> </w:t>
      </w:r>
      <w:r>
        <w:rPr>
          <w:rFonts w:ascii="宋体" w:hAnsi="宋体" w:cs="宋体" w:eastAsia="宋体" w:hint="default"/>
        </w:rPr>
        <w:t>日签发了“（2008）京会兴审字第</w:t>
      </w:r>
      <w:r>
        <w:rPr>
          <w:rFonts w:ascii="宋体" w:hAnsi="宋体" w:cs="宋体" w:eastAsia="宋体" w:hint="default"/>
          <w:spacing w:val="-68"/>
        </w:rPr>
        <w:t> </w:t>
      </w:r>
      <w:r>
        <w:rPr>
          <w:rFonts w:ascii="宋体" w:hAnsi="宋体" w:cs="宋体" w:eastAsia="宋体" w:hint="default"/>
        </w:rPr>
        <w:t>6-31</w:t>
      </w:r>
      <w:r>
        <w:rPr>
          <w:rFonts w:ascii="宋体" w:hAnsi="宋体" w:cs="宋体" w:eastAsia="宋体" w:hint="default"/>
          <w:spacing w:val="-68"/>
        </w:rPr>
        <w:t> </w:t>
      </w:r>
      <w:r>
        <w:rPr>
          <w:rFonts w:ascii="宋体" w:hAnsi="宋体" w:cs="宋体" w:eastAsia="宋体" w:hint="default"/>
        </w:rPr>
        <w:t>号”标准无保留意见的审</w:t>
      </w:r>
      <w:r>
        <w:rPr>
          <w:rFonts w:ascii="宋体" w:hAnsi="宋体" w:cs="宋体" w:eastAsia="宋体" w:hint="default"/>
        </w:rPr>
        <w:t> 计报告。</w:t>
      </w:r>
    </w:p>
    <w:p>
      <w:pPr>
        <w:pStyle w:val="BodyText"/>
        <w:spacing w:line="297" w:lineRule="auto" w:before="59"/>
        <w:ind w:left="1560" w:right="1325" w:firstLine="482"/>
        <w:jc w:val="both"/>
        <w:rPr>
          <w:rFonts w:ascii="宋体" w:hAnsi="宋体" w:cs="宋体" w:eastAsia="宋体" w:hint="default"/>
        </w:rPr>
      </w:pPr>
      <w:r>
        <w:rPr>
          <w:rFonts w:ascii="宋体" w:hAnsi="宋体" w:cs="宋体" w:eastAsia="宋体" w:hint="default"/>
          <w:spacing w:val="7"/>
        </w:rPr>
        <w:t>根据中国证券监督管理委员会和国务院国有资产监督管理委员共同颁 </w:t>
      </w:r>
      <w:r>
        <w:rPr>
          <w:rFonts w:ascii="宋体" w:hAnsi="宋体" w:cs="宋体" w:eastAsia="宋体" w:hint="default"/>
          <w:spacing w:val="-1"/>
        </w:rPr>
        <w:t>布的《关于规范上市公司与关联方资金往来及上市公司对外担保若干问题的</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通知》的要求，贵公司编制了后附的 2007</w:t>
      </w:r>
      <w:r>
        <w:rPr>
          <w:rFonts w:ascii="宋体" w:hAnsi="宋体" w:cs="宋体" w:eastAsia="宋体" w:hint="default"/>
          <w:spacing w:val="-30"/>
        </w:rPr>
        <w:t> </w:t>
      </w:r>
      <w:r>
        <w:rPr>
          <w:rFonts w:ascii="宋体" w:hAnsi="宋体" w:cs="宋体" w:eastAsia="宋体" w:hint="default"/>
        </w:rPr>
        <w:t>年度控股股东及其他关联方资金</w:t>
      </w:r>
      <w:r>
        <w:rPr>
          <w:rFonts w:ascii="宋体" w:hAnsi="宋体" w:cs="宋体" w:eastAsia="宋体" w:hint="default"/>
        </w:rPr>
        <w:t> 占用情况汇总表（以下简称“资金占用情况表”）。</w:t>
      </w:r>
    </w:p>
    <w:p>
      <w:pPr>
        <w:pStyle w:val="BodyText"/>
        <w:spacing w:line="321" w:lineRule="auto" w:before="127"/>
        <w:ind w:left="1560" w:right="1302" w:firstLine="482"/>
        <w:jc w:val="both"/>
        <w:rPr>
          <w:rFonts w:ascii="宋体" w:hAnsi="宋体" w:cs="宋体" w:eastAsia="宋体" w:hint="default"/>
        </w:rPr>
      </w:pPr>
      <w:r>
        <w:rPr>
          <w:rFonts w:ascii="宋体" w:hAnsi="宋体" w:cs="宋体" w:eastAsia="宋体" w:hint="default"/>
          <w:spacing w:val="-1"/>
        </w:rPr>
        <w:t>编制和对外披露资金占用情况表并保证其真实性、合法性及完整性是贵</w:t>
      </w:r>
      <w:r>
        <w:rPr>
          <w:rFonts w:ascii="宋体" w:hAnsi="宋体" w:cs="宋体" w:eastAsia="宋体" w:hint="default"/>
        </w:rPr>
        <w:t> 公司的责任，我们对资金占用情况表所载资料与我们审计贵公司 2007</w:t>
      </w:r>
      <w:r>
        <w:rPr>
          <w:rFonts w:ascii="宋体" w:hAnsi="宋体" w:cs="宋体" w:eastAsia="宋体" w:hint="default"/>
          <w:spacing w:val="-30"/>
        </w:rPr>
        <w:t> </w:t>
      </w:r>
      <w:r>
        <w:rPr>
          <w:rFonts w:ascii="宋体" w:hAnsi="宋体" w:cs="宋体" w:eastAsia="宋体" w:hint="default"/>
        </w:rPr>
        <w:t>年度</w:t>
      </w:r>
      <w:r>
        <w:rPr>
          <w:rFonts w:ascii="宋体" w:hAnsi="宋体" w:cs="宋体" w:eastAsia="宋体" w:hint="default"/>
        </w:rPr>
        <w:t> 财务报表时所复核的会计资料和经审计的财务报表的相关内容进行了核对， 在所有重大方面没有发现不一致。除了对贵公司实施于 2007</w:t>
      </w:r>
      <w:r>
        <w:rPr>
          <w:rFonts w:ascii="宋体" w:hAnsi="宋体" w:cs="宋体" w:eastAsia="宋体" w:hint="default"/>
          <w:spacing w:val="-30"/>
        </w:rPr>
        <w:t> </w:t>
      </w:r>
      <w:r>
        <w:rPr>
          <w:rFonts w:ascii="宋体" w:hAnsi="宋体" w:cs="宋体" w:eastAsia="宋体" w:hint="default"/>
        </w:rPr>
        <w:t>年财务报表审</w:t>
      </w:r>
      <w:r>
        <w:rPr>
          <w:rFonts w:ascii="宋体" w:hAnsi="宋体" w:cs="宋体" w:eastAsia="宋体" w:hint="default"/>
        </w:rPr>
        <w:t> </w:t>
      </w:r>
      <w:r>
        <w:rPr>
          <w:rFonts w:ascii="宋体" w:hAnsi="宋体" w:cs="宋体" w:eastAsia="宋体" w:hint="default"/>
          <w:spacing w:val="-1"/>
        </w:rPr>
        <w:t>计时所执行的对关联交易的相关审计程序外，我们未对资金占用情况表所载</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资料执行额外审计程序或其他程序。</w:t>
      </w:r>
    </w:p>
    <w:p>
      <w:pPr>
        <w:pStyle w:val="BodyText"/>
        <w:spacing w:line="321" w:lineRule="auto" w:before="119"/>
        <w:ind w:left="1560" w:right="1331" w:firstLine="482"/>
        <w:jc w:val="both"/>
        <w:rPr>
          <w:rFonts w:ascii="宋体" w:hAnsi="宋体" w:cs="宋体" w:eastAsia="宋体" w:hint="default"/>
        </w:rPr>
      </w:pPr>
      <w:r>
        <w:rPr>
          <w:rFonts w:ascii="宋体" w:hAnsi="宋体" w:cs="宋体" w:eastAsia="宋体" w:hint="default"/>
          <w:spacing w:val="-1"/>
        </w:rPr>
        <w:t>为更好地理解贵公司的控股股东及其他关联方资金占用情况，后附的资</w:t>
      </w:r>
      <w:r>
        <w:rPr>
          <w:rFonts w:ascii="宋体" w:hAnsi="宋体" w:cs="宋体" w:eastAsia="宋体" w:hint="default"/>
        </w:rPr>
        <w:t> 金占用情况表应与已审计的财务报表一并阅读。</w:t>
      </w:r>
    </w:p>
    <w:p>
      <w:pPr>
        <w:spacing w:line="408" w:lineRule="auto" w:before="72"/>
        <w:ind w:left="1560" w:right="1302" w:firstLine="420"/>
        <w:jc w:val="both"/>
        <w:rPr>
          <w:rFonts w:ascii="宋体" w:hAnsi="宋体" w:cs="宋体" w:eastAsia="宋体" w:hint="default"/>
          <w:sz w:val="21"/>
          <w:szCs w:val="21"/>
        </w:rPr>
      </w:pPr>
      <w:r>
        <w:rPr>
          <w:rFonts w:ascii="宋体" w:hAnsi="宋体" w:cs="宋体" w:eastAsia="宋体" w:hint="default"/>
          <w:spacing w:val="3"/>
          <w:sz w:val="21"/>
          <w:szCs w:val="21"/>
        </w:rPr>
        <w:t>本专项意见仅作为贵公司向监管部门披露控股股东及其他关联方资金占用情况之</w:t>
      </w:r>
      <w:r>
        <w:rPr>
          <w:rFonts w:ascii="宋体" w:hAnsi="宋体" w:cs="宋体" w:eastAsia="宋体" w:hint="default"/>
          <w:sz w:val="21"/>
          <w:szCs w:val="21"/>
        </w:rPr>
        <w:t> 用,</w:t>
      </w:r>
      <w:r>
        <w:rPr>
          <w:rFonts w:ascii="宋体" w:hAnsi="宋体" w:cs="宋体" w:eastAsia="宋体" w:hint="default"/>
          <w:spacing w:val="13"/>
          <w:sz w:val="21"/>
          <w:szCs w:val="21"/>
        </w:rPr>
        <w:t> </w:t>
      </w:r>
      <w:r>
        <w:rPr>
          <w:rFonts w:ascii="宋体" w:hAnsi="宋体" w:cs="宋体" w:eastAsia="宋体" w:hint="default"/>
          <w:sz w:val="21"/>
          <w:szCs w:val="21"/>
        </w:rPr>
        <w:t>不适用于其他任何目的。</w:t>
      </w:r>
    </w:p>
    <w:p>
      <w:pPr>
        <w:spacing w:line="240" w:lineRule="auto" w:before="1"/>
        <w:rPr>
          <w:rFonts w:ascii="宋体" w:hAnsi="宋体" w:cs="宋体" w:eastAsia="宋体" w:hint="default"/>
          <w:sz w:val="22"/>
          <w:szCs w:val="22"/>
        </w:rPr>
      </w:pPr>
    </w:p>
    <w:p>
      <w:pPr>
        <w:pStyle w:val="Heading7"/>
        <w:tabs>
          <w:tab w:pos="6266" w:val="left" w:leader="none"/>
        </w:tabs>
        <w:spacing w:line="620" w:lineRule="atLeast"/>
        <w:ind w:left="1802" w:right="1861" w:firstLine="121"/>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北京兴华会计师事务所有限责任公司</w:t>
        <w:tab/>
        <w:t>中国注册会计师：王全洲</w:t>
      </w:r>
      <w:r>
        <w:rPr>
          <w:rFonts w:ascii="Microsoft JhengHei" w:hAnsi="Microsoft JhengHei" w:cs="Microsoft JhengHei" w:eastAsia="Microsoft JhengHei" w:hint="default"/>
          <w:spacing w:val="1"/>
        </w:rPr>
        <w:t> </w:t>
      </w:r>
      <w:r>
        <w:rPr>
          <w:rFonts w:ascii="Microsoft JhengHei" w:hAnsi="Microsoft JhengHei" w:cs="Microsoft JhengHei" w:eastAsia="Microsoft JhengHei" w:hint="default"/>
        </w:rPr>
        <w:t>地址：北京市西城区阜成门外大街 2</w:t>
      </w:r>
      <w:r>
        <w:rPr>
          <w:rFonts w:ascii="Microsoft JhengHei" w:hAnsi="Microsoft JhengHei" w:cs="Microsoft JhengHei" w:eastAsia="Microsoft JhengHei" w:hint="default"/>
          <w:spacing w:val="-8"/>
        </w:rPr>
        <w:t> </w:t>
      </w:r>
      <w:r>
        <w:rPr>
          <w:rFonts w:ascii="Microsoft JhengHei" w:hAnsi="Microsoft JhengHei" w:cs="Microsoft JhengHei" w:eastAsia="Microsoft JhengHei" w:hint="default"/>
        </w:rPr>
        <w:t>号</w:t>
        <w:tab/>
        <w:t>中国注册会计师：陈善武</w:t>
      </w:r>
      <w:r>
        <w:rPr>
          <w:rFonts w:ascii="Microsoft JhengHei" w:hAnsi="Microsoft JhengHei" w:cs="Microsoft JhengHei" w:eastAsia="Microsoft JhengHei" w:hint="default"/>
          <w:b w:val="0"/>
          <w:bCs w:val="0"/>
        </w:rPr>
      </w:r>
    </w:p>
    <w:p>
      <w:pPr>
        <w:spacing w:line="391" w:lineRule="exact" w:before="0"/>
        <w:ind w:left="2529" w:right="129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万通新世界广场</w:t>
      </w:r>
      <w:r>
        <w:rPr>
          <w:rFonts w:ascii="Microsoft JhengHei" w:hAnsi="Microsoft JhengHei" w:cs="Microsoft JhengHei" w:eastAsia="Microsoft JhengHei" w:hint="default"/>
          <w:b/>
          <w:bCs/>
          <w:spacing w:val="-23"/>
          <w:sz w:val="24"/>
          <w:szCs w:val="24"/>
        </w:rPr>
        <w:t> </w:t>
      </w:r>
      <w:r>
        <w:rPr>
          <w:rFonts w:ascii="Microsoft JhengHei" w:hAnsi="Microsoft JhengHei" w:cs="Microsoft JhengHei" w:eastAsia="Microsoft JhengHei" w:hint="default"/>
          <w:b/>
          <w:bCs/>
          <w:sz w:val="24"/>
          <w:szCs w:val="24"/>
        </w:rPr>
        <w:t>B</w:t>
      </w:r>
      <w:r>
        <w:rPr>
          <w:rFonts w:ascii="Microsoft JhengHei" w:hAnsi="Microsoft JhengHei" w:cs="Microsoft JhengHei" w:eastAsia="Microsoft JhengHei" w:hint="default"/>
          <w:b/>
          <w:bCs/>
          <w:spacing w:val="-23"/>
          <w:sz w:val="24"/>
          <w:szCs w:val="24"/>
        </w:rPr>
        <w:t> </w:t>
      </w:r>
      <w:r>
        <w:rPr>
          <w:rFonts w:ascii="Microsoft JhengHei" w:hAnsi="Microsoft JhengHei" w:cs="Microsoft JhengHei" w:eastAsia="Microsoft JhengHei" w:hint="default"/>
          <w:b/>
          <w:bCs/>
          <w:sz w:val="24"/>
          <w:szCs w:val="24"/>
        </w:rPr>
        <w:t>座</w:t>
      </w:r>
      <w:r>
        <w:rPr>
          <w:rFonts w:ascii="Microsoft JhengHei" w:hAnsi="Microsoft JhengHei" w:cs="Microsoft JhengHei" w:eastAsia="Microsoft JhengHei" w:hint="default"/>
          <w:b/>
          <w:bCs/>
          <w:spacing w:val="-23"/>
          <w:sz w:val="24"/>
          <w:szCs w:val="24"/>
        </w:rPr>
        <w:t> </w:t>
      </w:r>
      <w:r>
        <w:rPr>
          <w:rFonts w:ascii="Microsoft JhengHei" w:hAnsi="Microsoft JhengHei" w:cs="Microsoft JhengHei" w:eastAsia="Microsoft JhengHei" w:hint="default"/>
          <w:b/>
          <w:bCs/>
          <w:sz w:val="24"/>
          <w:szCs w:val="24"/>
        </w:rPr>
        <w:t>706</w:t>
      </w:r>
      <w:r>
        <w:rPr>
          <w:rFonts w:ascii="Microsoft JhengHei" w:hAnsi="Microsoft JhengHei" w:cs="Microsoft JhengHei" w:eastAsia="Microsoft JhengHei" w:hint="default"/>
          <w:b/>
          <w:bCs/>
          <w:spacing w:val="-23"/>
          <w:sz w:val="24"/>
          <w:szCs w:val="24"/>
        </w:rPr>
        <w:t> </w:t>
      </w:r>
      <w:r>
        <w:rPr>
          <w:rFonts w:ascii="Microsoft JhengHei" w:hAnsi="Microsoft JhengHei" w:cs="Microsoft JhengHei" w:eastAsia="Microsoft JhengHei" w:hint="default"/>
          <w:b/>
          <w:bCs/>
          <w:sz w:val="24"/>
          <w:szCs w:val="24"/>
        </w:rPr>
        <w:t>室</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9"/>
          <w:szCs w:val="19"/>
        </w:rPr>
      </w:pPr>
    </w:p>
    <w:p>
      <w:pPr>
        <w:spacing w:after="0" w:line="240" w:lineRule="auto"/>
        <w:rPr>
          <w:rFonts w:ascii="Microsoft JhengHei" w:hAnsi="Microsoft JhengHei" w:cs="Microsoft JhengHei" w:eastAsia="Microsoft JhengHei" w:hint="default"/>
          <w:sz w:val="19"/>
          <w:szCs w:val="19"/>
        </w:rPr>
        <w:sectPr>
          <w:pgSz w:w="11910" w:h="16840"/>
          <w:pgMar w:top="1480" w:bottom="280" w:left="240" w:right="880"/>
        </w:sectPr>
      </w:pPr>
    </w:p>
    <w:p>
      <w:pPr>
        <w:spacing w:line="240" w:lineRule="auto" w:before="6"/>
        <w:rPr>
          <w:rFonts w:ascii="Microsoft JhengHei" w:hAnsi="Microsoft JhengHei" w:cs="Microsoft JhengHei" w:eastAsia="Microsoft JhengHei" w:hint="default"/>
          <w:b/>
          <w:bCs/>
          <w:sz w:val="21"/>
          <w:szCs w:val="21"/>
        </w:rPr>
      </w:pPr>
    </w:p>
    <w:p>
      <w:pPr>
        <w:spacing w:before="0"/>
        <w:ind w:left="238" w:right="-18" w:firstLine="0"/>
        <w:jc w:val="left"/>
        <w:rPr>
          <w:rFonts w:ascii="宋体" w:hAnsi="宋体" w:cs="宋体" w:eastAsia="宋体" w:hint="default"/>
          <w:sz w:val="20"/>
          <w:szCs w:val="20"/>
        </w:rPr>
      </w:pPr>
      <w:r>
        <w:rPr>
          <w:rFonts w:ascii="宋体" w:hAnsi="宋体" w:cs="宋体" w:eastAsia="宋体" w:hint="default"/>
          <w:sz w:val="20"/>
          <w:szCs w:val="20"/>
        </w:rPr>
        <w:t>附表：</w:t>
      </w:r>
    </w:p>
    <w:p>
      <w:pPr>
        <w:pStyle w:val="Heading7"/>
        <w:spacing w:line="367" w:lineRule="exact"/>
        <w:ind w:left="238" w:right="0"/>
        <w:jc w:val="left"/>
        <w:rPr>
          <w:rFonts w:ascii="Microsoft JhengHei" w:hAnsi="Microsoft JhengHei" w:cs="Microsoft JhengHei" w:eastAsia="Microsoft JhengHei" w:hint="default"/>
          <w:b w:val="0"/>
          <w:bCs w:val="0"/>
        </w:rPr>
      </w:pPr>
      <w:r>
        <w:rPr>
          <w:b w:val="0"/>
          <w:bCs w:val="0"/>
        </w:rPr>
        <w:br w:type="column"/>
      </w:r>
      <w:r>
        <w:rPr>
          <w:rFonts w:ascii="Microsoft JhengHei" w:hAnsi="Microsoft JhengHei" w:cs="Microsoft JhengHei" w:eastAsia="Microsoft JhengHei" w:hint="default"/>
        </w:rPr>
        <w:t>报告日期：二○○八年四月十六日</w:t>
      </w:r>
      <w:r>
        <w:rPr>
          <w:rFonts w:ascii="Microsoft JhengHei" w:hAnsi="Microsoft JhengHei" w:cs="Microsoft JhengHei" w:eastAsia="Microsoft JhengHei" w:hint="default"/>
          <w:b w:val="0"/>
          <w:bCs w:val="0"/>
        </w:rPr>
      </w:r>
    </w:p>
    <w:p>
      <w:pPr>
        <w:spacing w:after="0" w:line="367" w:lineRule="exact"/>
        <w:jc w:val="left"/>
        <w:rPr>
          <w:rFonts w:ascii="Microsoft JhengHei" w:hAnsi="Microsoft JhengHei" w:cs="Microsoft JhengHei" w:eastAsia="Microsoft JhengHei" w:hint="default"/>
        </w:rPr>
        <w:sectPr>
          <w:type w:val="continuous"/>
          <w:pgSz w:w="11910" w:h="16840"/>
          <w:pgMar w:top="1600" w:bottom="280" w:left="240" w:right="880"/>
          <w:cols w:num="2" w:equalWidth="0">
            <w:col w:w="841" w:space="4805"/>
            <w:col w:w="5144"/>
          </w:cols>
        </w:sectPr>
      </w:pPr>
    </w:p>
    <w:p>
      <w:pPr>
        <w:spacing w:line="240" w:lineRule="auto" w:before="9"/>
        <w:rPr>
          <w:rFonts w:ascii="Microsoft JhengHei" w:hAnsi="Microsoft JhengHei" w:cs="Microsoft JhengHei" w:eastAsia="Microsoft JhengHei" w:hint="default"/>
          <w:b/>
          <w:bCs/>
          <w:sz w:val="12"/>
          <w:szCs w:val="12"/>
        </w:rPr>
      </w:pPr>
    </w:p>
    <w:p>
      <w:pPr>
        <w:spacing w:before="26"/>
        <w:ind w:left="730" w:right="0" w:firstLine="0"/>
        <w:jc w:val="left"/>
        <w:rPr>
          <w:rFonts w:ascii="宋体" w:hAnsi="宋体" w:cs="宋体" w:eastAsia="宋体" w:hint="default"/>
          <w:sz w:val="24"/>
          <w:szCs w:val="24"/>
        </w:rPr>
      </w:pPr>
      <w:r>
        <w:rPr>
          <w:rFonts w:ascii="宋体" w:hAnsi="宋体" w:cs="宋体" w:eastAsia="宋体" w:hint="default"/>
          <w:b/>
          <w:bCs/>
          <w:sz w:val="24"/>
          <w:szCs w:val="24"/>
        </w:rPr>
        <w:t>北京东华合创数码科技股份有限公司</w:t>
      </w:r>
      <w:r>
        <w:rPr>
          <w:rFonts w:ascii="宋体" w:hAnsi="宋体" w:cs="宋体" w:eastAsia="宋体" w:hint="default"/>
          <w:b/>
          <w:bCs/>
          <w:spacing w:val="-61"/>
          <w:sz w:val="24"/>
          <w:szCs w:val="24"/>
        </w:rPr>
        <w:t> </w:t>
      </w:r>
      <w:r>
        <w:rPr>
          <w:rFonts w:ascii="Arial" w:hAnsi="Arial" w:cs="Arial" w:eastAsia="Arial" w:hint="default"/>
          <w:b/>
          <w:bCs/>
          <w:sz w:val="24"/>
          <w:szCs w:val="24"/>
        </w:rPr>
        <w:t>2007</w:t>
      </w:r>
      <w:r>
        <w:rPr>
          <w:rFonts w:ascii="Arial" w:hAnsi="Arial" w:cs="Arial" w:eastAsia="Arial" w:hint="default"/>
          <w:b/>
          <w:bCs/>
          <w:spacing w:val="-8"/>
          <w:sz w:val="24"/>
          <w:szCs w:val="24"/>
        </w:rPr>
        <w:t> </w:t>
      </w:r>
      <w:r>
        <w:rPr>
          <w:rFonts w:ascii="宋体" w:hAnsi="宋体" w:cs="宋体" w:eastAsia="宋体" w:hint="default"/>
          <w:b/>
          <w:bCs/>
          <w:sz w:val="24"/>
          <w:szCs w:val="24"/>
        </w:rPr>
        <w:t>年度控股股东及其他关联方资金占用情况汇总表</w:t>
      </w:r>
      <w:r>
        <w:rPr>
          <w:rFonts w:ascii="宋体" w:hAnsi="宋体" w:cs="宋体" w:eastAsia="宋体" w:hint="default"/>
          <w:sz w:val="24"/>
          <w:szCs w:val="24"/>
        </w:rPr>
      </w:r>
    </w:p>
    <w:p>
      <w:pPr>
        <w:spacing w:line="240" w:lineRule="auto" w:before="9"/>
        <w:rPr>
          <w:rFonts w:ascii="宋体" w:hAnsi="宋体" w:cs="宋体" w:eastAsia="宋体" w:hint="default"/>
          <w:b/>
          <w:bCs/>
          <w:sz w:val="20"/>
          <w:szCs w:val="20"/>
        </w:rPr>
      </w:pPr>
    </w:p>
    <w:p>
      <w:pPr>
        <w:tabs>
          <w:tab w:pos="9554" w:val="left" w:leader="none"/>
        </w:tabs>
        <w:spacing w:before="0"/>
        <w:ind w:left="748" w:right="0" w:firstLine="0"/>
        <w:jc w:val="left"/>
        <w:rPr>
          <w:rFonts w:ascii="宋体" w:hAnsi="宋体" w:cs="宋体" w:eastAsia="宋体" w:hint="default"/>
          <w:sz w:val="16"/>
          <w:szCs w:val="16"/>
        </w:rPr>
      </w:pPr>
      <w:r>
        <w:rPr>
          <w:rFonts w:ascii="宋体" w:hAnsi="宋体" w:cs="宋体" w:eastAsia="宋体" w:hint="default"/>
          <w:w w:val="95"/>
          <w:sz w:val="16"/>
          <w:szCs w:val="16"/>
        </w:rPr>
        <w:t>编制单位：北京东华合创数码科技股份有限公司</w:t>
        <w:tab/>
      </w:r>
      <w:r>
        <w:rPr>
          <w:rFonts w:ascii="宋体" w:hAnsi="宋体" w:cs="宋体" w:eastAsia="宋体" w:hint="default"/>
          <w:sz w:val="16"/>
          <w:szCs w:val="16"/>
        </w:rPr>
        <w:t>单位：人民币元</w:t>
      </w:r>
    </w:p>
    <w:p>
      <w:pPr>
        <w:spacing w:line="240" w:lineRule="auto" w:before="13"/>
        <w:rPr>
          <w:rFonts w:ascii="宋体" w:hAnsi="宋体" w:cs="宋体" w:eastAsia="宋体" w:hint="default"/>
          <w:sz w:val="5"/>
          <w:szCs w:val="5"/>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230.4pt;height:1pt;mso-position-horizontal-relative:char;mso-position-vertical-relative:line" coordorigin="0,0" coordsize="4608,20">
            <v:group style="position:absolute;left:10;top:10;width:4589;height:2" coordorigin="10,10" coordsize="4589,2">
              <v:shape style="position:absolute;left:10;top:10;width:4589;height:2" coordorigin="10,10" coordsize="4589,0" path="m10,10l4598,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240" w:right="88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150"/>
        <w:gridCol w:w="601"/>
        <w:gridCol w:w="640"/>
        <w:gridCol w:w="830"/>
        <w:gridCol w:w="1368"/>
        <w:gridCol w:w="1289"/>
        <w:gridCol w:w="571"/>
        <w:gridCol w:w="1369"/>
        <w:gridCol w:w="1369"/>
        <w:gridCol w:w="590"/>
        <w:gridCol w:w="1000"/>
      </w:tblGrid>
      <w:tr>
        <w:trPr>
          <w:trHeight w:val="2200" w:hRule="exact"/>
        </w:trPr>
        <w:tc>
          <w:tcPr>
            <w:tcW w:w="1150" w:type="dxa"/>
            <w:tcBorders>
              <w:top w:val="nil" w:sz="6" w:space="0" w:color="auto"/>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405" w:right="169" w:hanging="240"/>
              <w:jc w:val="left"/>
              <w:rPr>
                <w:rFonts w:ascii="宋体" w:hAnsi="宋体" w:cs="宋体" w:eastAsia="宋体" w:hint="default"/>
                <w:sz w:val="16"/>
                <w:szCs w:val="16"/>
              </w:rPr>
            </w:pPr>
            <w:r>
              <w:rPr>
                <w:rFonts w:ascii="宋体" w:hAnsi="宋体" w:cs="宋体" w:eastAsia="宋体" w:hint="default"/>
                <w:sz w:val="16"/>
                <w:szCs w:val="16"/>
              </w:rPr>
              <w:t>资金占用方</w:t>
            </w:r>
            <w:r>
              <w:rPr>
                <w:rFonts w:ascii="宋体" w:hAnsi="宋体" w:cs="宋体" w:eastAsia="宋体" w:hint="default"/>
                <w:w w:val="99"/>
                <w:sz w:val="16"/>
                <w:szCs w:val="16"/>
              </w:rPr>
              <w:t> </w:t>
            </w:r>
            <w:r>
              <w:rPr>
                <w:rFonts w:ascii="宋体" w:hAnsi="宋体" w:cs="宋体" w:eastAsia="宋体" w:hint="default"/>
                <w:sz w:val="16"/>
                <w:szCs w:val="16"/>
              </w:rPr>
              <w:t>类别</w:t>
            </w:r>
          </w:p>
        </w:tc>
        <w:tc>
          <w:tcPr>
            <w:tcW w:w="60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57" w:lineRule="auto"/>
              <w:ind w:left="135" w:right="134"/>
              <w:jc w:val="both"/>
              <w:rPr>
                <w:rFonts w:ascii="宋体" w:hAnsi="宋体" w:cs="宋体" w:eastAsia="宋体" w:hint="default"/>
                <w:sz w:val="16"/>
                <w:szCs w:val="16"/>
              </w:rPr>
            </w:pPr>
            <w:r>
              <w:rPr>
                <w:rFonts w:ascii="宋体" w:hAnsi="宋体" w:cs="宋体" w:eastAsia="宋体" w:hint="default"/>
                <w:sz w:val="16"/>
                <w:szCs w:val="16"/>
              </w:rPr>
              <w:t>资金</w:t>
            </w:r>
            <w:r>
              <w:rPr>
                <w:rFonts w:ascii="宋体" w:hAnsi="宋体" w:cs="宋体" w:eastAsia="宋体" w:hint="default"/>
                <w:w w:val="99"/>
                <w:sz w:val="16"/>
                <w:szCs w:val="16"/>
              </w:rPr>
              <w:t> </w:t>
            </w:r>
            <w:r>
              <w:rPr>
                <w:rFonts w:ascii="宋体" w:hAnsi="宋体" w:cs="宋体" w:eastAsia="宋体" w:hint="default"/>
                <w:sz w:val="16"/>
                <w:szCs w:val="16"/>
              </w:rPr>
              <w:t>占用</w:t>
            </w:r>
            <w:r>
              <w:rPr>
                <w:rFonts w:ascii="宋体" w:hAnsi="宋体" w:cs="宋体" w:eastAsia="宋体" w:hint="default"/>
                <w:w w:val="99"/>
                <w:sz w:val="16"/>
                <w:szCs w:val="16"/>
              </w:rPr>
              <w:t> </w:t>
            </w:r>
            <w:r>
              <w:rPr>
                <w:rFonts w:ascii="宋体" w:hAnsi="宋体" w:cs="宋体" w:eastAsia="宋体" w:hint="default"/>
                <w:sz w:val="16"/>
                <w:szCs w:val="16"/>
              </w:rPr>
              <w:t>方名</w:t>
            </w:r>
            <w:r>
              <w:rPr>
                <w:rFonts w:ascii="宋体" w:hAnsi="宋体" w:cs="宋体" w:eastAsia="宋体" w:hint="default"/>
                <w:w w:val="99"/>
                <w:sz w:val="16"/>
                <w:szCs w:val="16"/>
              </w:rPr>
              <w:t> </w:t>
            </w:r>
            <w:r>
              <w:rPr>
                <w:rFonts w:ascii="宋体" w:hAnsi="宋体" w:cs="宋体" w:eastAsia="宋体" w:hint="default"/>
                <w:sz w:val="16"/>
                <w:szCs w:val="16"/>
              </w:rPr>
              <w:t>称</w:t>
            </w:r>
          </w:p>
        </w:tc>
        <w:tc>
          <w:tcPr>
            <w:tcW w:w="640"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36"/>
              <w:ind w:left="154" w:right="155"/>
              <w:jc w:val="both"/>
              <w:rPr>
                <w:rFonts w:ascii="宋体" w:hAnsi="宋体" w:cs="宋体" w:eastAsia="宋体" w:hint="default"/>
                <w:sz w:val="16"/>
                <w:szCs w:val="16"/>
              </w:rPr>
            </w:pPr>
            <w:r>
              <w:rPr>
                <w:rFonts w:ascii="宋体" w:hAnsi="宋体" w:cs="宋体" w:eastAsia="宋体" w:hint="default"/>
                <w:sz w:val="16"/>
                <w:szCs w:val="16"/>
              </w:rPr>
              <w:t>占用</w:t>
            </w:r>
            <w:r>
              <w:rPr>
                <w:rFonts w:ascii="宋体" w:hAnsi="宋体" w:cs="宋体" w:eastAsia="宋体" w:hint="default"/>
                <w:w w:val="99"/>
                <w:sz w:val="16"/>
                <w:szCs w:val="16"/>
              </w:rPr>
              <w:t> </w:t>
            </w:r>
            <w:r>
              <w:rPr>
                <w:rFonts w:ascii="宋体" w:hAnsi="宋体" w:cs="宋体" w:eastAsia="宋体" w:hint="default"/>
                <w:sz w:val="16"/>
                <w:szCs w:val="16"/>
              </w:rPr>
              <w:t>方与</w:t>
            </w:r>
            <w:r>
              <w:rPr>
                <w:rFonts w:ascii="宋体" w:hAnsi="宋体" w:cs="宋体" w:eastAsia="宋体" w:hint="default"/>
                <w:w w:val="99"/>
                <w:sz w:val="16"/>
                <w:szCs w:val="16"/>
              </w:rPr>
              <w:t> </w:t>
            </w:r>
            <w:r>
              <w:rPr>
                <w:rFonts w:ascii="宋体" w:hAnsi="宋体" w:cs="宋体" w:eastAsia="宋体" w:hint="default"/>
                <w:sz w:val="16"/>
                <w:szCs w:val="16"/>
              </w:rPr>
              <w:t>上市</w:t>
            </w:r>
            <w:r>
              <w:rPr>
                <w:rFonts w:ascii="宋体" w:hAnsi="宋体" w:cs="宋体" w:eastAsia="宋体" w:hint="default"/>
                <w:w w:val="99"/>
                <w:sz w:val="16"/>
                <w:szCs w:val="16"/>
              </w:rPr>
              <w:t> </w:t>
            </w:r>
            <w:r>
              <w:rPr>
                <w:rFonts w:ascii="宋体" w:hAnsi="宋体" w:cs="宋体" w:eastAsia="宋体" w:hint="default"/>
                <w:sz w:val="16"/>
                <w:szCs w:val="16"/>
              </w:rPr>
              <w:t>公司</w:t>
            </w:r>
            <w:r>
              <w:rPr>
                <w:rFonts w:ascii="宋体" w:hAnsi="宋体" w:cs="宋体" w:eastAsia="宋体" w:hint="default"/>
                <w:w w:val="99"/>
                <w:sz w:val="16"/>
                <w:szCs w:val="16"/>
              </w:rPr>
              <w:t> </w:t>
            </w:r>
            <w:r>
              <w:rPr>
                <w:rFonts w:ascii="宋体" w:hAnsi="宋体" w:cs="宋体" w:eastAsia="宋体" w:hint="default"/>
                <w:sz w:val="16"/>
                <w:szCs w:val="16"/>
              </w:rPr>
              <w:t>的关</w:t>
            </w:r>
            <w:r>
              <w:rPr>
                <w:rFonts w:ascii="宋体" w:hAnsi="宋体" w:cs="宋体" w:eastAsia="宋体" w:hint="default"/>
                <w:w w:val="99"/>
                <w:sz w:val="16"/>
                <w:szCs w:val="16"/>
              </w:rPr>
              <w:t> </w:t>
            </w:r>
            <w:r>
              <w:rPr>
                <w:rFonts w:ascii="宋体" w:hAnsi="宋体" w:cs="宋体" w:eastAsia="宋体" w:hint="default"/>
                <w:sz w:val="16"/>
                <w:szCs w:val="16"/>
              </w:rPr>
              <w:t>联关</w:t>
            </w:r>
            <w:r>
              <w:rPr>
                <w:rFonts w:ascii="宋体" w:hAnsi="宋体" w:cs="宋体" w:eastAsia="宋体" w:hint="default"/>
                <w:w w:val="99"/>
                <w:sz w:val="16"/>
                <w:szCs w:val="16"/>
              </w:rPr>
              <w:t> </w:t>
            </w:r>
            <w:r>
              <w:rPr>
                <w:rFonts w:ascii="宋体" w:hAnsi="宋体" w:cs="宋体" w:eastAsia="宋体" w:hint="default"/>
                <w:sz w:val="16"/>
                <w:szCs w:val="16"/>
              </w:rPr>
              <w:t>系</w:t>
            </w:r>
          </w:p>
        </w:tc>
        <w:tc>
          <w:tcPr>
            <w:tcW w:w="83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57" w:lineRule="auto"/>
              <w:ind w:left="170" w:right="169"/>
              <w:jc w:val="both"/>
              <w:rPr>
                <w:rFonts w:ascii="宋体" w:hAnsi="宋体" w:cs="宋体" w:eastAsia="宋体" w:hint="default"/>
                <w:sz w:val="16"/>
                <w:szCs w:val="16"/>
              </w:rPr>
            </w:pPr>
            <w:r>
              <w:rPr>
                <w:rFonts w:ascii="宋体" w:hAnsi="宋体" w:cs="宋体" w:eastAsia="宋体" w:hint="default"/>
                <w:sz w:val="16"/>
                <w:szCs w:val="16"/>
              </w:rPr>
              <w:t>上市公</w:t>
            </w:r>
            <w:r>
              <w:rPr>
                <w:rFonts w:ascii="宋体" w:hAnsi="宋体" w:cs="宋体" w:eastAsia="宋体" w:hint="default"/>
                <w:w w:val="99"/>
                <w:sz w:val="16"/>
                <w:szCs w:val="16"/>
              </w:rPr>
              <w:t> </w:t>
            </w:r>
            <w:r>
              <w:rPr>
                <w:rFonts w:ascii="宋体" w:hAnsi="宋体" w:cs="宋体" w:eastAsia="宋体" w:hint="default"/>
                <w:sz w:val="16"/>
                <w:szCs w:val="16"/>
              </w:rPr>
              <w:t>司核算</w:t>
            </w:r>
            <w:r>
              <w:rPr>
                <w:rFonts w:ascii="宋体" w:hAnsi="宋体" w:cs="宋体" w:eastAsia="宋体" w:hint="default"/>
                <w:w w:val="99"/>
                <w:sz w:val="16"/>
                <w:szCs w:val="16"/>
              </w:rPr>
              <w:t> </w:t>
            </w:r>
            <w:r>
              <w:rPr>
                <w:rFonts w:ascii="宋体" w:hAnsi="宋体" w:cs="宋体" w:eastAsia="宋体" w:hint="default"/>
                <w:sz w:val="16"/>
                <w:szCs w:val="16"/>
              </w:rPr>
              <w:t>的会计</w:t>
            </w:r>
            <w:r>
              <w:rPr>
                <w:rFonts w:ascii="宋体" w:hAnsi="宋体" w:cs="宋体" w:eastAsia="宋体" w:hint="default"/>
                <w:w w:val="99"/>
                <w:sz w:val="16"/>
                <w:szCs w:val="16"/>
              </w:rPr>
              <w:t> </w:t>
            </w:r>
            <w:r>
              <w:rPr>
                <w:rFonts w:ascii="宋体" w:hAnsi="宋体" w:cs="宋体" w:eastAsia="宋体" w:hint="default"/>
                <w:sz w:val="16"/>
                <w:szCs w:val="16"/>
              </w:rPr>
              <w:t>科目</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38" w:lineRule="auto"/>
              <w:ind w:left="280" w:right="161" w:hanging="118"/>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年期初占</w:t>
            </w:r>
            <w:r>
              <w:rPr>
                <w:rFonts w:ascii="宋体" w:hAnsi="宋体" w:cs="宋体" w:eastAsia="宋体" w:hint="default"/>
                <w:w w:val="99"/>
                <w:sz w:val="16"/>
                <w:szCs w:val="16"/>
              </w:rPr>
              <w:t> </w:t>
            </w:r>
            <w:r>
              <w:rPr>
                <w:rFonts w:ascii="宋体" w:hAnsi="宋体" w:cs="宋体" w:eastAsia="宋体" w:hint="default"/>
                <w:sz w:val="16"/>
                <w:szCs w:val="16"/>
              </w:rPr>
              <w:t>用资金余额</w:t>
            </w:r>
          </w:p>
        </w:tc>
        <w:tc>
          <w:tcPr>
            <w:tcW w:w="12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45" w:lineRule="auto"/>
              <w:ind w:left="122" w:right="121"/>
              <w:jc w:val="center"/>
              <w:rPr>
                <w:rFonts w:ascii="Arial" w:hAnsi="Arial" w:cs="Arial" w:eastAsia="Arial" w:hint="default"/>
                <w:sz w:val="16"/>
                <w:szCs w:val="16"/>
              </w:rPr>
            </w:pPr>
            <w:r>
              <w:rPr>
                <w:rFonts w:ascii="Arial" w:hAnsi="Arial" w:cs="Arial" w:eastAsia="Arial" w:hint="default"/>
                <w:sz w:val="16"/>
                <w:szCs w:val="16"/>
              </w:rPr>
              <w:t>2007</w:t>
            </w:r>
            <w:r>
              <w:rPr>
                <w:rFonts w:ascii="Arial" w:hAnsi="Arial" w:cs="Arial" w:eastAsia="Arial" w:hint="default"/>
                <w:spacing w:val="-8"/>
                <w:sz w:val="16"/>
                <w:szCs w:val="16"/>
              </w:rPr>
              <w:t> </w:t>
            </w:r>
            <w:r>
              <w:rPr>
                <w:rFonts w:ascii="宋体" w:hAnsi="宋体" w:cs="宋体" w:eastAsia="宋体" w:hint="default"/>
                <w:sz w:val="16"/>
                <w:szCs w:val="16"/>
              </w:rPr>
              <w:t>年度占用</w:t>
            </w:r>
            <w:r>
              <w:rPr>
                <w:rFonts w:ascii="宋体" w:hAnsi="宋体" w:cs="宋体" w:eastAsia="宋体" w:hint="default"/>
                <w:w w:val="99"/>
                <w:sz w:val="16"/>
                <w:szCs w:val="16"/>
              </w:rPr>
              <w:t> </w:t>
            </w:r>
            <w:r>
              <w:rPr>
                <w:rFonts w:ascii="宋体" w:hAnsi="宋体" w:cs="宋体" w:eastAsia="宋体" w:hint="default"/>
                <w:sz w:val="16"/>
                <w:szCs w:val="16"/>
              </w:rPr>
              <w:t>累计发生金额</w:t>
            </w:r>
            <w:r>
              <w:rPr>
                <w:rFonts w:ascii="宋体" w:hAnsi="宋体" w:cs="宋体" w:eastAsia="宋体" w:hint="default"/>
                <w:w w:val="99"/>
                <w:sz w:val="16"/>
                <w:szCs w:val="16"/>
              </w:rPr>
              <w:t> </w:t>
            </w:r>
            <w:r>
              <w:rPr>
                <w:rFonts w:ascii="Arial" w:hAnsi="Arial" w:cs="Arial" w:eastAsia="Arial" w:hint="default"/>
                <w:sz w:val="16"/>
                <w:szCs w:val="16"/>
              </w:rPr>
              <w:t>(</w:t>
            </w:r>
            <w:r>
              <w:rPr>
                <w:rFonts w:ascii="宋体" w:hAnsi="宋体" w:cs="宋体" w:eastAsia="宋体" w:hint="default"/>
                <w:sz w:val="16"/>
                <w:szCs w:val="16"/>
              </w:rPr>
              <w:t>不含占用资金</w:t>
            </w:r>
            <w:r>
              <w:rPr>
                <w:rFonts w:ascii="宋体" w:hAnsi="宋体" w:cs="宋体" w:eastAsia="宋体" w:hint="default"/>
                <w:w w:val="99"/>
                <w:sz w:val="16"/>
                <w:szCs w:val="16"/>
              </w:rPr>
              <w:t> </w:t>
            </w:r>
            <w:r>
              <w:rPr>
                <w:rFonts w:ascii="宋体" w:hAnsi="宋体" w:cs="宋体" w:eastAsia="宋体" w:hint="default"/>
                <w:sz w:val="16"/>
                <w:szCs w:val="16"/>
              </w:rPr>
              <w:t>利息</w:t>
            </w:r>
            <w:r>
              <w:rPr>
                <w:rFonts w:ascii="Arial" w:hAnsi="Arial" w:cs="Arial" w:eastAsia="Arial" w:hint="default"/>
                <w:sz w:val="16"/>
                <w:szCs w:val="16"/>
              </w:rPr>
              <w:t>)</w:t>
            </w:r>
          </w:p>
        </w:tc>
        <w:tc>
          <w:tcPr>
            <w:tcW w:w="5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both"/>
              <w:rPr>
                <w:rFonts w:ascii="Arial" w:hAnsi="Arial" w:cs="Arial" w:eastAsia="Arial" w:hint="default"/>
                <w:sz w:val="16"/>
                <w:szCs w:val="16"/>
              </w:rPr>
            </w:pPr>
            <w:r>
              <w:rPr>
                <w:rFonts w:ascii="Arial"/>
                <w:sz w:val="16"/>
              </w:rPr>
              <w:t>2007</w:t>
            </w:r>
          </w:p>
          <w:p>
            <w:pPr>
              <w:pStyle w:val="TableParagraph"/>
              <w:spacing w:line="357" w:lineRule="auto" w:before="92"/>
              <w:ind w:left="121" w:right="119"/>
              <w:jc w:val="both"/>
              <w:rPr>
                <w:rFonts w:ascii="宋体" w:hAnsi="宋体" w:cs="宋体" w:eastAsia="宋体" w:hint="default"/>
                <w:sz w:val="16"/>
                <w:szCs w:val="16"/>
              </w:rPr>
            </w:pPr>
            <w:r>
              <w:rPr>
                <w:rFonts w:ascii="宋体" w:hAnsi="宋体" w:cs="宋体" w:eastAsia="宋体" w:hint="default"/>
                <w:sz w:val="16"/>
                <w:szCs w:val="16"/>
              </w:rPr>
              <w:t>年度</w:t>
            </w:r>
            <w:r>
              <w:rPr>
                <w:rFonts w:ascii="宋体" w:hAnsi="宋体" w:cs="宋体" w:eastAsia="宋体" w:hint="default"/>
                <w:w w:val="99"/>
                <w:sz w:val="16"/>
                <w:szCs w:val="16"/>
              </w:rPr>
              <w:t> </w:t>
            </w:r>
            <w:r>
              <w:rPr>
                <w:rFonts w:ascii="宋体" w:hAnsi="宋体" w:cs="宋体" w:eastAsia="宋体" w:hint="default"/>
                <w:sz w:val="16"/>
                <w:szCs w:val="16"/>
              </w:rPr>
              <w:t>占用</w:t>
            </w:r>
            <w:r>
              <w:rPr>
                <w:rFonts w:ascii="宋体" w:hAnsi="宋体" w:cs="宋体" w:eastAsia="宋体" w:hint="default"/>
                <w:w w:val="99"/>
                <w:sz w:val="16"/>
                <w:szCs w:val="16"/>
              </w:rPr>
              <w:t> </w:t>
            </w:r>
            <w:r>
              <w:rPr>
                <w:rFonts w:ascii="宋体" w:hAnsi="宋体" w:cs="宋体" w:eastAsia="宋体" w:hint="default"/>
                <w:sz w:val="16"/>
                <w:szCs w:val="16"/>
              </w:rPr>
              <w:t>资金</w:t>
            </w:r>
            <w:r>
              <w:rPr>
                <w:rFonts w:ascii="宋体" w:hAnsi="宋体" w:cs="宋体" w:eastAsia="宋体" w:hint="default"/>
                <w:w w:val="99"/>
                <w:sz w:val="16"/>
                <w:szCs w:val="16"/>
              </w:rPr>
              <w:t> </w:t>
            </w:r>
            <w:r>
              <w:rPr>
                <w:rFonts w:ascii="宋体" w:hAnsi="宋体" w:cs="宋体" w:eastAsia="宋体" w:hint="default"/>
                <w:sz w:val="16"/>
                <w:szCs w:val="16"/>
              </w:rPr>
              <w:t>的利</w:t>
            </w:r>
            <w:r>
              <w:rPr>
                <w:rFonts w:ascii="宋体" w:hAnsi="宋体" w:cs="宋体" w:eastAsia="宋体" w:hint="default"/>
                <w:w w:val="99"/>
                <w:sz w:val="16"/>
                <w:szCs w:val="16"/>
              </w:rPr>
              <w:t> </w:t>
            </w:r>
            <w:r>
              <w:rPr>
                <w:rFonts w:ascii="宋体" w:hAnsi="宋体" w:cs="宋体" w:eastAsia="宋体" w:hint="default"/>
                <w:sz w:val="16"/>
                <w:szCs w:val="16"/>
              </w:rPr>
              <w:t>息</w:t>
            </w:r>
          </w:p>
        </w:tc>
        <w:tc>
          <w:tcPr>
            <w:tcW w:w="136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38" w:lineRule="auto"/>
              <w:ind w:left="200" w:right="161" w:hanging="38"/>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年度偿还</w:t>
            </w:r>
            <w:r>
              <w:rPr>
                <w:rFonts w:ascii="宋体" w:hAnsi="宋体" w:cs="宋体" w:eastAsia="宋体" w:hint="default"/>
                <w:w w:val="99"/>
                <w:sz w:val="16"/>
                <w:szCs w:val="16"/>
              </w:rPr>
              <w:t> </w:t>
            </w:r>
            <w:r>
              <w:rPr>
                <w:rFonts w:ascii="宋体" w:hAnsi="宋体" w:cs="宋体" w:eastAsia="宋体" w:hint="default"/>
                <w:sz w:val="16"/>
                <w:szCs w:val="16"/>
              </w:rPr>
              <w:t>累计发生金额</w:t>
            </w:r>
          </w:p>
        </w:tc>
        <w:tc>
          <w:tcPr>
            <w:tcW w:w="136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38" w:lineRule="auto"/>
              <w:ind w:left="280" w:right="161" w:hanging="118"/>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年期末占</w:t>
            </w:r>
            <w:r>
              <w:rPr>
                <w:rFonts w:ascii="宋体" w:hAnsi="宋体" w:cs="宋体" w:eastAsia="宋体" w:hint="default"/>
                <w:w w:val="99"/>
                <w:sz w:val="16"/>
                <w:szCs w:val="16"/>
              </w:rPr>
              <w:t> </w:t>
            </w:r>
            <w:r>
              <w:rPr>
                <w:rFonts w:ascii="宋体" w:hAnsi="宋体" w:cs="宋体" w:eastAsia="宋体" w:hint="default"/>
                <w:sz w:val="16"/>
                <w:szCs w:val="16"/>
              </w:rPr>
              <w:t>用资金余额</w:t>
            </w:r>
          </w:p>
        </w:tc>
        <w:tc>
          <w:tcPr>
            <w:tcW w:w="5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57" w:lineRule="auto"/>
              <w:ind w:left="130" w:right="128"/>
              <w:jc w:val="both"/>
              <w:rPr>
                <w:rFonts w:ascii="宋体" w:hAnsi="宋体" w:cs="宋体" w:eastAsia="宋体" w:hint="default"/>
                <w:sz w:val="16"/>
                <w:szCs w:val="16"/>
              </w:rPr>
            </w:pPr>
            <w:r>
              <w:rPr>
                <w:rFonts w:ascii="宋体" w:hAnsi="宋体" w:cs="宋体" w:eastAsia="宋体" w:hint="default"/>
                <w:sz w:val="16"/>
                <w:szCs w:val="16"/>
              </w:rPr>
              <w:t>占用</w:t>
            </w:r>
            <w:r>
              <w:rPr>
                <w:rFonts w:ascii="宋体" w:hAnsi="宋体" w:cs="宋体" w:eastAsia="宋体" w:hint="default"/>
                <w:w w:val="99"/>
                <w:sz w:val="16"/>
                <w:szCs w:val="16"/>
              </w:rPr>
              <w:t> </w:t>
            </w:r>
            <w:r>
              <w:rPr>
                <w:rFonts w:ascii="宋体" w:hAnsi="宋体" w:cs="宋体" w:eastAsia="宋体" w:hint="default"/>
                <w:sz w:val="16"/>
                <w:szCs w:val="16"/>
              </w:rPr>
              <w:t>形成</w:t>
            </w:r>
            <w:r>
              <w:rPr>
                <w:rFonts w:ascii="宋体" w:hAnsi="宋体" w:cs="宋体" w:eastAsia="宋体" w:hint="default"/>
                <w:w w:val="99"/>
                <w:sz w:val="16"/>
                <w:szCs w:val="16"/>
              </w:rPr>
              <w:t> </w:t>
            </w:r>
            <w:r>
              <w:rPr>
                <w:rFonts w:ascii="宋体" w:hAnsi="宋体" w:cs="宋体" w:eastAsia="宋体" w:hint="default"/>
                <w:sz w:val="16"/>
                <w:szCs w:val="16"/>
              </w:rPr>
              <w:t>的原</w:t>
            </w:r>
            <w:r>
              <w:rPr>
                <w:rFonts w:ascii="宋体" w:hAnsi="宋体" w:cs="宋体" w:eastAsia="宋体" w:hint="default"/>
                <w:w w:val="99"/>
                <w:sz w:val="16"/>
                <w:szCs w:val="16"/>
              </w:rPr>
              <w:t> </w:t>
            </w:r>
            <w:r>
              <w:rPr>
                <w:rFonts w:ascii="宋体" w:hAnsi="宋体" w:cs="宋体" w:eastAsia="宋体" w:hint="default"/>
                <w:sz w:val="16"/>
                <w:szCs w:val="16"/>
              </w:rPr>
              <w:t>因</w:t>
            </w:r>
          </w:p>
        </w:tc>
        <w:tc>
          <w:tcPr>
            <w:tcW w:w="100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left="175" w:right="0"/>
              <w:jc w:val="left"/>
              <w:rPr>
                <w:rFonts w:ascii="宋体" w:hAnsi="宋体" w:cs="宋体" w:eastAsia="宋体" w:hint="default"/>
                <w:sz w:val="16"/>
                <w:szCs w:val="16"/>
              </w:rPr>
            </w:pPr>
            <w:r>
              <w:rPr>
                <w:rFonts w:ascii="宋体" w:hAnsi="宋体" w:cs="宋体" w:eastAsia="宋体" w:hint="default"/>
                <w:sz w:val="16"/>
                <w:szCs w:val="16"/>
              </w:rPr>
              <w:t>占用性质</w:t>
            </w:r>
          </w:p>
        </w:tc>
      </w:tr>
      <w:tr>
        <w:trPr>
          <w:trHeight w:val="946" w:hRule="exact"/>
        </w:trPr>
        <w:tc>
          <w:tcPr>
            <w:tcW w:w="1150" w:type="dxa"/>
            <w:vMerge w:val="restart"/>
            <w:tcBorders>
              <w:top w:val="single" w:sz="4" w:space="0" w:color="000000"/>
              <w:left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357" w:lineRule="auto"/>
              <w:ind w:left="165" w:right="102" w:hanging="68"/>
              <w:jc w:val="left"/>
              <w:rPr>
                <w:rFonts w:ascii="宋体" w:hAnsi="宋体" w:cs="宋体" w:eastAsia="宋体" w:hint="default"/>
                <w:sz w:val="16"/>
                <w:szCs w:val="16"/>
              </w:rPr>
            </w:pPr>
            <w:r>
              <w:rPr>
                <w:rFonts w:ascii="宋体" w:hAnsi="宋体" w:cs="宋体" w:eastAsia="宋体" w:hint="default"/>
                <w:spacing w:val="-5"/>
                <w:sz w:val="16"/>
                <w:szCs w:val="16"/>
              </w:rPr>
              <w:t>控股股东、实</w:t>
            </w:r>
            <w:r>
              <w:rPr>
                <w:rFonts w:ascii="宋体" w:hAnsi="宋体" w:cs="宋体" w:eastAsia="宋体" w:hint="default"/>
                <w:w w:val="99"/>
                <w:sz w:val="16"/>
                <w:szCs w:val="16"/>
              </w:rPr>
              <w:t> </w:t>
            </w:r>
            <w:r>
              <w:rPr>
                <w:rFonts w:ascii="宋体" w:hAnsi="宋体" w:cs="宋体" w:eastAsia="宋体" w:hint="default"/>
                <w:sz w:val="16"/>
                <w:szCs w:val="16"/>
              </w:rPr>
              <w:t>际控制人及</w:t>
            </w:r>
            <w:r>
              <w:rPr>
                <w:rFonts w:ascii="宋体" w:hAnsi="宋体" w:cs="宋体" w:eastAsia="宋体" w:hint="default"/>
                <w:w w:val="99"/>
                <w:sz w:val="16"/>
                <w:szCs w:val="16"/>
              </w:rPr>
              <w:t> </w:t>
            </w:r>
            <w:r>
              <w:rPr>
                <w:rFonts w:ascii="宋体" w:hAnsi="宋体" w:cs="宋体" w:eastAsia="宋体" w:hint="default"/>
                <w:sz w:val="16"/>
                <w:szCs w:val="16"/>
              </w:rPr>
              <w:t>其附属企业</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57" w:lineRule="auto"/>
              <w:ind w:left="214" w:right="134" w:hanging="80"/>
              <w:jc w:val="left"/>
              <w:rPr>
                <w:rFonts w:ascii="宋体" w:hAnsi="宋体" w:cs="宋体" w:eastAsia="宋体" w:hint="default"/>
                <w:sz w:val="16"/>
                <w:szCs w:val="16"/>
              </w:rPr>
            </w:pPr>
            <w:r>
              <w:rPr>
                <w:rFonts w:ascii="宋体" w:hAnsi="宋体" w:cs="宋体" w:eastAsia="宋体" w:hint="default"/>
                <w:sz w:val="16"/>
                <w:szCs w:val="16"/>
              </w:rPr>
              <w:t>薛向</w:t>
            </w:r>
            <w:r>
              <w:rPr>
                <w:rFonts w:ascii="宋体" w:hAnsi="宋体" w:cs="宋体" w:eastAsia="宋体" w:hint="default"/>
                <w:w w:val="99"/>
                <w:sz w:val="16"/>
                <w:szCs w:val="16"/>
              </w:rPr>
              <w:t> </w:t>
            </w:r>
            <w:r>
              <w:rPr>
                <w:rFonts w:ascii="宋体" w:hAnsi="宋体" w:cs="宋体" w:eastAsia="宋体" w:hint="default"/>
                <w:sz w:val="16"/>
                <w:szCs w:val="16"/>
              </w:rPr>
              <w:t>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54" w:right="154"/>
              <w:jc w:val="both"/>
              <w:rPr>
                <w:rFonts w:ascii="宋体" w:hAnsi="宋体" w:cs="宋体" w:eastAsia="宋体" w:hint="default"/>
                <w:sz w:val="16"/>
                <w:szCs w:val="16"/>
              </w:rPr>
            </w:pPr>
            <w:r>
              <w:rPr>
                <w:rFonts w:ascii="宋体" w:hAnsi="宋体" w:cs="宋体" w:eastAsia="宋体" w:hint="default"/>
                <w:sz w:val="16"/>
                <w:szCs w:val="16"/>
              </w:rPr>
              <w:t>实际</w:t>
            </w:r>
            <w:r>
              <w:rPr>
                <w:rFonts w:ascii="宋体" w:hAnsi="宋体" w:cs="宋体" w:eastAsia="宋体" w:hint="default"/>
                <w:w w:val="99"/>
                <w:sz w:val="16"/>
                <w:szCs w:val="16"/>
              </w:rPr>
              <w:t> </w:t>
            </w:r>
            <w:r>
              <w:rPr>
                <w:rFonts w:ascii="宋体" w:hAnsi="宋体" w:cs="宋体" w:eastAsia="宋体" w:hint="default"/>
                <w:sz w:val="16"/>
                <w:szCs w:val="16"/>
              </w:rPr>
              <w:t>控制</w:t>
            </w:r>
            <w:r>
              <w:rPr>
                <w:rFonts w:ascii="宋体" w:hAnsi="宋体" w:cs="宋体" w:eastAsia="宋体" w:hint="default"/>
                <w:w w:val="99"/>
                <w:sz w:val="16"/>
                <w:szCs w:val="16"/>
              </w:rPr>
              <w:t> </w:t>
            </w:r>
            <w:r>
              <w:rPr>
                <w:rFonts w:ascii="宋体" w:hAnsi="宋体" w:cs="宋体" w:eastAsia="宋体" w:hint="default"/>
                <w:sz w:val="16"/>
                <w:szCs w:val="16"/>
              </w:rPr>
              <w:t>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57" w:lineRule="auto"/>
              <w:ind w:left="250" w:right="169" w:hanging="81"/>
              <w:jc w:val="left"/>
              <w:rPr>
                <w:rFonts w:ascii="宋体" w:hAnsi="宋体" w:cs="宋体" w:eastAsia="宋体" w:hint="default"/>
                <w:sz w:val="16"/>
                <w:szCs w:val="16"/>
              </w:rPr>
            </w:pPr>
            <w:r>
              <w:rPr>
                <w:rFonts w:ascii="宋体" w:hAnsi="宋体" w:cs="宋体" w:eastAsia="宋体" w:hint="default"/>
                <w:sz w:val="16"/>
                <w:szCs w:val="16"/>
              </w:rPr>
              <w:t>其他应</w:t>
            </w:r>
            <w:r>
              <w:rPr>
                <w:rFonts w:ascii="宋体" w:hAnsi="宋体" w:cs="宋体" w:eastAsia="宋体" w:hint="default"/>
                <w:w w:val="99"/>
                <w:sz w:val="16"/>
                <w:szCs w:val="16"/>
              </w:rPr>
              <w:t> </w:t>
            </w:r>
            <w:r>
              <w:rPr>
                <w:rFonts w:ascii="宋体" w:hAnsi="宋体" w:cs="宋体" w:eastAsia="宋体" w:hint="default"/>
                <w:sz w:val="16"/>
                <w:szCs w:val="16"/>
              </w:rPr>
              <w:t>收款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7" w:right="0"/>
              <w:jc w:val="left"/>
              <w:rPr>
                <w:rFonts w:ascii="Arial" w:hAnsi="Arial" w:cs="Arial" w:eastAsia="Arial" w:hint="default"/>
                <w:sz w:val="16"/>
                <w:szCs w:val="16"/>
              </w:rPr>
            </w:pPr>
            <w:r>
              <w:rPr>
                <w:rFonts w:ascii="Arial"/>
                <w:sz w:val="16"/>
              </w:rPr>
              <w:t>155,656.06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2"/>
              <w:jc w:val="right"/>
              <w:rPr>
                <w:rFonts w:ascii="Arial" w:hAnsi="Arial" w:cs="Arial" w:eastAsia="Arial" w:hint="default"/>
                <w:sz w:val="16"/>
                <w:szCs w:val="16"/>
              </w:rPr>
            </w:pPr>
            <w:r>
              <w:rPr>
                <w:rFonts w:ascii="Arial"/>
                <w:w w:val="95"/>
                <w:sz w:val="16"/>
              </w:rPr>
              <w:t>53,470.00</w:t>
            </w:r>
            <w:r>
              <w:rPr>
                <w:rFonts w:ascii="Arial"/>
                <w:sz w:val="16"/>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76"/>
              <w:jc w:val="right"/>
              <w:rPr>
                <w:rFonts w:ascii="Arial" w:hAnsi="Arial" w:cs="Arial" w:eastAsia="Arial" w:hint="default"/>
                <w:sz w:val="16"/>
                <w:szCs w:val="16"/>
              </w:rPr>
            </w:pPr>
            <w:r>
              <w:rPr>
                <w:rFonts w:ascii="Arial"/>
                <w:w w:val="95"/>
                <w:sz w:val="16"/>
              </w:rPr>
              <w:t>130,616.06</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2"/>
              <w:jc w:val="right"/>
              <w:rPr>
                <w:rFonts w:ascii="Arial" w:hAnsi="Arial" w:cs="Arial" w:eastAsia="Arial" w:hint="default"/>
                <w:sz w:val="16"/>
                <w:szCs w:val="16"/>
              </w:rPr>
            </w:pPr>
            <w:r>
              <w:rPr>
                <w:rFonts w:ascii="Arial"/>
                <w:w w:val="95"/>
                <w:sz w:val="16"/>
              </w:rPr>
              <w:t>78,510.00</w:t>
            </w:r>
            <w:r>
              <w:rPr>
                <w:rFonts w:ascii="Arial"/>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57" w:lineRule="auto"/>
              <w:ind w:left="210" w:right="128" w:hanging="80"/>
              <w:jc w:val="left"/>
              <w:rPr>
                <w:rFonts w:ascii="宋体" w:hAnsi="宋体" w:cs="宋体" w:eastAsia="宋体" w:hint="default"/>
                <w:sz w:val="16"/>
                <w:szCs w:val="16"/>
              </w:rPr>
            </w:pPr>
            <w:r>
              <w:rPr>
                <w:rFonts w:ascii="宋体" w:hAnsi="宋体" w:cs="宋体" w:eastAsia="宋体" w:hint="default"/>
                <w:sz w:val="16"/>
                <w:szCs w:val="16"/>
              </w:rPr>
              <w:t>备用</w:t>
            </w:r>
            <w:r>
              <w:rPr>
                <w:rFonts w:ascii="宋体" w:hAnsi="宋体" w:cs="宋体" w:eastAsia="宋体" w:hint="default"/>
                <w:w w:val="99"/>
                <w:sz w:val="16"/>
                <w:szCs w:val="16"/>
              </w:rPr>
              <w:t> </w:t>
            </w:r>
            <w:r>
              <w:rPr>
                <w:rFonts w:ascii="宋体" w:hAnsi="宋体" w:cs="宋体" w:eastAsia="宋体" w:hint="default"/>
                <w:sz w:val="16"/>
                <w:szCs w:val="16"/>
              </w:rPr>
              <w:t>金</w:t>
            </w:r>
          </w:p>
        </w:tc>
        <w:tc>
          <w:tcPr>
            <w:tcW w:w="10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57" w:lineRule="auto"/>
              <w:ind w:left="415" w:right="128" w:hanging="200"/>
              <w:jc w:val="left"/>
              <w:rPr>
                <w:rFonts w:ascii="宋体" w:hAnsi="宋体" w:cs="宋体" w:eastAsia="宋体" w:hint="default"/>
                <w:sz w:val="16"/>
                <w:szCs w:val="16"/>
              </w:rPr>
            </w:pPr>
            <w:r>
              <w:rPr>
                <w:rFonts w:ascii="宋体" w:hAnsi="宋体" w:cs="宋体" w:eastAsia="宋体" w:hint="default"/>
                <w:sz w:val="16"/>
                <w:szCs w:val="16"/>
              </w:rPr>
              <w:t>经营性占</w:t>
            </w:r>
            <w:r>
              <w:rPr>
                <w:rFonts w:ascii="宋体" w:hAnsi="宋体" w:cs="宋体" w:eastAsia="宋体" w:hint="default"/>
                <w:w w:val="99"/>
                <w:sz w:val="16"/>
                <w:szCs w:val="16"/>
              </w:rPr>
              <w:t> </w:t>
            </w:r>
            <w:r>
              <w:rPr>
                <w:rFonts w:ascii="宋体" w:hAnsi="宋体" w:cs="宋体" w:eastAsia="宋体" w:hint="default"/>
                <w:sz w:val="16"/>
                <w:szCs w:val="16"/>
              </w:rPr>
              <w:t>用</w:t>
            </w:r>
          </w:p>
        </w:tc>
      </w:tr>
      <w:tr>
        <w:trPr>
          <w:trHeight w:val="445" w:hRule="exact"/>
        </w:trPr>
        <w:tc>
          <w:tcPr>
            <w:tcW w:w="1150" w:type="dxa"/>
            <w:vMerge/>
            <w:tcBorders>
              <w:left w:val="single" w:sz="8"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8" w:space="0" w:color="000000"/>
            </w:tcBorders>
          </w:tcPr>
          <w:p>
            <w:pPr/>
          </w:p>
        </w:tc>
      </w:tr>
      <w:tr>
        <w:trPr>
          <w:trHeight w:val="633" w:hRule="exact"/>
        </w:trPr>
        <w:tc>
          <w:tcPr>
            <w:tcW w:w="1150" w:type="dxa"/>
            <w:tcBorders>
              <w:top w:val="single" w:sz="4" w:space="0" w:color="000000"/>
              <w:left w:val="single" w:sz="8" w:space="0" w:color="000000"/>
              <w:bottom w:val="single" w:sz="4" w:space="0" w:color="000000"/>
              <w:right w:val="single" w:sz="4" w:space="0" w:color="000000"/>
            </w:tcBorders>
            <w:shd w:val="clear" w:color="auto" w:fill="CCFFCC"/>
          </w:tcPr>
          <w:p>
            <w:pPr>
              <w:pStyle w:val="TableParagraph"/>
              <w:spacing w:line="240" w:lineRule="auto" w:before="11"/>
              <w:ind w:right="0"/>
              <w:jc w:val="left"/>
              <w:rPr>
                <w:rFonts w:ascii="宋体" w:hAnsi="宋体" w:cs="宋体" w:eastAsia="宋体" w:hint="default"/>
                <w:sz w:val="13"/>
                <w:szCs w:val="13"/>
              </w:rPr>
            </w:pPr>
          </w:p>
          <w:p>
            <w:pPr>
              <w:pStyle w:val="TableParagraph"/>
              <w:tabs>
                <w:tab w:pos="765" w:val="left" w:leader="none"/>
              </w:tabs>
              <w:spacing w:line="240" w:lineRule="auto"/>
              <w:ind w:left="202" w:right="0"/>
              <w:jc w:val="left"/>
              <w:rPr>
                <w:rFonts w:ascii="宋体" w:hAnsi="宋体" w:cs="宋体" w:eastAsia="宋体" w:hint="default"/>
                <w:sz w:val="16"/>
                <w:szCs w:val="16"/>
              </w:rPr>
            </w:pPr>
            <w:r>
              <w:rPr>
                <w:rFonts w:ascii="宋体" w:hAnsi="宋体" w:cs="宋体" w:eastAsia="宋体" w:hint="default"/>
                <w:b/>
                <w:bCs/>
                <w:w w:val="95"/>
                <w:sz w:val="16"/>
                <w:szCs w:val="16"/>
              </w:rPr>
              <w:t>小</w:t>
              <w:tab/>
            </w:r>
            <w:r>
              <w:rPr>
                <w:rFonts w:ascii="宋体" w:hAnsi="宋体" w:cs="宋体" w:eastAsia="宋体" w:hint="default"/>
                <w:b/>
                <w:bCs/>
                <w:sz w:val="16"/>
                <w:szCs w:val="16"/>
              </w:rPr>
              <w:t>计</w:t>
            </w:r>
            <w:r>
              <w:rPr>
                <w:rFonts w:ascii="宋体" w:hAnsi="宋体" w:cs="宋体" w:eastAsia="宋体" w:hint="default"/>
                <w:sz w:val="16"/>
                <w:szCs w:val="16"/>
              </w:rPr>
            </w:r>
          </w:p>
        </w:tc>
        <w:tc>
          <w:tcPr>
            <w:tcW w:w="601"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83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3" w:right="0"/>
              <w:jc w:val="left"/>
              <w:rPr>
                <w:rFonts w:ascii="Arial" w:hAnsi="Arial" w:cs="Arial" w:eastAsia="Arial" w:hint="default"/>
                <w:sz w:val="16"/>
                <w:szCs w:val="16"/>
              </w:rPr>
            </w:pPr>
            <w:r>
              <w:rPr>
                <w:rFonts w:ascii="Arial"/>
                <w:b/>
                <w:sz w:val="16"/>
              </w:rPr>
              <w:t>155,656.06</w:t>
            </w:r>
            <w:r>
              <w:rPr>
                <w:rFonts w:ascii="Arial"/>
                <w:sz w:val="16"/>
              </w:rPr>
            </w:r>
          </w:p>
        </w:tc>
        <w:tc>
          <w:tcPr>
            <w:tcW w:w="128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2"/>
              <w:jc w:val="right"/>
              <w:rPr>
                <w:rFonts w:ascii="Arial" w:hAnsi="Arial" w:cs="Arial" w:eastAsia="Arial" w:hint="default"/>
                <w:sz w:val="16"/>
                <w:szCs w:val="16"/>
              </w:rPr>
            </w:pPr>
            <w:r>
              <w:rPr>
                <w:rFonts w:ascii="Arial"/>
                <w:b/>
                <w:w w:val="95"/>
                <w:sz w:val="16"/>
              </w:rPr>
              <w:t>53,470.00</w:t>
            </w:r>
            <w:r>
              <w:rPr>
                <w:rFonts w:ascii="Arial"/>
                <w:sz w:val="16"/>
              </w:rPr>
            </w:r>
          </w:p>
        </w:tc>
        <w:tc>
          <w:tcPr>
            <w:tcW w:w="571"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75"/>
              <w:jc w:val="right"/>
              <w:rPr>
                <w:rFonts w:ascii="Arial" w:hAnsi="Arial" w:cs="Arial" w:eastAsia="Arial" w:hint="default"/>
                <w:sz w:val="16"/>
                <w:szCs w:val="16"/>
              </w:rPr>
            </w:pPr>
            <w:r>
              <w:rPr>
                <w:rFonts w:ascii="Arial"/>
                <w:b/>
                <w:w w:val="95"/>
                <w:sz w:val="16"/>
              </w:rPr>
              <w:t>130,616.06</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2"/>
              <w:jc w:val="right"/>
              <w:rPr>
                <w:rFonts w:ascii="Arial" w:hAnsi="Arial" w:cs="Arial" w:eastAsia="Arial" w:hint="default"/>
                <w:sz w:val="16"/>
                <w:szCs w:val="16"/>
              </w:rPr>
            </w:pPr>
            <w:r>
              <w:rPr>
                <w:rFonts w:ascii="Arial"/>
                <w:b/>
                <w:w w:val="95"/>
                <w:sz w:val="16"/>
              </w:rPr>
              <w:t>78,510.00</w:t>
            </w:r>
            <w:r>
              <w:rPr>
                <w:rFonts w:ascii="Arial"/>
                <w:sz w:val="16"/>
              </w:rPr>
            </w:r>
          </w:p>
        </w:tc>
        <w:tc>
          <w:tcPr>
            <w:tcW w:w="59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1000" w:type="dxa"/>
            <w:tcBorders>
              <w:top w:val="single" w:sz="4" w:space="0" w:color="000000"/>
              <w:left w:val="single" w:sz="4" w:space="0" w:color="000000"/>
              <w:bottom w:val="single" w:sz="4" w:space="0" w:color="000000"/>
              <w:right w:val="single" w:sz="8" w:space="0" w:color="000000"/>
            </w:tcBorders>
            <w:shd w:val="clear" w:color="auto" w:fill="CCFFCC"/>
          </w:tcPr>
          <w:p>
            <w:pPr/>
          </w:p>
        </w:tc>
      </w:tr>
      <w:tr>
        <w:trPr>
          <w:trHeight w:val="322" w:hRule="exact"/>
        </w:trPr>
        <w:tc>
          <w:tcPr>
            <w:tcW w:w="1150" w:type="dxa"/>
            <w:vMerge w:val="restart"/>
            <w:tcBorders>
              <w:top w:val="single" w:sz="4" w:space="0" w:color="000000"/>
              <w:left w:val="single" w:sz="8" w:space="0" w:color="000000"/>
              <w:right w:val="single" w:sz="4" w:space="0" w:color="000000"/>
            </w:tcBorders>
          </w:tcPr>
          <w:p>
            <w:pPr>
              <w:pStyle w:val="TableParagraph"/>
              <w:spacing w:line="357" w:lineRule="auto" w:before="26"/>
              <w:ind w:left="165" w:right="169" w:firstLine="1"/>
              <w:jc w:val="center"/>
              <w:rPr>
                <w:rFonts w:ascii="宋体" w:hAnsi="宋体" w:cs="宋体" w:eastAsia="宋体" w:hint="default"/>
                <w:sz w:val="16"/>
                <w:szCs w:val="16"/>
              </w:rPr>
            </w:pPr>
            <w:r>
              <w:rPr>
                <w:rFonts w:ascii="宋体" w:hAnsi="宋体" w:cs="宋体" w:eastAsia="宋体" w:hint="default"/>
                <w:sz w:val="16"/>
                <w:szCs w:val="16"/>
              </w:rPr>
              <w:t>上市公司</w:t>
            </w:r>
            <w:r>
              <w:rPr>
                <w:rFonts w:ascii="宋体" w:hAnsi="宋体" w:cs="宋体" w:eastAsia="宋体" w:hint="default"/>
                <w:w w:val="99"/>
                <w:sz w:val="16"/>
                <w:szCs w:val="16"/>
              </w:rPr>
              <w:t> </w:t>
            </w:r>
            <w:r>
              <w:rPr>
                <w:rFonts w:ascii="宋体" w:hAnsi="宋体" w:cs="宋体" w:eastAsia="宋体" w:hint="default"/>
                <w:sz w:val="16"/>
                <w:szCs w:val="16"/>
              </w:rPr>
              <w:t>的子公司</w:t>
            </w:r>
            <w:r>
              <w:rPr>
                <w:rFonts w:ascii="宋体" w:hAnsi="宋体" w:cs="宋体" w:eastAsia="宋体" w:hint="default"/>
                <w:w w:val="99"/>
                <w:sz w:val="16"/>
                <w:szCs w:val="16"/>
              </w:rPr>
              <w:t> </w:t>
            </w:r>
            <w:r>
              <w:rPr>
                <w:rFonts w:ascii="宋体" w:hAnsi="宋体" w:cs="宋体" w:eastAsia="宋体" w:hint="default"/>
                <w:sz w:val="16"/>
                <w:szCs w:val="16"/>
              </w:rPr>
              <w:t>及其附属企</w:t>
            </w:r>
            <w:r>
              <w:rPr>
                <w:rFonts w:ascii="宋体" w:hAnsi="宋体" w:cs="宋体" w:eastAsia="宋体" w:hint="default"/>
                <w:w w:val="99"/>
                <w:sz w:val="16"/>
                <w:szCs w:val="16"/>
              </w:rPr>
              <w:t> </w:t>
            </w:r>
            <w:r>
              <w:rPr>
                <w:rFonts w:ascii="宋体" w:hAnsi="宋体" w:cs="宋体" w:eastAsia="宋体" w:hint="default"/>
                <w:sz w:val="16"/>
                <w:szCs w:val="16"/>
              </w:rPr>
              <w:t>业</w:t>
            </w:r>
          </w:p>
        </w:tc>
        <w:tc>
          <w:tcPr>
            <w:tcW w:w="601"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8" w:space="0" w:color="000000"/>
            </w:tcBorders>
          </w:tcPr>
          <w:p>
            <w:pPr/>
          </w:p>
        </w:tc>
      </w:tr>
      <w:tr>
        <w:trPr>
          <w:trHeight w:val="936" w:hRule="exact"/>
        </w:trPr>
        <w:tc>
          <w:tcPr>
            <w:tcW w:w="1150" w:type="dxa"/>
            <w:vMerge/>
            <w:tcBorders>
              <w:left w:val="single" w:sz="8"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8" w:space="0" w:color="000000"/>
            </w:tcBorders>
          </w:tcPr>
          <w:p>
            <w:pPr/>
          </w:p>
        </w:tc>
      </w:tr>
      <w:tr>
        <w:trPr>
          <w:trHeight w:val="634" w:hRule="exact"/>
        </w:trPr>
        <w:tc>
          <w:tcPr>
            <w:tcW w:w="1150" w:type="dxa"/>
            <w:tcBorders>
              <w:top w:val="single" w:sz="4" w:space="0" w:color="000000"/>
              <w:left w:val="single" w:sz="8" w:space="0" w:color="000000"/>
              <w:bottom w:val="single" w:sz="4" w:space="0" w:color="000000"/>
              <w:right w:val="single" w:sz="4" w:space="0" w:color="000000"/>
            </w:tcBorders>
            <w:shd w:val="clear" w:color="auto" w:fill="CCFFCC"/>
          </w:tcPr>
          <w:p>
            <w:pPr>
              <w:pStyle w:val="TableParagraph"/>
              <w:spacing w:line="240" w:lineRule="auto" w:before="11"/>
              <w:ind w:right="0"/>
              <w:jc w:val="left"/>
              <w:rPr>
                <w:rFonts w:ascii="宋体" w:hAnsi="宋体" w:cs="宋体" w:eastAsia="宋体" w:hint="default"/>
                <w:sz w:val="13"/>
                <w:szCs w:val="13"/>
              </w:rPr>
            </w:pPr>
          </w:p>
          <w:p>
            <w:pPr>
              <w:pStyle w:val="TableParagraph"/>
              <w:tabs>
                <w:tab w:pos="765" w:val="left" w:leader="none"/>
              </w:tabs>
              <w:spacing w:line="240" w:lineRule="auto"/>
              <w:ind w:left="202" w:right="0"/>
              <w:jc w:val="left"/>
              <w:rPr>
                <w:rFonts w:ascii="宋体" w:hAnsi="宋体" w:cs="宋体" w:eastAsia="宋体" w:hint="default"/>
                <w:sz w:val="16"/>
                <w:szCs w:val="16"/>
              </w:rPr>
            </w:pPr>
            <w:r>
              <w:rPr>
                <w:rFonts w:ascii="宋体" w:hAnsi="宋体" w:cs="宋体" w:eastAsia="宋体" w:hint="default"/>
                <w:b/>
                <w:bCs/>
                <w:w w:val="95"/>
                <w:sz w:val="16"/>
                <w:szCs w:val="16"/>
              </w:rPr>
              <w:t>小</w:t>
              <w:tab/>
            </w:r>
            <w:r>
              <w:rPr>
                <w:rFonts w:ascii="宋体" w:hAnsi="宋体" w:cs="宋体" w:eastAsia="宋体" w:hint="default"/>
                <w:b/>
                <w:bCs/>
                <w:sz w:val="16"/>
                <w:szCs w:val="16"/>
              </w:rPr>
              <w:t>计</w:t>
            </w:r>
            <w:r>
              <w:rPr>
                <w:rFonts w:ascii="宋体" w:hAnsi="宋体" w:cs="宋体" w:eastAsia="宋体" w:hint="default"/>
                <w:sz w:val="16"/>
                <w:szCs w:val="16"/>
              </w:rPr>
            </w:r>
          </w:p>
        </w:tc>
        <w:tc>
          <w:tcPr>
            <w:tcW w:w="601"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83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128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571"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59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1000" w:type="dxa"/>
            <w:tcBorders>
              <w:top w:val="single" w:sz="4" w:space="0" w:color="000000"/>
              <w:left w:val="single" w:sz="4" w:space="0" w:color="000000"/>
              <w:bottom w:val="single" w:sz="4" w:space="0" w:color="000000"/>
              <w:right w:val="single" w:sz="8" w:space="0" w:color="000000"/>
            </w:tcBorders>
            <w:shd w:val="clear" w:color="auto" w:fill="CCFFCC"/>
          </w:tcPr>
          <w:p>
            <w:pPr/>
          </w:p>
        </w:tc>
      </w:tr>
      <w:tr>
        <w:trPr>
          <w:trHeight w:val="634" w:hRule="exact"/>
        </w:trPr>
        <w:tc>
          <w:tcPr>
            <w:tcW w:w="1150"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57" w:lineRule="auto"/>
              <w:ind w:left="165" w:right="169"/>
              <w:jc w:val="center"/>
              <w:rPr>
                <w:rFonts w:ascii="宋体" w:hAnsi="宋体" w:cs="宋体" w:eastAsia="宋体" w:hint="default"/>
                <w:sz w:val="16"/>
                <w:szCs w:val="16"/>
              </w:rPr>
            </w:pPr>
            <w:r>
              <w:rPr>
                <w:rFonts w:ascii="宋体" w:hAnsi="宋体" w:cs="宋体" w:eastAsia="宋体" w:hint="default"/>
                <w:sz w:val="16"/>
                <w:szCs w:val="16"/>
              </w:rPr>
              <w:t>关联自然人</w:t>
            </w:r>
            <w:r>
              <w:rPr>
                <w:rFonts w:ascii="宋体" w:hAnsi="宋体" w:cs="宋体" w:eastAsia="宋体" w:hint="default"/>
                <w:w w:val="99"/>
                <w:sz w:val="16"/>
                <w:szCs w:val="16"/>
              </w:rPr>
              <w:t> </w:t>
            </w:r>
            <w:r>
              <w:rPr>
                <w:rFonts w:ascii="宋体" w:hAnsi="宋体" w:cs="宋体" w:eastAsia="宋体" w:hint="default"/>
                <w:sz w:val="16"/>
                <w:szCs w:val="16"/>
              </w:rPr>
              <w:t>及其控制的</w:t>
            </w:r>
            <w:r>
              <w:rPr>
                <w:rFonts w:ascii="宋体" w:hAnsi="宋体" w:cs="宋体" w:eastAsia="宋体" w:hint="default"/>
                <w:w w:val="99"/>
                <w:sz w:val="16"/>
                <w:szCs w:val="16"/>
              </w:rPr>
              <w:t> </w:t>
            </w:r>
            <w:r>
              <w:rPr>
                <w:rFonts w:ascii="宋体" w:hAnsi="宋体" w:cs="宋体" w:eastAsia="宋体" w:hint="default"/>
                <w:sz w:val="16"/>
                <w:szCs w:val="16"/>
              </w:rPr>
              <w:t>法人</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214" w:right="215"/>
              <w:jc w:val="center"/>
              <w:rPr>
                <w:rFonts w:ascii="宋体" w:hAnsi="宋体" w:cs="宋体" w:eastAsia="宋体" w:hint="default"/>
                <w:sz w:val="16"/>
                <w:szCs w:val="16"/>
              </w:rPr>
            </w:pPr>
            <w:r>
              <w:rPr>
                <w:rFonts w:ascii="宋体" w:hAnsi="宋体" w:cs="宋体" w:eastAsia="宋体" w:hint="default"/>
                <w:sz w:val="16"/>
                <w:szCs w:val="16"/>
              </w:rPr>
              <w:t>吕</w:t>
            </w:r>
            <w:r>
              <w:rPr>
                <w:rFonts w:ascii="宋体" w:hAnsi="宋体" w:cs="宋体" w:eastAsia="宋体" w:hint="default"/>
                <w:w w:val="99"/>
                <w:sz w:val="16"/>
                <w:szCs w:val="16"/>
              </w:rPr>
              <w:t> </w:t>
            </w:r>
            <w:r>
              <w:rPr>
                <w:rFonts w:ascii="宋体" w:hAnsi="宋体" w:cs="宋体" w:eastAsia="宋体" w:hint="default"/>
                <w:sz w:val="16"/>
                <w:szCs w:val="16"/>
              </w:rPr>
              <w:t>波</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股东</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250" w:right="128" w:hanging="41"/>
              <w:jc w:val="left"/>
              <w:rPr>
                <w:rFonts w:ascii="宋体" w:hAnsi="宋体" w:cs="宋体" w:eastAsia="宋体" w:hint="default"/>
                <w:sz w:val="16"/>
                <w:szCs w:val="16"/>
              </w:rPr>
            </w:pPr>
            <w:r>
              <w:rPr>
                <w:rFonts w:ascii="宋体" w:hAnsi="宋体" w:cs="宋体" w:eastAsia="宋体" w:hint="default"/>
                <w:sz w:val="16"/>
                <w:szCs w:val="16"/>
              </w:rPr>
              <w:t>其他应</w:t>
            </w:r>
            <w:r>
              <w:rPr>
                <w:rFonts w:ascii="宋体" w:hAnsi="宋体" w:cs="宋体" w:eastAsia="宋体" w:hint="default"/>
                <w:w w:val="99"/>
                <w:sz w:val="16"/>
                <w:szCs w:val="16"/>
              </w:rPr>
              <w:t> </w:t>
            </w:r>
            <w:r>
              <w:rPr>
                <w:rFonts w:ascii="宋体" w:hAnsi="宋体" w:cs="宋体" w:eastAsia="宋体" w:hint="default"/>
                <w:sz w:val="16"/>
                <w:szCs w:val="16"/>
              </w:rPr>
              <w:t>收款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4" w:right="0"/>
              <w:jc w:val="left"/>
              <w:rPr>
                <w:rFonts w:ascii="Arial" w:hAnsi="Arial" w:cs="Arial" w:eastAsia="Arial" w:hint="default"/>
                <w:sz w:val="16"/>
                <w:szCs w:val="16"/>
              </w:rPr>
            </w:pPr>
            <w:r>
              <w:rPr>
                <w:rFonts w:ascii="Arial"/>
                <w:sz w:val="16"/>
              </w:rPr>
              <w:t>98,100.00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3" w:right="0"/>
              <w:jc w:val="left"/>
              <w:rPr>
                <w:rFonts w:ascii="Arial" w:hAnsi="Arial" w:cs="Arial" w:eastAsia="Arial" w:hint="default"/>
                <w:sz w:val="16"/>
                <w:szCs w:val="16"/>
              </w:rPr>
            </w:pPr>
            <w:r>
              <w:rPr>
                <w:rFonts w:ascii="Arial"/>
                <w:sz w:val="16"/>
              </w:rPr>
              <w:t>232,800.00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76"/>
              <w:jc w:val="right"/>
              <w:rPr>
                <w:rFonts w:ascii="Arial" w:hAnsi="Arial" w:cs="Arial" w:eastAsia="Arial" w:hint="default"/>
                <w:sz w:val="16"/>
                <w:szCs w:val="16"/>
              </w:rPr>
            </w:pPr>
            <w:r>
              <w:rPr>
                <w:rFonts w:ascii="Arial"/>
                <w:w w:val="95"/>
                <w:sz w:val="16"/>
              </w:rPr>
              <w:t>209,850.00</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3" w:right="0"/>
              <w:jc w:val="left"/>
              <w:rPr>
                <w:rFonts w:ascii="Arial" w:hAnsi="Arial" w:cs="Arial" w:eastAsia="Arial" w:hint="default"/>
                <w:sz w:val="16"/>
                <w:szCs w:val="16"/>
              </w:rPr>
            </w:pPr>
            <w:r>
              <w:rPr>
                <w:rFonts w:ascii="Arial"/>
                <w:sz w:val="16"/>
              </w:rPr>
              <w:t>121,050.00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30" w:right="128" w:firstLine="120"/>
              <w:jc w:val="left"/>
              <w:rPr>
                <w:rFonts w:ascii="宋体" w:hAnsi="宋体" w:cs="宋体" w:eastAsia="宋体" w:hint="default"/>
                <w:sz w:val="16"/>
                <w:szCs w:val="16"/>
              </w:rPr>
            </w:pPr>
            <w:r>
              <w:rPr>
                <w:rFonts w:ascii="宋体" w:hAnsi="宋体" w:cs="宋体" w:eastAsia="宋体" w:hint="default"/>
                <w:sz w:val="16"/>
                <w:szCs w:val="16"/>
              </w:rPr>
              <w:t>备</w:t>
            </w:r>
            <w:r>
              <w:rPr>
                <w:rFonts w:ascii="宋体" w:hAnsi="宋体" w:cs="宋体" w:eastAsia="宋体" w:hint="default"/>
                <w:w w:val="99"/>
                <w:sz w:val="16"/>
                <w:szCs w:val="16"/>
              </w:rPr>
              <w:t> </w:t>
            </w:r>
            <w:r>
              <w:rPr>
                <w:rFonts w:ascii="宋体" w:hAnsi="宋体" w:cs="宋体" w:eastAsia="宋体" w:hint="default"/>
                <w:sz w:val="16"/>
                <w:szCs w:val="16"/>
              </w:rPr>
              <w:t>用金</w:t>
            </w:r>
          </w:p>
        </w:tc>
        <w:tc>
          <w:tcPr>
            <w:tcW w:w="1000" w:type="dxa"/>
            <w:tcBorders>
              <w:top w:val="single" w:sz="4" w:space="0" w:color="000000"/>
              <w:left w:val="single" w:sz="4" w:space="0" w:color="000000"/>
              <w:bottom w:val="single" w:sz="4" w:space="0" w:color="000000"/>
              <w:right w:val="single" w:sz="8" w:space="0" w:color="000000"/>
            </w:tcBorders>
          </w:tcPr>
          <w:p>
            <w:pPr>
              <w:pStyle w:val="TableParagraph"/>
              <w:spacing w:line="357" w:lineRule="auto" w:before="26"/>
              <w:ind w:left="415" w:right="128" w:hanging="200"/>
              <w:jc w:val="left"/>
              <w:rPr>
                <w:rFonts w:ascii="宋体" w:hAnsi="宋体" w:cs="宋体" w:eastAsia="宋体" w:hint="default"/>
                <w:sz w:val="16"/>
                <w:szCs w:val="16"/>
              </w:rPr>
            </w:pPr>
            <w:r>
              <w:rPr>
                <w:rFonts w:ascii="宋体" w:hAnsi="宋体" w:cs="宋体" w:eastAsia="宋体" w:hint="default"/>
                <w:sz w:val="16"/>
                <w:szCs w:val="16"/>
              </w:rPr>
              <w:t>经营性占</w:t>
            </w:r>
            <w:r>
              <w:rPr>
                <w:rFonts w:ascii="宋体" w:hAnsi="宋体" w:cs="宋体" w:eastAsia="宋体" w:hint="default"/>
                <w:w w:val="99"/>
                <w:sz w:val="16"/>
                <w:szCs w:val="16"/>
              </w:rPr>
              <w:t> </w:t>
            </w:r>
            <w:r>
              <w:rPr>
                <w:rFonts w:ascii="宋体" w:hAnsi="宋体" w:cs="宋体" w:eastAsia="宋体" w:hint="default"/>
                <w:sz w:val="16"/>
                <w:szCs w:val="16"/>
              </w:rPr>
              <w:t>用</w:t>
            </w:r>
          </w:p>
        </w:tc>
      </w:tr>
      <w:tr>
        <w:trPr>
          <w:trHeight w:val="634" w:hRule="exact"/>
        </w:trPr>
        <w:tc>
          <w:tcPr>
            <w:tcW w:w="1150" w:type="dxa"/>
            <w:vMerge/>
            <w:tcBorders>
              <w:left w:val="single" w:sz="8"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214" w:right="134" w:hanging="80"/>
              <w:jc w:val="left"/>
              <w:rPr>
                <w:rFonts w:ascii="宋体" w:hAnsi="宋体" w:cs="宋体" w:eastAsia="宋体" w:hint="default"/>
                <w:sz w:val="16"/>
                <w:szCs w:val="16"/>
              </w:rPr>
            </w:pPr>
            <w:r>
              <w:rPr>
                <w:rFonts w:ascii="宋体" w:hAnsi="宋体" w:cs="宋体" w:eastAsia="宋体" w:hint="default"/>
                <w:sz w:val="16"/>
                <w:szCs w:val="16"/>
              </w:rPr>
              <w:t>李建</w:t>
            </w:r>
            <w:r>
              <w:rPr>
                <w:rFonts w:ascii="宋体" w:hAnsi="宋体" w:cs="宋体" w:eastAsia="宋体" w:hint="default"/>
                <w:w w:val="99"/>
                <w:sz w:val="16"/>
                <w:szCs w:val="16"/>
              </w:rPr>
              <w:t> </w:t>
            </w:r>
            <w:r>
              <w:rPr>
                <w:rFonts w:ascii="宋体" w:hAnsi="宋体" w:cs="宋体" w:eastAsia="宋体" w:hint="default"/>
                <w:sz w:val="16"/>
                <w:szCs w:val="16"/>
              </w:rPr>
              <w:t>国</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股东</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250" w:right="128" w:hanging="41"/>
              <w:jc w:val="left"/>
              <w:rPr>
                <w:rFonts w:ascii="宋体" w:hAnsi="宋体" w:cs="宋体" w:eastAsia="宋体" w:hint="default"/>
                <w:sz w:val="16"/>
                <w:szCs w:val="16"/>
              </w:rPr>
            </w:pPr>
            <w:r>
              <w:rPr>
                <w:rFonts w:ascii="宋体" w:hAnsi="宋体" w:cs="宋体" w:eastAsia="宋体" w:hint="default"/>
                <w:sz w:val="16"/>
                <w:szCs w:val="16"/>
              </w:rPr>
              <w:t>其他应</w:t>
            </w:r>
            <w:r>
              <w:rPr>
                <w:rFonts w:ascii="宋体" w:hAnsi="宋体" w:cs="宋体" w:eastAsia="宋体" w:hint="default"/>
                <w:w w:val="99"/>
                <w:sz w:val="16"/>
                <w:szCs w:val="16"/>
              </w:rPr>
              <w:t> </w:t>
            </w:r>
            <w:r>
              <w:rPr>
                <w:rFonts w:ascii="宋体" w:hAnsi="宋体" w:cs="宋体" w:eastAsia="宋体" w:hint="default"/>
                <w:sz w:val="16"/>
                <w:szCs w:val="16"/>
              </w:rPr>
              <w:t>收款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4" w:right="0"/>
              <w:jc w:val="left"/>
              <w:rPr>
                <w:rFonts w:ascii="Arial" w:hAnsi="Arial" w:cs="Arial" w:eastAsia="Arial" w:hint="default"/>
                <w:sz w:val="16"/>
                <w:szCs w:val="16"/>
              </w:rPr>
            </w:pPr>
            <w:r>
              <w:rPr>
                <w:rFonts w:ascii="Arial"/>
                <w:sz w:val="16"/>
              </w:rPr>
              <w:t>89,088.08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3" w:right="0"/>
              <w:jc w:val="left"/>
              <w:rPr>
                <w:rFonts w:ascii="Arial" w:hAnsi="Arial" w:cs="Arial" w:eastAsia="Arial" w:hint="default"/>
                <w:sz w:val="16"/>
                <w:szCs w:val="16"/>
              </w:rPr>
            </w:pPr>
            <w:r>
              <w:rPr>
                <w:rFonts w:ascii="Arial"/>
                <w:sz w:val="16"/>
              </w:rPr>
              <w:t>207,010.00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75"/>
              <w:jc w:val="right"/>
              <w:rPr>
                <w:rFonts w:ascii="Arial" w:hAnsi="Arial" w:cs="Arial" w:eastAsia="Arial" w:hint="default"/>
                <w:sz w:val="16"/>
                <w:szCs w:val="16"/>
              </w:rPr>
            </w:pPr>
            <w:r>
              <w:rPr>
                <w:rFonts w:ascii="Arial"/>
                <w:w w:val="95"/>
                <w:sz w:val="16"/>
              </w:rPr>
              <w:t>114,559.28</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3" w:right="0"/>
              <w:jc w:val="left"/>
              <w:rPr>
                <w:rFonts w:ascii="Arial" w:hAnsi="Arial" w:cs="Arial" w:eastAsia="Arial" w:hint="default"/>
                <w:sz w:val="16"/>
                <w:szCs w:val="16"/>
              </w:rPr>
            </w:pPr>
            <w:r>
              <w:rPr>
                <w:rFonts w:ascii="Arial"/>
                <w:sz w:val="16"/>
              </w:rPr>
              <w:t>181,538.80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30" w:right="128" w:firstLine="120"/>
              <w:jc w:val="left"/>
              <w:rPr>
                <w:rFonts w:ascii="宋体" w:hAnsi="宋体" w:cs="宋体" w:eastAsia="宋体" w:hint="default"/>
                <w:sz w:val="16"/>
                <w:szCs w:val="16"/>
              </w:rPr>
            </w:pPr>
            <w:r>
              <w:rPr>
                <w:rFonts w:ascii="宋体" w:hAnsi="宋体" w:cs="宋体" w:eastAsia="宋体" w:hint="default"/>
                <w:sz w:val="16"/>
                <w:szCs w:val="16"/>
              </w:rPr>
              <w:t>备</w:t>
            </w:r>
            <w:r>
              <w:rPr>
                <w:rFonts w:ascii="宋体" w:hAnsi="宋体" w:cs="宋体" w:eastAsia="宋体" w:hint="default"/>
                <w:w w:val="99"/>
                <w:sz w:val="16"/>
                <w:szCs w:val="16"/>
              </w:rPr>
              <w:t> </w:t>
            </w:r>
            <w:r>
              <w:rPr>
                <w:rFonts w:ascii="宋体" w:hAnsi="宋体" w:cs="宋体" w:eastAsia="宋体" w:hint="default"/>
                <w:sz w:val="16"/>
                <w:szCs w:val="16"/>
              </w:rPr>
              <w:t>用金</w:t>
            </w:r>
          </w:p>
        </w:tc>
        <w:tc>
          <w:tcPr>
            <w:tcW w:w="1000" w:type="dxa"/>
            <w:tcBorders>
              <w:top w:val="single" w:sz="4" w:space="0" w:color="000000"/>
              <w:left w:val="single" w:sz="4" w:space="0" w:color="000000"/>
              <w:bottom w:val="single" w:sz="4" w:space="0" w:color="000000"/>
              <w:right w:val="single" w:sz="8" w:space="0" w:color="000000"/>
            </w:tcBorders>
          </w:tcPr>
          <w:p>
            <w:pPr>
              <w:pStyle w:val="TableParagraph"/>
              <w:spacing w:line="357" w:lineRule="auto" w:before="25"/>
              <w:ind w:left="415" w:right="128" w:hanging="200"/>
              <w:jc w:val="left"/>
              <w:rPr>
                <w:rFonts w:ascii="宋体" w:hAnsi="宋体" w:cs="宋体" w:eastAsia="宋体" w:hint="default"/>
                <w:sz w:val="16"/>
                <w:szCs w:val="16"/>
              </w:rPr>
            </w:pPr>
            <w:r>
              <w:rPr>
                <w:rFonts w:ascii="宋体" w:hAnsi="宋体" w:cs="宋体" w:eastAsia="宋体" w:hint="default"/>
                <w:sz w:val="16"/>
                <w:szCs w:val="16"/>
              </w:rPr>
              <w:t>经营性占</w:t>
            </w:r>
            <w:r>
              <w:rPr>
                <w:rFonts w:ascii="宋体" w:hAnsi="宋体" w:cs="宋体" w:eastAsia="宋体" w:hint="default"/>
                <w:w w:val="99"/>
                <w:sz w:val="16"/>
                <w:szCs w:val="16"/>
              </w:rPr>
              <w:t> </w:t>
            </w:r>
            <w:r>
              <w:rPr>
                <w:rFonts w:ascii="宋体" w:hAnsi="宋体" w:cs="宋体" w:eastAsia="宋体" w:hint="default"/>
                <w:sz w:val="16"/>
                <w:szCs w:val="16"/>
              </w:rPr>
              <w:t>用</w:t>
            </w:r>
          </w:p>
        </w:tc>
      </w:tr>
      <w:tr>
        <w:trPr>
          <w:trHeight w:val="635" w:hRule="exact"/>
        </w:trPr>
        <w:tc>
          <w:tcPr>
            <w:tcW w:w="1150" w:type="dxa"/>
            <w:vMerge/>
            <w:tcBorders>
              <w:left w:val="single" w:sz="8"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214" w:right="215"/>
              <w:jc w:val="center"/>
              <w:rPr>
                <w:rFonts w:ascii="宋体" w:hAnsi="宋体" w:cs="宋体" w:eastAsia="宋体" w:hint="default"/>
                <w:sz w:val="16"/>
                <w:szCs w:val="16"/>
              </w:rPr>
            </w:pPr>
            <w:r>
              <w:rPr>
                <w:rFonts w:ascii="宋体" w:hAnsi="宋体" w:cs="宋体" w:eastAsia="宋体" w:hint="default"/>
                <w:sz w:val="16"/>
                <w:szCs w:val="16"/>
              </w:rPr>
              <w:t>杨</w:t>
            </w:r>
            <w:r>
              <w:rPr>
                <w:rFonts w:ascii="宋体" w:hAnsi="宋体" w:cs="宋体" w:eastAsia="宋体" w:hint="default"/>
                <w:w w:val="99"/>
                <w:sz w:val="16"/>
                <w:szCs w:val="16"/>
              </w:rPr>
              <w:t> </w:t>
            </w:r>
            <w:r>
              <w:rPr>
                <w:rFonts w:ascii="宋体" w:hAnsi="宋体" w:cs="宋体" w:eastAsia="宋体" w:hint="default"/>
                <w:sz w:val="16"/>
                <w:szCs w:val="16"/>
              </w:rPr>
              <w:t>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股东</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250" w:right="128" w:hanging="41"/>
              <w:jc w:val="left"/>
              <w:rPr>
                <w:rFonts w:ascii="宋体" w:hAnsi="宋体" w:cs="宋体" w:eastAsia="宋体" w:hint="default"/>
                <w:sz w:val="16"/>
                <w:szCs w:val="16"/>
              </w:rPr>
            </w:pPr>
            <w:r>
              <w:rPr>
                <w:rFonts w:ascii="宋体" w:hAnsi="宋体" w:cs="宋体" w:eastAsia="宋体" w:hint="default"/>
                <w:sz w:val="16"/>
                <w:szCs w:val="16"/>
              </w:rPr>
              <w:t>其他应</w:t>
            </w:r>
            <w:r>
              <w:rPr>
                <w:rFonts w:ascii="宋体" w:hAnsi="宋体" w:cs="宋体" w:eastAsia="宋体" w:hint="default"/>
                <w:w w:val="99"/>
                <w:sz w:val="16"/>
                <w:szCs w:val="16"/>
              </w:rPr>
              <w:t> </w:t>
            </w:r>
            <w:r>
              <w:rPr>
                <w:rFonts w:ascii="宋体" w:hAnsi="宋体" w:cs="宋体" w:eastAsia="宋体" w:hint="default"/>
                <w:sz w:val="16"/>
                <w:szCs w:val="16"/>
              </w:rPr>
              <w:t>收款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4" w:right="0"/>
              <w:jc w:val="left"/>
              <w:rPr>
                <w:rFonts w:ascii="Arial" w:hAnsi="Arial" w:cs="Arial" w:eastAsia="Arial" w:hint="default"/>
                <w:sz w:val="16"/>
                <w:szCs w:val="16"/>
              </w:rPr>
            </w:pPr>
            <w:r>
              <w:rPr>
                <w:rFonts w:ascii="Arial"/>
                <w:sz w:val="16"/>
              </w:rPr>
              <w:t>50,489.91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2"/>
              <w:jc w:val="right"/>
              <w:rPr>
                <w:rFonts w:ascii="Arial" w:hAnsi="Arial" w:cs="Arial" w:eastAsia="Arial" w:hint="default"/>
                <w:sz w:val="16"/>
                <w:szCs w:val="16"/>
              </w:rPr>
            </w:pPr>
            <w:r>
              <w:rPr>
                <w:rFonts w:ascii="Arial"/>
                <w:w w:val="95"/>
                <w:sz w:val="16"/>
              </w:rPr>
              <w:t>34,490.00</w:t>
            </w:r>
            <w:r>
              <w:rPr>
                <w:rFonts w:ascii="Arial"/>
                <w:sz w:val="16"/>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02"/>
              <w:jc w:val="right"/>
              <w:rPr>
                <w:rFonts w:ascii="Arial" w:hAnsi="Arial" w:cs="Arial" w:eastAsia="Arial" w:hint="default"/>
                <w:sz w:val="16"/>
                <w:szCs w:val="16"/>
              </w:rPr>
            </w:pPr>
            <w:r>
              <w:rPr>
                <w:rFonts w:ascii="Arial"/>
                <w:w w:val="95"/>
                <w:sz w:val="16"/>
              </w:rPr>
              <w:t>60,933.20</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2"/>
              <w:jc w:val="right"/>
              <w:rPr>
                <w:rFonts w:ascii="Arial" w:hAnsi="Arial" w:cs="Arial" w:eastAsia="Arial" w:hint="default"/>
                <w:sz w:val="16"/>
                <w:szCs w:val="16"/>
              </w:rPr>
            </w:pPr>
            <w:r>
              <w:rPr>
                <w:rFonts w:ascii="Arial"/>
                <w:w w:val="95"/>
                <w:sz w:val="16"/>
              </w:rPr>
              <w:t>24,046.71</w:t>
            </w:r>
            <w:r>
              <w:rPr>
                <w:rFonts w:ascii="Arial"/>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30" w:right="128" w:firstLine="120"/>
              <w:jc w:val="left"/>
              <w:rPr>
                <w:rFonts w:ascii="宋体" w:hAnsi="宋体" w:cs="宋体" w:eastAsia="宋体" w:hint="default"/>
                <w:sz w:val="16"/>
                <w:szCs w:val="16"/>
              </w:rPr>
            </w:pPr>
            <w:r>
              <w:rPr>
                <w:rFonts w:ascii="宋体" w:hAnsi="宋体" w:cs="宋体" w:eastAsia="宋体" w:hint="default"/>
                <w:sz w:val="16"/>
                <w:szCs w:val="16"/>
              </w:rPr>
              <w:t>备</w:t>
            </w:r>
            <w:r>
              <w:rPr>
                <w:rFonts w:ascii="宋体" w:hAnsi="宋体" w:cs="宋体" w:eastAsia="宋体" w:hint="default"/>
                <w:w w:val="99"/>
                <w:sz w:val="16"/>
                <w:szCs w:val="16"/>
              </w:rPr>
              <w:t> </w:t>
            </w:r>
            <w:r>
              <w:rPr>
                <w:rFonts w:ascii="宋体" w:hAnsi="宋体" w:cs="宋体" w:eastAsia="宋体" w:hint="default"/>
                <w:sz w:val="16"/>
                <w:szCs w:val="16"/>
              </w:rPr>
              <w:t>用金</w:t>
            </w:r>
          </w:p>
        </w:tc>
        <w:tc>
          <w:tcPr>
            <w:tcW w:w="1000" w:type="dxa"/>
            <w:tcBorders>
              <w:top w:val="single" w:sz="4" w:space="0" w:color="000000"/>
              <w:left w:val="single" w:sz="4" w:space="0" w:color="000000"/>
              <w:bottom w:val="single" w:sz="4" w:space="0" w:color="000000"/>
              <w:right w:val="single" w:sz="8" w:space="0" w:color="000000"/>
            </w:tcBorders>
          </w:tcPr>
          <w:p>
            <w:pPr>
              <w:pStyle w:val="TableParagraph"/>
              <w:spacing w:line="357" w:lineRule="auto" w:before="25"/>
              <w:ind w:left="415" w:right="128" w:hanging="200"/>
              <w:jc w:val="left"/>
              <w:rPr>
                <w:rFonts w:ascii="宋体" w:hAnsi="宋体" w:cs="宋体" w:eastAsia="宋体" w:hint="default"/>
                <w:sz w:val="16"/>
                <w:szCs w:val="16"/>
              </w:rPr>
            </w:pPr>
            <w:r>
              <w:rPr>
                <w:rFonts w:ascii="宋体" w:hAnsi="宋体" w:cs="宋体" w:eastAsia="宋体" w:hint="default"/>
                <w:sz w:val="16"/>
                <w:szCs w:val="16"/>
              </w:rPr>
              <w:t>经营性占</w:t>
            </w:r>
            <w:r>
              <w:rPr>
                <w:rFonts w:ascii="宋体" w:hAnsi="宋体" w:cs="宋体" w:eastAsia="宋体" w:hint="default"/>
                <w:w w:val="99"/>
                <w:sz w:val="16"/>
                <w:szCs w:val="16"/>
              </w:rPr>
              <w:t> </w:t>
            </w:r>
            <w:r>
              <w:rPr>
                <w:rFonts w:ascii="宋体" w:hAnsi="宋体" w:cs="宋体" w:eastAsia="宋体" w:hint="default"/>
                <w:sz w:val="16"/>
                <w:szCs w:val="16"/>
              </w:rPr>
              <w:t>用</w:t>
            </w:r>
          </w:p>
        </w:tc>
      </w:tr>
      <w:tr>
        <w:trPr>
          <w:trHeight w:val="634" w:hRule="exact"/>
        </w:trPr>
        <w:tc>
          <w:tcPr>
            <w:tcW w:w="1150" w:type="dxa"/>
            <w:vMerge/>
            <w:tcBorders>
              <w:left w:val="single" w:sz="8"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214" w:right="134" w:hanging="80"/>
              <w:jc w:val="left"/>
              <w:rPr>
                <w:rFonts w:ascii="宋体" w:hAnsi="宋体" w:cs="宋体" w:eastAsia="宋体" w:hint="default"/>
                <w:sz w:val="16"/>
                <w:szCs w:val="16"/>
              </w:rPr>
            </w:pPr>
            <w:r>
              <w:rPr>
                <w:rFonts w:ascii="宋体" w:hAnsi="宋体" w:cs="宋体" w:eastAsia="宋体" w:hint="default"/>
                <w:sz w:val="16"/>
                <w:szCs w:val="16"/>
              </w:rPr>
              <w:t>夏金</w:t>
            </w:r>
            <w:r>
              <w:rPr>
                <w:rFonts w:ascii="宋体" w:hAnsi="宋体" w:cs="宋体" w:eastAsia="宋体" w:hint="default"/>
                <w:w w:val="99"/>
                <w:sz w:val="16"/>
                <w:szCs w:val="16"/>
              </w:rPr>
              <w:t> </w:t>
            </w:r>
            <w:r>
              <w:rPr>
                <w:rFonts w:ascii="宋体" w:hAnsi="宋体" w:cs="宋体" w:eastAsia="宋体" w:hint="default"/>
                <w:sz w:val="16"/>
                <w:szCs w:val="16"/>
              </w:rPr>
              <w:t>崇</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股东</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250" w:right="128" w:hanging="41"/>
              <w:jc w:val="left"/>
              <w:rPr>
                <w:rFonts w:ascii="宋体" w:hAnsi="宋体" w:cs="宋体" w:eastAsia="宋体" w:hint="default"/>
                <w:sz w:val="16"/>
                <w:szCs w:val="16"/>
              </w:rPr>
            </w:pPr>
            <w:r>
              <w:rPr>
                <w:rFonts w:ascii="宋体" w:hAnsi="宋体" w:cs="宋体" w:eastAsia="宋体" w:hint="default"/>
                <w:sz w:val="16"/>
                <w:szCs w:val="16"/>
              </w:rPr>
              <w:t>其他应</w:t>
            </w:r>
            <w:r>
              <w:rPr>
                <w:rFonts w:ascii="宋体" w:hAnsi="宋体" w:cs="宋体" w:eastAsia="宋体" w:hint="default"/>
                <w:w w:val="99"/>
                <w:sz w:val="16"/>
                <w:szCs w:val="16"/>
              </w:rPr>
              <w:t> </w:t>
            </w:r>
            <w:r>
              <w:rPr>
                <w:rFonts w:ascii="宋体" w:hAnsi="宋体" w:cs="宋体" w:eastAsia="宋体" w:hint="default"/>
                <w:sz w:val="16"/>
                <w:szCs w:val="16"/>
              </w:rPr>
              <w:t>收款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4" w:right="0"/>
              <w:jc w:val="left"/>
              <w:rPr>
                <w:rFonts w:ascii="Arial" w:hAnsi="Arial" w:cs="Arial" w:eastAsia="Arial" w:hint="default"/>
                <w:sz w:val="16"/>
                <w:szCs w:val="16"/>
              </w:rPr>
            </w:pPr>
            <w:r>
              <w:rPr>
                <w:rFonts w:ascii="Arial"/>
                <w:sz w:val="16"/>
              </w:rPr>
              <w:t>29,293.90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2"/>
              <w:jc w:val="right"/>
              <w:rPr>
                <w:rFonts w:ascii="Arial" w:hAnsi="Arial" w:cs="Arial" w:eastAsia="Arial" w:hint="default"/>
                <w:sz w:val="16"/>
                <w:szCs w:val="16"/>
              </w:rPr>
            </w:pPr>
            <w:r>
              <w:rPr>
                <w:rFonts w:ascii="Arial"/>
                <w:w w:val="95"/>
                <w:sz w:val="16"/>
              </w:rPr>
              <w:t>81,800.00</w:t>
            </w:r>
            <w:r>
              <w:rPr>
                <w:rFonts w:ascii="Arial"/>
                <w:sz w:val="16"/>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02"/>
              <w:jc w:val="right"/>
              <w:rPr>
                <w:rFonts w:ascii="Arial" w:hAnsi="Arial" w:cs="Arial" w:eastAsia="Arial" w:hint="default"/>
                <w:sz w:val="16"/>
                <w:szCs w:val="16"/>
              </w:rPr>
            </w:pPr>
            <w:r>
              <w:rPr>
                <w:rFonts w:ascii="Arial"/>
                <w:w w:val="95"/>
                <w:sz w:val="16"/>
              </w:rPr>
              <w:t>79,831.10</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2"/>
              <w:jc w:val="right"/>
              <w:rPr>
                <w:rFonts w:ascii="Arial" w:hAnsi="Arial" w:cs="Arial" w:eastAsia="Arial" w:hint="default"/>
                <w:sz w:val="16"/>
                <w:szCs w:val="16"/>
              </w:rPr>
            </w:pPr>
            <w:r>
              <w:rPr>
                <w:rFonts w:ascii="Arial"/>
                <w:w w:val="95"/>
                <w:sz w:val="16"/>
              </w:rPr>
              <w:t>31,262.80</w:t>
            </w:r>
            <w:r>
              <w:rPr>
                <w:rFonts w:ascii="Arial"/>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30" w:right="128" w:firstLine="120"/>
              <w:jc w:val="left"/>
              <w:rPr>
                <w:rFonts w:ascii="宋体" w:hAnsi="宋体" w:cs="宋体" w:eastAsia="宋体" w:hint="default"/>
                <w:sz w:val="16"/>
                <w:szCs w:val="16"/>
              </w:rPr>
            </w:pPr>
            <w:r>
              <w:rPr>
                <w:rFonts w:ascii="宋体" w:hAnsi="宋体" w:cs="宋体" w:eastAsia="宋体" w:hint="default"/>
                <w:sz w:val="16"/>
                <w:szCs w:val="16"/>
              </w:rPr>
              <w:t>备</w:t>
            </w:r>
            <w:r>
              <w:rPr>
                <w:rFonts w:ascii="宋体" w:hAnsi="宋体" w:cs="宋体" w:eastAsia="宋体" w:hint="default"/>
                <w:w w:val="99"/>
                <w:sz w:val="16"/>
                <w:szCs w:val="16"/>
              </w:rPr>
              <w:t> </w:t>
            </w:r>
            <w:r>
              <w:rPr>
                <w:rFonts w:ascii="宋体" w:hAnsi="宋体" w:cs="宋体" w:eastAsia="宋体" w:hint="default"/>
                <w:sz w:val="16"/>
                <w:szCs w:val="16"/>
              </w:rPr>
              <w:t>用金</w:t>
            </w:r>
          </w:p>
        </w:tc>
        <w:tc>
          <w:tcPr>
            <w:tcW w:w="1000" w:type="dxa"/>
            <w:tcBorders>
              <w:top w:val="single" w:sz="4" w:space="0" w:color="000000"/>
              <w:left w:val="single" w:sz="4" w:space="0" w:color="000000"/>
              <w:bottom w:val="single" w:sz="4" w:space="0" w:color="000000"/>
              <w:right w:val="single" w:sz="8" w:space="0" w:color="000000"/>
            </w:tcBorders>
          </w:tcPr>
          <w:p>
            <w:pPr>
              <w:pStyle w:val="TableParagraph"/>
              <w:spacing w:line="357" w:lineRule="auto" w:before="25"/>
              <w:ind w:left="415" w:right="128" w:hanging="200"/>
              <w:jc w:val="left"/>
              <w:rPr>
                <w:rFonts w:ascii="宋体" w:hAnsi="宋体" w:cs="宋体" w:eastAsia="宋体" w:hint="default"/>
                <w:sz w:val="16"/>
                <w:szCs w:val="16"/>
              </w:rPr>
            </w:pPr>
            <w:r>
              <w:rPr>
                <w:rFonts w:ascii="宋体" w:hAnsi="宋体" w:cs="宋体" w:eastAsia="宋体" w:hint="default"/>
                <w:sz w:val="16"/>
                <w:szCs w:val="16"/>
              </w:rPr>
              <w:t>经营性占</w:t>
            </w:r>
            <w:r>
              <w:rPr>
                <w:rFonts w:ascii="宋体" w:hAnsi="宋体" w:cs="宋体" w:eastAsia="宋体" w:hint="default"/>
                <w:w w:val="99"/>
                <w:sz w:val="16"/>
                <w:szCs w:val="16"/>
              </w:rPr>
              <w:t> </w:t>
            </w:r>
            <w:r>
              <w:rPr>
                <w:rFonts w:ascii="宋体" w:hAnsi="宋体" w:cs="宋体" w:eastAsia="宋体" w:hint="default"/>
                <w:sz w:val="16"/>
                <w:szCs w:val="16"/>
              </w:rPr>
              <w:t>用</w:t>
            </w:r>
          </w:p>
        </w:tc>
      </w:tr>
      <w:tr>
        <w:trPr>
          <w:trHeight w:val="633" w:hRule="exact"/>
        </w:trPr>
        <w:tc>
          <w:tcPr>
            <w:tcW w:w="1150" w:type="dxa"/>
            <w:tcBorders>
              <w:top w:val="single" w:sz="4" w:space="0" w:color="000000"/>
              <w:left w:val="single" w:sz="8" w:space="0" w:color="000000"/>
              <w:bottom w:val="single" w:sz="4" w:space="0" w:color="000000"/>
              <w:right w:val="single" w:sz="4" w:space="0" w:color="000000"/>
            </w:tcBorders>
            <w:shd w:val="clear" w:color="auto" w:fill="CCFFCC"/>
          </w:tcPr>
          <w:p>
            <w:pPr>
              <w:pStyle w:val="TableParagraph"/>
              <w:spacing w:line="240" w:lineRule="auto" w:before="11"/>
              <w:ind w:right="0"/>
              <w:jc w:val="left"/>
              <w:rPr>
                <w:rFonts w:ascii="宋体" w:hAnsi="宋体" w:cs="宋体" w:eastAsia="宋体" w:hint="default"/>
                <w:sz w:val="13"/>
                <w:szCs w:val="13"/>
              </w:rPr>
            </w:pPr>
          </w:p>
          <w:p>
            <w:pPr>
              <w:pStyle w:val="TableParagraph"/>
              <w:tabs>
                <w:tab w:pos="765" w:val="left" w:leader="none"/>
              </w:tabs>
              <w:spacing w:line="240" w:lineRule="auto"/>
              <w:ind w:left="202" w:right="0"/>
              <w:jc w:val="left"/>
              <w:rPr>
                <w:rFonts w:ascii="宋体" w:hAnsi="宋体" w:cs="宋体" w:eastAsia="宋体" w:hint="default"/>
                <w:sz w:val="16"/>
                <w:szCs w:val="16"/>
              </w:rPr>
            </w:pPr>
            <w:r>
              <w:rPr>
                <w:rFonts w:ascii="宋体" w:hAnsi="宋体" w:cs="宋体" w:eastAsia="宋体" w:hint="default"/>
                <w:b/>
                <w:bCs/>
                <w:w w:val="95"/>
                <w:sz w:val="16"/>
                <w:szCs w:val="16"/>
              </w:rPr>
              <w:t>小</w:t>
              <w:tab/>
            </w:r>
            <w:r>
              <w:rPr>
                <w:rFonts w:ascii="宋体" w:hAnsi="宋体" w:cs="宋体" w:eastAsia="宋体" w:hint="default"/>
                <w:b/>
                <w:bCs/>
                <w:sz w:val="16"/>
                <w:szCs w:val="16"/>
              </w:rPr>
              <w:t>计</w:t>
            </w:r>
            <w:r>
              <w:rPr>
                <w:rFonts w:ascii="宋体" w:hAnsi="宋体" w:cs="宋体" w:eastAsia="宋体" w:hint="default"/>
                <w:sz w:val="16"/>
                <w:szCs w:val="16"/>
              </w:rPr>
            </w:r>
          </w:p>
        </w:tc>
        <w:tc>
          <w:tcPr>
            <w:tcW w:w="601"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83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3" w:right="0"/>
              <w:jc w:val="left"/>
              <w:rPr>
                <w:rFonts w:ascii="Arial" w:hAnsi="Arial" w:cs="Arial" w:eastAsia="Arial" w:hint="default"/>
                <w:sz w:val="16"/>
                <w:szCs w:val="16"/>
              </w:rPr>
            </w:pPr>
            <w:r>
              <w:rPr>
                <w:rFonts w:ascii="Arial"/>
                <w:b/>
                <w:sz w:val="16"/>
              </w:rPr>
              <w:t>266,971.89</w:t>
            </w:r>
            <w:r>
              <w:rPr>
                <w:rFonts w:ascii="Arial"/>
                <w:sz w:val="16"/>
              </w:rPr>
            </w:r>
          </w:p>
        </w:tc>
        <w:tc>
          <w:tcPr>
            <w:tcW w:w="128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3" w:right="0"/>
              <w:jc w:val="left"/>
              <w:rPr>
                <w:rFonts w:ascii="Arial" w:hAnsi="Arial" w:cs="Arial" w:eastAsia="Arial" w:hint="default"/>
                <w:sz w:val="16"/>
                <w:szCs w:val="16"/>
              </w:rPr>
            </w:pPr>
            <w:r>
              <w:rPr>
                <w:rFonts w:ascii="Arial"/>
                <w:b/>
                <w:sz w:val="16"/>
              </w:rPr>
              <w:t>556,100.00</w:t>
            </w:r>
            <w:r>
              <w:rPr>
                <w:rFonts w:ascii="Arial"/>
                <w:sz w:val="16"/>
              </w:rPr>
            </w:r>
          </w:p>
        </w:tc>
        <w:tc>
          <w:tcPr>
            <w:tcW w:w="571"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75"/>
              <w:jc w:val="right"/>
              <w:rPr>
                <w:rFonts w:ascii="Arial" w:hAnsi="Arial" w:cs="Arial" w:eastAsia="Arial" w:hint="default"/>
                <w:sz w:val="16"/>
                <w:szCs w:val="16"/>
              </w:rPr>
            </w:pPr>
            <w:r>
              <w:rPr>
                <w:rFonts w:ascii="Arial"/>
                <w:b/>
                <w:w w:val="95"/>
                <w:sz w:val="16"/>
              </w:rPr>
              <w:t>465,173.58</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64" w:right="0"/>
              <w:jc w:val="left"/>
              <w:rPr>
                <w:rFonts w:ascii="Arial" w:hAnsi="Arial" w:cs="Arial" w:eastAsia="Arial" w:hint="default"/>
                <w:sz w:val="16"/>
                <w:szCs w:val="16"/>
              </w:rPr>
            </w:pPr>
            <w:r>
              <w:rPr>
                <w:rFonts w:ascii="Arial"/>
                <w:b/>
                <w:sz w:val="16"/>
              </w:rPr>
              <w:t>357,898.31</w:t>
            </w:r>
            <w:r>
              <w:rPr>
                <w:rFonts w:ascii="Arial"/>
                <w:sz w:val="16"/>
              </w:rPr>
            </w:r>
          </w:p>
        </w:tc>
        <w:tc>
          <w:tcPr>
            <w:tcW w:w="59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1000" w:type="dxa"/>
            <w:tcBorders>
              <w:top w:val="single" w:sz="4" w:space="0" w:color="000000"/>
              <w:left w:val="single" w:sz="4" w:space="0" w:color="000000"/>
              <w:bottom w:val="single" w:sz="4" w:space="0" w:color="000000"/>
              <w:right w:val="single" w:sz="8" w:space="0" w:color="000000"/>
            </w:tcBorders>
            <w:shd w:val="clear" w:color="auto" w:fill="CCFFCC"/>
          </w:tcPr>
          <w:p>
            <w:pPr/>
          </w:p>
        </w:tc>
      </w:tr>
      <w:tr>
        <w:trPr>
          <w:trHeight w:val="445" w:hRule="exact"/>
        </w:trPr>
        <w:tc>
          <w:tcPr>
            <w:tcW w:w="1150" w:type="dxa"/>
            <w:vMerge w:val="restart"/>
            <w:tcBorders>
              <w:top w:val="single" w:sz="4" w:space="0" w:color="000000"/>
              <w:left w:val="single" w:sz="8" w:space="0" w:color="000000"/>
              <w:right w:val="single" w:sz="4" w:space="0" w:color="000000"/>
            </w:tcBorders>
          </w:tcPr>
          <w:p>
            <w:pPr>
              <w:pStyle w:val="TableParagraph"/>
              <w:spacing w:line="357" w:lineRule="auto" w:before="87"/>
              <w:ind w:left="165" w:right="169"/>
              <w:jc w:val="center"/>
              <w:rPr>
                <w:rFonts w:ascii="宋体" w:hAnsi="宋体" w:cs="宋体" w:eastAsia="宋体" w:hint="default"/>
                <w:sz w:val="16"/>
                <w:szCs w:val="16"/>
              </w:rPr>
            </w:pPr>
            <w:r>
              <w:rPr>
                <w:rFonts w:ascii="宋体" w:hAnsi="宋体" w:cs="宋体" w:eastAsia="宋体" w:hint="default"/>
                <w:sz w:val="16"/>
                <w:szCs w:val="16"/>
              </w:rPr>
              <w:t>其他关联人</w:t>
            </w:r>
            <w:r>
              <w:rPr>
                <w:rFonts w:ascii="宋体" w:hAnsi="宋体" w:cs="宋体" w:eastAsia="宋体" w:hint="default"/>
                <w:w w:val="99"/>
                <w:sz w:val="16"/>
                <w:szCs w:val="16"/>
              </w:rPr>
              <w:t> </w:t>
            </w:r>
            <w:r>
              <w:rPr>
                <w:rFonts w:ascii="宋体" w:hAnsi="宋体" w:cs="宋体" w:eastAsia="宋体" w:hint="default"/>
                <w:sz w:val="16"/>
                <w:szCs w:val="16"/>
              </w:rPr>
              <w:t>及其附属企</w:t>
            </w:r>
            <w:r>
              <w:rPr>
                <w:rFonts w:ascii="宋体" w:hAnsi="宋体" w:cs="宋体" w:eastAsia="宋体" w:hint="default"/>
                <w:w w:val="99"/>
                <w:sz w:val="16"/>
                <w:szCs w:val="16"/>
              </w:rPr>
              <w:t> </w:t>
            </w:r>
            <w:r>
              <w:rPr>
                <w:rFonts w:ascii="宋体" w:hAnsi="宋体" w:cs="宋体" w:eastAsia="宋体" w:hint="default"/>
                <w:sz w:val="16"/>
                <w:szCs w:val="16"/>
              </w:rPr>
              <w:t>业</w:t>
            </w:r>
          </w:p>
        </w:tc>
        <w:tc>
          <w:tcPr>
            <w:tcW w:w="601"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8" w:space="0" w:color="000000"/>
            </w:tcBorders>
          </w:tcPr>
          <w:p>
            <w:pPr/>
          </w:p>
        </w:tc>
      </w:tr>
      <w:tr>
        <w:trPr>
          <w:trHeight w:val="635" w:hRule="exact"/>
        </w:trPr>
        <w:tc>
          <w:tcPr>
            <w:tcW w:w="1150" w:type="dxa"/>
            <w:vMerge/>
            <w:tcBorders>
              <w:left w:val="single" w:sz="8"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w w:val="99"/>
                <w:sz w:val="16"/>
              </w:rPr>
              <w:t>-</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8" w:space="0" w:color="000000"/>
            </w:tcBorders>
          </w:tcPr>
          <w:p>
            <w:pPr/>
          </w:p>
        </w:tc>
      </w:tr>
      <w:tr>
        <w:trPr>
          <w:trHeight w:val="634" w:hRule="exact"/>
        </w:trPr>
        <w:tc>
          <w:tcPr>
            <w:tcW w:w="1150" w:type="dxa"/>
            <w:tcBorders>
              <w:top w:val="single" w:sz="4" w:space="0" w:color="000000"/>
              <w:left w:val="single" w:sz="8" w:space="0" w:color="000000"/>
              <w:bottom w:val="single" w:sz="4" w:space="0" w:color="000000"/>
              <w:right w:val="single" w:sz="4" w:space="0" w:color="000000"/>
            </w:tcBorders>
            <w:shd w:val="clear" w:color="auto" w:fill="CCFFCC"/>
          </w:tcPr>
          <w:p>
            <w:pPr>
              <w:pStyle w:val="TableParagraph"/>
              <w:spacing w:line="240" w:lineRule="auto" w:before="11"/>
              <w:ind w:right="0"/>
              <w:jc w:val="left"/>
              <w:rPr>
                <w:rFonts w:ascii="宋体" w:hAnsi="宋体" w:cs="宋体" w:eastAsia="宋体" w:hint="default"/>
                <w:sz w:val="13"/>
                <w:szCs w:val="13"/>
              </w:rPr>
            </w:pPr>
          </w:p>
          <w:p>
            <w:pPr>
              <w:pStyle w:val="TableParagraph"/>
              <w:tabs>
                <w:tab w:pos="765" w:val="left" w:leader="none"/>
              </w:tabs>
              <w:spacing w:line="240" w:lineRule="auto"/>
              <w:ind w:left="202" w:right="0"/>
              <w:jc w:val="left"/>
              <w:rPr>
                <w:rFonts w:ascii="宋体" w:hAnsi="宋体" w:cs="宋体" w:eastAsia="宋体" w:hint="default"/>
                <w:sz w:val="16"/>
                <w:szCs w:val="16"/>
              </w:rPr>
            </w:pPr>
            <w:r>
              <w:rPr>
                <w:rFonts w:ascii="宋体" w:hAnsi="宋体" w:cs="宋体" w:eastAsia="宋体" w:hint="default"/>
                <w:b/>
                <w:bCs/>
                <w:w w:val="95"/>
                <w:sz w:val="16"/>
                <w:szCs w:val="16"/>
              </w:rPr>
              <w:t>小</w:t>
              <w:tab/>
            </w:r>
            <w:r>
              <w:rPr>
                <w:rFonts w:ascii="宋体" w:hAnsi="宋体" w:cs="宋体" w:eastAsia="宋体" w:hint="default"/>
                <w:b/>
                <w:bCs/>
                <w:sz w:val="16"/>
                <w:szCs w:val="16"/>
              </w:rPr>
              <w:t>计</w:t>
            </w:r>
            <w:r>
              <w:rPr>
                <w:rFonts w:ascii="宋体" w:hAnsi="宋体" w:cs="宋体" w:eastAsia="宋体" w:hint="default"/>
                <w:sz w:val="16"/>
                <w:szCs w:val="16"/>
              </w:rPr>
            </w:r>
          </w:p>
        </w:tc>
        <w:tc>
          <w:tcPr>
            <w:tcW w:w="601"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83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128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571"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136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590" w:type="dxa"/>
            <w:tcBorders>
              <w:top w:val="single" w:sz="4" w:space="0" w:color="000000"/>
              <w:left w:val="single" w:sz="4" w:space="0" w:color="000000"/>
              <w:bottom w:val="single" w:sz="4" w:space="0" w:color="000000"/>
              <w:right w:val="single" w:sz="4" w:space="0" w:color="000000"/>
            </w:tcBorders>
            <w:shd w:val="clear" w:color="auto" w:fill="CCFFCC"/>
          </w:tcPr>
          <w:p>
            <w:pPr/>
          </w:p>
        </w:tc>
        <w:tc>
          <w:tcPr>
            <w:tcW w:w="1000" w:type="dxa"/>
            <w:tcBorders>
              <w:top w:val="single" w:sz="4" w:space="0" w:color="000000"/>
              <w:left w:val="single" w:sz="4" w:space="0" w:color="000000"/>
              <w:bottom w:val="single" w:sz="4" w:space="0" w:color="000000"/>
              <w:right w:val="single" w:sz="8" w:space="0" w:color="000000"/>
            </w:tcBorders>
            <w:shd w:val="clear" w:color="auto" w:fill="CCFFCC"/>
          </w:tcPr>
          <w:p>
            <w:pPr/>
          </w:p>
        </w:tc>
      </w:tr>
      <w:tr>
        <w:trPr>
          <w:trHeight w:val="638" w:hRule="exact"/>
        </w:trPr>
        <w:tc>
          <w:tcPr>
            <w:tcW w:w="115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765" w:val="left" w:leader="none"/>
              </w:tabs>
              <w:spacing w:line="240" w:lineRule="auto"/>
              <w:ind w:left="202" w:right="0"/>
              <w:jc w:val="left"/>
              <w:rPr>
                <w:rFonts w:ascii="宋体" w:hAnsi="宋体" w:cs="宋体" w:eastAsia="宋体" w:hint="default"/>
                <w:sz w:val="16"/>
                <w:szCs w:val="16"/>
              </w:rPr>
            </w:pPr>
            <w:r>
              <w:rPr>
                <w:rFonts w:ascii="宋体" w:hAnsi="宋体" w:cs="宋体" w:eastAsia="宋体" w:hint="default"/>
                <w:b/>
                <w:bCs/>
                <w:w w:val="95"/>
                <w:sz w:val="16"/>
                <w:szCs w:val="16"/>
              </w:rPr>
              <w:t>总</w:t>
              <w:tab/>
            </w:r>
            <w:r>
              <w:rPr>
                <w:rFonts w:ascii="宋体" w:hAnsi="宋体" w:cs="宋体" w:eastAsia="宋体" w:hint="default"/>
                <w:b/>
                <w:bCs/>
                <w:sz w:val="16"/>
                <w:szCs w:val="16"/>
              </w:rPr>
              <w:t>计</w:t>
            </w:r>
            <w:r>
              <w:rPr>
                <w:rFonts w:ascii="宋体" w:hAnsi="宋体" w:cs="宋体" w:eastAsia="宋体" w:hint="default"/>
                <w:sz w:val="16"/>
                <w:szCs w:val="16"/>
              </w:rPr>
            </w:r>
          </w:p>
        </w:tc>
        <w:tc>
          <w:tcPr>
            <w:tcW w:w="601" w:type="dxa"/>
            <w:tcBorders>
              <w:top w:val="single" w:sz="4" w:space="0" w:color="000000"/>
              <w:left w:val="single" w:sz="4" w:space="0" w:color="000000"/>
              <w:bottom w:val="single" w:sz="8" w:space="0" w:color="000000"/>
              <w:right w:val="single" w:sz="4" w:space="0" w:color="000000"/>
            </w:tcBorders>
          </w:tcPr>
          <w:p>
            <w:pPr/>
          </w:p>
        </w:tc>
        <w:tc>
          <w:tcPr>
            <w:tcW w:w="640" w:type="dxa"/>
            <w:tcBorders>
              <w:top w:val="single" w:sz="4" w:space="0" w:color="000000"/>
              <w:left w:val="single" w:sz="4" w:space="0" w:color="000000"/>
              <w:bottom w:val="single" w:sz="8" w:space="0" w:color="000000"/>
              <w:right w:val="single" w:sz="4" w:space="0" w:color="000000"/>
            </w:tcBorders>
          </w:tcPr>
          <w:p>
            <w:pPr/>
          </w:p>
        </w:tc>
        <w:tc>
          <w:tcPr>
            <w:tcW w:w="830" w:type="dxa"/>
            <w:tcBorders>
              <w:top w:val="single" w:sz="4" w:space="0" w:color="000000"/>
              <w:left w:val="single" w:sz="4" w:space="0" w:color="000000"/>
              <w:bottom w:val="single" w:sz="8" w:space="0" w:color="000000"/>
              <w:right w:val="single" w:sz="4" w:space="0" w:color="000000"/>
            </w:tcBorders>
          </w:tcPr>
          <w:p>
            <w:pPr/>
          </w:p>
        </w:tc>
        <w:tc>
          <w:tcPr>
            <w:tcW w:w="13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3" w:right="0"/>
              <w:jc w:val="left"/>
              <w:rPr>
                <w:rFonts w:ascii="Arial" w:hAnsi="Arial" w:cs="Arial" w:eastAsia="Arial" w:hint="default"/>
                <w:sz w:val="16"/>
                <w:szCs w:val="16"/>
              </w:rPr>
            </w:pPr>
            <w:r>
              <w:rPr>
                <w:rFonts w:ascii="Arial"/>
                <w:b/>
                <w:sz w:val="16"/>
              </w:rPr>
              <w:t>422,627.95</w:t>
            </w:r>
            <w:r>
              <w:rPr>
                <w:rFonts w:ascii="Arial"/>
                <w:sz w:val="16"/>
              </w:rPr>
            </w:r>
          </w:p>
        </w:tc>
        <w:tc>
          <w:tcPr>
            <w:tcW w:w="12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3" w:right="0"/>
              <w:jc w:val="left"/>
              <w:rPr>
                <w:rFonts w:ascii="Arial" w:hAnsi="Arial" w:cs="Arial" w:eastAsia="Arial" w:hint="default"/>
                <w:sz w:val="16"/>
                <w:szCs w:val="16"/>
              </w:rPr>
            </w:pPr>
            <w:r>
              <w:rPr>
                <w:rFonts w:ascii="Arial"/>
                <w:b/>
                <w:sz w:val="16"/>
              </w:rPr>
              <w:t>609,570.00</w:t>
            </w:r>
            <w:r>
              <w:rPr>
                <w:rFonts w:ascii="Arial"/>
                <w:sz w:val="16"/>
              </w:rPr>
            </w:r>
          </w:p>
        </w:tc>
        <w:tc>
          <w:tcPr>
            <w:tcW w:w="57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6"/>
                <w:szCs w:val="16"/>
              </w:rPr>
            </w:pPr>
            <w:r>
              <w:rPr>
                <w:rFonts w:ascii="Arial"/>
                <w:b/>
                <w:w w:val="99"/>
                <w:sz w:val="16"/>
              </w:rPr>
              <w:t>-</w:t>
            </w:r>
            <w:r>
              <w:rPr>
                <w:rFonts w:ascii="Arial"/>
                <w:sz w:val="16"/>
              </w:rPr>
            </w:r>
          </w:p>
        </w:tc>
        <w:tc>
          <w:tcPr>
            <w:tcW w:w="136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75"/>
              <w:jc w:val="right"/>
              <w:rPr>
                <w:rFonts w:ascii="Arial" w:hAnsi="Arial" w:cs="Arial" w:eastAsia="Arial" w:hint="default"/>
                <w:sz w:val="16"/>
                <w:szCs w:val="16"/>
              </w:rPr>
            </w:pPr>
            <w:r>
              <w:rPr>
                <w:rFonts w:ascii="Arial"/>
                <w:b/>
                <w:w w:val="95"/>
                <w:sz w:val="16"/>
              </w:rPr>
              <w:t>595,789.64</w:t>
            </w:r>
            <w:r>
              <w:rPr>
                <w:rFonts w:ascii="Arial"/>
                <w:sz w:val="16"/>
              </w:rPr>
            </w:r>
          </w:p>
        </w:tc>
        <w:tc>
          <w:tcPr>
            <w:tcW w:w="136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63" w:right="0"/>
              <w:jc w:val="left"/>
              <w:rPr>
                <w:rFonts w:ascii="Arial" w:hAnsi="Arial" w:cs="Arial" w:eastAsia="Arial" w:hint="default"/>
                <w:sz w:val="16"/>
                <w:szCs w:val="16"/>
              </w:rPr>
            </w:pPr>
            <w:r>
              <w:rPr>
                <w:rFonts w:ascii="Arial"/>
                <w:b/>
                <w:sz w:val="16"/>
              </w:rPr>
              <w:t>436,408.31</w:t>
            </w:r>
            <w:r>
              <w:rPr>
                <w:rFonts w:ascii="Arial"/>
                <w:sz w:val="16"/>
              </w:rPr>
            </w:r>
          </w:p>
        </w:tc>
        <w:tc>
          <w:tcPr>
            <w:tcW w:w="590" w:type="dxa"/>
            <w:tcBorders>
              <w:top w:val="single" w:sz="4" w:space="0" w:color="000000"/>
              <w:left w:val="single" w:sz="4" w:space="0" w:color="000000"/>
              <w:bottom w:val="single" w:sz="8" w:space="0" w:color="000000"/>
              <w:right w:val="single" w:sz="4" w:space="0" w:color="000000"/>
            </w:tcBorders>
          </w:tcPr>
          <w:p>
            <w:pPr/>
          </w:p>
        </w:tc>
        <w:tc>
          <w:tcPr>
            <w:tcW w:w="1000" w:type="dxa"/>
            <w:tcBorders>
              <w:top w:val="single" w:sz="4" w:space="0" w:color="000000"/>
              <w:left w:val="single" w:sz="4"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280" w:lineRule="auto" w:before="26"/>
        <w:ind w:left="2100" w:right="1557" w:hanging="89"/>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、独立董事对公司累计和当期对外担保情况的专项说明及独立意见</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根据《关于规范上市公司与关联方资金往来及上市公司对外担保若干问</w:t>
      </w:r>
    </w:p>
    <w:p>
      <w:pPr>
        <w:pStyle w:val="BodyText"/>
        <w:spacing w:line="338" w:lineRule="auto" w:before="113"/>
        <w:ind w:left="1540" w:right="1544"/>
        <w:jc w:val="left"/>
      </w:pPr>
      <w:r>
        <w:rPr/>
        <w:t>题的通知</w:t>
      </w:r>
      <w:r>
        <w:rPr>
          <w:spacing w:val="-120"/>
        </w:rPr>
        <w:t>》</w:t>
      </w:r>
      <w:r>
        <w:rPr/>
        <w:t>（证监发〔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  </w:t>
      </w:r>
      <w:r>
        <w:rPr/>
        <w:t>号）和《关于规范上市公司对外担保行为的 通知</w:t>
      </w:r>
      <w:r>
        <w:rPr>
          <w:spacing w:val="-120"/>
        </w:rPr>
        <w:t>》</w:t>
      </w:r>
      <w:r>
        <w:rPr/>
        <w:t>（证监</w:t>
      </w:r>
      <w:r>
        <w:rPr>
          <w:spacing w:val="-12"/>
        </w:rPr>
        <w:t>发</w:t>
      </w:r>
      <w:r>
        <w:rPr/>
        <w:t>〔</w:t>
      </w:r>
      <w:r>
        <w:rPr>
          <w:rFonts w:ascii="Times New Roman" w:hAnsi="Times New Roman" w:cs="Times New Roman" w:eastAsia="Times New Roman" w:hint="default"/>
        </w:rPr>
        <w:t>2005</w:t>
      </w:r>
      <w:r>
        <w:rPr>
          <w:spacing w:val="-12"/>
        </w:rPr>
        <w:t>〕</w:t>
      </w:r>
      <w:r>
        <w:rPr>
          <w:rFonts w:ascii="Times New Roman" w:hAnsi="Times New Roman" w:cs="Times New Roman" w:eastAsia="Times New Roman" w:hint="default"/>
        </w:rPr>
        <w:t>120 </w:t>
      </w:r>
      <w:r>
        <w:rPr/>
        <w:t>号</w:t>
      </w:r>
      <w:r>
        <w:rPr>
          <w:spacing w:val="-12"/>
        </w:rPr>
        <w:t>）</w:t>
      </w:r>
      <w:r>
        <w:rPr/>
        <w:t>的要求</w:t>
      </w:r>
      <w:r>
        <w:rPr>
          <w:spacing w:val="-12"/>
        </w:rPr>
        <w:t>，</w:t>
      </w:r>
      <w:r>
        <w:rPr/>
        <w:t>作为公司的独立董事</w:t>
      </w:r>
      <w:r>
        <w:rPr>
          <w:spacing w:val="-12"/>
        </w:rPr>
        <w:t>，</w:t>
      </w:r>
      <w:r>
        <w:rPr/>
        <w:t>我们对公司</w:t>
      </w:r>
    </w:p>
    <w:p>
      <w:pPr>
        <w:spacing w:after="0" w:line="338" w:lineRule="auto"/>
        <w:jc w:val="left"/>
        <w:sectPr>
          <w:pgSz w:w="11910" w:h="16840"/>
          <w:pgMar w:top="1360" w:bottom="280" w:left="260" w:right="620"/>
        </w:sectPr>
      </w:pPr>
    </w:p>
    <w:p>
      <w:pPr>
        <w:pStyle w:val="BodyText"/>
        <w:spacing w:line="338" w:lineRule="auto" w:before="1"/>
        <w:ind w:right="38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spacing w:val="3"/>
        </w:rPr>
        <w:t>年度及延续至本独立意见发表日的对外担保情况和控股股东及其他关 </w:t>
      </w:r>
      <w:r>
        <w:rPr>
          <w:spacing w:val="-4"/>
        </w:rPr>
        <w:t>联方占用资金情况进行了认真的了解和审查，并作如下专项说明和独立意见：</w:t>
      </w:r>
    </w:p>
    <w:p>
      <w:pPr>
        <w:spacing w:line="240" w:lineRule="auto" w:before="13"/>
        <w:rPr>
          <w:rFonts w:ascii="宋体" w:hAnsi="宋体" w:cs="宋体" w:eastAsia="宋体" w:hint="default"/>
          <w:sz w:val="17"/>
          <w:szCs w:val="17"/>
        </w:rPr>
      </w:pPr>
    </w:p>
    <w:p>
      <w:pPr>
        <w:pStyle w:val="BodyText"/>
        <w:spacing w:line="240" w:lineRule="auto"/>
        <w:ind w:left="600" w:right="378"/>
        <w:jc w:val="left"/>
      </w:pPr>
      <w:r>
        <w:rPr/>
        <w:t>（一）专项说明</w:t>
      </w:r>
    </w:p>
    <w:p>
      <w:pPr>
        <w:spacing w:line="240" w:lineRule="auto" w:before="1"/>
        <w:rPr>
          <w:rFonts w:ascii="宋体" w:hAnsi="宋体" w:cs="宋体" w:eastAsia="宋体" w:hint="default"/>
          <w:sz w:val="27"/>
          <w:szCs w:val="27"/>
        </w:rPr>
      </w:pPr>
    </w:p>
    <w:p>
      <w:pPr>
        <w:pStyle w:val="BodyText"/>
        <w:spacing w:line="240" w:lineRule="auto"/>
        <w:ind w:left="600" w:right="0"/>
        <w:jc w:val="left"/>
      </w:pPr>
      <w:r>
        <w:rPr>
          <w:rFonts w:ascii="Times New Roman" w:hAnsi="Times New Roman" w:cs="Times New Roman" w:eastAsia="Times New Roman" w:hint="default"/>
        </w:rPr>
        <w:t>1</w:t>
      </w:r>
      <w:r>
        <w:rPr/>
        <w:t>、公司与控股股东及其他关联方的资金往来，能够遵守证监发〔</w:t>
      </w:r>
      <w:r>
        <w:rPr>
          <w:rFonts w:ascii="Times New Roman" w:hAnsi="Times New Roman" w:cs="Times New Roman" w:eastAsia="Times New Roman" w:hint="default"/>
        </w:rPr>
        <w:t>2003</w:t>
      </w:r>
      <w:r>
        <w:rPr/>
        <w:t>〕</w:t>
      </w:r>
    </w:p>
    <w:p>
      <w:pPr>
        <w:pStyle w:val="BodyText"/>
        <w:spacing w:line="240" w:lineRule="auto" w:before="135"/>
        <w:ind w:right="378"/>
        <w:jc w:val="left"/>
      </w:pPr>
      <w:r>
        <w:rPr>
          <w:rFonts w:ascii="Times New Roman" w:hAnsi="Times New Roman" w:cs="Times New Roman" w:eastAsia="Times New Roman" w:hint="default"/>
        </w:rPr>
        <w:t>56</w:t>
      </w:r>
      <w:r>
        <w:rPr/>
        <w:t>号和证监发〔</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120</w:t>
      </w:r>
      <w:r>
        <w:rPr/>
        <w:t>号文的规定。</w:t>
      </w:r>
    </w:p>
    <w:p>
      <w:pPr>
        <w:spacing w:line="240" w:lineRule="auto" w:before="8"/>
        <w:rPr>
          <w:rFonts w:ascii="宋体" w:hAnsi="宋体" w:cs="宋体" w:eastAsia="宋体" w:hint="default"/>
          <w:sz w:val="25"/>
          <w:szCs w:val="25"/>
        </w:rPr>
      </w:pPr>
    </w:p>
    <w:p>
      <w:pPr>
        <w:pStyle w:val="BodyText"/>
        <w:spacing w:line="348" w:lineRule="auto"/>
        <w:ind w:right="502" w:firstLine="480"/>
        <w:jc w:val="both"/>
      </w:pPr>
      <w:r>
        <w:rPr>
          <w:rFonts w:ascii="Times New Roman" w:hAnsi="Times New Roman" w:cs="Times New Roman" w:eastAsia="Times New Roman" w:hint="default"/>
          <w:spacing w:val="-4"/>
        </w:rPr>
        <w:t>2</w:t>
      </w:r>
      <w:r>
        <w:rPr>
          <w:spacing w:val="-4"/>
        </w:rPr>
        <w:t>、全体独立董事按照相关文件对公司进行了审核，迄今为止没有发生任</w:t>
      </w:r>
      <w:r>
        <w:rPr/>
        <w:t> 何担保事项，公司严格控制对外担保风险，没有为控股股东及其他关联方、 任何非法人单位或个人提供担保。</w:t>
      </w:r>
    </w:p>
    <w:p>
      <w:pPr>
        <w:spacing w:line="240" w:lineRule="auto" w:before="10"/>
        <w:rPr>
          <w:rFonts w:ascii="宋体" w:hAnsi="宋体" w:cs="宋体" w:eastAsia="宋体" w:hint="default"/>
          <w:sz w:val="18"/>
          <w:szCs w:val="18"/>
        </w:rPr>
      </w:pPr>
    </w:p>
    <w:p>
      <w:pPr>
        <w:pStyle w:val="BodyText"/>
        <w:spacing w:line="348" w:lineRule="auto"/>
        <w:ind w:right="502" w:firstLine="480"/>
        <w:jc w:val="both"/>
      </w:pPr>
      <w:r>
        <w:rPr>
          <w:rFonts w:ascii="Times New Roman" w:hAnsi="Times New Roman" w:cs="Times New Roman" w:eastAsia="Times New Roman" w:hint="default"/>
          <w:spacing w:val="-12"/>
        </w:rPr>
        <w:t>3</w:t>
      </w:r>
      <w:r>
        <w:rPr>
          <w:spacing w:val="-12"/>
        </w:rPr>
        <w:t>、公司按照《深圳证券交易所股票上市规则》、《公司章程》、公司《独</w:t>
      </w:r>
      <w:r>
        <w:rPr/>
        <w:t> 立董事工作制度》的有关规定，认真履行关联交易、对外担保情况的信息披 露义务。</w:t>
      </w:r>
    </w:p>
    <w:p>
      <w:pPr>
        <w:spacing w:line="240" w:lineRule="auto" w:before="11"/>
        <w:rPr>
          <w:rFonts w:ascii="宋体" w:hAnsi="宋体" w:cs="宋体" w:eastAsia="宋体" w:hint="default"/>
          <w:sz w:val="18"/>
          <w:szCs w:val="18"/>
        </w:rPr>
      </w:pPr>
    </w:p>
    <w:p>
      <w:pPr>
        <w:pStyle w:val="BodyText"/>
        <w:spacing w:line="240" w:lineRule="auto"/>
        <w:ind w:left="600" w:right="378"/>
        <w:jc w:val="left"/>
      </w:pPr>
      <w:r>
        <w:rPr/>
        <w:t>（二）独立意见</w:t>
      </w:r>
    </w:p>
    <w:p>
      <w:pPr>
        <w:spacing w:line="240" w:lineRule="auto" w:before="13"/>
        <w:rPr>
          <w:rFonts w:ascii="宋体" w:hAnsi="宋体" w:cs="宋体" w:eastAsia="宋体" w:hint="default"/>
          <w:sz w:val="26"/>
          <w:szCs w:val="26"/>
        </w:rPr>
      </w:pPr>
    </w:p>
    <w:p>
      <w:pPr>
        <w:pStyle w:val="BodyText"/>
        <w:spacing w:line="357" w:lineRule="auto"/>
        <w:ind w:right="502" w:firstLine="480"/>
        <w:jc w:val="both"/>
      </w:pPr>
      <w:r>
        <w:rPr/>
        <w:t>公司与关联方发生的资金往来均为开展日常经营业务发生的正常经营性 资金往来，未发生公司为关联方垫付工资、福利、保险、广告等期间费用的 情形以及代关联方承担成本或其他支出的情形。</w:t>
      </w:r>
    </w:p>
    <w:p>
      <w:pPr>
        <w:spacing w:line="240" w:lineRule="auto" w:before="13"/>
        <w:rPr>
          <w:rFonts w:ascii="宋体" w:hAnsi="宋体" w:cs="宋体" w:eastAsia="宋体" w:hint="default"/>
          <w:sz w:val="17"/>
          <w:szCs w:val="17"/>
        </w:rPr>
      </w:pPr>
    </w:p>
    <w:p>
      <w:pPr>
        <w:pStyle w:val="BodyText"/>
        <w:spacing w:line="338" w:lineRule="auto"/>
        <w:ind w:right="502" w:firstLine="480"/>
        <w:jc w:val="both"/>
      </w:pPr>
      <w:r>
        <w:rPr>
          <w:rFonts w:ascii="Times New Roman" w:hAnsi="Times New Roman" w:cs="Times New Roman" w:eastAsia="Times New Roman" w:hint="default"/>
          <w:spacing w:val="-4"/>
        </w:rPr>
        <w:t>1</w:t>
      </w:r>
      <w:r>
        <w:rPr>
          <w:spacing w:val="-4"/>
        </w:rPr>
        <w:t>、公司未发生下列将资金直接或间接地提供给控股股东及其他关联方使</w:t>
      </w:r>
      <w:r>
        <w:rPr/>
        <w:t> 用的情形：</w:t>
      </w:r>
    </w:p>
    <w:p>
      <w:pPr>
        <w:spacing w:line="240" w:lineRule="auto" w:before="7"/>
        <w:rPr>
          <w:rFonts w:ascii="宋体" w:hAnsi="宋体" w:cs="宋体" w:eastAsia="宋体" w:hint="default"/>
          <w:sz w:val="19"/>
          <w:szCs w:val="19"/>
        </w:rPr>
      </w:pPr>
    </w:p>
    <w:p>
      <w:pPr>
        <w:pStyle w:val="BodyText"/>
        <w:spacing w:line="240" w:lineRule="auto"/>
        <w:ind w:left="600" w:right="378"/>
        <w:jc w:val="left"/>
      </w:pPr>
      <w:r>
        <w:rPr/>
        <w:t>（</w:t>
      </w:r>
      <w:r>
        <w:rPr>
          <w:rFonts w:ascii="Times New Roman" w:hAnsi="Times New Roman" w:cs="Times New Roman" w:eastAsia="Times New Roman" w:hint="default"/>
        </w:rPr>
        <w:t>1</w:t>
      </w:r>
      <w:r>
        <w:rPr/>
        <w:t>）将公司的资金有偿或无偿地拆借给关联方使用；</w:t>
      </w:r>
    </w:p>
    <w:p>
      <w:pPr>
        <w:spacing w:line="240" w:lineRule="auto" w:before="8"/>
        <w:rPr>
          <w:rFonts w:ascii="宋体" w:hAnsi="宋体" w:cs="宋体" w:eastAsia="宋体" w:hint="default"/>
          <w:sz w:val="25"/>
          <w:szCs w:val="25"/>
        </w:rPr>
      </w:pPr>
    </w:p>
    <w:p>
      <w:pPr>
        <w:pStyle w:val="BodyText"/>
        <w:spacing w:line="240" w:lineRule="auto"/>
        <w:ind w:left="600" w:right="378"/>
        <w:jc w:val="left"/>
      </w:pPr>
      <w:r>
        <w:rPr/>
        <w:t>（</w:t>
      </w:r>
      <w:r>
        <w:rPr>
          <w:rFonts w:ascii="Times New Roman" w:hAnsi="Times New Roman" w:cs="Times New Roman" w:eastAsia="Times New Roman" w:hint="default"/>
        </w:rPr>
        <w:t>2</w:t>
      </w:r>
      <w:r>
        <w:rPr/>
        <w:t>）通过银行或非银行金融机构向关联方提供委托贷款；</w:t>
      </w:r>
    </w:p>
    <w:p>
      <w:pPr>
        <w:spacing w:line="240" w:lineRule="auto" w:before="9"/>
        <w:rPr>
          <w:rFonts w:ascii="宋体" w:hAnsi="宋体" w:cs="宋体" w:eastAsia="宋体" w:hint="default"/>
          <w:sz w:val="25"/>
          <w:szCs w:val="25"/>
        </w:rPr>
      </w:pPr>
    </w:p>
    <w:p>
      <w:pPr>
        <w:pStyle w:val="BodyText"/>
        <w:spacing w:line="240" w:lineRule="auto"/>
        <w:ind w:left="600" w:right="378"/>
        <w:jc w:val="left"/>
      </w:pPr>
      <w:r>
        <w:rPr/>
        <w:t>（</w:t>
      </w:r>
      <w:r>
        <w:rPr>
          <w:rFonts w:ascii="Times New Roman" w:hAnsi="Times New Roman" w:cs="Times New Roman" w:eastAsia="Times New Roman" w:hint="default"/>
        </w:rPr>
        <w:t>3</w:t>
      </w:r>
      <w:r>
        <w:rPr/>
        <w:t>）委托控股股东及其他关联方进行投资活动；</w:t>
      </w:r>
    </w:p>
    <w:p>
      <w:pPr>
        <w:spacing w:line="240" w:lineRule="auto" w:before="9"/>
        <w:rPr>
          <w:rFonts w:ascii="宋体" w:hAnsi="宋体" w:cs="宋体" w:eastAsia="宋体" w:hint="default"/>
          <w:sz w:val="25"/>
          <w:szCs w:val="25"/>
        </w:rPr>
      </w:pPr>
    </w:p>
    <w:p>
      <w:pPr>
        <w:pStyle w:val="BodyText"/>
        <w:spacing w:line="240" w:lineRule="auto"/>
        <w:ind w:left="600" w:right="0"/>
        <w:jc w:val="left"/>
      </w:pPr>
      <w:r>
        <w:rPr/>
        <w:t>（</w:t>
      </w:r>
      <w:r>
        <w:rPr>
          <w:rFonts w:ascii="Times New Roman" w:hAnsi="Times New Roman" w:cs="Times New Roman" w:eastAsia="Times New Roman" w:hint="default"/>
        </w:rPr>
        <w:t>4</w:t>
      </w:r>
      <w:r>
        <w:rPr/>
        <w:t>）为控股股东及其他关联方开具没有真实交易背景的商业承兑汇票；</w:t>
      </w:r>
    </w:p>
    <w:p>
      <w:pPr>
        <w:spacing w:line="240" w:lineRule="auto" w:before="8"/>
        <w:rPr>
          <w:rFonts w:ascii="宋体" w:hAnsi="宋体" w:cs="宋体" w:eastAsia="宋体" w:hint="default"/>
          <w:sz w:val="25"/>
          <w:szCs w:val="25"/>
        </w:rPr>
      </w:pPr>
    </w:p>
    <w:p>
      <w:pPr>
        <w:pStyle w:val="BodyText"/>
        <w:spacing w:line="240" w:lineRule="auto"/>
        <w:ind w:left="600" w:right="378"/>
        <w:jc w:val="left"/>
      </w:pPr>
      <w:r>
        <w:rPr/>
        <w:t>（</w:t>
      </w:r>
      <w:r>
        <w:rPr>
          <w:rFonts w:ascii="Times New Roman" w:hAnsi="Times New Roman" w:cs="Times New Roman" w:eastAsia="Times New Roman" w:hint="default"/>
        </w:rPr>
        <w:t>5</w:t>
      </w:r>
      <w:r>
        <w:rPr/>
        <w:t>）代控股股东及其他关联方偿还债务。</w:t>
      </w:r>
    </w:p>
    <w:p>
      <w:pPr>
        <w:spacing w:line="240" w:lineRule="auto" w:before="9"/>
        <w:rPr>
          <w:rFonts w:ascii="宋体" w:hAnsi="宋体" w:cs="宋体" w:eastAsia="宋体" w:hint="default"/>
          <w:sz w:val="25"/>
          <w:szCs w:val="25"/>
        </w:rPr>
      </w:pPr>
    </w:p>
    <w:p>
      <w:pPr>
        <w:pStyle w:val="BodyText"/>
        <w:spacing w:line="240" w:lineRule="auto"/>
        <w:ind w:left="600" w:right="378"/>
        <w:jc w:val="left"/>
      </w:pPr>
      <w:r>
        <w:rPr>
          <w:rFonts w:ascii="Times New Roman" w:hAnsi="Times New Roman" w:cs="Times New Roman" w:eastAsia="Times New Roman" w:hint="default"/>
        </w:rPr>
        <w:t>2</w:t>
      </w:r>
      <w:r>
        <w:rPr/>
        <w:t>、公司未对外提供担保。</w:t>
      </w:r>
    </w:p>
    <w:p>
      <w:pPr>
        <w:spacing w:after="0" w:line="240" w:lineRule="auto"/>
        <w:jc w:val="left"/>
        <w:sectPr>
          <w:pgSz w:w="11910" w:h="16840"/>
          <w:pgMar w:top="1400" w:bottom="280" w:left="1680" w:right="1680"/>
        </w:sectPr>
      </w:pPr>
    </w:p>
    <w:p>
      <w:pPr>
        <w:pStyle w:val="BodyText"/>
        <w:spacing w:line="240" w:lineRule="auto" w:before="1"/>
        <w:ind w:left="2960" w:right="378"/>
        <w:jc w:val="left"/>
      </w:pPr>
      <w:r>
        <w:rPr/>
        <w:t>独立董事：耿建新 范玉顺 林中 蔡荣生 甄秀欣</w:t>
      </w:r>
    </w:p>
    <w:p>
      <w:pPr>
        <w:tabs>
          <w:tab w:pos="1561" w:val="left" w:leader="none"/>
        </w:tabs>
        <w:spacing w:line="468" w:lineRule="auto" w:before="154"/>
        <w:ind w:left="687" w:right="1803" w:firstLine="4192"/>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16 </w:t>
      </w:r>
      <w:r>
        <w:rPr>
          <w:rFonts w:ascii="宋体" w:hAnsi="宋体" w:cs="宋体" w:eastAsia="宋体" w:hint="default"/>
          <w:sz w:val="24"/>
          <w:szCs w:val="24"/>
        </w:rPr>
        <w:t>日 </w:t>
      </w:r>
      <w:r>
        <w:rPr>
          <w:rFonts w:ascii="宋体" w:hAnsi="宋体" w:cs="宋体" w:eastAsia="宋体" w:hint="default"/>
          <w:b/>
          <w:bCs/>
          <w:w w:val="95"/>
          <w:sz w:val="24"/>
          <w:szCs w:val="24"/>
        </w:rPr>
        <w:t>六、</w:t>
        <w:tab/>
      </w:r>
      <w:r>
        <w:rPr>
          <w:rFonts w:ascii="宋体" w:hAnsi="宋体" w:cs="宋体" w:eastAsia="宋体" w:hint="default"/>
          <w:b/>
          <w:bCs/>
          <w:sz w:val="24"/>
          <w:szCs w:val="24"/>
        </w:rPr>
        <w:t>报告期内，公司重大合同及其履行情况</w:t>
      </w:r>
      <w:r>
        <w:rPr>
          <w:rFonts w:ascii="宋体" w:hAnsi="宋体" w:cs="宋体" w:eastAsia="宋体" w:hint="default"/>
          <w:sz w:val="24"/>
          <w:szCs w:val="24"/>
        </w:rPr>
      </w:r>
    </w:p>
    <w:p>
      <w:pPr>
        <w:pStyle w:val="Heading7"/>
        <w:spacing w:line="240" w:lineRule="auto" w:before="126"/>
        <w:ind w:left="599" w:right="378"/>
        <w:jc w:val="left"/>
        <w:rPr>
          <w:b w:val="0"/>
          <w:bCs w:val="0"/>
        </w:rPr>
      </w:pPr>
      <w:r>
        <w:rPr/>
        <w:t>（一）托管、承包、租赁资产事项</w:t>
      </w:r>
      <w:r>
        <w:rPr>
          <w:b w:val="0"/>
          <w:bCs w:val="0"/>
        </w:rPr>
      </w:r>
    </w:p>
    <w:p>
      <w:pPr>
        <w:spacing w:line="240" w:lineRule="auto" w:before="13"/>
        <w:rPr>
          <w:rFonts w:ascii="宋体" w:hAnsi="宋体" w:cs="宋体" w:eastAsia="宋体" w:hint="default"/>
          <w:b/>
          <w:bCs/>
          <w:sz w:val="26"/>
          <w:szCs w:val="26"/>
        </w:rPr>
      </w:pPr>
    </w:p>
    <w:p>
      <w:pPr>
        <w:pStyle w:val="BodyText"/>
        <w:spacing w:line="357" w:lineRule="auto"/>
        <w:ind w:right="372" w:firstLine="480"/>
        <w:jc w:val="left"/>
      </w:pPr>
      <w:r>
        <w:rPr>
          <w:spacing w:val="-4"/>
        </w:rPr>
        <w:t>报告期内，公司未发生且没有以前期间发生但延续到报告期的重大托管、</w:t>
      </w:r>
      <w:r>
        <w:rPr/>
        <w:t> 承包、租赁其他公司资产或其他公司托管、承包、租赁公司资产的事项。</w:t>
      </w:r>
    </w:p>
    <w:p>
      <w:pPr>
        <w:spacing w:line="240" w:lineRule="auto" w:before="13"/>
        <w:rPr>
          <w:rFonts w:ascii="宋体" w:hAnsi="宋体" w:cs="宋体" w:eastAsia="宋体" w:hint="default"/>
          <w:sz w:val="17"/>
          <w:szCs w:val="17"/>
        </w:rPr>
      </w:pPr>
    </w:p>
    <w:p>
      <w:pPr>
        <w:pStyle w:val="Heading7"/>
        <w:spacing w:line="240" w:lineRule="auto"/>
        <w:ind w:right="378"/>
        <w:jc w:val="left"/>
        <w:rPr>
          <w:b w:val="0"/>
          <w:bCs w:val="0"/>
        </w:rPr>
      </w:pPr>
      <w:r>
        <w:rPr/>
        <w:t>（二）对外担保情况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484" w:firstLine="480"/>
        <w:jc w:val="left"/>
      </w:pPr>
      <w:r>
        <w:rPr/>
        <w:t>报告期内，公司无对外担保事项，无为股东、实际控制人及其关联方提 供担保的事项；公司无对控股子公司的担保事项。</w:t>
      </w:r>
    </w:p>
    <w:p>
      <w:pPr>
        <w:spacing w:line="240" w:lineRule="auto" w:before="13"/>
        <w:rPr>
          <w:rFonts w:ascii="宋体" w:hAnsi="宋体" w:cs="宋体" w:eastAsia="宋体" w:hint="default"/>
          <w:sz w:val="17"/>
          <w:szCs w:val="17"/>
        </w:rPr>
      </w:pPr>
    </w:p>
    <w:p>
      <w:pPr>
        <w:spacing w:line="511" w:lineRule="auto" w:before="0"/>
        <w:ind w:left="599" w:right="2645" w:firstLine="0"/>
        <w:jc w:val="left"/>
        <w:rPr>
          <w:rFonts w:ascii="宋体" w:hAnsi="宋体" w:cs="宋体" w:eastAsia="宋体" w:hint="default"/>
          <w:sz w:val="24"/>
          <w:szCs w:val="24"/>
        </w:rPr>
      </w:pPr>
      <w:r>
        <w:rPr>
          <w:rFonts w:ascii="宋体" w:hAnsi="宋体" w:cs="宋体" w:eastAsia="宋体" w:hint="default"/>
          <w:b/>
          <w:bCs/>
          <w:sz w:val="24"/>
          <w:szCs w:val="24"/>
        </w:rPr>
        <w:t>（三）委托他人进行现金资产管理事项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报告期内无公司委托他人进行现金资产管理事项。</w:t>
      </w:r>
    </w:p>
    <w:p>
      <w:pPr>
        <w:pStyle w:val="Heading7"/>
        <w:spacing w:line="240" w:lineRule="auto" w:before="83"/>
        <w:ind w:right="378"/>
        <w:jc w:val="left"/>
        <w:rPr>
          <w:b w:val="0"/>
          <w:bCs w:val="0"/>
        </w:rPr>
      </w:pPr>
      <w:r>
        <w:rPr/>
        <w:t>（四）其他重大合同</w:t>
      </w:r>
      <w:r>
        <w:rPr>
          <w:b w:val="0"/>
          <w:bCs w:val="0"/>
        </w:rPr>
      </w:r>
    </w:p>
    <w:p>
      <w:pPr>
        <w:spacing w:line="240" w:lineRule="auto" w:before="4"/>
        <w:rPr>
          <w:rFonts w:ascii="宋体" w:hAnsi="宋体" w:cs="宋体" w:eastAsia="宋体" w:hint="default"/>
          <w:b/>
          <w:bCs/>
          <w:sz w:val="19"/>
          <w:szCs w:val="19"/>
        </w:rPr>
      </w:pPr>
    </w:p>
    <w:p>
      <w:pPr>
        <w:spacing w:before="0"/>
        <w:ind w:left="600" w:right="37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、综合授信合同</w:t>
      </w:r>
      <w:r>
        <w:rPr>
          <w:rFonts w:ascii="宋体" w:hAnsi="宋体" w:cs="宋体" w:eastAsia="宋体" w:hint="default"/>
          <w:sz w:val="24"/>
          <w:szCs w:val="24"/>
        </w:rPr>
      </w:r>
    </w:p>
    <w:p>
      <w:pPr>
        <w:pStyle w:val="BodyText"/>
        <w:spacing w:line="240" w:lineRule="auto" w:before="56"/>
        <w:ind w:left="680" w:right="378"/>
        <w:jc w:val="left"/>
      </w:pPr>
      <w:r>
        <w:rPr/>
        <w:t>（</w:t>
      </w:r>
      <w:r>
        <w:rPr>
          <w:rFonts w:ascii="Times New Roman" w:hAnsi="Times New Roman" w:cs="Times New Roman" w:eastAsia="Times New Roman" w:hint="default"/>
        </w:rPr>
        <w:t>1</w:t>
      </w:r>
      <w:r>
        <w:rPr/>
        <w:t>）经公司</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日第二届董事会第十七次会议审议通过，</w:t>
      </w:r>
    </w:p>
    <w:p>
      <w:pPr>
        <w:pStyle w:val="BodyText"/>
        <w:spacing w:line="240" w:lineRule="auto" w:before="135"/>
        <w:ind w:right="0"/>
        <w:jc w:val="both"/>
      </w:pPr>
      <w:r>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日与北京银行股份有限公司中关村科技园区支行签订</w:t>
      </w:r>
    </w:p>
    <w:p>
      <w:pPr>
        <w:pStyle w:val="BodyText"/>
        <w:spacing w:line="240" w:lineRule="auto" w:before="135"/>
        <w:ind w:right="0"/>
        <w:jc w:val="both"/>
        <w:rPr>
          <w:rFonts w:ascii="Times New Roman" w:hAnsi="Times New Roman" w:cs="Times New Roman" w:eastAsia="Times New Roman" w:hint="default"/>
        </w:rPr>
      </w:pPr>
      <w:r>
        <w:rPr>
          <w:rFonts w:ascii="Times New Roman" w:hAnsi="Times New Roman" w:cs="Times New Roman" w:eastAsia="Times New Roman" w:hint="default"/>
        </w:rPr>
        <w:t>9800</w:t>
      </w:r>
      <w:r>
        <w:rPr>
          <w:rFonts w:ascii="Times New Roman" w:hAnsi="Times New Roman" w:cs="Times New Roman" w:eastAsia="Times New Roman" w:hint="default"/>
          <w:spacing w:val="2"/>
        </w:rPr>
        <w:t> </w:t>
      </w:r>
      <w:r>
        <w:rPr/>
        <w:t>万元综合授信，期限为二年；本次综合授信生效后，公司于</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9"/>
        </w:rPr>
        <w:t>11</w:t>
      </w:r>
      <w:r>
        <w:rPr>
          <w:rFonts w:ascii="Times New Roman" w:hAnsi="Times New Roman" w:cs="Times New Roman" w:eastAsia="Times New Roman" w:hint="default"/>
        </w:rPr>
      </w:r>
    </w:p>
    <w:p>
      <w:pPr>
        <w:pStyle w:val="BodyText"/>
        <w:spacing w:line="343" w:lineRule="auto" w:before="135"/>
        <w:ind w:right="381"/>
        <w:jc w:val="both"/>
      </w:pPr>
      <w:r>
        <w:rPr/>
        <w:t>月</w:t>
      </w:r>
      <w:r>
        <w:rPr>
          <w:spacing w:val="-60"/>
        </w:rPr>
        <w:t> </w:t>
      </w:r>
      <w:r>
        <w:rPr>
          <w:rFonts w:ascii="Times New Roman" w:hAnsi="Times New Roman" w:cs="Times New Roman" w:eastAsia="Times New Roman" w:hint="default"/>
        </w:rPr>
        <w:t>13 </w:t>
      </w:r>
      <w:r>
        <w:rPr/>
        <w:t>日与其签订的</w:t>
      </w:r>
      <w:r>
        <w:rPr>
          <w:spacing w:val="-60"/>
        </w:rPr>
        <w:t> </w:t>
      </w:r>
      <w:r>
        <w:rPr>
          <w:rFonts w:ascii="Times New Roman" w:hAnsi="Times New Roman" w:cs="Times New Roman" w:eastAsia="Times New Roman" w:hint="default"/>
        </w:rPr>
        <w:t>9800 </w:t>
      </w:r>
      <w:r>
        <w:rPr/>
        <w:t>万元综合授信额度纳入本次合同项下的额度。业务 品种为</w:t>
      </w:r>
      <w:r>
        <w:rPr>
          <w:spacing w:val="-60"/>
        </w:rPr>
        <w:t> </w:t>
      </w:r>
      <w:r>
        <w:rPr>
          <w:rFonts w:ascii="Times New Roman" w:hAnsi="Times New Roman" w:cs="Times New Roman" w:eastAsia="Times New Roman" w:hint="default"/>
        </w:rPr>
        <w:t>4000 </w:t>
      </w:r>
      <w:r>
        <w:rPr/>
        <w:t>万元流动资金贷款，</w:t>
      </w:r>
      <w:r>
        <w:rPr>
          <w:rFonts w:ascii="Times New Roman" w:hAnsi="Times New Roman" w:cs="Times New Roman" w:eastAsia="Times New Roman" w:hint="default"/>
        </w:rPr>
        <w:t>2800 </w:t>
      </w:r>
      <w:r>
        <w:rPr/>
        <w:t>万元银行承兑汇票，</w:t>
      </w:r>
      <w:r>
        <w:rPr>
          <w:rFonts w:ascii="Times New Roman" w:hAnsi="Times New Roman" w:cs="Times New Roman" w:eastAsia="Times New Roman" w:hint="default"/>
        </w:rPr>
        <w:t>2000 </w:t>
      </w:r>
      <w:r>
        <w:rPr/>
        <w:t>万元信用证 及进口押汇，</w:t>
      </w:r>
      <w:r>
        <w:rPr>
          <w:rFonts w:ascii="Times New Roman" w:hAnsi="Times New Roman" w:cs="Times New Roman" w:eastAsia="Times New Roman" w:hint="default"/>
        </w:rPr>
        <w:t>1000 </w:t>
      </w:r>
      <w:r>
        <w:rPr/>
        <w:t>万元本外币保函，用于解决公司日常经营中的流动资金、 </w:t>
      </w:r>
      <w:r>
        <w:rPr>
          <w:spacing w:val="-4"/>
        </w:rPr>
        <w:t>开立银行承兑汇票、保函、信用证及进口押汇等。合同还对违约事件及处理、</w:t>
      </w:r>
      <w:r>
        <w:rPr>
          <w:spacing w:val="-104"/>
        </w:rPr>
        <w:t> </w:t>
      </w:r>
      <w:r>
        <w:rPr>
          <w:spacing w:val="-104"/>
        </w:rPr>
      </w:r>
      <w:r>
        <w:rPr/>
        <w:t>合同的变更与解除、争议解决等作了规定。</w:t>
      </w:r>
    </w:p>
    <w:p>
      <w:pPr>
        <w:pStyle w:val="BodyText"/>
        <w:spacing w:line="338" w:lineRule="auto" w:before="130"/>
        <w:ind w:left="119" w:right="485" w:firstLine="480"/>
        <w:jc w:val="left"/>
      </w:pPr>
      <w:r>
        <w:rPr/>
        <w:t>（</w:t>
      </w:r>
      <w:r>
        <w:rPr>
          <w:rFonts w:ascii="Times New Roman" w:hAnsi="Times New Roman" w:cs="Times New Roman" w:eastAsia="Times New Roman" w:hint="default"/>
        </w:rPr>
        <w:t>2</w:t>
      </w:r>
      <w:r>
        <w:rPr/>
        <w:t>）经公司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日第二届董事会第二十次会议审议通过，公司 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日与中国民生银行股份有限公司北京中关村支行签订</w:t>
      </w:r>
      <w:r>
        <w:rPr>
          <w:rFonts w:ascii="Times New Roman" w:hAnsi="Times New Roman" w:cs="Times New Roman" w:eastAsia="Times New Roman" w:hint="default"/>
        </w:rPr>
        <w:t>6000</w:t>
      </w:r>
      <w:r>
        <w:rPr/>
        <w:t>万 </w:t>
      </w:r>
      <w:r>
        <w:rPr>
          <w:spacing w:val="-8"/>
        </w:rPr>
        <w:t>元综合授信，本次综合授信包括了在</w:t>
      </w:r>
      <w:r>
        <w:rPr>
          <w:spacing w:val="7"/>
        </w:rPr>
        <w:t>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日与其签订的</w:t>
      </w:r>
      <w:r>
        <w:rPr>
          <w:rFonts w:ascii="Times New Roman" w:hAnsi="Times New Roman" w:cs="Times New Roman" w:eastAsia="Times New Roman" w:hint="default"/>
        </w:rPr>
        <w:t>4000</w:t>
      </w:r>
      <w:r>
        <w:rPr/>
        <w:t>万元综 </w:t>
      </w:r>
      <w:r>
        <w:rPr>
          <w:spacing w:val="-4"/>
        </w:rPr>
        <w:t>合授信，期限</w:t>
      </w:r>
      <w:r>
        <w:rPr>
          <w:rFonts w:ascii="Times New Roman" w:hAnsi="Times New Roman" w:cs="Times New Roman" w:eastAsia="Times New Roman" w:hint="default"/>
          <w:spacing w:val="-4"/>
        </w:rPr>
        <w:t>1</w:t>
      </w:r>
      <w:r>
        <w:rPr>
          <w:spacing w:val="-4"/>
        </w:rPr>
        <w:t>年；业务品种为：授信项下短期流动资金贷款和银行承兑汇票</w:t>
      </w:r>
      <w:r>
        <w:rPr>
          <w:spacing w:val="-104"/>
        </w:rPr>
        <w:t> </w:t>
      </w:r>
      <w:r>
        <w:rPr>
          <w:spacing w:val="-104"/>
        </w:rPr>
      </w:r>
      <w:r>
        <w:rPr/>
        <w:t>合计最高使用额度不超过人民币</w:t>
      </w:r>
      <w:r>
        <w:rPr>
          <w:rFonts w:ascii="Times New Roman" w:hAnsi="Times New Roman" w:cs="Times New Roman" w:eastAsia="Times New Roman" w:hint="default"/>
        </w:rPr>
        <w:t>3000</w:t>
      </w:r>
      <w:r>
        <w:rPr/>
        <w:t>万元，其中短期流动资金贷款最高使用</w:t>
      </w:r>
    </w:p>
    <w:p>
      <w:pPr>
        <w:spacing w:after="0" w:line="338" w:lineRule="auto"/>
        <w:jc w:val="left"/>
        <w:sectPr>
          <w:pgSz w:w="11910" w:h="16840"/>
          <w:pgMar w:top="1400" w:bottom="280" w:left="1680" w:right="1680"/>
        </w:sectPr>
      </w:pPr>
    </w:p>
    <w:p>
      <w:pPr>
        <w:pStyle w:val="BodyText"/>
        <w:spacing w:line="338" w:lineRule="auto"/>
        <w:ind w:right="378"/>
        <w:jc w:val="left"/>
      </w:pPr>
      <w:r>
        <w:rPr>
          <w:spacing w:val="-4"/>
        </w:rPr>
        <w:t>额度不超过人民币</w:t>
      </w:r>
      <w:r>
        <w:rPr>
          <w:rFonts w:ascii="Times New Roman" w:hAnsi="Times New Roman" w:cs="Times New Roman" w:eastAsia="Times New Roman" w:hint="default"/>
          <w:spacing w:val="-4"/>
        </w:rPr>
        <w:t>2000</w:t>
      </w:r>
      <w:r>
        <w:rPr>
          <w:spacing w:val="-4"/>
        </w:rPr>
        <w:t>万元，剩余用于开立即、远期信用证和非融资性保函。</w:t>
      </w:r>
      <w:r>
        <w:rPr>
          <w:spacing w:val="-96"/>
        </w:rPr>
        <w:t> </w:t>
      </w:r>
      <w:r>
        <w:rPr>
          <w:spacing w:val="-96"/>
        </w:rPr>
      </w:r>
      <w:r>
        <w:rPr/>
        <w:t>合同还对违约事件及处理、合同的变更与解除、争议解决等作了规定。</w:t>
      </w:r>
    </w:p>
    <w:p>
      <w:pPr>
        <w:pStyle w:val="BodyText"/>
        <w:spacing w:line="345" w:lineRule="auto" w:before="55"/>
        <w:ind w:right="484" w:firstLine="480"/>
        <w:jc w:val="left"/>
      </w:pPr>
      <w:r>
        <w:rPr/>
        <w:t>经</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日第二届董事会第二十七次会议审议通过，公司于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日与中国民生银行股份有限公司北京中关村支行重新签订了</w:t>
      </w:r>
      <w:r>
        <w:rPr>
          <w:rFonts w:ascii="Times New Roman" w:hAnsi="Times New Roman" w:cs="Times New Roman" w:eastAsia="Times New Roman" w:hint="default"/>
        </w:rPr>
        <w:t>8000</w:t>
      </w:r>
      <w:r>
        <w:rPr/>
        <w:t>万 </w:t>
      </w:r>
      <w:r>
        <w:rPr>
          <w:spacing w:val="-6"/>
        </w:rPr>
        <w:t>元综合授信（包括</w:t>
      </w:r>
      <w:r>
        <w:rPr>
          <w:rFonts w:ascii="Times New Roman" w:hAnsi="Times New Roman" w:cs="Times New Roman" w:eastAsia="Times New Roman" w:hint="default"/>
          <w:spacing w:val="-6"/>
        </w:rPr>
        <w:t>2007</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15</w:t>
      </w:r>
      <w:r>
        <w:rPr>
          <w:spacing w:val="-6"/>
        </w:rPr>
        <w:t>签订的原有</w:t>
      </w:r>
      <w:r>
        <w:rPr>
          <w:rFonts w:ascii="Times New Roman" w:hAnsi="Times New Roman" w:cs="Times New Roman" w:eastAsia="Times New Roman" w:hint="default"/>
          <w:spacing w:val="-6"/>
        </w:rPr>
        <w:t>6000</w:t>
      </w:r>
      <w:r>
        <w:rPr>
          <w:spacing w:val="-6"/>
        </w:rPr>
        <w:t>万元综合授信），期限</w:t>
      </w:r>
      <w:r>
        <w:rPr>
          <w:rFonts w:ascii="Times New Roman" w:hAnsi="Times New Roman" w:cs="Times New Roman" w:eastAsia="Times New Roman" w:hint="default"/>
          <w:spacing w:val="-6"/>
        </w:rPr>
        <w:t>1</w:t>
      </w:r>
      <w:r>
        <w:rPr>
          <w:spacing w:val="-6"/>
        </w:rPr>
        <w:t>年；业</w:t>
      </w:r>
      <w:r>
        <w:rPr/>
        <w:t> 务品种为：授信项下短期流动资金贷款和银行承兑汇票合计最高使用额度不 超过人民币</w:t>
      </w:r>
      <w:r>
        <w:rPr>
          <w:rFonts w:ascii="Times New Roman" w:hAnsi="Times New Roman" w:cs="Times New Roman" w:eastAsia="Times New Roman" w:hint="default"/>
        </w:rPr>
        <w:t>4000</w:t>
      </w:r>
      <w:r>
        <w:rPr/>
        <w:t>万元，剩余用于进口信用证押汇，开立即、远期信用证和非 融资性保函。合同还对违约事件及处理、合同的变更与解除、争议解决等作 了规定。</w:t>
      </w:r>
    </w:p>
    <w:p>
      <w:pPr>
        <w:spacing w:line="338" w:lineRule="auto" w:before="48"/>
        <w:ind w:left="600" w:right="4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、主要销售合同情况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报告期，公司签订项目的合同金额</w:t>
      </w:r>
      <w:r>
        <w:rPr>
          <w:rFonts w:ascii="Times New Roman" w:hAnsi="Times New Roman" w:cs="Times New Roman" w:eastAsia="Times New Roman" w:hint="default"/>
          <w:spacing w:val="-2"/>
          <w:sz w:val="24"/>
          <w:szCs w:val="24"/>
        </w:rPr>
        <w:t>12</w:t>
      </w:r>
      <w:r>
        <w:rPr>
          <w:rFonts w:ascii="宋体" w:hAnsi="宋体" w:cs="宋体" w:eastAsia="宋体" w:hint="default"/>
          <w:spacing w:val="-2"/>
          <w:sz w:val="24"/>
          <w:szCs w:val="24"/>
        </w:rPr>
        <w:t>亿元，其中</w:t>
      </w:r>
      <w:r>
        <w:rPr>
          <w:rFonts w:ascii="Times New Roman" w:hAnsi="Times New Roman" w:cs="Times New Roman" w:eastAsia="Times New Roman" w:hint="default"/>
          <w:spacing w:val="-2"/>
          <w:sz w:val="24"/>
          <w:szCs w:val="24"/>
        </w:rPr>
        <w:t>1,000</w:t>
      </w:r>
      <w:r>
        <w:rPr>
          <w:rFonts w:ascii="宋体" w:hAnsi="宋体" w:cs="宋体" w:eastAsia="宋体" w:hint="default"/>
          <w:spacing w:val="-2"/>
          <w:sz w:val="24"/>
          <w:szCs w:val="24"/>
        </w:rPr>
        <w:t>万元以上的销售合</w:t>
      </w:r>
    </w:p>
    <w:p>
      <w:pPr>
        <w:tabs>
          <w:tab w:pos="1561" w:val="left" w:leader="none"/>
        </w:tabs>
        <w:spacing w:line="338" w:lineRule="auto" w:before="27"/>
        <w:ind w:left="687" w:right="1162" w:hanging="568"/>
        <w:jc w:val="left"/>
        <w:rPr>
          <w:rFonts w:ascii="宋体" w:hAnsi="宋体" w:cs="宋体" w:eastAsia="宋体" w:hint="default"/>
          <w:sz w:val="24"/>
          <w:szCs w:val="24"/>
        </w:rPr>
      </w:pPr>
      <w:r>
        <w:rPr>
          <w:rFonts w:ascii="宋体" w:hAnsi="宋体" w:cs="宋体" w:eastAsia="宋体" w:hint="default"/>
          <w:sz w:val="24"/>
          <w:szCs w:val="24"/>
        </w:rPr>
        <w:t>同</w:t>
      </w:r>
      <w:r>
        <w:rPr>
          <w:rFonts w:ascii="Times New Roman" w:hAnsi="Times New Roman" w:cs="Times New Roman" w:eastAsia="Times New Roman" w:hint="default"/>
          <w:sz w:val="24"/>
          <w:szCs w:val="24"/>
        </w:rPr>
        <w:t>12</w:t>
      </w:r>
      <w:r>
        <w:rPr>
          <w:rFonts w:ascii="宋体" w:hAnsi="宋体" w:cs="宋体" w:eastAsia="宋体" w:hint="default"/>
          <w:sz w:val="24"/>
          <w:szCs w:val="24"/>
        </w:rPr>
        <w:t>个，合同总额</w:t>
      </w:r>
      <w:r>
        <w:rPr>
          <w:rFonts w:ascii="Times New Roman" w:hAnsi="Times New Roman" w:cs="Times New Roman" w:eastAsia="Times New Roman" w:hint="default"/>
          <w:sz w:val="24"/>
          <w:szCs w:val="24"/>
        </w:rPr>
        <w:t>24,391.69</w:t>
      </w:r>
      <w:r>
        <w:rPr>
          <w:rFonts w:ascii="宋体" w:hAnsi="宋体" w:cs="宋体" w:eastAsia="宋体" w:hint="default"/>
          <w:sz w:val="24"/>
          <w:szCs w:val="24"/>
        </w:rPr>
        <w:t>万元，其余为</w:t>
      </w:r>
      <w:r>
        <w:rPr>
          <w:rFonts w:ascii="Times New Roman" w:hAnsi="Times New Roman" w:cs="Times New Roman" w:eastAsia="Times New Roman" w:hint="default"/>
          <w:sz w:val="24"/>
          <w:szCs w:val="24"/>
        </w:rPr>
        <w:t>1,000</w:t>
      </w:r>
      <w:r>
        <w:rPr>
          <w:rFonts w:ascii="宋体" w:hAnsi="宋体" w:cs="宋体" w:eastAsia="宋体" w:hint="default"/>
          <w:sz w:val="24"/>
          <w:szCs w:val="24"/>
        </w:rPr>
        <w:t>万元以下的销售合同。 </w:t>
      </w:r>
      <w:r>
        <w:rPr>
          <w:rFonts w:ascii="宋体" w:hAnsi="宋体" w:cs="宋体" w:eastAsia="宋体" w:hint="default"/>
          <w:b/>
          <w:bCs/>
          <w:w w:val="95"/>
          <w:sz w:val="24"/>
          <w:szCs w:val="24"/>
        </w:rPr>
        <w:t>七、</w:t>
        <w:tab/>
      </w:r>
      <w:r>
        <w:rPr>
          <w:rFonts w:ascii="宋体" w:hAnsi="宋体" w:cs="宋体" w:eastAsia="宋体" w:hint="default"/>
          <w:b/>
          <w:bCs/>
          <w:sz w:val="24"/>
          <w:szCs w:val="24"/>
        </w:rPr>
        <w:t>承诺事项履行情况</w:t>
      </w:r>
      <w:r>
        <w:rPr>
          <w:rFonts w:ascii="宋体" w:hAnsi="宋体" w:cs="宋体" w:eastAsia="宋体" w:hint="default"/>
          <w:sz w:val="24"/>
          <w:szCs w:val="24"/>
        </w:rPr>
      </w:r>
    </w:p>
    <w:p>
      <w:pPr>
        <w:pStyle w:val="BodyText"/>
        <w:spacing w:line="345" w:lineRule="auto" w:before="55"/>
        <w:ind w:right="380" w:firstLine="471"/>
        <w:jc w:val="left"/>
      </w:pPr>
      <w:r>
        <w:rPr/>
        <w:t>（一）本公司持股</w:t>
      </w:r>
      <w:r>
        <w:rPr>
          <w:spacing w:val="15"/>
        </w:rPr>
        <w:t> </w:t>
      </w:r>
      <w:r>
        <w:rPr>
          <w:rFonts w:ascii="Times New Roman" w:hAnsi="Times New Roman" w:cs="Times New Roman" w:eastAsia="Times New Roman" w:hint="default"/>
        </w:rPr>
        <w:t>5%</w:t>
      </w:r>
      <w:r>
        <w:rPr/>
        <w:t>以上股份的股东薛向东、诚信电脑、诚信设备、</w:t>
      </w:r>
      <w:r>
        <w:rPr>
          <w:spacing w:val="1"/>
        </w:rPr>
        <w:t> </w:t>
      </w:r>
      <w:r>
        <w:rPr/>
        <w:t>合创投资于</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28 </w:t>
      </w:r>
      <w:r>
        <w:rPr>
          <w:spacing w:val="-6"/>
        </w:rPr>
        <w:t>日向本公司出具了《不竞争承诺函》，承诺函自</w:t>
      </w:r>
      <w:r>
        <w:rPr/>
        <w:t> </w:t>
      </w:r>
      <w:r>
        <w:rPr>
          <w:spacing w:val="-4"/>
        </w:rPr>
        <w:t>出具之日起生效，并在承诺人作为本公司股东或关联方的整个期间持续有效。</w:t>
      </w:r>
      <w:r>
        <w:rPr>
          <w:spacing w:val="-104"/>
        </w:rPr>
        <w:t> </w:t>
      </w:r>
      <w:r>
        <w:rPr>
          <w:spacing w:val="-104"/>
        </w:rPr>
      </w:r>
      <w:r>
        <w:rPr/>
        <w:t>报告期内，此项承诺严格履行。</w:t>
      </w:r>
    </w:p>
    <w:p>
      <w:pPr>
        <w:pStyle w:val="BodyText"/>
        <w:spacing w:line="352" w:lineRule="auto" w:before="48"/>
        <w:ind w:right="502" w:firstLine="471"/>
        <w:jc w:val="both"/>
      </w:pPr>
      <w:r>
        <w:rPr/>
        <w:t>（二）在公司股票上市之前，根据《深圳证券交易所股票上市规则》第 </w:t>
      </w:r>
      <w:r>
        <w:rPr>
          <w:rFonts w:ascii="Times New Roman" w:hAnsi="Times New Roman" w:cs="Times New Roman" w:eastAsia="Times New Roman" w:hint="default"/>
        </w:rPr>
        <w:t>5.1.5 </w:t>
      </w:r>
      <w:r>
        <w:rPr/>
        <w:t>条的规定，本公司持股</w:t>
      </w:r>
      <w:r>
        <w:rPr>
          <w:spacing w:val="-21"/>
        </w:rPr>
        <w:t> </w:t>
      </w:r>
      <w:r>
        <w:rPr>
          <w:rFonts w:ascii="Times New Roman" w:hAnsi="Times New Roman" w:cs="Times New Roman" w:eastAsia="Times New Roman" w:hint="default"/>
        </w:rPr>
        <w:t>5%</w:t>
      </w:r>
      <w:r>
        <w:rPr/>
        <w:t>以上股份的主要股东薛向东、诚信电脑、诚 信设备、合创投资承诺，自本公司股票上市之日起三十六个月内，不转让或 者委托他人管理其本次发行前已持有的本公司股份，也不由本公司收购该部 分股份。此外，股东薛向东作为本公司董事承诺，在承诺的限售期届满后， 其所持本公司股份在其任职期间内每年转让的比例不超过其所持本公司股份 总数的 </w:t>
      </w:r>
      <w:r>
        <w:rPr>
          <w:rFonts w:ascii="Times New Roman" w:hAnsi="Times New Roman" w:cs="Times New Roman" w:eastAsia="Times New Roman" w:hint="default"/>
        </w:rPr>
        <w:t>20%</w:t>
      </w:r>
      <w:r>
        <w:rPr/>
        <w:t>，在离职后半年内不转让。报告期内，持股</w:t>
      </w:r>
      <w:r>
        <w:rPr>
          <w:spacing w:val="-42"/>
        </w:rPr>
        <w:t> </w:t>
      </w:r>
      <w:r>
        <w:rPr>
          <w:rFonts w:ascii="Times New Roman" w:hAnsi="Times New Roman" w:cs="Times New Roman" w:eastAsia="Times New Roman" w:hint="default"/>
        </w:rPr>
        <w:t>5%</w:t>
      </w:r>
      <w:r>
        <w:rPr/>
        <w:t>以上股份的股东 认真履行了上述承诺。</w:t>
      </w:r>
    </w:p>
    <w:p>
      <w:pPr>
        <w:tabs>
          <w:tab w:pos="1561" w:val="left" w:leader="none"/>
        </w:tabs>
        <w:spacing w:line="357" w:lineRule="auto" w:before="41"/>
        <w:ind w:left="600" w:right="502" w:firstLine="87"/>
        <w:jc w:val="left"/>
        <w:rPr>
          <w:rFonts w:ascii="宋体" w:hAnsi="宋体" w:cs="宋体" w:eastAsia="宋体" w:hint="default"/>
          <w:sz w:val="24"/>
          <w:szCs w:val="24"/>
        </w:rPr>
      </w:pPr>
      <w:r>
        <w:rPr>
          <w:rFonts w:ascii="宋体" w:hAnsi="宋体" w:cs="宋体" w:eastAsia="宋体" w:hint="default"/>
          <w:b/>
          <w:bCs/>
          <w:w w:val="95"/>
          <w:sz w:val="24"/>
          <w:szCs w:val="24"/>
        </w:rPr>
        <w:t>八、</w:t>
        <w:tab/>
      </w:r>
      <w:r>
        <w:rPr>
          <w:rFonts w:ascii="宋体" w:hAnsi="宋体" w:cs="宋体" w:eastAsia="宋体" w:hint="default"/>
          <w:b/>
          <w:bCs/>
          <w:sz w:val="24"/>
          <w:szCs w:val="24"/>
        </w:rPr>
        <w:t>报告期内，公司聘任会计师事务所情况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报告期内，公司续聘北京兴华会计师事务所有限责任公司为公司财务审</w:t>
      </w:r>
    </w:p>
    <w:p>
      <w:pPr>
        <w:pStyle w:val="BodyText"/>
        <w:spacing w:line="338" w:lineRule="auto" w:before="36"/>
        <w:ind w:right="484"/>
        <w:jc w:val="left"/>
      </w:pPr>
      <w:r>
        <w:rPr/>
        <w:t>计机构，该所已连续</w:t>
      </w:r>
      <w:r>
        <w:rPr>
          <w:spacing w:val="-60"/>
        </w:rPr>
        <w:t> </w:t>
      </w:r>
      <w:r>
        <w:rPr>
          <w:rFonts w:ascii="Times New Roman" w:hAnsi="Times New Roman" w:cs="Times New Roman" w:eastAsia="Times New Roman" w:hint="default"/>
        </w:rPr>
        <w:t>7 </w:t>
      </w:r>
      <w:r>
        <w:rPr/>
        <w:t>年为本公司提供了审计服务。根据《关于证券期货审 计业务签字注册会计师定期轮换的规定》，为公司提供审计业务签字的注册</w:t>
      </w:r>
    </w:p>
    <w:p>
      <w:pPr>
        <w:spacing w:after="0" w:line="338" w:lineRule="auto"/>
        <w:jc w:val="left"/>
        <w:sectPr>
          <w:pgSz w:w="11910" w:h="16840"/>
          <w:pgMar w:top="1480" w:bottom="280" w:left="1680" w:right="1680"/>
        </w:sectPr>
      </w:pPr>
    </w:p>
    <w:p>
      <w:pPr>
        <w:pStyle w:val="BodyText"/>
        <w:spacing w:line="240" w:lineRule="auto"/>
        <w:ind w:left="220" w:right="1624"/>
        <w:jc w:val="left"/>
      </w:pPr>
      <w:r>
        <w:rPr/>
        <w:t>会计师变更为王全洲和陈善武。</w:t>
      </w:r>
    </w:p>
    <w:p>
      <w:pPr>
        <w:tabs>
          <w:tab w:pos="1661" w:val="left" w:leader="none"/>
        </w:tabs>
        <w:spacing w:line="357" w:lineRule="auto" w:before="154"/>
        <w:ind w:left="700" w:right="1642" w:firstLine="87"/>
        <w:jc w:val="left"/>
        <w:rPr>
          <w:rFonts w:ascii="宋体" w:hAnsi="宋体" w:cs="宋体" w:eastAsia="宋体" w:hint="default"/>
          <w:sz w:val="24"/>
          <w:szCs w:val="24"/>
        </w:rPr>
      </w:pPr>
      <w:r>
        <w:rPr>
          <w:rFonts w:ascii="宋体" w:hAnsi="宋体" w:cs="宋体" w:eastAsia="宋体" w:hint="default"/>
          <w:b/>
          <w:bCs/>
          <w:w w:val="95"/>
          <w:sz w:val="24"/>
          <w:szCs w:val="24"/>
        </w:rPr>
        <w:t>九、</w:t>
        <w:tab/>
      </w:r>
      <w:r>
        <w:rPr>
          <w:rFonts w:ascii="宋体" w:hAnsi="宋体" w:cs="宋体" w:eastAsia="宋体" w:hint="default"/>
          <w:b/>
          <w:bCs/>
          <w:sz w:val="24"/>
          <w:szCs w:val="24"/>
        </w:rPr>
        <w:t>公司、董事会、董事等受处罚及整改情况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报告期内公司、公司董事、监事、高级管理人员、公司实际控制人未受</w:t>
      </w:r>
    </w:p>
    <w:p>
      <w:pPr>
        <w:pStyle w:val="BodyText"/>
        <w:spacing w:line="357" w:lineRule="auto" w:before="36"/>
        <w:ind w:left="220" w:right="1624"/>
        <w:jc w:val="left"/>
      </w:pPr>
      <w:r>
        <w:rPr/>
        <w:t>中国证监会的稽查、行政处罚、通报批评及证券交易所的公开谴责及其他行 政管理部门处罚的情况。</w:t>
      </w:r>
    </w:p>
    <w:p>
      <w:pPr>
        <w:tabs>
          <w:tab w:pos="1661" w:val="left" w:leader="none"/>
        </w:tabs>
        <w:spacing w:line="357" w:lineRule="auto" w:before="36"/>
        <w:ind w:left="787" w:right="2602" w:hanging="88"/>
        <w:jc w:val="left"/>
        <w:rPr>
          <w:rFonts w:ascii="宋体" w:hAnsi="宋体" w:cs="宋体" w:eastAsia="宋体" w:hint="default"/>
          <w:sz w:val="24"/>
          <w:szCs w:val="24"/>
        </w:rPr>
      </w:pPr>
      <w:r>
        <w:rPr>
          <w:rFonts w:ascii="宋体" w:hAnsi="宋体" w:cs="宋体" w:eastAsia="宋体" w:hint="default"/>
          <w:sz w:val="24"/>
          <w:szCs w:val="24"/>
        </w:rPr>
        <w:t>公司董事、管理层有关人员没有被采取司法强制措施的情况。 </w:t>
      </w:r>
      <w:r>
        <w:rPr>
          <w:rFonts w:ascii="宋体" w:hAnsi="宋体" w:cs="宋体" w:eastAsia="宋体" w:hint="default"/>
          <w:b/>
          <w:bCs/>
          <w:w w:val="95"/>
          <w:sz w:val="24"/>
          <w:szCs w:val="24"/>
        </w:rPr>
        <w:t>十、</w:t>
        <w:tab/>
      </w:r>
      <w:r>
        <w:rPr>
          <w:rFonts w:ascii="宋体" w:hAnsi="宋体" w:cs="宋体" w:eastAsia="宋体" w:hint="default"/>
          <w:b/>
          <w:bCs/>
          <w:sz w:val="24"/>
          <w:szCs w:val="24"/>
        </w:rPr>
        <w:t>公司信息披露指引</w:t>
      </w:r>
      <w:r>
        <w:rPr>
          <w:rFonts w:ascii="宋体" w:hAnsi="宋体" w:cs="宋体" w:eastAsia="宋体" w:hint="default"/>
          <w:sz w:val="24"/>
          <w:szCs w:val="24"/>
        </w:rPr>
      </w:r>
    </w:p>
    <w:tbl>
      <w:tblPr>
        <w:tblW w:w="0" w:type="auto"/>
        <w:jc w:val="left"/>
        <w:tblInd w:w="107" w:type="dxa"/>
        <w:tblLayout w:type="fixed"/>
        <w:tblCellMar>
          <w:top w:w="0" w:type="dxa"/>
          <w:left w:w="0" w:type="dxa"/>
          <w:bottom w:w="0" w:type="dxa"/>
          <w:right w:w="0" w:type="dxa"/>
        </w:tblCellMar>
        <w:tblLook w:val="01E0"/>
      </w:tblPr>
      <w:tblGrid>
        <w:gridCol w:w="1264"/>
        <w:gridCol w:w="1364"/>
        <w:gridCol w:w="6930"/>
      </w:tblGrid>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46" w:right="0"/>
              <w:jc w:val="left"/>
              <w:rPr>
                <w:rFonts w:ascii="宋体" w:hAnsi="宋体" w:cs="宋体" w:eastAsia="宋体" w:hint="default"/>
                <w:sz w:val="24"/>
                <w:szCs w:val="24"/>
              </w:rPr>
            </w:pPr>
            <w:r>
              <w:rPr>
                <w:rFonts w:ascii="宋体" w:hAnsi="宋体" w:cs="宋体" w:eastAsia="宋体" w:hint="default"/>
                <w:sz w:val="24"/>
                <w:szCs w:val="24"/>
              </w:rPr>
              <w:t>公告编号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4"/>
                <w:szCs w:val="24"/>
              </w:rPr>
            </w:pPr>
            <w:r>
              <w:rPr>
                <w:rFonts w:ascii="宋体" w:hAnsi="宋体" w:cs="宋体" w:eastAsia="宋体" w:hint="default"/>
                <w:sz w:val="24"/>
                <w:szCs w:val="24"/>
              </w:rPr>
              <w:t>公告日期</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4"/>
                <w:szCs w:val="24"/>
              </w:rPr>
            </w:pPr>
            <w:r>
              <w:rPr>
                <w:rFonts w:ascii="宋体" w:hAnsi="宋体" w:cs="宋体" w:eastAsia="宋体" w:hint="default"/>
                <w:sz w:val="24"/>
                <w:szCs w:val="24"/>
              </w:rPr>
              <w:t>公告内容</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2007-02-09</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年度业绩快报</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2007-02-13</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东华合创第二届董事会第十六次会议决议公告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2007-03-29</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东华合创第二届董事会第十七次会议决议公告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2007-04-18</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年度报告摘要</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2007-04-18</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东华合创第二届董事会第十八次会议决议公告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2007-04-18</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东华合创第二届监事会第六次会议决议公告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2007-04-18</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东华合创关于募集资金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年度使用情况的专项说明</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2007-04-18</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东华合创独立董事关于公司</w:t>
            </w:r>
            <w:r>
              <w:rPr>
                <w:rFonts w:ascii="Times New Roman" w:hAnsi="Times New Roman" w:cs="Times New Roman" w:eastAsia="Times New Roman" w:hint="default"/>
                <w:sz w:val="24"/>
                <w:szCs w:val="24"/>
              </w:rPr>
              <w:t>2006</w:t>
            </w:r>
            <w:r>
              <w:rPr>
                <w:rFonts w:ascii="宋体" w:hAnsi="宋体" w:cs="宋体" w:eastAsia="宋体" w:hint="default"/>
                <w:sz w:val="24"/>
                <w:szCs w:val="24"/>
              </w:rPr>
              <w:t>年相关事项的独立意见</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2007-04-18</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东华合创关于举行</w:t>
            </w:r>
            <w:r>
              <w:rPr>
                <w:rFonts w:ascii="Times New Roman" w:hAnsi="Times New Roman" w:cs="Times New Roman" w:eastAsia="Times New Roman" w:hint="default"/>
                <w:sz w:val="24"/>
                <w:szCs w:val="24"/>
              </w:rPr>
              <w:t>2006</w:t>
            </w:r>
            <w:r>
              <w:rPr>
                <w:rFonts w:ascii="宋体" w:hAnsi="宋体" w:cs="宋体" w:eastAsia="宋体" w:hint="default"/>
                <w:sz w:val="24"/>
                <w:szCs w:val="24"/>
              </w:rPr>
              <w:t>年年度报告网上说明会的公告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2007-04-18</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独立董事关于“提名蔡荣生为公司第二届董事会独立董事”的意见</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2007-04-18</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东华合创关于召开</w:t>
            </w:r>
            <w:r>
              <w:rPr>
                <w:rFonts w:ascii="Times New Roman" w:hAnsi="Times New Roman" w:cs="Times New Roman" w:eastAsia="Times New Roman" w:hint="default"/>
                <w:sz w:val="24"/>
                <w:szCs w:val="24"/>
              </w:rPr>
              <w:t>2006</w:t>
            </w:r>
            <w:r>
              <w:rPr>
                <w:rFonts w:ascii="宋体" w:hAnsi="宋体" w:cs="宋体" w:eastAsia="宋体" w:hint="default"/>
                <w:sz w:val="24"/>
                <w:szCs w:val="24"/>
              </w:rPr>
              <w:t>年度股东大会的公告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2007-04-24</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Times New Roman" w:hAnsi="Times New Roman" w:cs="Times New Roman" w:eastAsia="Times New Roman" w:hint="default"/>
                <w:sz w:val="24"/>
                <w:szCs w:val="24"/>
              </w:rPr>
              <w:t>2007</w:t>
            </w:r>
            <w:r>
              <w:rPr>
                <w:rFonts w:ascii="宋体" w:hAnsi="宋体" w:cs="宋体" w:eastAsia="宋体" w:hint="default"/>
                <w:sz w:val="24"/>
                <w:szCs w:val="24"/>
              </w:rPr>
              <w:t>年度一季报正文</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2007-05-12</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东华合创第二届董事会第二十次会议决议公告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2007-05-16</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Times New Roman" w:hAnsi="Times New Roman" w:cs="Times New Roman" w:eastAsia="Times New Roman" w:hint="default"/>
                <w:sz w:val="24"/>
                <w:szCs w:val="24"/>
              </w:rPr>
              <w:t>2006</w:t>
            </w:r>
            <w:r>
              <w:rPr>
                <w:rFonts w:ascii="宋体" w:hAnsi="宋体" w:cs="宋体" w:eastAsia="宋体" w:hint="default"/>
                <w:sz w:val="24"/>
                <w:szCs w:val="24"/>
              </w:rPr>
              <w:t>年度股东大会决议公告</w:t>
            </w:r>
          </w:p>
        </w:tc>
      </w:tr>
      <w:tr>
        <w:trPr>
          <w:trHeight w:val="946"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2007-05-17</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pacing w:val="8"/>
                <w:sz w:val="24"/>
                <w:szCs w:val="24"/>
              </w:rPr>
              <w:t>东华合创全资子公司北京东华合创科技有限公司取得涉密甲级</w:t>
            </w:r>
            <w:r>
              <w:rPr>
                <w:rFonts w:ascii="宋体" w:hAnsi="宋体" w:cs="宋体" w:eastAsia="宋体" w:hint="default"/>
                <w:sz w:val="24"/>
                <w:szCs w:val="24"/>
              </w:rPr>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资质的公告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2007-05-24</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Times New Roman" w:hAnsi="Times New Roman" w:cs="Times New Roman" w:eastAsia="Times New Roman" w:hint="default"/>
                <w:sz w:val="24"/>
                <w:szCs w:val="24"/>
              </w:rPr>
              <w:t>2006</w:t>
            </w:r>
            <w:r>
              <w:rPr>
                <w:rFonts w:ascii="宋体" w:hAnsi="宋体" w:cs="宋体" w:eastAsia="宋体" w:hint="default"/>
                <w:sz w:val="24"/>
                <w:szCs w:val="24"/>
              </w:rPr>
              <w:t>年度利润分配实施公告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2007-06-14</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东华合创公司治理自查报告及整改计划</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2007-06-14</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关于举行东华合创公司治理网上交流会的公告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2007-06-20</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东华合创第二届董事会第二十一次会议决议公告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24"/>
                <w:szCs w:val="24"/>
              </w:rPr>
            </w:pPr>
            <w:r>
              <w:rPr>
                <w:rFonts w:ascii="Times New Roman"/>
                <w:sz w:val="24"/>
              </w:rPr>
              <w:t>2007-020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24"/>
                <w:szCs w:val="24"/>
              </w:rPr>
            </w:pPr>
            <w:r>
              <w:rPr>
                <w:rFonts w:ascii="Times New Roman"/>
                <w:sz w:val="24"/>
              </w:rPr>
              <w:t>2007-07-20</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东华合创第二届董事会第二十二次会议决议公告</w:t>
            </w:r>
          </w:p>
        </w:tc>
      </w:tr>
    </w:tbl>
    <w:p>
      <w:pPr>
        <w:spacing w:after="0" w:line="240" w:lineRule="auto"/>
        <w:jc w:val="left"/>
        <w:rPr>
          <w:rFonts w:ascii="宋体" w:hAnsi="宋体" w:cs="宋体" w:eastAsia="宋体" w:hint="default"/>
          <w:sz w:val="24"/>
          <w:szCs w:val="24"/>
        </w:rPr>
        <w:sectPr>
          <w:pgSz w:w="11910" w:h="16840"/>
          <w:pgMar w:top="1480" w:bottom="280" w:left="1580" w:right="54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64"/>
        <w:gridCol w:w="1364"/>
        <w:gridCol w:w="6930"/>
      </w:tblGrid>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2007-07-20</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东华合创重大事项停牌公告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2007-07-31</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Times New Roman" w:hAnsi="Times New Roman" w:cs="Times New Roman" w:eastAsia="Times New Roman" w:hint="default"/>
                <w:sz w:val="24"/>
                <w:szCs w:val="24"/>
              </w:rPr>
              <w:t>2007</w:t>
            </w:r>
            <w:r>
              <w:rPr>
                <w:rFonts w:ascii="宋体" w:hAnsi="宋体" w:cs="宋体" w:eastAsia="宋体" w:hint="default"/>
                <w:sz w:val="24"/>
                <w:szCs w:val="24"/>
              </w:rPr>
              <w:t>年上半年：业绩快报</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2007-08-23</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东华合创限售股份上市流通提示性公告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2007-08-23</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Times New Roman" w:hAnsi="Times New Roman" w:cs="Times New Roman" w:eastAsia="Times New Roman" w:hint="default"/>
                <w:sz w:val="24"/>
                <w:szCs w:val="24"/>
              </w:rPr>
              <w:t>2007</w:t>
            </w:r>
            <w:r>
              <w:rPr>
                <w:rFonts w:ascii="宋体" w:hAnsi="宋体" w:cs="宋体" w:eastAsia="宋体" w:hint="default"/>
                <w:sz w:val="24"/>
                <w:szCs w:val="24"/>
              </w:rPr>
              <w:t>半年度报告摘要</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2007-08-24</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东华合创第二届董事会第二十三次会议决议公告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2007-08-24</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东华合创第二届监事会第八次会议决议公告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2007-08-24</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东华合创定向发行股份暨重大收购预案公告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2007-08-28</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东华合创股票交易异常波动公告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2007-08-29</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东华合创关于变更办公地址的公告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2007-08-30</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东华合创关于变更联系电话的公告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2007-09-06</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东华合创第二届董事会第二十四次会议决议公告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2007-09-06</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东华合创第二届监事会第九次会议决议公告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2007-09-06</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东华合创关于召开</w:t>
            </w:r>
            <w:r>
              <w:rPr>
                <w:rFonts w:ascii="Times New Roman" w:hAnsi="Times New Roman" w:cs="Times New Roman" w:eastAsia="Times New Roman" w:hint="default"/>
                <w:sz w:val="24"/>
                <w:szCs w:val="24"/>
              </w:rPr>
              <w:t>2007</w:t>
            </w:r>
            <w:r>
              <w:rPr>
                <w:rFonts w:ascii="宋体" w:hAnsi="宋体" w:cs="宋体" w:eastAsia="宋体" w:hint="default"/>
                <w:sz w:val="24"/>
                <w:szCs w:val="24"/>
              </w:rPr>
              <w:t>年第一次临时股东大会的通知</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2007-09-22</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东华合创关于召开</w:t>
            </w:r>
            <w:r>
              <w:rPr>
                <w:rFonts w:ascii="Times New Roman" w:hAnsi="Times New Roman" w:cs="Times New Roman" w:eastAsia="Times New Roman" w:hint="default"/>
                <w:sz w:val="24"/>
                <w:szCs w:val="24"/>
              </w:rPr>
              <w:t>2007</w:t>
            </w:r>
            <w:r>
              <w:rPr>
                <w:rFonts w:ascii="宋体" w:hAnsi="宋体" w:cs="宋体" w:eastAsia="宋体" w:hint="default"/>
                <w:sz w:val="24"/>
                <w:szCs w:val="24"/>
              </w:rPr>
              <w:t>年第一次临时股东大会的提示性公告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2007-09-25</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Times New Roman" w:hAnsi="Times New Roman" w:cs="Times New Roman" w:eastAsia="Times New Roman" w:hint="default"/>
                <w:sz w:val="24"/>
                <w:szCs w:val="24"/>
              </w:rPr>
              <w:t>2007</w:t>
            </w:r>
            <w:r>
              <w:rPr>
                <w:rFonts w:ascii="宋体" w:hAnsi="宋体" w:cs="宋体" w:eastAsia="宋体" w:hint="default"/>
                <w:sz w:val="24"/>
                <w:szCs w:val="24"/>
              </w:rPr>
              <w:t>年第一次临时股东大会决议公告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2007-09-26</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东华合创第二届董事会第二十五次会议决议公告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2007-09-26</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东华合创对外投资华信北美的公告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2007-10-27</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东华合创第二届董事会第二十六次会议决议公告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2007-10-27</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Times New Roman" w:hAnsi="Times New Roman" w:cs="Times New Roman" w:eastAsia="Times New Roman" w:hint="default"/>
                <w:sz w:val="24"/>
                <w:szCs w:val="24"/>
              </w:rPr>
              <w:t>2007</w:t>
            </w:r>
            <w:r>
              <w:rPr>
                <w:rFonts w:ascii="宋体" w:hAnsi="宋体" w:cs="宋体" w:eastAsia="宋体" w:hint="default"/>
                <w:sz w:val="24"/>
                <w:szCs w:val="24"/>
              </w:rPr>
              <w:t>年第三季度报告正文</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2007-11-06</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东华合创第二届董事会第二十七次会议决议公告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2007-11-20</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东华合创第二届董事会第二十八次会议决议公告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2007-11-20</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东华合创公司治理专项活动整改报告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2007-11-20</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东华合创第二届监事会第十一次会议决议公告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2007-11-20</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东华合创关于公司职工代表监事换届选举的公告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2007-11-20</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东华合创关于召开</w:t>
            </w:r>
            <w:r>
              <w:rPr>
                <w:rFonts w:ascii="Times New Roman" w:hAnsi="Times New Roman" w:cs="Times New Roman" w:eastAsia="Times New Roman" w:hint="default"/>
                <w:sz w:val="24"/>
                <w:szCs w:val="24"/>
              </w:rPr>
              <w:t>2007</w:t>
            </w:r>
            <w:r>
              <w:rPr>
                <w:rFonts w:ascii="宋体" w:hAnsi="宋体" w:cs="宋体" w:eastAsia="宋体" w:hint="default"/>
                <w:sz w:val="24"/>
                <w:szCs w:val="24"/>
              </w:rPr>
              <w:t>年第二次临时股东大会的通知</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2007-12-13</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w:t>
            </w:r>
            <w:r>
              <w:rPr>
                <w:rFonts w:ascii="Times New Roman" w:hAnsi="Times New Roman" w:cs="Times New Roman" w:eastAsia="Times New Roman" w:hint="default"/>
                <w:sz w:val="24"/>
                <w:szCs w:val="24"/>
              </w:rPr>
              <w:t>2007</w:t>
            </w:r>
            <w:r>
              <w:rPr>
                <w:rFonts w:ascii="宋体" w:hAnsi="宋体" w:cs="宋体" w:eastAsia="宋体" w:hint="default"/>
                <w:sz w:val="24"/>
                <w:szCs w:val="24"/>
              </w:rPr>
              <w:t>年第二次临时股东大会决议公告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2007-12-13</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东华合创第三届董事会第一次会议决议公告</w:t>
            </w:r>
          </w:p>
        </w:tc>
      </w:tr>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2007-12-13</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东华合创第三届监事会第一次会议决议公告</w:t>
            </w:r>
          </w:p>
        </w:tc>
      </w:tr>
      <w:tr>
        <w:trPr>
          <w:trHeight w:val="47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2007-12-13</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pacing w:val="8"/>
                <w:sz w:val="24"/>
                <w:szCs w:val="24"/>
              </w:rPr>
              <w:t>东华合创关于中国证监会并购重组委审核公司向特定对象发行</w:t>
            </w:r>
            <w:r>
              <w:rPr>
                <w:rFonts w:ascii="宋体" w:hAnsi="宋体" w:cs="宋体" w:eastAsia="宋体" w:hint="default"/>
                <w:sz w:val="24"/>
                <w:szCs w:val="24"/>
              </w:rPr>
            </w:r>
          </w:p>
        </w:tc>
      </w:tr>
    </w:tbl>
    <w:p>
      <w:pPr>
        <w:spacing w:after="0" w:line="240" w:lineRule="auto"/>
        <w:jc w:val="left"/>
        <w:rPr>
          <w:rFonts w:ascii="宋体" w:hAnsi="宋体" w:cs="宋体" w:eastAsia="宋体" w:hint="default"/>
          <w:sz w:val="24"/>
          <w:szCs w:val="24"/>
        </w:rPr>
        <w:sectPr>
          <w:pgSz w:w="11910" w:h="16840"/>
          <w:pgMar w:top="1360" w:bottom="280" w:left="1580" w:right="54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64"/>
        <w:gridCol w:w="1364"/>
        <w:gridCol w:w="6930"/>
      </w:tblGrid>
      <w:tr>
        <w:trPr>
          <w:trHeight w:val="478" w:hRule="exact"/>
        </w:trPr>
        <w:tc>
          <w:tcPr>
            <w:tcW w:w="126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股份购买资产方案的停牌公告</w:t>
            </w:r>
          </w:p>
        </w:tc>
      </w:tr>
      <w:tr>
        <w:trPr>
          <w:trHeight w:val="947"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2007-050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2007-12-14</w:t>
            </w:r>
          </w:p>
        </w:tc>
        <w:tc>
          <w:tcPr>
            <w:tcW w:w="69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94"/>
              <w:jc w:val="left"/>
              <w:rPr>
                <w:rFonts w:ascii="宋体" w:hAnsi="宋体" w:cs="宋体" w:eastAsia="宋体" w:hint="default"/>
                <w:sz w:val="24"/>
                <w:szCs w:val="24"/>
              </w:rPr>
            </w:pPr>
            <w:r>
              <w:rPr>
                <w:rFonts w:ascii="宋体" w:hAnsi="宋体" w:cs="宋体" w:eastAsia="宋体" w:hint="default"/>
                <w:spacing w:val="8"/>
                <w:sz w:val="24"/>
                <w:szCs w:val="24"/>
              </w:rPr>
              <w:t>东华合创关于中国证监会并购重组委审核公司向特定对象发行 </w:t>
            </w:r>
            <w:r>
              <w:rPr>
                <w:rFonts w:ascii="宋体" w:hAnsi="宋体" w:cs="宋体" w:eastAsia="宋体" w:hint="default"/>
                <w:sz w:val="24"/>
                <w:szCs w:val="24"/>
              </w:rPr>
              <w:t>股份购买资产方案获通过的公告</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pStyle w:val="Heading7"/>
        <w:tabs>
          <w:tab w:pos="3588" w:val="left" w:leader="none"/>
        </w:tabs>
        <w:spacing w:line="240" w:lineRule="auto" w:before="26"/>
        <w:ind w:left="787" w:right="1624"/>
        <w:jc w:val="left"/>
        <w:rPr>
          <w:b w:val="0"/>
          <w:bCs w:val="0"/>
        </w:rPr>
      </w:pPr>
      <w:r>
        <w:rPr/>
        <w:t>十一、</w:t>
      </w:r>
      <w:r>
        <w:rPr>
          <w:spacing w:val="21"/>
        </w:rPr>
        <w:t> </w:t>
      </w:r>
      <w:r>
        <w:rPr/>
        <w:t>其他重大事项：</w:t>
        <w:tab/>
        <w:t>无</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7"/>
          <w:szCs w:val="17"/>
        </w:rPr>
      </w:pPr>
    </w:p>
    <w:p>
      <w:pPr>
        <w:spacing w:before="0"/>
        <w:ind w:left="0" w:right="1422" w:firstLine="0"/>
        <w:jc w:val="center"/>
        <w:rPr>
          <w:rFonts w:ascii="宋体" w:hAnsi="宋体" w:cs="宋体" w:eastAsia="宋体" w:hint="default"/>
          <w:sz w:val="28"/>
          <w:szCs w:val="28"/>
        </w:rPr>
      </w:pPr>
      <w:r>
        <w:rPr>
          <w:rFonts w:ascii="宋体" w:hAnsi="宋体" w:cs="宋体" w:eastAsia="宋体" w:hint="default"/>
          <w:b/>
          <w:bCs/>
          <w:sz w:val="28"/>
          <w:szCs w:val="28"/>
        </w:rPr>
        <w:t>第十一节</w:t>
      </w:r>
      <w:r>
        <w:rPr>
          <w:rFonts w:ascii="宋体" w:hAnsi="宋体" w:cs="宋体" w:eastAsia="宋体" w:hint="default"/>
          <w:b/>
          <w:bCs/>
          <w:spacing w:val="-6"/>
          <w:sz w:val="28"/>
          <w:szCs w:val="28"/>
        </w:rPr>
        <w:t> </w:t>
      </w:r>
      <w:r>
        <w:rPr>
          <w:rFonts w:ascii="宋体" w:hAnsi="宋体" w:cs="宋体" w:eastAsia="宋体" w:hint="default"/>
          <w:b/>
          <w:bCs/>
          <w:sz w:val="28"/>
          <w:szCs w:val="28"/>
        </w:rPr>
        <w:t>财务报告</w:t>
      </w:r>
      <w:r>
        <w:rPr>
          <w:rFonts w:ascii="宋体" w:hAnsi="宋体" w:cs="宋体" w:eastAsia="宋体" w:hint="default"/>
          <w:sz w:val="28"/>
          <w:szCs w:val="28"/>
        </w:rPr>
      </w:r>
    </w:p>
    <w:p>
      <w:pPr>
        <w:spacing w:line="240" w:lineRule="auto" w:before="5"/>
        <w:rPr>
          <w:rFonts w:ascii="宋体" w:hAnsi="宋体" w:cs="宋体" w:eastAsia="宋体" w:hint="default"/>
          <w:b/>
          <w:bCs/>
          <w:sz w:val="41"/>
          <w:szCs w:val="41"/>
        </w:rPr>
      </w:pPr>
    </w:p>
    <w:p>
      <w:pPr>
        <w:tabs>
          <w:tab w:pos="941" w:val="left" w:leader="none"/>
        </w:tabs>
        <w:spacing w:before="0"/>
        <w:ind w:left="220" w:right="1624"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审计报告</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tabs>
          <w:tab w:pos="723" w:val="left" w:leader="none"/>
          <w:tab w:pos="1447" w:val="left" w:leader="none"/>
          <w:tab w:pos="2170" w:val="left" w:leader="none"/>
        </w:tabs>
        <w:spacing w:before="0"/>
        <w:ind w:left="0" w:right="1423"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line="900" w:lineRule="atLeast" w:before="54"/>
        <w:ind w:left="220" w:right="1629" w:firstLine="4659"/>
        <w:jc w:val="left"/>
        <w:rPr>
          <w:rFonts w:ascii="宋体" w:hAnsi="宋体" w:cs="宋体" w:eastAsia="宋体" w:hint="default"/>
          <w:sz w:val="24"/>
          <w:szCs w:val="24"/>
        </w:rPr>
      </w:pPr>
      <w:r>
        <w:rPr>
          <w:rFonts w:ascii="宋体" w:hAnsi="宋体" w:cs="宋体" w:eastAsia="宋体" w:hint="default"/>
          <w:b/>
          <w:bCs/>
          <w:sz w:val="24"/>
          <w:szCs w:val="24"/>
        </w:rPr>
        <w:t>（2008）京会兴审字第</w:t>
      </w:r>
      <w:r>
        <w:rPr>
          <w:rFonts w:ascii="宋体" w:hAnsi="宋体" w:cs="宋体" w:eastAsia="宋体" w:hint="default"/>
          <w:b/>
          <w:bCs/>
          <w:spacing w:val="-61"/>
          <w:sz w:val="24"/>
          <w:szCs w:val="24"/>
        </w:rPr>
        <w:t> </w:t>
      </w:r>
      <w:r>
        <w:rPr>
          <w:rFonts w:ascii="宋体" w:hAnsi="宋体" w:cs="宋体" w:eastAsia="宋体" w:hint="default"/>
          <w:b/>
          <w:bCs/>
          <w:sz w:val="24"/>
          <w:szCs w:val="24"/>
        </w:rPr>
        <w:t>6-31</w:t>
      </w:r>
      <w:r>
        <w:rPr>
          <w:rFonts w:ascii="宋体" w:hAnsi="宋体" w:cs="宋体" w:eastAsia="宋体" w:hint="default"/>
          <w:b/>
          <w:bCs/>
          <w:spacing w:val="-61"/>
          <w:sz w:val="24"/>
          <w:szCs w:val="24"/>
        </w:rPr>
        <w:t> </w:t>
      </w:r>
      <w:r>
        <w:rPr>
          <w:rFonts w:ascii="宋体" w:hAnsi="宋体" w:cs="宋体" w:eastAsia="宋体" w:hint="default"/>
          <w:b/>
          <w:bCs/>
          <w:sz w:val="24"/>
          <w:szCs w:val="24"/>
        </w:rPr>
        <w:t>号</w:t>
      </w:r>
      <w:r>
        <w:rPr>
          <w:rFonts w:ascii="宋体" w:hAnsi="宋体" w:cs="宋体" w:eastAsia="宋体" w:hint="default"/>
          <w:b/>
          <w:bCs/>
          <w:w w:val="99"/>
          <w:sz w:val="24"/>
          <w:szCs w:val="24"/>
        </w:rPr>
        <w:t> </w:t>
      </w:r>
      <w:r>
        <w:rPr>
          <w:rFonts w:ascii="宋体" w:hAnsi="宋体" w:cs="宋体" w:eastAsia="宋体" w:hint="default"/>
          <w:b/>
          <w:bCs/>
          <w:sz w:val="24"/>
          <w:szCs w:val="24"/>
        </w:rPr>
        <w:t>北京东华合创数码科技股份有限公司全体股东：</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357" w:lineRule="auto"/>
        <w:ind w:left="220" w:right="211" w:firstLine="482"/>
        <w:jc w:val="left"/>
      </w:pPr>
      <w:r>
        <w:rPr/>
        <w:t>我们审计了后附的北京东华合创数码科技股份有限公司（以下简称“贵</w:t>
      </w:r>
      <w:r>
        <w:rPr>
          <w:spacing w:val="-1"/>
        </w:rPr>
        <w:t> </w:t>
      </w:r>
      <w:r>
        <w:rPr>
          <w:spacing w:val="-4"/>
        </w:rPr>
        <w:t>公司”）的财务报表，包括2007年12月31日的资产负债表和合并资产负债表、</w:t>
      </w:r>
      <w:r>
        <w:rPr>
          <w:spacing w:val="-90"/>
        </w:rPr>
        <w:t> </w:t>
      </w:r>
      <w:r>
        <w:rPr>
          <w:spacing w:val="-90"/>
        </w:rPr>
      </w:r>
      <w:r>
        <w:rPr>
          <w:spacing w:val="-4"/>
        </w:rPr>
        <w:t>2007年度的利润表和合并利润表、2007年度的现金流量表和合并现金流量表、</w:t>
      </w:r>
      <w:r>
        <w:rPr>
          <w:spacing w:val="-88"/>
        </w:rPr>
        <w:t> </w:t>
      </w:r>
      <w:r>
        <w:rPr>
          <w:spacing w:val="-88"/>
        </w:rPr>
      </w:r>
      <w:r>
        <w:rPr/>
        <w:t>股东权益变动表以及财务报表附注。</w:t>
      </w:r>
    </w:p>
    <w:p>
      <w:pPr>
        <w:pStyle w:val="BodyText"/>
        <w:spacing w:line="448" w:lineRule="auto" w:before="156"/>
        <w:ind w:left="702" w:right="1622"/>
        <w:jc w:val="left"/>
      </w:pPr>
      <w:r>
        <w:rPr/>
        <w:t>一、管理层对财务报表的责任 按照企业会计准则的规定编制财务报表是贵公司管理层的责任。这种责</w:t>
      </w:r>
    </w:p>
    <w:p>
      <w:pPr>
        <w:pStyle w:val="BodyText"/>
        <w:spacing w:line="259" w:lineRule="exact"/>
        <w:ind w:left="220" w:right="211"/>
        <w:jc w:val="left"/>
      </w:pPr>
      <w:r>
        <w:rPr>
          <w:spacing w:val="-4"/>
        </w:rPr>
        <w:t>任包括：（1）设计、实施和维护与财务报表编制相关的内部控制，以使财务</w:t>
      </w:r>
    </w:p>
    <w:p>
      <w:pPr>
        <w:pStyle w:val="BodyText"/>
        <w:spacing w:line="357" w:lineRule="auto" w:before="154"/>
        <w:ind w:left="220" w:right="1640"/>
        <w:jc w:val="left"/>
      </w:pPr>
      <w:r>
        <w:rPr>
          <w:spacing w:val="-4"/>
        </w:rPr>
        <w:t>报表不存在由于舞弊或错误而导致的重大错报；（2）选择和运用恰当的会计</w:t>
      </w:r>
      <w:r>
        <w:rPr>
          <w:spacing w:val="-104"/>
        </w:rPr>
        <w:t> </w:t>
      </w:r>
      <w:r>
        <w:rPr>
          <w:spacing w:val="-104"/>
        </w:rPr>
      </w:r>
      <w:r>
        <w:rPr/>
        <w:t>政策；（3）作出合理的会计估计。</w:t>
      </w:r>
    </w:p>
    <w:p>
      <w:pPr>
        <w:pStyle w:val="BodyText"/>
        <w:spacing w:line="448" w:lineRule="auto" w:before="156"/>
        <w:ind w:left="702" w:right="1622"/>
        <w:jc w:val="left"/>
      </w:pPr>
      <w:r>
        <w:rPr/>
        <w:t>二、注册会计师的责任 我们的责任是在实施审计工作的基础上对财务报表发表审计意见。我们</w:t>
      </w:r>
    </w:p>
    <w:p>
      <w:pPr>
        <w:pStyle w:val="BodyText"/>
        <w:spacing w:line="259" w:lineRule="exact"/>
        <w:ind w:left="220" w:right="211"/>
        <w:jc w:val="left"/>
      </w:pPr>
      <w:r>
        <w:rPr/>
        <w:t>按照中国注册会计师审计准则的规定执行了审计工作。中国注册会计师审计</w:t>
      </w:r>
    </w:p>
    <w:p>
      <w:pPr>
        <w:spacing w:after="0" w:line="259" w:lineRule="exact"/>
        <w:jc w:val="left"/>
        <w:sectPr>
          <w:pgSz w:w="11910" w:h="16840"/>
          <w:pgMar w:top="1360" w:bottom="280" w:left="1580" w:right="540"/>
        </w:sectPr>
      </w:pPr>
    </w:p>
    <w:p>
      <w:pPr>
        <w:pStyle w:val="BodyText"/>
        <w:spacing w:line="357" w:lineRule="auto"/>
        <w:ind w:right="484"/>
        <w:jc w:val="left"/>
      </w:pPr>
      <w:r>
        <w:rPr/>
        <w:t>准则要求我们遵守职业道德规范，计划和实施审计工作以对财务报表是否不 存在重大错报获取合理保证。</w:t>
      </w:r>
    </w:p>
    <w:p>
      <w:pPr>
        <w:pStyle w:val="BodyText"/>
        <w:spacing w:line="357" w:lineRule="auto" w:before="156"/>
        <w:ind w:right="502" w:firstLine="482"/>
        <w:jc w:val="both"/>
      </w:pPr>
      <w:r>
        <w:rPr/>
        <w:t>审计工作涉及实施审计程序，以获取有关财务报表金额和披露的审计证 据。选择的审计程序取决于注册会计师的判断，包括对由于舞弊或错误导致 的财务报表重大错报风险的评估。在进行风险评估时，我们考虑与财务报表 编制相关的内部控制，以设计恰当的审计程序，但目的并非对内部控制的有 效性发表意见。审计工作还包括评价管理层选用会计政策的恰当性和作出会 计估计的合理性，以及评价财务报表的总体列报。</w:t>
      </w:r>
    </w:p>
    <w:p>
      <w:pPr>
        <w:pStyle w:val="BodyText"/>
        <w:spacing w:line="357" w:lineRule="auto" w:before="156"/>
        <w:ind w:right="503" w:firstLine="482"/>
        <w:jc w:val="both"/>
      </w:pPr>
      <w:r>
        <w:rPr>
          <w:spacing w:val="-1"/>
        </w:rPr>
        <w:t>我们相信，我们获取的审计证据是充分、适当的，为发表审计意见提供 </w:t>
      </w:r>
      <w:r>
        <w:rPr/>
        <w:t>了基础。</w:t>
      </w:r>
    </w:p>
    <w:p>
      <w:pPr>
        <w:pStyle w:val="BodyText"/>
        <w:spacing w:line="448" w:lineRule="auto" w:before="156"/>
        <w:ind w:left="602" w:right="378"/>
        <w:jc w:val="left"/>
      </w:pPr>
      <w:r>
        <w:rPr/>
        <w:t>三、审计意见 </w:t>
      </w:r>
      <w:r>
        <w:rPr>
          <w:spacing w:val="-1"/>
        </w:rPr>
        <w:t>我们认为，贵公司财务报表已经按照企业会计准则的规定编制，在所有</w:t>
      </w:r>
      <w:r>
        <w:rPr/>
      </w:r>
    </w:p>
    <w:p>
      <w:pPr>
        <w:pStyle w:val="BodyText"/>
        <w:spacing w:line="259" w:lineRule="exact"/>
        <w:ind w:right="378"/>
        <w:jc w:val="left"/>
      </w:pPr>
      <w:r>
        <w:rPr/>
        <w:t>重大方面公允反映了贵公司2007年12月31日的财务状况以及2007年度的经营</w:t>
      </w:r>
    </w:p>
    <w:p>
      <w:pPr>
        <w:pStyle w:val="BodyText"/>
        <w:spacing w:line="240" w:lineRule="auto" w:before="154"/>
        <w:ind w:right="378"/>
        <w:jc w:val="left"/>
      </w:pPr>
      <w:r>
        <w:rPr/>
        <w:t>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8"/>
          <w:szCs w:val="18"/>
        </w:rPr>
      </w:pPr>
    </w:p>
    <w:p>
      <w:pPr>
        <w:pStyle w:val="Heading7"/>
        <w:tabs>
          <w:tab w:pos="5027" w:val="left" w:leader="none"/>
        </w:tabs>
        <w:spacing w:line="240" w:lineRule="auto"/>
        <w:ind w:left="1917" w:right="378" w:hanging="1114"/>
        <w:jc w:val="left"/>
        <w:rPr>
          <w:b w:val="0"/>
          <w:bCs w:val="0"/>
        </w:rPr>
      </w:pPr>
      <w:r>
        <w:rPr>
          <w:spacing w:val="-66"/>
        </w:rPr>
        <w:t>北京兴华会计师事务所有限责任公司</w:t>
        <w:tab/>
      </w:r>
      <w:r>
        <w:rPr>
          <w:spacing w:val="-62"/>
        </w:rPr>
        <w:t>中国注册会计师：</w:t>
      </w:r>
      <w:r>
        <w:rPr>
          <w:b w:val="0"/>
          <w:bCs w:val="0"/>
          <w:spacing w:val="-62"/>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32"/>
          <w:szCs w:val="32"/>
        </w:rPr>
      </w:pPr>
    </w:p>
    <w:p>
      <w:pPr>
        <w:tabs>
          <w:tab w:pos="5027" w:val="left" w:leader="none"/>
        </w:tabs>
        <w:spacing w:before="0"/>
        <w:ind w:left="1917" w:right="378" w:firstLine="0"/>
        <w:jc w:val="left"/>
        <w:rPr>
          <w:rFonts w:ascii="宋体" w:hAnsi="宋体" w:cs="宋体" w:eastAsia="宋体" w:hint="default"/>
          <w:sz w:val="24"/>
          <w:szCs w:val="24"/>
        </w:rPr>
      </w:pPr>
      <w:r>
        <w:rPr>
          <w:rFonts w:ascii="宋体" w:hAnsi="宋体" w:cs="宋体" w:eastAsia="宋体" w:hint="default"/>
          <w:b/>
          <w:bCs/>
          <w:spacing w:val="-53"/>
          <w:sz w:val="24"/>
          <w:szCs w:val="24"/>
        </w:rPr>
        <w:t>中国·北京市</w:t>
        <w:tab/>
      </w:r>
      <w:r>
        <w:rPr>
          <w:rFonts w:ascii="宋体" w:hAnsi="宋体" w:cs="宋体" w:eastAsia="宋体" w:hint="default"/>
          <w:b/>
          <w:bCs/>
          <w:spacing w:val="-62"/>
          <w:sz w:val="24"/>
          <w:szCs w:val="24"/>
        </w:rPr>
        <w:t>中国注册会计师：</w:t>
      </w:r>
      <w:r>
        <w:rPr>
          <w:rFonts w:ascii="宋体" w:hAnsi="宋体" w:cs="宋体" w:eastAsia="宋体" w:hint="default"/>
          <w:spacing w:val="-62"/>
          <w:sz w:val="24"/>
          <w:szCs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32"/>
          <w:szCs w:val="32"/>
        </w:rPr>
      </w:pPr>
    </w:p>
    <w:p>
      <w:pPr>
        <w:spacing w:before="0"/>
        <w:ind w:left="5059" w:right="378" w:firstLine="0"/>
        <w:jc w:val="left"/>
        <w:rPr>
          <w:rFonts w:ascii="宋体" w:hAnsi="宋体" w:cs="宋体" w:eastAsia="宋体" w:hint="default"/>
          <w:sz w:val="24"/>
          <w:szCs w:val="24"/>
        </w:rPr>
      </w:pPr>
      <w:r>
        <w:rPr>
          <w:rFonts w:ascii="宋体" w:hAnsi="宋体" w:cs="宋体" w:eastAsia="宋体" w:hint="default"/>
          <w:b/>
          <w:bCs/>
          <w:spacing w:val="-63"/>
          <w:sz w:val="24"/>
          <w:szCs w:val="24"/>
        </w:rPr>
        <w:t>二○○八年四月十六日</w:t>
      </w:r>
      <w:r>
        <w:rPr>
          <w:rFonts w:ascii="宋体" w:hAnsi="宋体" w:cs="宋体" w:eastAsia="宋体" w:hint="default"/>
          <w:spacing w:val="-63"/>
          <w:sz w:val="24"/>
          <w:szCs w:val="24"/>
        </w:rPr>
      </w:r>
    </w:p>
    <w:p>
      <w:pPr>
        <w:spacing w:after="0"/>
        <w:jc w:val="left"/>
        <w:rPr>
          <w:rFonts w:ascii="宋体" w:hAnsi="宋体" w:cs="宋体" w:eastAsia="宋体" w:hint="default"/>
          <w:sz w:val="24"/>
          <w:szCs w:val="24"/>
        </w:rPr>
        <w:sectPr>
          <w:pgSz w:w="11910" w:h="16840"/>
          <w:pgMar w:top="1480" w:bottom="280" w:left="1680" w:right="16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top="1600" w:bottom="280" w:left="1680" w:right="1680"/>
        </w:sectPr>
      </w:pPr>
    </w:p>
    <w:p>
      <w:pPr>
        <w:spacing w:line="402" w:lineRule="exact" w:before="0"/>
        <w:ind w:left="0" w:right="10" w:firstLine="0"/>
        <w:jc w:val="center"/>
        <w:rPr>
          <w:rFonts w:ascii="宋体" w:hAnsi="宋体" w:cs="宋体" w:eastAsia="宋体" w:hint="default"/>
          <w:sz w:val="32"/>
          <w:szCs w:val="32"/>
        </w:rPr>
      </w:pPr>
      <w:r>
        <w:rPr>
          <w:rFonts w:ascii="宋体" w:hAnsi="宋体" w:cs="宋体" w:eastAsia="宋体" w:hint="default"/>
          <w:b/>
          <w:bCs/>
          <w:sz w:val="32"/>
          <w:szCs w:val="32"/>
        </w:rPr>
        <w:t>北京东华合创数码科技股份有限公司</w:t>
      </w:r>
      <w:r>
        <w:rPr>
          <w:rFonts w:ascii="宋体" w:hAnsi="宋体" w:cs="宋体" w:eastAsia="宋体" w:hint="default"/>
          <w:b/>
          <w:bCs/>
          <w:spacing w:val="-80"/>
          <w:sz w:val="32"/>
          <w:szCs w:val="32"/>
        </w:rPr>
        <w:t> </w:t>
      </w:r>
      <w:r>
        <w:rPr>
          <w:rFonts w:ascii="宋体" w:hAnsi="宋体" w:cs="宋体" w:eastAsia="宋体" w:hint="default"/>
          <w:b/>
          <w:bCs/>
          <w:sz w:val="32"/>
          <w:szCs w:val="32"/>
        </w:rPr>
        <w:t>2007</w:t>
      </w:r>
      <w:r>
        <w:rPr>
          <w:rFonts w:ascii="宋体" w:hAnsi="宋体" w:cs="宋体" w:eastAsia="宋体" w:hint="default"/>
          <w:b/>
          <w:bCs/>
          <w:spacing w:val="-80"/>
          <w:sz w:val="32"/>
          <w:szCs w:val="32"/>
        </w:rPr>
        <w:t> </w:t>
      </w:r>
      <w:r>
        <w:rPr>
          <w:rFonts w:ascii="宋体" w:hAnsi="宋体" w:cs="宋体" w:eastAsia="宋体" w:hint="default"/>
          <w:b/>
          <w:bCs/>
          <w:sz w:val="32"/>
          <w:szCs w:val="32"/>
        </w:rPr>
        <w:t>年度财务报表</w:t>
      </w:r>
      <w:r>
        <w:rPr>
          <w:rFonts w:ascii="宋体" w:hAnsi="宋体" w:cs="宋体" w:eastAsia="宋体" w:hint="default"/>
          <w:sz w:val="32"/>
          <w:szCs w:val="32"/>
        </w:rPr>
      </w:r>
    </w:p>
    <w:p>
      <w:pPr>
        <w:spacing w:before="205"/>
        <w:ind w:left="0" w:right="10" w:firstLine="0"/>
        <w:jc w:val="center"/>
        <w:rPr>
          <w:rFonts w:ascii="宋体" w:hAnsi="宋体" w:cs="宋体" w:eastAsia="宋体" w:hint="default"/>
          <w:sz w:val="32"/>
          <w:szCs w:val="32"/>
        </w:rPr>
      </w:pPr>
      <w:r>
        <w:rPr>
          <w:rFonts w:ascii="宋体" w:hAnsi="宋体" w:cs="宋体" w:eastAsia="宋体" w:hint="default"/>
          <w:b/>
          <w:bCs/>
          <w:sz w:val="32"/>
          <w:szCs w:val="32"/>
        </w:rPr>
        <w:t>一、合并资产负债表</w:t>
      </w:r>
      <w:r>
        <w:rPr>
          <w:rFonts w:ascii="宋体" w:hAnsi="宋体" w:cs="宋体" w:eastAsia="宋体" w:hint="default"/>
          <w:sz w:val="32"/>
          <w:szCs w:val="32"/>
        </w:rPr>
      </w:r>
    </w:p>
    <w:p>
      <w:pPr>
        <w:tabs>
          <w:tab w:pos="8531" w:val="left" w:leader="none"/>
        </w:tabs>
        <w:spacing w:before="163"/>
        <w:ind w:left="0" w:right="10" w:firstLine="0"/>
        <w:jc w:val="center"/>
        <w:rPr>
          <w:rFonts w:ascii="宋体" w:hAnsi="宋体" w:cs="宋体" w:eastAsia="宋体" w:hint="default"/>
          <w:sz w:val="18"/>
          <w:szCs w:val="18"/>
        </w:rPr>
      </w:pPr>
      <w:r>
        <w:rPr>
          <w:rFonts w:ascii="宋体" w:hAnsi="宋体" w:cs="宋体" w:eastAsia="宋体" w:hint="default"/>
          <w:sz w:val="18"/>
          <w:szCs w:val="18"/>
        </w:rPr>
        <w:t>编制单位：北京东华合创数码科技股份有限公司</w:t>
        <w:tab/>
        <w:t>金额单位：人民币元</w:t>
      </w:r>
    </w:p>
    <w:p>
      <w:pPr>
        <w:spacing w:line="240" w:lineRule="auto" w:before="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592"/>
        <w:gridCol w:w="763"/>
        <w:gridCol w:w="1657"/>
        <w:gridCol w:w="1540"/>
        <w:gridCol w:w="720"/>
        <w:gridCol w:w="1620"/>
        <w:gridCol w:w="1476"/>
      </w:tblGrid>
      <w:tr>
        <w:trPr>
          <w:trHeight w:val="328" w:hRule="exact"/>
        </w:trPr>
        <w:tc>
          <w:tcPr>
            <w:tcW w:w="2592"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1695" w:val="left" w:leader="none"/>
              </w:tabs>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资</w:t>
              <w:tab/>
              <w:t>产</w:t>
            </w:r>
          </w:p>
        </w:tc>
        <w:tc>
          <w:tcPr>
            <w:tcW w:w="763"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6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合并数</w:t>
            </w:r>
          </w:p>
        </w:tc>
        <w:tc>
          <w:tcPr>
            <w:tcW w:w="1540" w:type="dxa"/>
            <w:tcBorders>
              <w:top w:val="single" w:sz="8" w:space="0" w:color="000000"/>
              <w:left w:val="single" w:sz="4" w:space="0" w:color="000000"/>
              <w:bottom w:val="single" w:sz="4" w:space="0" w:color="000000"/>
              <w:right w:val="single" w:sz="4" w:space="0" w:color="000000"/>
            </w:tcBorders>
          </w:tcPr>
          <w:p>
            <w:pPr/>
          </w:p>
        </w:tc>
        <w:tc>
          <w:tcPr>
            <w:tcW w:w="720"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6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left="445" w:right="0"/>
              <w:jc w:val="left"/>
              <w:rPr>
                <w:rFonts w:ascii="宋体" w:hAnsi="宋体" w:cs="宋体" w:eastAsia="宋体" w:hint="default"/>
                <w:sz w:val="18"/>
                <w:szCs w:val="18"/>
              </w:rPr>
            </w:pPr>
            <w:r>
              <w:rPr>
                <w:rFonts w:ascii="宋体" w:hAnsi="宋体" w:cs="宋体" w:eastAsia="宋体" w:hint="default"/>
                <w:sz w:val="18"/>
                <w:szCs w:val="18"/>
              </w:rPr>
              <w:t>母公司数</w:t>
            </w:r>
          </w:p>
        </w:tc>
        <w:tc>
          <w:tcPr>
            <w:tcW w:w="1476" w:type="dxa"/>
            <w:tcBorders>
              <w:top w:val="single" w:sz="8" w:space="0" w:color="000000"/>
              <w:left w:val="single" w:sz="4" w:space="0" w:color="000000"/>
              <w:bottom w:val="single" w:sz="4" w:space="0" w:color="000000"/>
              <w:right w:val="single" w:sz="4" w:space="0" w:color="000000"/>
            </w:tcBorders>
          </w:tcPr>
          <w:p>
            <w:pPr/>
          </w:p>
        </w:tc>
      </w:tr>
      <w:tr>
        <w:trPr>
          <w:trHeight w:val="331" w:hRule="exact"/>
        </w:trPr>
        <w:tc>
          <w:tcPr>
            <w:tcW w:w="259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4" w:right="0"/>
              <w:jc w:val="left"/>
              <w:rPr>
                <w:rFonts w:ascii="Arial" w:hAnsi="Arial" w:cs="Arial" w:eastAsia="Arial" w:hint="default"/>
                <w:sz w:val="18"/>
                <w:szCs w:val="18"/>
              </w:rPr>
            </w:pPr>
            <w:r>
              <w:rPr>
                <w:rFonts w:ascii="Arial"/>
                <w:sz w:val="18"/>
              </w:rPr>
              <w:t>2007.12.31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5" w:right="0"/>
              <w:jc w:val="left"/>
              <w:rPr>
                <w:rFonts w:ascii="Arial" w:hAnsi="Arial" w:cs="Arial" w:eastAsia="Arial" w:hint="default"/>
                <w:sz w:val="18"/>
                <w:szCs w:val="18"/>
              </w:rPr>
            </w:pPr>
            <w:r>
              <w:rPr>
                <w:rFonts w:ascii="Arial"/>
                <w:sz w:val="18"/>
              </w:rPr>
              <w:t>2006.12.31</w:t>
            </w:r>
          </w:p>
        </w:tc>
        <w:tc>
          <w:tcPr>
            <w:tcW w:w="72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6" w:right="0"/>
              <w:jc w:val="left"/>
              <w:rPr>
                <w:rFonts w:ascii="Arial" w:hAnsi="Arial" w:cs="Arial" w:eastAsia="Arial" w:hint="default"/>
                <w:sz w:val="18"/>
                <w:szCs w:val="18"/>
              </w:rPr>
            </w:pPr>
            <w:r>
              <w:rPr>
                <w:rFonts w:ascii="Arial"/>
                <w:sz w:val="18"/>
              </w:rPr>
              <w:t>2007.12.31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4" w:right="0"/>
              <w:jc w:val="left"/>
              <w:rPr>
                <w:rFonts w:ascii="Arial" w:hAnsi="Arial" w:cs="Arial" w:eastAsia="Arial" w:hint="default"/>
                <w:sz w:val="18"/>
                <w:szCs w:val="18"/>
              </w:rPr>
            </w:pPr>
            <w:r>
              <w:rPr>
                <w:rFonts w:ascii="Arial"/>
                <w:sz w:val="18"/>
              </w:rPr>
              <w:t>2006.12.31</w:t>
            </w:r>
          </w:p>
        </w:tc>
      </w:tr>
      <w:tr>
        <w:trPr>
          <w:trHeight w:val="318" w:hRule="exact"/>
        </w:trPr>
        <w:tc>
          <w:tcPr>
            <w:tcW w:w="25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763" w:type="dxa"/>
            <w:tcBorders>
              <w:top w:val="single" w:sz="4" w:space="0" w:color="000000"/>
              <w:left w:val="single" w:sz="4" w:space="0" w:color="000000"/>
              <w:bottom w:val="nil" w:sz="6" w:space="0" w:color="auto"/>
              <w:right w:val="single" w:sz="4" w:space="0" w:color="000000"/>
            </w:tcBorders>
          </w:tcPr>
          <w:p>
            <w:pPr/>
          </w:p>
        </w:tc>
        <w:tc>
          <w:tcPr>
            <w:tcW w:w="1657" w:type="dxa"/>
            <w:tcBorders>
              <w:top w:val="single" w:sz="4" w:space="0" w:color="000000"/>
              <w:left w:val="single" w:sz="4" w:space="0" w:color="000000"/>
              <w:bottom w:val="nil" w:sz="6" w:space="0" w:color="auto"/>
              <w:right w:val="single" w:sz="4" w:space="0" w:color="000000"/>
            </w:tcBorders>
          </w:tcPr>
          <w:p>
            <w:pPr/>
          </w:p>
        </w:tc>
        <w:tc>
          <w:tcPr>
            <w:tcW w:w="15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五-01</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w:hAnsi="Arial" w:cs="Arial" w:eastAsia="Arial" w:hint="default"/>
                <w:sz w:val="18"/>
                <w:szCs w:val="18"/>
              </w:rPr>
            </w:pPr>
            <w:r>
              <w:rPr>
                <w:rFonts w:ascii="Arial"/>
                <w:spacing w:val="-1"/>
                <w:w w:val="95"/>
                <w:sz w:val="18"/>
              </w:rPr>
              <w:t>304,295,927.53</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w:hAnsi="Arial" w:cs="Arial" w:eastAsia="Arial" w:hint="default"/>
                <w:sz w:val="18"/>
                <w:szCs w:val="18"/>
              </w:rPr>
            </w:pPr>
            <w:r>
              <w:rPr>
                <w:rFonts w:ascii="Arial"/>
                <w:spacing w:val="-1"/>
                <w:w w:val="95"/>
                <w:sz w:val="18"/>
              </w:rPr>
              <w:t>306,182,265.69</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w:hAnsi="Arial" w:cs="Arial" w:eastAsia="Arial" w:hint="default"/>
                <w:sz w:val="18"/>
                <w:szCs w:val="18"/>
              </w:rPr>
            </w:pPr>
            <w:r>
              <w:rPr>
                <w:rFonts w:ascii="Arial"/>
                <w:spacing w:val="-1"/>
                <w:w w:val="95"/>
                <w:sz w:val="18"/>
              </w:rPr>
              <w:t>283,724,295.26</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w:hAnsi="Arial" w:cs="Arial" w:eastAsia="Arial" w:hint="default"/>
                <w:sz w:val="18"/>
                <w:szCs w:val="18"/>
              </w:rPr>
            </w:pPr>
            <w:r>
              <w:rPr>
                <w:rFonts w:ascii="Arial"/>
                <w:spacing w:val="-1"/>
                <w:w w:val="95"/>
                <w:sz w:val="18"/>
              </w:rPr>
              <w:t>298,899,601.44</w:t>
            </w:r>
            <w:r>
              <w:rPr>
                <w:rFonts w:ascii="Arial"/>
                <w:sz w:val="18"/>
              </w:rPr>
            </w:r>
          </w:p>
        </w:tc>
      </w:tr>
      <w:tr>
        <w:trPr>
          <w:trHeight w:val="308"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五-02</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19,282,391.80</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600,000.00</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8,384,860.00</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600,000.00</w:t>
            </w:r>
            <w:r>
              <w:rPr>
                <w:rFonts w:ascii="Arial"/>
                <w:sz w:val="18"/>
              </w:rPr>
            </w: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五-03</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154,038,256.45</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164,003,100.77</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9" w:right="0"/>
              <w:jc w:val="left"/>
              <w:rPr>
                <w:rFonts w:ascii="宋体" w:hAnsi="宋体" w:cs="宋体" w:eastAsia="宋体" w:hint="default"/>
                <w:sz w:val="18"/>
                <w:szCs w:val="18"/>
              </w:rPr>
            </w:pPr>
            <w:r>
              <w:rPr>
                <w:rFonts w:ascii="宋体" w:hAnsi="宋体" w:cs="宋体" w:eastAsia="宋体" w:hint="default"/>
                <w:sz w:val="18"/>
                <w:szCs w:val="18"/>
              </w:rPr>
              <w:t>六-01</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146,509,968.42</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163,857,468.63</w:t>
            </w:r>
            <w:r>
              <w:rPr>
                <w:rFonts w:ascii="Arial"/>
                <w:sz w:val="18"/>
              </w:rPr>
            </w: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五-04</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91,163,908.87</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56,924,873.90</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88,026,377.98</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52,105,662.62</w:t>
            </w:r>
            <w:r>
              <w:rPr>
                <w:rFonts w:ascii="Arial"/>
                <w:sz w:val="18"/>
              </w:rPr>
            </w:r>
          </w:p>
        </w:tc>
      </w:tr>
      <w:tr>
        <w:trPr>
          <w:trHeight w:val="308"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五-05</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67,926,645.96</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37,885,941.06</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六-02</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67,392,634.73</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37,744,600.34</w:t>
            </w:r>
            <w:r>
              <w:rPr>
                <w:rFonts w:ascii="Arial"/>
                <w:sz w:val="18"/>
              </w:rPr>
            </w:r>
          </w:p>
        </w:tc>
      </w:tr>
      <w:tr>
        <w:trPr>
          <w:trHeight w:val="308"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五-06</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323,212,740.43</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232,915,438.80</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303,610,304.64</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232,338,759.13</w:t>
            </w:r>
            <w:r>
              <w:rPr>
                <w:rFonts w:ascii="Arial"/>
                <w:sz w:val="18"/>
              </w:rPr>
            </w:r>
          </w:p>
        </w:tc>
      </w:tr>
      <w:tr>
        <w:trPr>
          <w:trHeight w:val="308"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959,919,871.04</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798,511,620.22</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897,648,441.03</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785,546,092.16</w:t>
            </w:r>
            <w:r>
              <w:rPr>
                <w:rFonts w:ascii="Arial"/>
                <w:sz w:val="18"/>
              </w:rPr>
            </w:r>
          </w:p>
        </w:tc>
      </w:tr>
      <w:tr>
        <w:trPr>
          <w:trHeight w:val="308"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五-07</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250,000.00</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150,000.00</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六-03</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49,110,749.53</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26,012,155.63</w:t>
            </w:r>
            <w:r>
              <w:rPr>
                <w:rFonts w:ascii="Arial"/>
                <w:sz w:val="18"/>
              </w:rPr>
            </w: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五-08</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7,497,239.49</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五-09</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111,567,757.50</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23,537,340.13</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111,194,241.19</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23,452,402.44</w:t>
            </w:r>
            <w:r>
              <w:rPr>
                <w:rFonts w:ascii="Arial"/>
                <w:sz w:val="18"/>
              </w:rPr>
            </w: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五-10</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13,044,271.55</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87,774,700.00</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74,774,400.00</w:t>
            </w:r>
            <w:r>
              <w:rPr>
                <w:rFonts w:ascii="Arial"/>
                <w:sz w:val="18"/>
              </w:rPr>
            </w:r>
          </w:p>
        </w:tc>
      </w:tr>
      <w:tr>
        <w:trPr>
          <w:trHeight w:val="308"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五-11</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3,458,993.79</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五-12</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988,689.67</w:t>
            </w:r>
            <w:r>
              <w:rPr>
                <w:rFonts w:ascii="Arial"/>
                <w:sz w:val="18"/>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562,584.28</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994,213.54</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560,683.20</w:t>
            </w:r>
            <w:r>
              <w:rPr>
                <w:rFonts w:ascii="Arial"/>
                <w:sz w:val="18"/>
              </w:rPr>
            </w:r>
          </w:p>
        </w:tc>
      </w:tr>
      <w:tr>
        <w:trPr>
          <w:trHeight w:val="308" w:hRule="exact"/>
        </w:trPr>
        <w:tc>
          <w:tcPr>
            <w:tcW w:w="2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63" w:type="dxa"/>
            <w:tcBorders>
              <w:top w:val="nil" w:sz="6" w:space="0" w:color="auto"/>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63" w:type="dxa"/>
            <w:tcBorders>
              <w:top w:val="nil" w:sz="6" w:space="0" w:color="auto"/>
              <w:left w:val="single" w:sz="4" w:space="0" w:color="000000"/>
              <w:bottom w:val="single" w:sz="4" w:space="0" w:color="000000"/>
              <w:right w:val="single" w:sz="4" w:space="0" w:color="000000"/>
            </w:tcBorders>
          </w:tcPr>
          <w:p>
            <w:pPr/>
          </w:p>
        </w:tc>
        <w:tc>
          <w:tcPr>
            <w:tcW w:w="16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136,806,952.00</w:t>
            </w:r>
            <w:r>
              <w:rPr>
                <w:rFonts w:ascii="Arial"/>
                <w:sz w:val="18"/>
              </w:rPr>
            </w:r>
          </w:p>
        </w:tc>
        <w:tc>
          <w:tcPr>
            <w:tcW w:w="1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112,024,624.41</w:t>
            </w:r>
            <w:r>
              <w:rPr>
                <w:rFonts w:ascii="Arial"/>
                <w:sz w:val="18"/>
              </w:rPr>
            </w:r>
          </w:p>
        </w:tc>
        <w:tc>
          <w:tcPr>
            <w:tcW w:w="7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161,299,204.26</w:t>
            </w:r>
            <w:r>
              <w:rPr>
                <w:rFonts w:ascii="Arial"/>
                <w:sz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124,799,641.27</w:t>
            </w:r>
            <w:r>
              <w:rPr>
                <w:rFonts w:ascii="Arial"/>
                <w:sz w:val="18"/>
              </w:rPr>
            </w:r>
          </w:p>
        </w:tc>
      </w:tr>
      <w:tr>
        <w:trPr>
          <w:trHeight w:val="326" w:hRule="exact"/>
        </w:trPr>
        <w:tc>
          <w:tcPr>
            <w:tcW w:w="25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763" w:type="dxa"/>
            <w:tcBorders>
              <w:top w:val="single" w:sz="4" w:space="0" w:color="000000"/>
              <w:left w:val="single" w:sz="4" w:space="0" w:color="000000"/>
              <w:bottom w:val="single" w:sz="8" w:space="0" w:color="000000"/>
              <w:right w:val="single" w:sz="4" w:space="0" w:color="000000"/>
            </w:tcBorders>
          </w:tcPr>
          <w:p>
            <w:pPr/>
          </w:p>
        </w:tc>
        <w:tc>
          <w:tcPr>
            <w:tcW w:w="165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1,096,726,823.04</w:t>
            </w:r>
            <w:r>
              <w:rPr>
                <w:rFonts w:ascii="Arial"/>
                <w:sz w:val="18"/>
              </w:rPr>
            </w:r>
          </w:p>
        </w:tc>
        <w:tc>
          <w:tcPr>
            <w:tcW w:w="15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910,536,244.63</w:t>
            </w:r>
            <w:r>
              <w:rPr>
                <w:rFonts w:ascii="Arial"/>
                <w:sz w:val="18"/>
              </w:rPr>
            </w:r>
          </w:p>
        </w:tc>
        <w:tc>
          <w:tcPr>
            <w:tcW w:w="720" w:type="dxa"/>
            <w:tcBorders>
              <w:top w:val="nil" w:sz="6" w:space="0" w:color="auto"/>
              <w:left w:val="single" w:sz="4" w:space="0" w:color="000000"/>
              <w:bottom w:val="single" w:sz="8" w:space="0" w:color="000000"/>
              <w:right w:val="single" w:sz="4" w:space="0" w:color="000000"/>
            </w:tcBorders>
          </w:tcPr>
          <w:p>
            <w:pP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1,058,947,645.29</w:t>
            </w:r>
            <w:r>
              <w:rPr>
                <w:rFonts w:ascii="Arial"/>
                <w:sz w:val="18"/>
              </w:rPr>
            </w:r>
          </w:p>
        </w:tc>
        <w:tc>
          <w:tcPr>
            <w:tcW w:w="147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55"/>
              <w:ind w:right="101"/>
              <w:jc w:val="right"/>
              <w:rPr>
                <w:rFonts w:ascii="Arial" w:hAnsi="Arial" w:cs="Arial" w:eastAsia="Arial" w:hint="default"/>
                <w:sz w:val="18"/>
                <w:szCs w:val="18"/>
              </w:rPr>
            </w:pPr>
            <w:r>
              <w:rPr>
                <w:rFonts w:ascii="Arial"/>
                <w:spacing w:val="-1"/>
                <w:w w:val="95"/>
                <w:sz w:val="18"/>
              </w:rPr>
              <w:t>910,345,733.43</w:t>
            </w:r>
            <w:r>
              <w:rPr>
                <w:rFonts w:ascii="Arial"/>
                <w:sz w:val="18"/>
              </w:rPr>
            </w:r>
          </w:p>
        </w:tc>
      </w:tr>
    </w:tbl>
    <w:p>
      <w:pPr>
        <w:tabs>
          <w:tab w:pos="3575" w:val="left" w:leader="none"/>
          <w:tab w:pos="7491" w:val="left" w:leader="none"/>
        </w:tabs>
        <w:spacing w:before="11"/>
        <w:ind w:left="220" w:right="0" w:firstLine="0"/>
        <w:jc w:val="left"/>
        <w:rPr>
          <w:rFonts w:ascii="宋体" w:hAnsi="宋体" w:cs="宋体" w:eastAsia="宋体" w:hint="default"/>
          <w:sz w:val="18"/>
          <w:szCs w:val="18"/>
        </w:rPr>
      </w:pPr>
      <w:r>
        <w:rPr>
          <w:rFonts w:ascii="宋体" w:hAnsi="宋体" w:cs="宋体" w:eastAsia="宋体" w:hint="default"/>
          <w:sz w:val="18"/>
          <w:szCs w:val="18"/>
        </w:rPr>
        <w:t>公司法定代表人：薛向东</w:t>
        <w:tab/>
        <w:t>主管会计工作的公司负责人：杨健</w:t>
        <w:tab/>
        <w:t>会计机构负责人：  叶莉</w:t>
      </w:r>
    </w:p>
    <w:p>
      <w:pPr>
        <w:spacing w:before="76"/>
        <w:ind w:left="0" w:right="82" w:firstLine="0"/>
        <w:jc w:val="center"/>
        <w:rPr>
          <w:rFonts w:ascii="宋体" w:hAnsi="宋体" w:cs="宋体" w:eastAsia="宋体" w:hint="default"/>
          <w:sz w:val="18"/>
          <w:szCs w:val="18"/>
        </w:rPr>
      </w:pPr>
      <w:r>
        <w:rPr>
          <w:rFonts w:ascii="宋体" w:hAnsi="宋体" w:cs="宋体" w:eastAsia="宋体" w:hint="default"/>
          <w:sz w:val="18"/>
          <w:szCs w:val="18"/>
        </w:rPr>
        <w:t>第 1 页 共 44 页</w:t>
      </w:r>
    </w:p>
    <w:p>
      <w:pPr>
        <w:spacing w:after="0"/>
        <w:jc w:val="center"/>
        <w:rPr>
          <w:rFonts w:ascii="宋体" w:hAnsi="宋体" w:cs="宋体" w:eastAsia="宋体" w:hint="default"/>
          <w:sz w:val="18"/>
          <w:szCs w:val="18"/>
        </w:rPr>
        <w:sectPr>
          <w:pgSz w:w="11910" w:h="16840"/>
          <w:pgMar w:top="380" w:bottom="280" w:left="680" w:right="620"/>
        </w:sectPr>
      </w:pPr>
    </w:p>
    <w:p>
      <w:pPr>
        <w:spacing w:before="24"/>
        <w:ind w:left="4075" w:right="4079" w:firstLine="0"/>
        <w:jc w:val="center"/>
        <w:rPr>
          <w:rFonts w:ascii="宋体" w:hAnsi="宋体" w:cs="宋体" w:eastAsia="宋体" w:hint="default"/>
          <w:sz w:val="21"/>
          <w:szCs w:val="21"/>
        </w:rPr>
      </w:pPr>
      <w:r>
        <w:rPr>
          <w:rFonts w:ascii="宋体" w:hAnsi="宋体" w:cs="宋体" w:eastAsia="宋体" w:hint="default"/>
          <w:b/>
          <w:bCs/>
          <w:sz w:val="21"/>
          <w:szCs w:val="21"/>
        </w:rPr>
        <w:t>一、合并资产负债表（续）</w:t>
      </w:r>
      <w:r>
        <w:rPr>
          <w:rFonts w:ascii="宋体" w:hAnsi="宋体" w:cs="宋体" w:eastAsia="宋体" w:hint="default"/>
          <w:sz w:val="21"/>
          <w:szCs w:val="21"/>
        </w:rPr>
      </w:r>
    </w:p>
    <w:p>
      <w:pPr>
        <w:tabs>
          <w:tab w:pos="8177" w:val="left" w:leader="none"/>
        </w:tabs>
        <w:spacing w:before="62"/>
        <w:ind w:left="227" w:right="0" w:firstLine="0"/>
        <w:jc w:val="left"/>
        <w:rPr>
          <w:rFonts w:ascii="宋体" w:hAnsi="宋体" w:cs="宋体" w:eastAsia="宋体" w:hint="default"/>
          <w:sz w:val="18"/>
          <w:szCs w:val="18"/>
        </w:rPr>
      </w:pPr>
      <w:r>
        <w:rPr>
          <w:rFonts w:ascii="宋体" w:hAnsi="宋体" w:cs="宋体" w:eastAsia="宋体" w:hint="default"/>
          <w:sz w:val="18"/>
          <w:szCs w:val="18"/>
        </w:rPr>
        <w:t>编制单位：北京东华合创数码科技股份有限公司</w:t>
        <w:tab/>
        <w:t>金额单位：人民币元</w:t>
      </w:r>
    </w:p>
    <w:p>
      <w:pPr>
        <w:spacing w:line="240" w:lineRule="auto" w:before="0"/>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945"/>
        <w:gridCol w:w="850"/>
        <w:gridCol w:w="1618"/>
        <w:gridCol w:w="1846"/>
        <w:gridCol w:w="1643"/>
        <w:gridCol w:w="1579"/>
      </w:tblGrid>
      <w:tr>
        <w:trPr>
          <w:trHeight w:val="328" w:hRule="exact"/>
        </w:trPr>
        <w:tc>
          <w:tcPr>
            <w:tcW w:w="2945"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7"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850"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6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left="533" w:right="0"/>
              <w:jc w:val="left"/>
              <w:rPr>
                <w:rFonts w:ascii="宋体" w:hAnsi="宋体" w:cs="宋体" w:eastAsia="宋体" w:hint="default"/>
                <w:sz w:val="18"/>
                <w:szCs w:val="18"/>
              </w:rPr>
            </w:pPr>
            <w:r>
              <w:rPr>
                <w:rFonts w:ascii="宋体" w:hAnsi="宋体" w:cs="宋体" w:eastAsia="宋体" w:hint="default"/>
                <w:sz w:val="18"/>
                <w:szCs w:val="18"/>
              </w:rPr>
              <w:t>合并数</w:t>
            </w:r>
          </w:p>
        </w:tc>
        <w:tc>
          <w:tcPr>
            <w:tcW w:w="1846" w:type="dxa"/>
            <w:tcBorders>
              <w:top w:val="single" w:sz="8" w:space="0" w:color="000000"/>
              <w:left w:val="single" w:sz="4" w:space="0" w:color="000000"/>
              <w:bottom w:val="single" w:sz="4" w:space="0" w:color="000000"/>
              <w:right w:val="single" w:sz="4" w:space="0" w:color="000000"/>
            </w:tcBorders>
          </w:tcPr>
          <w:p>
            <w:pPr/>
          </w:p>
        </w:tc>
        <w:tc>
          <w:tcPr>
            <w:tcW w:w="164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left="455" w:right="0"/>
              <w:jc w:val="left"/>
              <w:rPr>
                <w:rFonts w:ascii="宋体" w:hAnsi="宋体" w:cs="宋体" w:eastAsia="宋体" w:hint="default"/>
                <w:sz w:val="18"/>
                <w:szCs w:val="18"/>
              </w:rPr>
            </w:pPr>
            <w:r>
              <w:rPr>
                <w:rFonts w:ascii="宋体" w:hAnsi="宋体" w:cs="宋体" w:eastAsia="宋体" w:hint="default"/>
                <w:sz w:val="18"/>
                <w:szCs w:val="18"/>
              </w:rPr>
              <w:t>母公司数</w:t>
            </w:r>
          </w:p>
        </w:tc>
        <w:tc>
          <w:tcPr>
            <w:tcW w:w="1579" w:type="dxa"/>
            <w:tcBorders>
              <w:top w:val="single" w:sz="8" w:space="0" w:color="000000"/>
              <w:left w:val="single" w:sz="4" w:space="0" w:color="000000"/>
              <w:bottom w:val="single" w:sz="4" w:space="0" w:color="000000"/>
              <w:right w:val="single" w:sz="4" w:space="0" w:color="000000"/>
            </w:tcBorders>
          </w:tcPr>
          <w:p>
            <w:pPr/>
          </w:p>
        </w:tc>
      </w:tr>
      <w:tr>
        <w:trPr>
          <w:trHeight w:val="331" w:hRule="exact"/>
        </w:trPr>
        <w:tc>
          <w:tcPr>
            <w:tcW w:w="294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5" w:right="0"/>
              <w:jc w:val="left"/>
              <w:rPr>
                <w:rFonts w:ascii="Arial" w:hAnsi="Arial" w:cs="Arial" w:eastAsia="Arial" w:hint="default"/>
                <w:sz w:val="18"/>
                <w:szCs w:val="18"/>
              </w:rPr>
            </w:pPr>
            <w:r>
              <w:rPr>
                <w:rFonts w:ascii="Arial"/>
                <w:sz w:val="18"/>
              </w:rPr>
              <w:t>2007.12.31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7" w:right="0"/>
              <w:jc w:val="left"/>
              <w:rPr>
                <w:rFonts w:ascii="Arial" w:hAnsi="Arial" w:cs="Arial" w:eastAsia="Arial" w:hint="default"/>
                <w:sz w:val="18"/>
                <w:szCs w:val="18"/>
              </w:rPr>
            </w:pPr>
            <w:r>
              <w:rPr>
                <w:rFonts w:ascii="Arial"/>
                <w:sz w:val="18"/>
              </w:rPr>
              <w:t>2006.12.31</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7" w:right="0"/>
              <w:jc w:val="left"/>
              <w:rPr>
                <w:rFonts w:ascii="Arial" w:hAnsi="Arial" w:cs="Arial" w:eastAsia="Arial" w:hint="default"/>
                <w:sz w:val="18"/>
                <w:szCs w:val="18"/>
              </w:rPr>
            </w:pPr>
            <w:r>
              <w:rPr>
                <w:rFonts w:ascii="Arial"/>
                <w:sz w:val="18"/>
              </w:rPr>
              <w:t>2007.12.31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5" w:right="0"/>
              <w:jc w:val="left"/>
              <w:rPr>
                <w:rFonts w:ascii="Arial" w:hAnsi="Arial" w:cs="Arial" w:eastAsia="Arial" w:hint="default"/>
                <w:sz w:val="18"/>
                <w:szCs w:val="18"/>
              </w:rPr>
            </w:pPr>
            <w:r>
              <w:rPr>
                <w:rFonts w:ascii="Arial"/>
                <w:sz w:val="18"/>
              </w:rPr>
              <w:t>2006.12.31</w:t>
            </w:r>
          </w:p>
        </w:tc>
      </w:tr>
      <w:tr>
        <w:trPr>
          <w:trHeight w:val="318" w:hRule="exact"/>
        </w:trPr>
        <w:tc>
          <w:tcPr>
            <w:tcW w:w="29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50" w:type="dxa"/>
            <w:tcBorders>
              <w:top w:val="single" w:sz="4" w:space="0" w:color="000000"/>
              <w:left w:val="single" w:sz="4" w:space="0" w:color="000000"/>
              <w:bottom w:val="nil" w:sz="6" w:space="0" w:color="auto"/>
              <w:right w:val="single" w:sz="4" w:space="0" w:color="000000"/>
            </w:tcBorders>
          </w:tcPr>
          <w:p>
            <w:pPr/>
          </w:p>
        </w:tc>
        <w:tc>
          <w:tcPr>
            <w:tcW w:w="1618"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1643" w:type="dxa"/>
            <w:tcBorders>
              <w:top w:val="single" w:sz="4" w:space="0" w:color="000000"/>
              <w:left w:val="single" w:sz="4" w:space="0" w:color="000000"/>
              <w:bottom w:val="nil" w:sz="6" w:space="0" w:color="auto"/>
              <w:right w:val="single" w:sz="4" w:space="0" w:color="000000"/>
            </w:tcBorders>
          </w:tcPr>
          <w:p>
            <w:pPr/>
          </w:p>
        </w:tc>
        <w:tc>
          <w:tcPr>
            <w:tcW w:w="157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-15</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w:hAnsi="Arial" w:cs="Arial" w:eastAsia="Arial" w:hint="default"/>
                <w:sz w:val="18"/>
                <w:szCs w:val="18"/>
              </w:rPr>
            </w:pPr>
            <w:r>
              <w:rPr>
                <w:rFonts w:ascii="Arial"/>
                <w:spacing w:val="-1"/>
                <w:w w:val="95"/>
                <w:sz w:val="18"/>
              </w:rPr>
              <w:t>70,000,000.00</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2"/>
              <w:jc w:val="right"/>
              <w:rPr>
                <w:rFonts w:ascii="Arial" w:hAnsi="Arial" w:cs="Arial" w:eastAsia="Arial" w:hint="default"/>
                <w:sz w:val="18"/>
                <w:szCs w:val="18"/>
              </w:rPr>
            </w:pPr>
            <w:r>
              <w:rPr>
                <w:rFonts w:ascii="Arial"/>
                <w:spacing w:val="-1"/>
                <w:sz w:val="18"/>
              </w:rPr>
              <w:t>10,000,000.00</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w:hAnsi="Arial" w:cs="Arial" w:eastAsia="Arial" w:hint="default"/>
                <w:sz w:val="18"/>
                <w:szCs w:val="18"/>
              </w:rPr>
            </w:pPr>
            <w:r>
              <w:rPr>
                <w:rFonts w:ascii="Arial"/>
                <w:spacing w:val="-1"/>
                <w:w w:val="95"/>
                <w:sz w:val="18"/>
              </w:rPr>
              <w:t>70,000,000.00</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w:hAnsi="Arial" w:cs="Arial" w:eastAsia="Arial" w:hint="default"/>
                <w:sz w:val="18"/>
                <w:szCs w:val="18"/>
              </w:rPr>
            </w:pPr>
            <w:r>
              <w:rPr>
                <w:rFonts w:ascii="Arial"/>
                <w:spacing w:val="-1"/>
                <w:w w:val="95"/>
                <w:sz w:val="18"/>
              </w:rPr>
              <w:t>10,000,000.00</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-16</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28,211,920.80</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43,485,402.12</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28,211,920.80</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43,485,402.12</w:t>
            </w:r>
            <w:r>
              <w:rPr>
                <w:rFonts w:ascii="Arial"/>
                <w:sz w:val="18"/>
              </w:rPr>
            </w: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-17</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Arial" w:hAnsi="Arial" w:cs="Arial" w:eastAsia="Arial" w:hint="default"/>
                <w:sz w:val="18"/>
                <w:szCs w:val="18"/>
              </w:rPr>
            </w:pPr>
            <w:r>
              <w:rPr>
                <w:rFonts w:ascii="Arial"/>
                <w:spacing w:val="-1"/>
                <w:w w:val="95"/>
                <w:sz w:val="18"/>
              </w:rPr>
              <w:t>61,073,520.06</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Arial" w:hAnsi="Arial" w:cs="Arial" w:eastAsia="Arial" w:hint="default"/>
                <w:sz w:val="18"/>
                <w:szCs w:val="18"/>
              </w:rPr>
            </w:pPr>
            <w:r>
              <w:rPr>
                <w:rFonts w:ascii="Arial"/>
                <w:spacing w:val="-1"/>
                <w:sz w:val="18"/>
              </w:rPr>
              <w:t>78,444,296.17</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Arial" w:hAnsi="Arial" w:cs="Arial" w:eastAsia="Arial" w:hint="default"/>
                <w:sz w:val="18"/>
                <w:szCs w:val="18"/>
              </w:rPr>
            </w:pPr>
            <w:r>
              <w:rPr>
                <w:rFonts w:ascii="Arial"/>
                <w:spacing w:val="-1"/>
                <w:w w:val="95"/>
                <w:sz w:val="18"/>
              </w:rPr>
              <w:t>42,447,584.26</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Arial" w:hAnsi="Arial" w:cs="Arial" w:eastAsia="Arial" w:hint="default"/>
                <w:sz w:val="18"/>
                <w:szCs w:val="18"/>
              </w:rPr>
            </w:pPr>
            <w:r>
              <w:rPr>
                <w:rFonts w:ascii="Arial"/>
                <w:spacing w:val="-1"/>
                <w:w w:val="95"/>
                <w:sz w:val="18"/>
              </w:rPr>
              <w:t>78,430,966.17</w:t>
            </w:r>
            <w:r>
              <w:rPr>
                <w:rFonts w:ascii="Arial"/>
                <w:sz w:val="18"/>
              </w:rPr>
            </w: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-18</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Arial" w:hAnsi="Arial" w:cs="Arial" w:eastAsia="Arial" w:hint="default"/>
                <w:sz w:val="18"/>
                <w:szCs w:val="18"/>
              </w:rPr>
            </w:pPr>
            <w:r>
              <w:rPr>
                <w:rFonts w:ascii="Arial"/>
                <w:spacing w:val="-1"/>
                <w:w w:val="95"/>
                <w:sz w:val="18"/>
              </w:rPr>
              <w:t>275,692,911.02</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Arial" w:hAnsi="Arial" w:cs="Arial" w:eastAsia="Arial" w:hint="default"/>
                <w:sz w:val="18"/>
                <w:szCs w:val="18"/>
              </w:rPr>
            </w:pPr>
            <w:r>
              <w:rPr>
                <w:rFonts w:ascii="Arial"/>
                <w:spacing w:val="-1"/>
                <w:sz w:val="18"/>
              </w:rPr>
              <w:t>209,777,381.40</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Arial" w:hAnsi="Arial" w:cs="Arial" w:eastAsia="Arial" w:hint="default"/>
                <w:sz w:val="18"/>
                <w:szCs w:val="18"/>
              </w:rPr>
            </w:pPr>
            <w:r>
              <w:rPr>
                <w:rFonts w:ascii="Arial"/>
                <w:spacing w:val="-1"/>
                <w:w w:val="95"/>
                <w:sz w:val="18"/>
              </w:rPr>
              <w:t>261,067,795.75</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Arial" w:hAnsi="Arial" w:cs="Arial" w:eastAsia="Arial" w:hint="default"/>
                <w:sz w:val="18"/>
                <w:szCs w:val="18"/>
              </w:rPr>
            </w:pPr>
            <w:r>
              <w:rPr>
                <w:rFonts w:ascii="Arial"/>
                <w:spacing w:val="-1"/>
                <w:w w:val="95"/>
                <w:sz w:val="18"/>
              </w:rPr>
              <w:t>209,777,381.40</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五-19</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5,779,494.88</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6,432,377.84</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5,750,774.88</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6,152,885.27</w:t>
            </w:r>
            <w:r>
              <w:rPr>
                <w:rFonts w:ascii="Arial"/>
                <w:sz w:val="18"/>
              </w:rPr>
            </w: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五-20</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5,617,149.27</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-1,916,731.22</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4,955,348.34</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-1,930,048.27</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五-21</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1,143,032.14</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1,598,590.59</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11,069,332.75</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1,544,519.79</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五-22</w:t>
            </w: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15,021.76</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15,021.76</w:t>
            </w:r>
            <w:r>
              <w:rPr>
                <w:rFonts w:ascii="Arial"/>
                <w:sz w:val="18"/>
              </w:rPr>
            </w: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w w:val="95"/>
                <w:sz w:val="18"/>
              </w:rPr>
              <w:t>447,518,028.17</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347,836,338.66</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423,502,756.78</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347,476,128.24</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五-23</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4,000,000.00</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1,000,000.00</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4,000,000.00</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1,000,000.00</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4,000,000.00</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1,000,000.00</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4,000,000.00</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1,000,000.00</w:t>
            </w:r>
            <w:r>
              <w:rPr>
                <w:rFonts w:ascii="Arial"/>
                <w:sz w:val="18"/>
              </w:rPr>
            </w: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w w:val="95"/>
                <w:sz w:val="18"/>
              </w:rPr>
              <w:t>451,518,028.17</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348,836,338.66</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427,502,756.78</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348,476,128.24</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五-24</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129,355,030.00</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86,236,687.00</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129,355,030.00</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86,236,687.00</w:t>
            </w:r>
            <w:r>
              <w:rPr>
                <w:rFonts w:ascii="Arial"/>
                <w:sz w:val="18"/>
              </w:rPr>
            </w: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五-25</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235,108,431.09</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276,548,180.19</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235,108,431.09</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276,548,180.19</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五-26</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40,455,169.95</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30,994,008.25</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39,077,227.44</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30,994,008.25</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五-27</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240,178,779.69</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167,828,120.34</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227,904,199.98</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168,090,729.75</w:t>
            </w:r>
            <w:r>
              <w:rPr>
                <w:rFonts w:ascii="Arial"/>
                <w:sz w:val="18"/>
              </w:rPr>
            </w:r>
          </w:p>
        </w:tc>
      </w:tr>
      <w:tr>
        <w:trPr>
          <w:trHeight w:val="308"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85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645,097,410.73</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561,606,995.78</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631,444,888.51</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561,869,605.19</w:t>
            </w:r>
            <w:r>
              <w:rPr>
                <w:rFonts w:ascii="Arial"/>
                <w:sz w:val="18"/>
              </w:rPr>
            </w:r>
          </w:p>
        </w:tc>
      </w:tr>
      <w:tr>
        <w:trPr>
          <w:trHeight w:val="312" w:hRule="exact"/>
        </w:trPr>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五-28</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111,384.14</w:t>
            </w:r>
            <w:r>
              <w:rPr>
                <w:rFonts w:ascii="Arial"/>
                <w:sz w:val="18"/>
              </w:rPr>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w w:val="95"/>
                <w:sz w:val="18"/>
              </w:rPr>
              <w:t>92,910.19</w:t>
            </w:r>
            <w:r>
              <w:rPr>
                <w:rFonts w:ascii="Arial"/>
                <w:sz w:val="18"/>
              </w:rPr>
            </w:r>
          </w:p>
        </w:tc>
        <w:tc>
          <w:tcPr>
            <w:tcW w:w="1643" w:type="dxa"/>
            <w:tcBorders>
              <w:top w:val="nil" w:sz="6" w:space="0" w:color="auto"/>
              <w:left w:val="single" w:sz="4" w:space="0" w:color="000000"/>
              <w:bottom w:val="nil" w:sz="6" w:space="0" w:color="auto"/>
              <w:right w:val="single" w:sz="4" w:space="0" w:color="000000"/>
            </w:tcBorders>
          </w:tcPr>
          <w:p>
            <w:pPr/>
          </w:p>
        </w:tc>
        <w:tc>
          <w:tcPr>
            <w:tcW w:w="15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9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850" w:type="dxa"/>
            <w:tcBorders>
              <w:top w:val="nil" w:sz="6" w:space="0" w:color="auto"/>
              <w:left w:val="single" w:sz="4" w:space="0" w:color="000000"/>
              <w:bottom w:val="single" w:sz="4" w:space="0" w:color="000000"/>
              <w:right w:val="single" w:sz="4" w:space="0" w:color="000000"/>
            </w:tcBorders>
          </w:tcPr>
          <w:p>
            <w:pP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w w:val="95"/>
                <w:sz w:val="18"/>
              </w:rPr>
              <w:t>645,208,794.87</w:t>
            </w:r>
            <w:r>
              <w:rPr>
                <w:rFonts w:ascii="Arial"/>
                <w:sz w:val="18"/>
              </w:rPr>
            </w:r>
          </w:p>
        </w:tc>
        <w:tc>
          <w:tcPr>
            <w:tcW w:w="18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561,699,905.97</w:t>
            </w:r>
            <w:r>
              <w:rPr>
                <w:rFonts w:ascii="Arial"/>
                <w:sz w:val="18"/>
              </w:rPr>
            </w:r>
          </w:p>
        </w:tc>
        <w:tc>
          <w:tcPr>
            <w:tcW w:w="16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631,444,888.51</w:t>
            </w:r>
            <w:r>
              <w:rPr>
                <w:rFonts w:ascii="Arial"/>
                <w:sz w:val="18"/>
              </w:rPr>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561,869,605.19</w:t>
            </w:r>
            <w:r>
              <w:rPr>
                <w:rFonts w:ascii="Arial"/>
                <w:sz w:val="18"/>
              </w:rPr>
            </w:r>
          </w:p>
        </w:tc>
      </w:tr>
      <w:tr>
        <w:trPr>
          <w:trHeight w:val="326" w:hRule="exact"/>
        </w:trPr>
        <w:tc>
          <w:tcPr>
            <w:tcW w:w="294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left="56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850" w:type="dxa"/>
            <w:tcBorders>
              <w:top w:val="single" w:sz="4" w:space="0" w:color="000000"/>
              <w:left w:val="single" w:sz="4" w:space="0" w:color="000000"/>
              <w:bottom w:val="single" w:sz="8" w:space="0" w:color="000000"/>
              <w:right w:val="single" w:sz="4" w:space="0" w:color="000000"/>
            </w:tcBorders>
          </w:tcPr>
          <w:p>
            <w:pPr/>
          </w:p>
        </w:tc>
        <w:tc>
          <w:tcPr>
            <w:tcW w:w="161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1,096,726,823.04</w:t>
            </w:r>
            <w:r>
              <w:rPr>
                <w:rFonts w:ascii="Arial"/>
                <w:sz w:val="18"/>
              </w:rPr>
            </w:r>
          </w:p>
        </w:tc>
        <w:tc>
          <w:tcPr>
            <w:tcW w:w="18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910,536,244.63</w:t>
            </w:r>
            <w:r>
              <w:rPr>
                <w:rFonts w:ascii="Arial"/>
                <w:sz w:val="18"/>
              </w:rPr>
            </w:r>
          </w:p>
        </w:tc>
        <w:tc>
          <w:tcPr>
            <w:tcW w:w="16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1,058,947,645.29</w:t>
            </w:r>
            <w:r>
              <w:rPr>
                <w:rFonts w:ascii="Arial"/>
                <w:sz w:val="18"/>
              </w:rPr>
            </w:r>
          </w:p>
        </w:tc>
        <w:tc>
          <w:tcPr>
            <w:tcW w:w="157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55"/>
              <w:ind w:right="101"/>
              <w:jc w:val="right"/>
              <w:rPr>
                <w:rFonts w:ascii="Arial" w:hAnsi="Arial" w:cs="Arial" w:eastAsia="Arial" w:hint="default"/>
                <w:sz w:val="18"/>
                <w:szCs w:val="18"/>
              </w:rPr>
            </w:pPr>
            <w:r>
              <w:rPr>
                <w:rFonts w:ascii="Arial"/>
                <w:spacing w:val="-1"/>
                <w:w w:val="95"/>
                <w:sz w:val="18"/>
              </w:rPr>
              <w:t>910,345,733.43</w:t>
            </w:r>
            <w:r>
              <w:rPr>
                <w:rFonts w:ascii="Arial"/>
                <w:sz w:val="18"/>
              </w:rPr>
            </w:r>
          </w:p>
        </w:tc>
      </w:tr>
    </w:tbl>
    <w:p>
      <w:pPr>
        <w:tabs>
          <w:tab w:pos="4022" w:val="left" w:leader="none"/>
          <w:tab w:pos="8087" w:val="left" w:leader="none"/>
        </w:tabs>
        <w:spacing w:before="11"/>
        <w:ind w:left="22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公司法定代表人：薛向东</w:t>
        <w:tab/>
        <w:t>主管会计工作的公司负责人：杨健</w:t>
        <w:tab/>
        <w:t>会计机构负责人：叶莉</w:t>
      </w:r>
    </w:p>
    <w:p>
      <w:pPr>
        <w:spacing w:before="76"/>
        <w:ind w:left="4074" w:right="4079" w:firstLine="0"/>
        <w:jc w:val="center"/>
        <w:rPr>
          <w:rFonts w:ascii="宋体" w:hAnsi="宋体" w:cs="宋体" w:eastAsia="宋体" w:hint="default"/>
          <w:sz w:val="18"/>
          <w:szCs w:val="18"/>
        </w:rPr>
      </w:pPr>
      <w:r>
        <w:rPr>
          <w:rFonts w:ascii="宋体" w:hAnsi="宋体" w:cs="宋体" w:eastAsia="宋体" w:hint="default"/>
          <w:sz w:val="18"/>
          <w:szCs w:val="18"/>
        </w:rPr>
        <w:t>第 2 页 共 44 页</w:t>
      </w:r>
    </w:p>
    <w:p>
      <w:pPr>
        <w:spacing w:after="0"/>
        <w:jc w:val="center"/>
        <w:rPr>
          <w:rFonts w:ascii="宋体" w:hAnsi="宋体" w:cs="宋体" w:eastAsia="宋体" w:hint="default"/>
          <w:sz w:val="18"/>
          <w:szCs w:val="18"/>
        </w:rPr>
        <w:sectPr>
          <w:pgSz w:w="11910" w:h="16840"/>
          <w:pgMar w:top="740" w:bottom="280" w:left="420" w:right="760"/>
        </w:sectPr>
      </w:pPr>
    </w:p>
    <w:p>
      <w:pPr>
        <w:pStyle w:val="Heading5"/>
        <w:spacing w:line="350" w:lineRule="exact"/>
        <w:ind w:left="4625" w:right="4631"/>
        <w:jc w:val="center"/>
        <w:rPr>
          <w:b w:val="0"/>
          <w:bCs w:val="0"/>
        </w:rPr>
      </w:pPr>
      <w:r>
        <w:rPr/>
        <w:t>二、合并利润表</w:t>
      </w:r>
      <w:r>
        <w:rPr>
          <w:b w:val="0"/>
          <w:bCs w:val="0"/>
        </w:rPr>
      </w:r>
    </w:p>
    <w:p>
      <w:pPr>
        <w:tabs>
          <w:tab w:pos="8858" w:val="left" w:leader="none"/>
        </w:tabs>
        <w:spacing w:before="183"/>
        <w:ind w:left="227" w:right="0" w:firstLine="0"/>
        <w:jc w:val="left"/>
        <w:rPr>
          <w:rFonts w:ascii="宋体" w:hAnsi="宋体" w:cs="宋体" w:eastAsia="宋体" w:hint="default"/>
          <w:sz w:val="18"/>
          <w:szCs w:val="18"/>
        </w:rPr>
      </w:pPr>
      <w:r>
        <w:rPr>
          <w:rFonts w:ascii="宋体" w:hAnsi="宋体" w:cs="宋体" w:eastAsia="宋体" w:hint="default"/>
          <w:spacing w:val="-2"/>
          <w:sz w:val="18"/>
          <w:szCs w:val="18"/>
        </w:rPr>
        <w:t>编制单位：北京东华合创数码科技股份有限公司</w:t>
        <w:tab/>
      </w:r>
      <w:r>
        <w:rPr>
          <w:rFonts w:ascii="宋体" w:hAnsi="宋体" w:cs="宋体" w:eastAsia="宋体" w:hint="default"/>
          <w:sz w:val="18"/>
          <w:szCs w:val="18"/>
        </w:rPr>
        <w:t>金额单位：人民币元</w:t>
      </w:r>
    </w:p>
    <w:p>
      <w:pPr>
        <w:spacing w:line="240" w:lineRule="auto" w:before="0"/>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960"/>
        <w:gridCol w:w="763"/>
        <w:gridCol w:w="1750"/>
        <w:gridCol w:w="1608"/>
        <w:gridCol w:w="1469"/>
        <w:gridCol w:w="1468"/>
      </w:tblGrid>
      <w:tr>
        <w:trPr>
          <w:trHeight w:val="328" w:hRule="exact"/>
        </w:trPr>
        <w:tc>
          <w:tcPr>
            <w:tcW w:w="3960"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98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63"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合并数</w:t>
            </w:r>
          </w:p>
        </w:tc>
        <w:tc>
          <w:tcPr>
            <w:tcW w:w="1608" w:type="dxa"/>
            <w:tcBorders>
              <w:top w:val="single" w:sz="8" w:space="0" w:color="000000"/>
              <w:left w:val="single" w:sz="4" w:space="0" w:color="000000"/>
              <w:bottom w:val="single" w:sz="4" w:space="0" w:color="000000"/>
              <w:right w:val="single" w:sz="4" w:space="0" w:color="000000"/>
            </w:tcBorders>
          </w:tcPr>
          <w:p>
            <w:pPr/>
          </w:p>
        </w:tc>
        <w:tc>
          <w:tcPr>
            <w:tcW w:w="2936"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母公司数</w:t>
            </w:r>
          </w:p>
        </w:tc>
      </w:tr>
      <w:tr>
        <w:trPr>
          <w:trHeight w:val="331" w:hRule="exact"/>
        </w:trPr>
        <w:tc>
          <w:tcPr>
            <w:tcW w:w="3960"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8"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7"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11"/>
                <w:sz w:val="18"/>
                <w:szCs w:val="18"/>
              </w:rPr>
              <w:t> </w:t>
            </w:r>
            <w:r>
              <w:rPr>
                <w:rFonts w:ascii="宋体" w:hAnsi="宋体" w:cs="宋体" w:eastAsia="宋体" w:hint="default"/>
                <w:sz w:val="18"/>
                <w:szCs w:val="18"/>
              </w:rPr>
              <w:t>年度</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1"/>
                <w:sz w:val="18"/>
                <w:szCs w:val="18"/>
              </w:rPr>
              <w:t> </w:t>
            </w:r>
            <w:r>
              <w:rPr>
                <w:rFonts w:ascii="宋体" w:hAnsi="宋体" w:cs="宋体" w:eastAsia="宋体" w:hint="default"/>
                <w:sz w:val="18"/>
                <w:szCs w:val="18"/>
              </w:rPr>
              <w:t>年度</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11"/>
                <w:sz w:val="18"/>
                <w:szCs w:val="18"/>
              </w:rPr>
              <w:t> </w:t>
            </w:r>
            <w:r>
              <w:rPr>
                <w:rFonts w:ascii="宋体" w:hAnsi="宋体" w:cs="宋体" w:eastAsia="宋体" w:hint="default"/>
                <w:sz w:val="18"/>
                <w:szCs w:val="18"/>
              </w:rPr>
              <w:t>年度</w:t>
            </w:r>
          </w:p>
        </w:tc>
      </w:tr>
      <w:tr>
        <w:trPr>
          <w:trHeight w:val="321" w:hRule="exact"/>
        </w:trPr>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763" w:type="dxa"/>
            <w:tcBorders>
              <w:top w:val="single" w:sz="4" w:space="0" w:color="000000"/>
              <w:left w:val="single" w:sz="4" w:space="0" w:color="000000"/>
              <w:bottom w:val="nil" w:sz="6" w:space="0" w:color="auto"/>
              <w:right w:val="single" w:sz="4" w:space="0" w:color="000000"/>
            </w:tcBorders>
          </w:tcPr>
          <w:p>
            <w:pPr/>
          </w:p>
        </w:tc>
        <w:tc>
          <w:tcPr>
            <w:tcW w:w="17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798,165,205.59</w:t>
            </w:r>
            <w:r>
              <w:rPr>
                <w:rFonts w:ascii="Arial"/>
                <w:sz w:val="18"/>
              </w:rPr>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606,388,428.42</w:t>
            </w:r>
            <w:r>
              <w:rPr>
                <w:rFonts w:ascii="Arial"/>
                <w:sz w:val="18"/>
              </w:rPr>
            </w:r>
          </w:p>
        </w:tc>
        <w:tc>
          <w:tcPr>
            <w:tcW w:w="14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745,477,135.11</w:t>
            </w:r>
            <w:r>
              <w:rPr>
                <w:rFonts w:ascii="Arial"/>
                <w:sz w:val="18"/>
              </w:rPr>
            </w:r>
          </w:p>
        </w:tc>
        <w:tc>
          <w:tcPr>
            <w:tcW w:w="14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603,812,375.37</w:t>
            </w:r>
            <w:r>
              <w:rPr>
                <w:rFonts w:ascii="Arial"/>
                <w:sz w:val="18"/>
              </w:rPr>
            </w:r>
          </w:p>
        </w:tc>
      </w:tr>
      <w:tr>
        <w:trPr>
          <w:trHeight w:val="313"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五-29</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798,165,205.59</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606,388,428.42</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745,477,135.11</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603,812,375.37</w:t>
            </w:r>
            <w:r>
              <w:rPr>
                <w:rFonts w:ascii="Arial"/>
                <w:sz w:val="18"/>
              </w:rPr>
            </w:r>
          </w:p>
        </w:tc>
      </w:tr>
      <w:tr>
        <w:trPr>
          <w:trHeight w:val="308"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705,567,258.84</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537,028,729.35</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666,569,883.30</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534,322,441.26</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五-29</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628,872,647.93</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487,977,662.35</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594,589,724.63</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486,722,740.40</w:t>
            </w:r>
            <w:r>
              <w:rPr>
                <w:rFonts w:ascii="Arial"/>
                <w:sz w:val="18"/>
              </w:rPr>
            </w:r>
          </w:p>
        </w:tc>
      </w:tr>
      <w:tr>
        <w:trPr>
          <w:trHeight w:val="308"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五-30</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5,679,914.64</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4,578,390.91</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4,577,320.85</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4,496,079.18</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24,720,570.50</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21,752,568.75</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23,944,408.46</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21,058,132.86</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五-31</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44,523,720.83</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19,206,542.50</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41,575,290.95</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18,512,605.03</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五-32</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-165,902.67</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633,328.80</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w w:val="95"/>
                <w:sz w:val="18"/>
              </w:rPr>
              <w:t>26,061.41</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653,411.15</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五-33</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1,936,307.61</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2,880,236.04</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1,857,077.00</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2,879,472.64</w:t>
            </w:r>
            <w:r>
              <w:rPr>
                <w:rFonts w:ascii="Arial"/>
                <w:sz w:val="18"/>
              </w:rPr>
            </w:r>
          </w:p>
        </w:tc>
      </w:tr>
      <w:tr>
        <w:trPr>
          <w:trHeight w:val="308"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2"/>
              <w:jc w:val="right"/>
              <w:rPr>
                <w:rFonts w:ascii="宋体" w:hAnsi="宋体" w:cs="宋体" w:eastAsia="宋体" w:hint="default"/>
                <w:sz w:val="18"/>
                <w:szCs w:val="18"/>
              </w:rPr>
            </w:pPr>
            <w:r>
              <w:rPr>
                <w:rFonts w:ascii="宋体" w:hAnsi="宋体" w:cs="宋体" w:eastAsia="宋体" w:hint="default"/>
                <w:spacing w:val="-2"/>
                <w:sz w:val="18"/>
                <w:szCs w:val="18"/>
              </w:rPr>
              <w:t>加：公允价值变动收益（损失以“-”号填列）</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92,597,946.75</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69,359,699.07</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78,907,251.81</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69,489,934.11</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五-34</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10,529,668.02</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7,080,980.13</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10,268,813.40</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7,080,980.13</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五-35</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223,263.32</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10,772.75</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w w:val="95"/>
                <w:sz w:val="18"/>
              </w:rPr>
              <w:t>223,263.32</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10,772.75</w:t>
            </w:r>
            <w:r>
              <w:rPr>
                <w:rFonts w:ascii="Arial"/>
                <w:sz w:val="18"/>
              </w:rPr>
            </w:r>
          </w:p>
        </w:tc>
      </w:tr>
      <w:tr>
        <w:trPr>
          <w:trHeight w:val="308"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102,904,351.45</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76,429,906.45</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88,952,801.89</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76,560,141.49</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五-36</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8,139,960.10</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4,016,229.46</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8,120,610.02</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4,009,950.13</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94,764,391.35</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72,413,676.99</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80,832,191.87</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72,550,191.36</w:t>
            </w:r>
            <w:r>
              <w:rPr>
                <w:rFonts w:ascii="Arial"/>
                <w:sz w:val="18"/>
              </w:rPr>
            </w: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其中：归属于母公司所有者的净利润</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94,747,323.50</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72,413,304.08</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17,067.85</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372.91</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763"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五-37</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0.73</w:t>
            </w:r>
            <w:r>
              <w:rPr>
                <w:rFonts w:ascii="Arial"/>
                <w:sz w:val="18"/>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0.78</w:t>
            </w:r>
            <w:r>
              <w:rPr>
                <w:rFonts w:ascii="Arial"/>
                <w:sz w:val="18"/>
              </w:rPr>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0.63</w:t>
            </w:r>
            <w:r>
              <w:rPr>
                <w:rFonts w:ascii="Arial"/>
                <w:sz w:val="18"/>
              </w:rPr>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0.38</w:t>
            </w:r>
            <w:r>
              <w:rPr>
                <w:rFonts w:ascii="Arial"/>
                <w:sz w:val="18"/>
              </w:rPr>
            </w:r>
          </w:p>
        </w:tc>
      </w:tr>
      <w:tr>
        <w:trPr>
          <w:trHeight w:val="318" w:hRule="exact"/>
        </w:trPr>
        <w:tc>
          <w:tcPr>
            <w:tcW w:w="396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6"/>
              <w:ind w:left="2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6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五-37</w:t>
            </w:r>
          </w:p>
        </w:tc>
        <w:tc>
          <w:tcPr>
            <w:tcW w:w="175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0.73</w:t>
            </w:r>
            <w:r>
              <w:rPr>
                <w:rFonts w:ascii="Arial"/>
                <w:sz w:val="18"/>
              </w:rPr>
            </w:r>
          </w:p>
        </w:tc>
        <w:tc>
          <w:tcPr>
            <w:tcW w:w="1608"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0.78</w:t>
            </w:r>
            <w:r>
              <w:rPr>
                <w:rFonts w:ascii="Arial"/>
                <w:sz w:val="18"/>
              </w:rPr>
            </w:r>
          </w:p>
        </w:tc>
        <w:tc>
          <w:tcPr>
            <w:tcW w:w="146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spacing w:val="-1"/>
                <w:w w:val="95"/>
                <w:sz w:val="18"/>
              </w:rPr>
              <w:t>0.63</w:t>
            </w:r>
            <w:r>
              <w:rPr>
                <w:rFonts w:ascii="Arial"/>
                <w:sz w:val="18"/>
              </w:rPr>
            </w:r>
          </w:p>
        </w:tc>
        <w:tc>
          <w:tcPr>
            <w:tcW w:w="1468"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w w:val="95"/>
                <w:sz w:val="18"/>
              </w:rPr>
              <w:t>0.38</w:t>
            </w:r>
            <w:r>
              <w:rPr>
                <w:rFonts w:ascii="Arial"/>
                <w:sz w:val="18"/>
              </w:rPr>
            </w:r>
          </w:p>
        </w:tc>
      </w:tr>
    </w:tbl>
    <w:p>
      <w:pPr>
        <w:tabs>
          <w:tab w:pos="4187" w:val="left" w:leader="none"/>
          <w:tab w:pos="8768" w:val="left" w:leader="none"/>
        </w:tabs>
        <w:spacing w:before="11"/>
        <w:ind w:left="22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公司法定代表人：薛向东</w:t>
        <w:tab/>
        <w:t>主管会计工作的公司负责人：杨健</w:t>
        <w:tab/>
        <w:t>会计机构负责人：叶莉</w:t>
      </w:r>
    </w:p>
    <w:p>
      <w:pPr>
        <w:spacing w:before="75"/>
        <w:ind w:left="4625" w:right="4631" w:firstLine="0"/>
        <w:jc w:val="center"/>
        <w:rPr>
          <w:rFonts w:ascii="宋体" w:hAnsi="宋体" w:cs="宋体" w:eastAsia="宋体" w:hint="default"/>
          <w:sz w:val="18"/>
          <w:szCs w:val="18"/>
        </w:rPr>
      </w:pPr>
      <w:r>
        <w:rPr>
          <w:rFonts w:ascii="宋体" w:hAnsi="宋体" w:cs="宋体" w:eastAsia="宋体" w:hint="default"/>
          <w:sz w:val="18"/>
          <w:szCs w:val="18"/>
        </w:rPr>
        <w:t>第 3 页 共 44 页</w:t>
      </w:r>
    </w:p>
    <w:p>
      <w:pPr>
        <w:spacing w:after="0"/>
        <w:jc w:val="center"/>
        <w:rPr>
          <w:rFonts w:ascii="宋体" w:hAnsi="宋体" w:cs="宋体" w:eastAsia="宋体" w:hint="default"/>
          <w:sz w:val="18"/>
          <w:szCs w:val="18"/>
        </w:rPr>
        <w:sectPr>
          <w:pgSz w:w="11910" w:h="16840"/>
          <w:pgMar w:top="880" w:bottom="280" w:left="420" w:right="220"/>
        </w:sectPr>
      </w:pPr>
    </w:p>
    <w:p>
      <w:pPr>
        <w:pStyle w:val="Heading5"/>
        <w:spacing w:line="350" w:lineRule="exact"/>
        <w:ind w:left="0" w:right="2"/>
        <w:jc w:val="center"/>
        <w:rPr>
          <w:b w:val="0"/>
          <w:bCs w:val="0"/>
        </w:rPr>
      </w:pPr>
      <w:r>
        <w:rPr/>
        <w:t>三、合并现金流量表</w:t>
      </w:r>
      <w:r>
        <w:rPr>
          <w:b w:val="0"/>
          <w:bCs w:val="0"/>
        </w:rPr>
      </w:r>
    </w:p>
    <w:p>
      <w:pPr>
        <w:tabs>
          <w:tab w:pos="8824" w:val="left" w:leader="none"/>
        </w:tabs>
        <w:spacing w:before="167"/>
        <w:ind w:left="0" w:right="1" w:firstLine="0"/>
        <w:jc w:val="center"/>
        <w:rPr>
          <w:rFonts w:ascii="宋体" w:hAnsi="宋体" w:cs="宋体" w:eastAsia="宋体" w:hint="default"/>
          <w:sz w:val="20"/>
          <w:szCs w:val="20"/>
        </w:rPr>
      </w:pPr>
      <w:r>
        <w:rPr>
          <w:rFonts w:ascii="宋体" w:hAnsi="宋体" w:cs="宋体" w:eastAsia="宋体" w:hint="default"/>
          <w:sz w:val="20"/>
          <w:szCs w:val="20"/>
        </w:rPr>
        <w:t>编制单位：北京东华合创数码科技股份有限公司</w:t>
        <w:tab/>
        <w:t>金额单位：人民币元</w:t>
      </w:r>
    </w:p>
    <w:p>
      <w:pPr>
        <w:spacing w:line="240" w:lineRule="auto" w:before="4"/>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400"/>
        <w:gridCol w:w="810"/>
        <w:gridCol w:w="2263"/>
        <w:gridCol w:w="2370"/>
      </w:tblGrid>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tabs>
                <w:tab w:pos="3549" w:val="left" w:leader="none"/>
              </w:tabs>
              <w:spacing w:line="240" w:lineRule="auto" w:before="10"/>
              <w:ind w:left="165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  注</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4"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8"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11"/>
                <w:sz w:val="18"/>
                <w:szCs w:val="18"/>
              </w:rPr>
              <w:t> </w:t>
            </w:r>
            <w:r>
              <w:rPr>
                <w:rFonts w:ascii="宋体" w:hAnsi="宋体" w:cs="宋体" w:eastAsia="宋体" w:hint="default"/>
                <w:sz w:val="18"/>
                <w:szCs w:val="18"/>
              </w:rPr>
              <w:t>年度</w:t>
            </w:r>
          </w:p>
        </w:tc>
      </w:tr>
      <w:tr>
        <w:trPr>
          <w:trHeight w:val="317" w:hRule="exact"/>
        </w:trPr>
        <w:tc>
          <w:tcPr>
            <w:tcW w:w="5400"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810" w:type="dxa"/>
            <w:tcBorders>
              <w:top w:val="single" w:sz="4" w:space="0" w:color="000000"/>
              <w:left w:val="single" w:sz="4" w:space="0" w:color="000000"/>
              <w:bottom w:val="nil" w:sz="6" w:space="0" w:color="auto"/>
              <w:right w:val="single" w:sz="4" w:space="0" w:color="000000"/>
            </w:tcBorders>
          </w:tcPr>
          <w:p>
            <w:pPr/>
          </w:p>
        </w:tc>
        <w:tc>
          <w:tcPr>
            <w:tcW w:w="2263" w:type="dxa"/>
            <w:tcBorders>
              <w:top w:val="single" w:sz="4" w:space="0" w:color="000000"/>
              <w:left w:val="single" w:sz="4" w:space="0" w:color="000000"/>
              <w:bottom w:val="nil" w:sz="6" w:space="0" w:color="auto"/>
              <w:right w:val="single" w:sz="4" w:space="0" w:color="000000"/>
            </w:tcBorders>
          </w:tcPr>
          <w:p>
            <w:pPr/>
          </w:p>
        </w:tc>
        <w:tc>
          <w:tcPr>
            <w:tcW w:w="237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5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z w:val="20"/>
              </w:rPr>
              <w:t>992,839,172.95</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99"/>
              <w:jc w:val="right"/>
              <w:rPr>
                <w:rFonts w:ascii="宋体" w:hAnsi="宋体" w:cs="宋体" w:eastAsia="宋体" w:hint="default"/>
                <w:sz w:val="20"/>
                <w:szCs w:val="20"/>
              </w:rPr>
            </w:pPr>
            <w:r>
              <w:rPr>
                <w:rFonts w:ascii="宋体"/>
                <w:sz w:val="20"/>
              </w:rPr>
              <w:t>672,739,128.13</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拆入资金净增加额</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8,839,472.52</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7,335,740.35</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1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五-38</w:t>
            </w: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50,692,354.21</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33,243,758.38</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705"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1,052,370,999.68</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713,318,626.86</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913,702,170.35</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595,168,595.40</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客户贷款及垫款净增加额</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支付利息、手续费及佣金的现金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35,853,766.42</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19,862,592.29</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24,447,908.71</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z w:val="20"/>
              </w:rPr>
              <w:t>19,936,695.68</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1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五-38</w:t>
            </w: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92,198,821.50</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54,244,703.01</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705"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1,066,202,666.98</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689,212,586.38</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906"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-13,831,667.30</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24,106,040.48</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03"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处置固定资产、无形资产和其他长期资产收回的现金净额</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705"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28,136,789.05</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109,154,116.99</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z w:val="20"/>
              </w:rPr>
              <w:t>4,100,000.00</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z w:val="20"/>
              </w:rPr>
              <w:t>150,000.00</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705"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32,236,789.05</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109,304,116.99</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906"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-32,236,789.05</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-109,304,116.99</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z w:val="20"/>
              </w:rPr>
              <w:t>296,466,024.56</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90,000,000.00</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10,000,000.00</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4,113,975.44</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705"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90,000,000.00</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310,580,000.00</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30,000,000.00</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30,000,000.00</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15,817,881.81</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6,645,594.98</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4,076,698.26</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705"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45,817,881.81</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40,722,293.24</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906"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44,182,118.19</w:t>
            </w:r>
          </w:p>
        </w:tc>
        <w:tc>
          <w:tcPr>
            <w:tcW w:w="23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269,857,706.76</w:t>
            </w:r>
          </w:p>
        </w:tc>
      </w:tr>
      <w:tr>
        <w:trPr>
          <w:trHeight w:val="31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四、汇率变动对现金及现金等价物的影响</w:t>
            </w:r>
          </w:p>
        </w:tc>
        <w:tc>
          <w:tcPr>
            <w:tcW w:w="810" w:type="dxa"/>
            <w:tcBorders>
              <w:top w:val="nil" w:sz="6" w:space="0" w:color="auto"/>
              <w:left w:val="single" w:sz="4" w:space="0" w:color="000000"/>
              <w:bottom w:val="nil" w:sz="6" w:space="0" w:color="auto"/>
              <w:right w:val="single" w:sz="4" w:space="0" w:color="000000"/>
            </w:tcBorders>
          </w:tcPr>
          <w:p>
            <w:pPr/>
          </w:p>
        </w:tc>
        <w:tc>
          <w:tcPr>
            <w:tcW w:w="2263" w:type="dxa"/>
            <w:tcBorders>
              <w:top w:val="nil" w:sz="6" w:space="0" w:color="auto"/>
              <w:left w:val="single" w:sz="4" w:space="0" w:color="000000"/>
              <w:bottom w:val="nil" w:sz="6" w:space="0" w:color="auto"/>
              <w:right w:val="single" w:sz="4" w:space="0" w:color="000000"/>
            </w:tcBorders>
          </w:tcPr>
          <w:p>
            <w:pPr/>
          </w:p>
        </w:tc>
        <w:tc>
          <w:tcPr>
            <w:tcW w:w="237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540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810" w:type="dxa"/>
            <w:tcBorders>
              <w:top w:val="nil" w:sz="6" w:space="0" w:color="auto"/>
              <w:left w:val="single" w:sz="4" w:space="0" w:color="000000"/>
              <w:bottom w:val="single" w:sz="4" w:space="0" w:color="000000"/>
              <w:right w:val="single" w:sz="4" w:space="0" w:color="000000"/>
            </w:tcBorders>
          </w:tcPr>
          <w:p>
            <w:pPr/>
          </w:p>
        </w:tc>
        <w:tc>
          <w:tcPr>
            <w:tcW w:w="226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-1,886,338.16</w:t>
            </w:r>
          </w:p>
        </w:tc>
        <w:tc>
          <w:tcPr>
            <w:tcW w:w="237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184,659,630.25</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10" w:type="dxa"/>
            <w:tcBorders>
              <w:top w:val="single" w:sz="4" w:space="0" w:color="000000"/>
              <w:left w:val="single" w:sz="4" w:space="0" w:color="000000"/>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306,182,265.69</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121,522,635.44</w:t>
            </w:r>
          </w:p>
        </w:tc>
      </w:tr>
      <w:tr>
        <w:trPr>
          <w:trHeight w:val="326" w:hRule="exact"/>
        </w:trPr>
        <w:tc>
          <w:tcPr>
            <w:tcW w:w="5400" w:type="dxa"/>
            <w:tcBorders>
              <w:top w:val="single" w:sz="4" w:space="0" w:color="000000"/>
              <w:left w:val="single" w:sz="4" w:space="0" w:color="000000"/>
              <w:bottom w:val="single" w:sz="8"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810" w:type="dxa"/>
            <w:tcBorders>
              <w:top w:val="single" w:sz="4" w:space="0" w:color="000000"/>
              <w:left w:val="single" w:sz="4" w:space="0" w:color="000000"/>
              <w:bottom w:val="single" w:sz="8" w:space="0" w:color="000000"/>
              <w:right w:val="single" w:sz="4" w:space="0" w:color="000000"/>
            </w:tcBorders>
          </w:tcPr>
          <w:p>
            <w:pPr/>
          </w:p>
        </w:tc>
        <w:tc>
          <w:tcPr>
            <w:tcW w:w="2263" w:type="dxa"/>
            <w:tcBorders>
              <w:top w:val="single" w:sz="4" w:space="0" w:color="000000"/>
              <w:left w:val="single" w:sz="4" w:space="0" w:color="000000"/>
              <w:bottom w:val="single" w:sz="8"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304,295,927.53</w:t>
            </w:r>
          </w:p>
        </w:tc>
        <w:tc>
          <w:tcPr>
            <w:tcW w:w="2370" w:type="dxa"/>
            <w:tcBorders>
              <w:top w:val="single" w:sz="4" w:space="0" w:color="000000"/>
              <w:left w:val="single" w:sz="4" w:space="0" w:color="000000"/>
              <w:bottom w:val="single" w:sz="8"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z w:val="20"/>
              </w:rPr>
              <w:t>306,182,265.69</w:t>
            </w:r>
          </w:p>
        </w:tc>
      </w:tr>
    </w:tbl>
    <w:p>
      <w:pPr>
        <w:tabs>
          <w:tab w:pos="3538" w:val="left" w:leader="none"/>
          <w:tab w:pos="7043" w:val="left" w:leader="none"/>
          <w:tab w:pos="8699" w:val="left" w:leader="none"/>
        </w:tabs>
        <w:spacing w:before="11"/>
        <w:ind w:left="226"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公司法定代表人：薛向东</w:t>
        <w:tab/>
        <w:t>主管会计工作的公司负责人：杨健</w:t>
        <w:tab/>
      </w:r>
      <w:r>
        <w:rPr>
          <w:rFonts w:ascii="宋体" w:hAnsi="宋体" w:cs="宋体" w:eastAsia="宋体" w:hint="default"/>
          <w:sz w:val="18"/>
          <w:szCs w:val="18"/>
        </w:rPr>
        <w:t>会计机构负责人：</w:t>
        <w:tab/>
        <w:t>叶莉</w:t>
      </w:r>
    </w:p>
    <w:p>
      <w:pPr>
        <w:spacing w:before="60"/>
        <w:ind w:left="0" w:right="2" w:firstLine="0"/>
        <w:jc w:val="center"/>
        <w:rPr>
          <w:rFonts w:ascii="宋体" w:hAnsi="宋体" w:cs="宋体" w:eastAsia="宋体" w:hint="default"/>
          <w:sz w:val="20"/>
          <w:szCs w:val="20"/>
        </w:rPr>
      </w:pPr>
      <w:r>
        <w:rPr>
          <w:rFonts w:ascii="宋体" w:hAnsi="宋体" w:cs="宋体" w:eastAsia="宋体" w:hint="default"/>
          <w:sz w:val="20"/>
          <w:szCs w:val="20"/>
        </w:rPr>
        <w:t>第 4 页 共 44</w:t>
      </w:r>
      <w:r>
        <w:rPr>
          <w:rFonts w:ascii="宋体" w:hAnsi="宋体" w:cs="宋体" w:eastAsia="宋体" w:hint="default"/>
          <w:spacing w:val="7"/>
          <w:sz w:val="20"/>
          <w:szCs w:val="20"/>
        </w:rPr>
        <w:t> </w:t>
      </w:r>
      <w:r>
        <w:rPr>
          <w:rFonts w:ascii="宋体" w:hAnsi="宋体" w:cs="宋体" w:eastAsia="宋体" w:hint="default"/>
          <w:sz w:val="20"/>
          <w:szCs w:val="20"/>
        </w:rPr>
        <w:t>页</w:t>
      </w:r>
    </w:p>
    <w:p>
      <w:pPr>
        <w:spacing w:after="0"/>
        <w:jc w:val="center"/>
        <w:rPr>
          <w:rFonts w:ascii="宋体" w:hAnsi="宋体" w:cs="宋体" w:eastAsia="宋体" w:hint="default"/>
          <w:sz w:val="20"/>
          <w:szCs w:val="20"/>
        </w:rPr>
        <w:sectPr>
          <w:pgSz w:w="11910" w:h="16840"/>
          <w:pgMar w:top="880" w:bottom="280" w:left="400" w:right="420"/>
        </w:sectPr>
      </w:pPr>
    </w:p>
    <w:p>
      <w:pPr>
        <w:spacing w:line="410" w:lineRule="exact" w:before="0"/>
        <w:ind w:left="3614" w:right="3616" w:firstLine="0"/>
        <w:jc w:val="center"/>
        <w:rPr>
          <w:rFonts w:ascii="宋体" w:hAnsi="宋体" w:cs="宋体" w:eastAsia="宋体" w:hint="default"/>
          <w:sz w:val="32"/>
          <w:szCs w:val="32"/>
        </w:rPr>
      </w:pPr>
      <w:r>
        <w:rPr>
          <w:rFonts w:ascii="宋体" w:hAnsi="宋体" w:cs="宋体" w:eastAsia="宋体" w:hint="default"/>
          <w:b/>
          <w:bCs/>
          <w:sz w:val="32"/>
          <w:szCs w:val="32"/>
        </w:rPr>
        <w:t>三、母公司现金流量表</w:t>
      </w:r>
      <w:r>
        <w:rPr>
          <w:rFonts w:ascii="宋体" w:hAnsi="宋体" w:cs="宋体" w:eastAsia="宋体" w:hint="default"/>
          <w:sz w:val="32"/>
          <w:szCs w:val="32"/>
        </w:rPr>
      </w:r>
    </w:p>
    <w:p>
      <w:pPr>
        <w:tabs>
          <w:tab w:pos="8497" w:val="left" w:leader="none"/>
        </w:tabs>
        <w:spacing w:before="147"/>
        <w:ind w:left="975" w:right="0" w:firstLine="0"/>
        <w:jc w:val="left"/>
        <w:rPr>
          <w:rFonts w:ascii="宋体" w:hAnsi="宋体" w:cs="宋体" w:eastAsia="宋体" w:hint="default"/>
          <w:sz w:val="20"/>
          <w:szCs w:val="20"/>
        </w:rPr>
      </w:pPr>
      <w:r>
        <w:rPr>
          <w:rFonts w:ascii="宋体" w:hAnsi="宋体" w:cs="宋体" w:eastAsia="宋体" w:hint="default"/>
          <w:sz w:val="20"/>
          <w:szCs w:val="20"/>
        </w:rPr>
        <w:t>编制单位：北京东华合创数码科技股份有限公司</w:t>
        <w:tab/>
      </w:r>
      <w:r>
        <w:rPr>
          <w:rFonts w:ascii="宋体" w:hAnsi="宋体" w:cs="宋体" w:eastAsia="宋体" w:hint="default"/>
          <w:spacing w:val="-5"/>
          <w:sz w:val="20"/>
          <w:szCs w:val="20"/>
        </w:rPr>
        <w:t>金额单位：人民币元</w:t>
      </w:r>
    </w:p>
    <w:p>
      <w:pPr>
        <w:spacing w:line="240" w:lineRule="auto" w:before="4"/>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5940"/>
        <w:gridCol w:w="2340"/>
        <w:gridCol w:w="1980"/>
      </w:tblGrid>
      <w:tr>
        <w:trPr>
          <w:trHeight w:val="322"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tabs>
                <w:tab w:pos="1529"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11"/>
                <w:sz w:val="18"/>
                <w:szCs w:val="18"/>
              </w:rPr>
              <w:t> </w:t>
            </w:r>
            <w:r>
              <w:rPr>
                <w:rFonts w:ascii="宋体" w:hAnsi="宋体" w:cs="宋体" w:eastAsia="宋体" w:hint="default"/>
                <w:sz w:val="18"/>
                <w:szCs w:val="18"/>
              </w:rPr>
              <w:t>年度</w:t>
            </w:r>
          </w:p>
        </w:tc>
      </w:tr>
      <w:tr>
        <w:trPr>
          <w:trHeight w:val="317" w:hRule="exact"/>
        </w:trPr>
        <w:tc>
          <w:tcPr>
            <w:tcW w:w="5940"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234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934,997,305.07</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669,843,579.88</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拆入资金净增加额</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收到的税费返还</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4" w:right="0"/>
              <w:jc w:val="center"/>
              <w:rPr>
                <w:rFonts w:ascii="宋体" w:hAnsi="宋体" w:cs="宋体" w:eastAsia="宋体" w:hint="default"/>
                <w:sz w:val="20"/>
                <w:szCs w:val="20"/>
              </w:rPr>
            </w:pPr>
            <w:r>
              <w:rPr>
                <w:rFonts w:ascii="宋体"/>
                <w:sz w:val="20"/>
              </w:rPr>
              <w:t>8,578,617.90</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7,335,740.35</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60,307,019.76</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33,220,164.95</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1,003,882,942.73</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710,399,485.18</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870,278,029.01</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591,821,315.37</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客户贷款及垫款净增加额</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支付利息、手续费及佣金的现金</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32,954,725.79</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19,268,283.13</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支付的各项税费</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4" w:right="0"/>
              <w:jc w:val="center"/>
              <w:rPr>
                <w:rFonts w:ascii="宋体" w:hAnsi="宋体" w:cs="宋体" w:eastAsia="宋体" w:hint="default"/>
                <w:sz w:val="20"/>
                <w:szCs w:val="20"/>
              </w:rPr>
            </w:pPr>
            <w:r>
              <w:rPr>
                <w:rFonts w:ascii="宋体"/>
                <w:sz w:val="20"/>
              </w:rPr>
              <w:t>23,351,987.27</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19,833,451.37</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89,835,516.75</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53,370,289.10</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1,016,420,258.82</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684,293,338.97</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-12,537,316.09</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26,106,146.21</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处置固定资产、无形资产和其他长期资产收回的现金净额</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19,720,108.28</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93,135,036.99</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投资支付的现金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4" w:right="0"/>
              <w:jc w:val="center"/>
              <w:rPr>
                <w:rFonts w:ascii="宋体" w:hAnsi="宋体" w:cs="宋体" w:eastAsia="宋体" w:hint="default"/>
                <w:sz w:val="20"/>
                <w:szCs w:val="20"/>
              </w:rPr>
            </w:pPr>
            <w:r>
              <w:rPr>
                <w:rFonts w:ascii="宋体"/>
                <w:sz w:val="20"/>
              </w:rPr>
              <w:t>27,100,000.00</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25,140,000.00</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46,820,108.28</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118,275,036.99</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-46,820,108.28</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-118,275,036.99</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296,456,024.56</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90,000,000.00</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10,000,000.00</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4,113,975.44</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90,000,000.00</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310,570,000.00</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30,000,000.00</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30,000,000.00</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15,817,881.81</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6,645,594.98</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4,076,698.26</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0"/>
                <w:szCs w:val="20"/>
              </w:rPr>
            </w:pPr>
            <w:r>
              <w:rPr>
                <w:rFonts w:ascii="宋体"/>
                <w:sz w:val="20"/>
              </w:rPr>
              <w:t>45,817,881.81</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40,722,293.24</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44,182,118.19</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269,847,706.76</w:t>
            </w:r>
          </w:p>
        </w:tc>
      </w:tr>
      <w:tr>
        <w:trPr>
          <w:trHeight w:val="312" w:hRule="exact"/>
        </w:trPr>
        <w:tc>
          <w:tcPr>
            <w:tcW w:w="59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四、汇率变动对现金及现金等价物的影响</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594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-15,175,306.18</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177,678,815.98</w:t>
            </w:r>
          </w:p>
        </w:tc>
      </w:tr>
      <w:tr>
        <w:trPr>
          <w:trHeight w:val="322"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298,899,601.44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121,220,785.46</w:t>
            </w:r>
          </w:p>
        </w:tc>
      </w:tr>
      <w:tr>
        <w:trPr>
          <w:trHeight w:val="326" w:hRule="exact"/>
        </w:trPr>
        <w:tc>
          <w:tcPr>
            <w:tcW w:w="5940" w:type="dxa"/>
            <w:tcBorders>
              <w:top w:val="single" w:sz="4" w:space="0" w:color="000000"/>
              <w:left w:val="single" w:sz="4" w:space="0" w:color="000000"/>
              <w:bottom w:val="single" w:sz="8"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2340" w:type="dxa"/>
            <w:tcBorders>
              <w:top w:val="single" w:sz="4" w:space="0" w:color="000000"/>
              <w:left w:val="single" w:sz="4" w:space="0" w:color="000000"/>
              <w:bottom w:val="single" w:sz="8"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283,724,295.26</w:t>
            </w:r>
          </w:p>
        </w:tc>
        <w:tc>
          <w:tcPr>
            <w:tcW w:w="1980" w:type="dxa"/>
            <w:tcBorders>
              <w:top w:val="single" w:sz="4" w:space="0" w:color="000000"/>
              <w:left w:val="single" w:sz="4" w:space="0" w:color="000000"/>
              <w:bottom w:val="single" w:sz="8"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298,899,601.44</w:t>
            </w:r>
          </w:p>
        </w:tc>
      </w:tr>
    </w:tbl>
    <w:p>
      <w:pPr>
        <w:tabs>
          <w:tab w:pos="3259" w:val="left" w:leader="none"/>
          <w:tab w:pos="6499" w:val="left" w:leader="none"/>
          <w:tab w:pos="9199" w:val="left" w:leader="none"/>
        </w:tabs>
        <w:spacing w:before="11"/>
        <w:ind w:left="217"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公司法定代表人：薛向东</w:t>
        <w:tab/>
        <w:t>主管会计工作的公司负责人：杨健</w:t>
        <w:tab/>
      </w:r>
      <w:r>
        <w:rPr>
          <w:rFonts w:ascii="宋体" w:hAnsi="宋体" w:cs="宋体" w:eastAsia="宋体" w:hint="default"/>
          <w:sz w:val="18"/>
          <w:szCs w:val="18"/>
        </w:rPr>
        <w:t>会计机构负责人：</w:t>
        <w:tab/>
        <w:t>叶莉</w:t>
      </w:r>
    </w:p>
    <w:p>
      <w:pPr>
        <w:spacing w:before="60"/>
        <w:ind w:left="3614" w:right="3616" w:firstLine="0"/>
        <w:jc w:val="center"/>
        <w:rPr>
          <w:rFonts w:ascii="宋体" w:hAnsi="宋体" w:cs="宋体" w:eastAsia="宋体" w:hint="default"/>
          <w:sz w:val="20"/>
          <w:szCs w:val="20"/>
        </w:rPr>
      </w:pPr>
      <w:r>
        <w:rPr>
          <w:rFonts w:ascii="宋体" w:hAnsi="宋体" w:cs="宋体" w:eastAsia="宋体" w:hint="default"/>
          <w:sz w:val="20"/>
          <w:szCs w:val="20"/>
        </w:rPr>
        <w:t>第 5 页 共 44</w:t>
      </w:r>
      <w:r>
        <w:rPr>
          <w:rFonts w:ascii="宋体" w:hAnsi="宋体" w:cs="宋体" w:eastAsia="宋体" w:hint="default"/>
          <w:spacing w:val="7"/>
          <w:sz w:val="20"/>
          <w:szCs w:val="20"/>
        </w:rPr>
        <w:t> </w:t>
      </w:r>
      <w:r>
        <w:rPr>
          <w:rFonts w:ascii="宋体" w:hAnsi="宋体" w:cs="宋体" w:eastAsia="宋体" w:hint="default"/>
          <w:sz w:val="20"/>
          <w:szCs w:val="20"/>
        </w:rPr>
        <w:t>页</w:t>
      </w:r>
    </w:p>
    <w:p>
      <w:pPr>
        <w:spacing w:after="0"/>
        <w:jc w:val="center"/>
        <w:rPr>
          <w:rFonts w:ascii="宋体" w:hAnsi="宋体" w:cs="宋体" w:eastAsia="宋体" w:hint="default"/>
          <w:sz w:val="20"/>
          <w:szCs w:val="20"/>
        </w:rPr>
        <w:sectPr>
          <w:pgSz w:w="11910" w:h="16840"/>
          <w:pgMar w:top="840" w:bottom="280" w:left="700" w:right="720"/>
        </w:sectPr>
      </w:pPr>
    </w:p>
    <w:p>
      <w:pPr>
        <w:spacing w:before="20"/>
        <w:ind w:left="0" w:right="2" w:firstLine="0"/>
        <w:jc w:val="center"/>
        <w:rPr>
          <w:rFonts w:ascii="宋体" w:hAnsi="宋体" w:cs="宋体" w:eastAsia="宋体" w:hint="default"/>
          <w:sz w:val="21"/>
          <w:szCs w:val="21"/>
        </w:rPr>
      </w:pPr>
      <w:r>
        <w:rPr>
          <w:rFonts w:ascii="宋体" w:hAnsi="宋体" w:cs="宋体" w:eastAsia="宋体" w:hint="default"/>
          <w:b/>
          <w:bCs/>
          <w:sz w:val="21"/>
          <w:szCs w:val="21"/>
        </w:rPr>
        <w:t>四、合并股东权益变动表</w:t>
      </w:r>
      <w:r>
        <w:rPr>
          <w:rFonts w:ascii="宋体" w:hAnsi="宋体" w:cs="宋体" w:eastAsia="宋体" w:hint="default"/>
          <w:sz w:val="21"/>
          <w:szCs w:val="21"/>
        </w:rPr>
      </w:r>
    </w:p>
    <w:p>
      <w:pPr>
        <w:tabs>
          <w:tab w:pos="7645" w:val="left" w:leader="none"/>
          <w:tab w:pos="14164" w:val="left" w:leader="none"/>
        </w:tabs>
        <w:spacing w:before="77"/>
        <w:ind w:left="0" w:right="2" w:firstLine="0"/>
        <w:jc w:val="center"/>
        <w:rPr>
          <w:rFonts w:ascii="宋体" w:hAnsi="宋体" w:cs="宋体" w:eastAsia="宋体" w:hint="default"/>
          <w:sz w:val="16"/>
          <w:szCs w:val="16"/>
        </w:rPr>
      </w:pPr>
      <w:r>
        <w:rPr>
          <w:rFonts w:ascii="宋体" w:hAnsi="宋体" w:cs="宋体" w:eastAsia="宋体" w:hint="default"/>
          <w:w w:val="95"/>
          <w:sz w:val="16"/>
          <w:szCs w:val="16"/>
        </w:rPr>
        <w:t>编制单位：北京东华合创数码科技股份有限公司</w:t>
        <w:tab/>
      </w:r>
      <w:r>
        <w:rPr>
          <w:rFonts w:ascii="宋体" w:hAnsi="宋体" w:cs="宋体" w:eastAsia="宋体" w:hint="default"/>
          <w:b/>
          <w:bCs/>
          <w:sz w:val="16"/>
          <w:szCs w:val="16"/>
        </w:rPr>
        <w:t>2007</w:t>
      </w:r>
      <w:r>
        <w:rPr>
          <w:rFonts w:ascii="宋体" w:hAnsi="宋体" w:cs="宋体" w:eastAsia="宋体" w:hint="default"/>
          <w:b/>
          <w:bCs/>
          <w:spacing w:val="-42"/>
          <w:sz w:val="16"/>
          <w:szCs w:val="16"/>
        </w:rPr>
        <w:t> </w:t>
      </w:r>
      <w:r>
        <w:rPr>
          <w:rFonts w:ascii="宋体" w:hAnsi="宋体" w:cs="宋体" w:eastAsia="宋体" w:hint="default"/>
          <w:b/>
          <w:bCs/>
          <w:sz w:val="16"/>
          <w:szCs w:val="16"/>
        </w:rPr>
        <w:t>年度</w:t>
        <w:tab/>
      </w:r>
      <w:r>
        <w:rPr>
          <w:rFonts w:ascii="宋体" w:hAnsi="宋体" w:cs="宋体" w:eastAsia="宋体" w:hint="default"/>
          <w:spacing w:val="-4"/>
          <w:sz w:val="16"/>
          <w:szCs w:val="16"/>
        </w:rPr>
        <w:t>金额单位：人民币元</w:t>
      </w:r>
    </w:p>
    <w:p>
      <w:pPr>
        <w:spacing w:line="240" w:lineRule="auto" w:before="1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4283"/>
        <w:gridCol w:w="1340"/>
        <w:gridCol w:w="1342"/>
        <w:gridCol w:w="964"/>
        <w:gridCol w:w="1354"/>
        <w:gridCol w:w="1463"/>
        <w:gridCol w:w="1440"/>
        <w:gridCol w:w="568"/>
        <w:gridCol w:w="1412"/>
        <w:gridCol w:w="1621"/>
      </w:tblGrid>
      <w:tr>
        <w:trPr>
          <w:trHeight w:val="328" w:hRule="exact"/>
        </w:trPr>
        <w:tc>
          <w:tcPr>
            <w:tcW w:w="4283"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 w:right="5"/>
              <w:jc w:val="center"/>
              <w:rPr>
                <w:rFonts w:ascii="宋体" w:hAnsi="宋体" w:cs="宋体" w:eastAsia="宋体" w:hint="default"/>
                <w:sz w:val="18"/>
                <w:szCs w:val="18"/>
              </w:rPr>
            </w:pPr>
            <w:r>
              <w:rPr>
                <w:rFonts w:ascii="宋体" w:hAnsi="宋体" w:cs="宋体" w:eastAsia="宋体" w:hint="default"/>
                <w:b/>
                <w:bCs/>
                <w:sz w:val="18"/>
                <w:szCs w:val="18"/>
              </w:rPr>
              <w:t>项  目</w:t>
            </w:r>
            <w:r>
              <w:rPr>
                <w:rFonts w:ascii="宋体" w:hAnsi="宋体" w:cs="宋体" w:eastAsia="宋体" w:hint="default"/>
                <w:sz w:val="18"/>
                <w:szCs w:val="18"/>
              </w:rPr>
            </w:r>
          </w:p>
        </w:tc>
        <w:tc>
          <w:tcPr>
            <w:tcW w:w="11503" w:type="dxa"/>
            <w:gridSpan w:val="9"/>
            <w:tcBorders>
              <w:top w:val="single" w:sz="8" w:space="0" w:color="000000"/>
              <w:left w:val="single" w:sz="4" w:space="0" w:color="000000"/>
              <w:bottom w:val="single" w:sz="4" w:space="0" w:color="000000"/>
              <w:right w:val="single" w:sz="8"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4"/>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4283" w:type="dxa"/>
            <w:vMerge/>
            <w:tcBorders>
              <w:left w:val="single" w:sz="8" w:space="0" w:color="000000"/>
              <w:right w:val="single" w:sz="4" w:space="0" w:color="000000"/>
            </w:tcBorders>
          </w:tcPr>
          <w:p>
            <w:pPr/>
          </w:p>
        </w:tc>
        <w:tc>
          <w:tcPr>
            <w:tcW w:w="84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b/>
                <w:bCs/>
                <w:sz w:val="16"/>
                <w:szCs w:val="16"/>
              </w:rPr>
              <w:t>归属于母公司的权益</w:t>
            </w:r>
            <w:r>
              <w:rPr>
                <w:rFonts w:ascii="宋体" w:hAnsi="宋体" w:cs="宋体" w:eastAsia="宋体" w:hint="default"/>
                <w:sz w:val="16"/>
                <w:szCs w:val="16"/>
              </w:rPr>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b/>
                <w:bCs/>
                <w:sz w:val="16"/>
                <w:szCs w:val="16"/>
              </w:rPr>
              <w:t>少数股东权益</w:t>
            </w:r>
            <w:r>
              <w:rPr>
                <w:rFonts w:ascii="宋体" w:hAnsi="宋体" w:cs="宋体" w:eastAsia="宋体" w:hint="default"/>
                <w:sz w:val="16"/>
                <w:szCs w:val="16"/>
              </w:rPr>
            </w:r>
          </w:p>
        </w:tc>
        <w:tc>
          <w:tcPr>
            <w:tcW w:w="1621" w:type="dxa"/>
            <w:vMerge w:val="restart"/>
            <w:tcBorders>
              <w:top w:val="single" w:sz="4" w:space="0" w:color="000000"/>
              <w:left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6"/>
                <w:szCs w:val="16"/>
              </w:rPr>
            </w:pPr>
            <w:r>
              <w:rPr>
                <w:rFonts w:ascii="宋体" w:hAnsi="宋体" w:cs="宋体" w:eastAsia="宋体" w:hint="default"/>
                <w:b/>
                <w:bCs/>
                <w:sz w:val="16"/>
                <w:szCs w:val="16"/>
              </w:rPr>
              <w:t>所有者权益合计</w:t>
            </w:r>
            <w:r>
              <w:rPr>
                <w:rFonts w:ascii="宋体" w:hAnsi="宋体" w:cs="宋体" w:eastAsia="宋体" w:hint="default"/>
                <w:sz w:val="16"/>
                <w:szCs w:val="16"/>
              </w:rPr>
            </w:r>
          </w:p>
        </w:tc>
      </w:tr>
      <w:tr>
        <w:trPr>
          <w:trHeight w:val="392" w:hRule="exact"/>
        </w:trPr>
        <w:tc>
          <w:tcPr>
            <w:tcW w:w="4283" w:type="dxa"/>
            <w:vMerge/>
            <w:tcBorders>
              <w:left w:val="single" w:sz="8"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4" w:right="0"/>
              <w:jc w:val="left"/>
              <w:rPr>
                <w:rFonts w:ascii="宋体" w:hAnsi="宋体" w:cs="宋体" w:eastAsia="宋体" w:hint="default"/>
                <w:sz w:val="16"/>
                <w:szCs w:val="16"/>
              </w:rPr>
            </w:pPr>
            <w:r>
              <w:rPr>
                <w:rFonts w:ascii="宋体" w:hAnsi="宋体" w:cs="宋体" w:eastAsia="宋体" w:hint="default"/>
                <w:b/>
                <w:bCs/>
                <w:sz w:val="16"/>
                <w:szCs w:val="16"/>
              </w:rPr>
              <w:t>实收资本</w:t>
            </w:r>
            <w:r>
              <w:rPr>
                <w:rFonts w:ascii="宋体" w:hAnsi="宋体" w:cs="宋体" w:eastAsia="宋体" w:hint="default"/>
                <w:sz w:val="16"/>
                <w:szCs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4"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6"/>
                <w:szCs w:val="16"/>
              </w:rPr>
            </w:pPr>
            <w:r>
              <w:rPr>
                <w:rFonts w:ascii="宋体" w:hAnsi="宋体" w:cs="宋体" w:eastAsia="宋体" w:hint="default"/>
                <w:b/>
                <w:bCs/>
                <w:spacing w:val="-11"/>
                <w:sz w:val="16"/>
                <w:szCs w:val="16"/>
              </w:rPr>
              <w:t>减：库存股</w:t>
            </w:r>
            <w:r>
              <w:rPr>
                <w:rFonts w:ascii="宋体" w:hAnsi="宋体" w:cs="宋体" w:eastAsia="宋体" w:hint="default"/>
                <w:spacing w:val="-11"/>
                <w:sz w:val="16"/>
                <w:szCs w:val="16"/>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50"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3" w:right="0"/>
              <w:jc w:val="left"/>
              <w:rPr>
                <w:rFonts w:ascii="宋体" w:hAnsi="宋体" w:cs="宋体" w:eastAsia="宋体" w:hint="default"/>
                <w:sz w:val="16"/>
                <w:szCs w:val="16"/>
              </w:rPr>
            </w:pPr>
            <w:r>
              <w:rPr>
                <w:rFonts w:ascii="宋体" w:hAnsi="宋体" w:cs="宋体" w:eastAsia="宋体" w:hint="default"/>
                <w:b/>
                <w:bCs/>
                <w:sz w:val="16"/>
                <w:szCs w:val="16"/>
              </w:rPr>
              <w:t>一般风险准备</w:t>
            </w:r>
            <w:r>
              <w:rPr>
                <w:rFonts w:ascii="宋体" w:hAnsi="宋体" w:cs="宋体" w:eastAsia="宋体" w:hint="default"/>
                <w:sz w:val="16"/>
                <w:szCs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3"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7" w:right="0"/>
              <w:jc w:val="left"/>
              <w:rPr>
                <w:rFonts w:ascii="宋体" w:hAnsi="宋体" w:cs="宋体" w:eastAsia="宋体" w:hint="default"/>
                <w:sz w:val="16"/>
                <w:szCs w:val="16"/>
              </w:rPr>
            </w:pPr>
            <w:r>
              <w:rPr>
                <w:rFonts w:ascii="宋体" w:hAnsi="宋体" w:cs="宋体" w:eastAsia="宋体" w:hint="default"/>
                <w:b/>
                <w:bCs/>
                <w:sz w:val="16"/>
                <w:szCs w:val="16"/>
              </w:rPr>
              <w:t>其他</w:t>
            </w:r>
            <w:r>
              <w:rPr>
                <w:rFonts w:ascii="宋体" w:hAnsi="宋体" w:cs="宋体" w:eastAsia="宋体" w:hint="default"/>
                <w:sz w:val="16"/>
                <w:szCs w:val="16"/>
              </w:rPr>
            </w:r>
          </w:p>
        </w:tc>
        <w:tc>
          <w:tcPr>
            <w:tcW w:w="1412" w:type="dxa"/>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8" w:space="0" w:color="000000"/>
            </w:tcBorders>
          </w:tcPr>
          <w:p>
            <w:pPr/>
          </w:p>
        </w:tc>
      </w:tr>
      <w:tr>
        <w:trPr>
          <w:trHeight w:val="321" w:hRule="exact"/>
        </w:trPr>
        <w:tc>
          <w:tcPr>
            <w:tcW w:w="4283"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一、上年末余额</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86,236,687.00</w:t>
            </w: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276,576,024.56</w:t>
            </w:r>
          </w:p>
        </w:tc>
        <w:tc>
          <w:tcPr>
            <w:tcW w:w="964" w:type="dxa"/>
            <w:vMerge w:val="restart"/>
            <w:tcBorders>
              <w:top w:val="single" w:sz="4" w:space="0" w:color="000000"/>
              <w:left w:val="single" w:sz="4" w:space="0" w:color="000000"/>
              <w:right w:val="single" w:sz="4" w:space="0" w:color="000000"/>
            </w:tcBorders>
          </w:tcPr>
          <w:p>
            <w:pPr/>
          </w:p>
        </w:tc>
        <w:tc>
          <w:tcPr>
            <w:tcW w:w="13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30,960,026.76</w:t>
            </w:r>
          </w:p>
        </w:tc>
        <w:tc>
          <w:tcPr>
            <w:tcW w:w="1463"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167,292,282.49</w:t>
            </w:r>
          </w:p>
        </w:tc>
        <w:tc>
          <w:tcPr>
            <w:tcW w:w="568" w:type="dxa"/>
            <w:vMerge w:val="restart"/>
            <w:tcBorders>
              <w:top w:val="single" w:sz="4" w:space="0" w:color="000000"/>
              <w:left w:val="single" w:sz="4" w:space="0" w:color="000000"/>
              <w:right w:val="single" w:sz="4" w:space="0" w:color="000000"/>
            </w:tcBorders>
          </w:tcPr>
          <w:p>
            <w:pPr/>
          </w:p>
        </w:tc>
        <w:tc>
          <w:tcPr>
            <w:tcW w:w="14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92,720.08</w:t>
            </w:r>
          </w:p>
        </w:tc>
        <w:tc>
          <w:tcPr>
            <w:tcW w:w="1621"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561,157,740.89</w:t>
            </w: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w w:val="95"/>
                <w:sz w:val="18"/>
              </w:rPr>
              <w:t>-27,844.37</w:t>
            </w:r>
            <w:r>
              <w:rPr>
                <w:rFonts w:ascii="Times New Roman"/>
                <w:sz w:val="18"/>
              </w:rPr>
            </w: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33,981.49</w:t>
            </w: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535,837.85</w:t>
            </w: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190.11</w:t>
            </w:r>
          </w:p>
        </w:tc>
        <w:tc>
          <w:tcPr>
            <w:tcW w:w="1621" w:type="dxa"/>
            <w:tcBorders>
              <w:top w:val="nil" w:sz="6" w:space="0" w:color="auto"/>
              <w:left w:val="single" w:sz="4" w:space="0" w:color="000000"/>
              <w:bottom w:val="nil" w:sz="6" w:space="0" w:color="auto"/>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18"/>
                <w:szCs w:val="18"/>
              </w:rPr>
            </w:pPr>
            <w:r>
              <w:rPr>
                <w:rFonts w:ascii="Times New Roman"/>
                <w:sz w:val="18"/>
              </w:rPr>
              <w:t>542,165.08</w:t>
            </w:r>
          </w:p>
        </w:tc>
      </w:tr>
      <w:tr>
        <w:trPr>
          <w:trHeight w:val="308"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45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6"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86,236,687.00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276,548,180.19</w:t>
            </w: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30,994,008.25</w:t>
            </w: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167,828,120.34</w:t>
            </w: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92,910.19</w:t>
            </w:r>
          </w:p>
        </w:tc>
        <w:tc>
          <w:tcPr>
            <w:tcW w:w="1621" w:type="dxa"/>
            <w:tcBorders>
              <w:top w:val="nil" w:sz="6" w:space="0" w:color="auto"/>
              <w:left w:val="single" w:sz="4" w:space="0" w:color="000000"/>
              <w:bottom w:val="nil" w:sz="6" w:space="0" w:color="auto"/>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561,699,905.97</w:t>
            </w: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三、本年增减变动金额（减少以“-”）表示</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43,118,343.00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w w:val="95"/>
                <w:sz w:val="18"/>
              </w:rPr>
              <w:t>-41,439,749.10</w:t>
            </w:r>
            <w:r>
              <w:rPr>
                <w:rFonts w:ascii="Times New Roman"/>
                <w:sz w:val="18"/>
              </w:rPr>
            </w: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9,461,161.70</w:t>
            </w: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72,350,659.35</w:t>
            </w: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18,473.95</w:t>
            </w:r>
          </w:p>
        </w:tc>
        <w:tc>
          <w:tcPr>
            <w:tcW w:w="1621" w:type="dxa"/>
            <w:tcBorders>
              <w:top w:val="nil" w:sz="6" w:space="0" w:color="auto"/>
              <w:left w:val="single" w:sz="4" w:space="0" w:color="000000"/>
              <w:bottom w:val="nil" w:sz="6" w:space="0" w:color="auto"/>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18"/>
                <w:szCs w:val="18"/>
              </w:rPr>
            </w:pPr>
            <w:r>
              <w:rPr>
                <w:rFonts w:ascii="Times New Roman"/>
                <w:sz w:val="18"/>
              </w:rPr>
              <w:t>83,508,888.90</w:t>
            </w: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（一）本年净利润</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94,747,323.50</w:t>
            </w: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17,067.85</w:t>
            </w:r>
          </w:p>
        </w:tc>
        <w:tc>
          <w:tcPr>
            <w:tcW w:w="1621" w:type="dxa"/>
            <w:tcBorders>
              <w:top w:val="nil" w:sz="6" w:space="0" w:color="auto"/>
              <w:left w:val="single" w:sz="4" w:space="0" w:color="000000"/>
              <w:bottom w:val="nil" w:sz="6" w:space="0" w:color="auto"/>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18"/>
                <w:szCs w:val="18"/>
              </w:rPr>
            </w:pPr>
            <w:r>
              <w:rPr>
                <w:rFonts w:ascii="Times New Roman"/>
                <w:sz w:val="18"/>
              </w:rPr>
              <w:t>94,764,391.35</w:t>
            </w: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1,678,593.90</w:t>
            </w: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08"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188"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权益法下被投资单位其他所有者权益变动的影响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6"/>
                <w:szCs w:val="16"/>
              </w:rPr>
            </w:pPr>
            <w:r>
              <w:rPr>
                <w:rFonts w:ascii="Times New Roman"/>
                <w:spacing w:val="-1"/>
                <w:sz w:val="16"/>
              </w:rPr>
              <w:t>1,678,593.90</w:t>
            </w: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6"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45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1,678,593.90</w:t>
            </w: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94,747,323.50</w:t>
            </w: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94,764,391.35</w:t>
            </w:r>
          </w:p>
        </w:tc>
      </w:tr>
      <w:tr>
        <w:trPr>
          <w:trHeight w:val="308"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1、所有者投资资本</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6"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（四）本年利润分配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9,461,161.70</w:t>
            </w: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-22,396,664.15</w:t>
            </w:r>
            <w:r>
              <w:rPr>
                <w:rFonts w:ascii="Times New Roman"/>
                <w:sz w:val="18"/>
              </w:rPr>
            </w: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-12,935,502.45</w:t>
            </w:r>
            <w:r>
              <w:rPr>
                <w:rFonts w:ascii="Times New Roman"/>
                <w:sz w:val="18"/>
              </w:rPr>
            </w: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188"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9,461,161.70</w:t>
            </w: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w w:val="95"/>
                <w:sz w:val="18"/>
              </w:rPr>
              <w:t>-9,461,161.70</w:t>
            </w:r>
            <w:r>
              <w:rPr>
                <w:rFonts w:ascii="Times New Roman"/>
                <w:sz w:val="18"/>
              </w:rPr>
            </w: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08"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188"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6"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-12,935,502.45</w:t>
            </w:r>
            <w:r>
              <w:rPr>
                <w:rFonts w:ascii="Times New Roman"/>
                <w:sz w:val="18"/>
              </w:rPr>
            </w: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-12,935,502.45</w:t>
            </w:r>
            <w:r>
              <w:rPr>
                <w:rFonts w:ascii="Times New Roman"/>
                <w:sz w:val="18"/>
              </w:rPr>
            </w: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43,118,343.00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w w:val="95"/>
                <w:sz w:val="18"/>
              </w:rPr>
              <w:t>-43,118,343.00</w:t>
            </w:r>
            <w:r>
              <w:rPr>
                <w:rFonts w:ascii="Times New Roman"/>
                <w:sz w:val="18"/>
              </w:rPr>
            </w: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1,406.10</w:t>
            </w:r>
          </w:p>
        </w:tc>
        <w:tc>
          <w:tcPr>
            <w:tcW w:w="1621" w:type="dxa"/>
            <w:tcBorders>
              <w:top w:val="nil" w:sz="6" w:space="0" w:color="auto"/>
              <w:left w:val="single" w:sz="4" w:space="0" w:color="000000"/>
              <w:bottom w:val="nil" w:sz="6" w:space="0" w:color="auto"/>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18"/>
                <w:szCs w:val="18"/>
              </w:rPr>
            </w:pPr>
            <w:r>
              <w:rPr>
                <w:rFonts w:ascii="Times New Roman"/>
                <w:sz w:val="18"/>
              </w:rPr>
              <w:t>1,406.10</w:t>
            </w: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188"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43,118,343.00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w w:val="95"/>
                <w:sz w:val="18"/>
              </w:rPr>
              <w:t>-43,118,343.00</w:t>
            </w:r>
            <w:r>
              <w:rPr>
                <w:rFonts w:ascii="Times New Roman"/>
                <w:sz w:val="18"/>
              </w:rPr>
            </w: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08"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6"/>
              <w:ind w:left="188"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83" w:type="dxa"/>
            <w:tcBorders>
              <w:top w:val="nil" w:sz="6" w:space="0" w:color="auto"/>
              <w:left w:val="single" w:sz="8" w:space="0" w:color="000000"/>
              <w:bottom w:val="nil" w:sz="6" w:space="0" w:color="auto"/>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964" w:type="dxa"/>
            <w:vMerge/>
            <w:tcBorders>
              <w:left w:val="single" w:sz="4" w:space="0" w:color="000000"/>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1463"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283"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4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964" w:type="dxa"/>
            <w:vMerge/>
            <w:tcBorders>
              <w:left w:val="single" w:sz="4" w:space="0" w:color="000000"/>
              <w:bottom w:val="single" w:sz="4" w:space="0" w:color="000000"/>
              <w:right w:val="single" w:sz="4" w:space="0" w:color="000000"/>
            </w:tcBorders>
          </w:tcPr>
          <w:p>
            <w:pPr/>
          </w:p>
        </w:tc>
        <w:tc>
          <w:tcPr>
            <w:tcW w:w="1354" w:type="dxa"/>
            <w:tcBorders>
              <w:top w:val="nil" w:sz="6" w:space="0" w:color="auto"/>
              <w:left w:val="single" w:sz="4" w:space="0" w:color="000000"/>
              <w:bottom w:val="single" w:sz="4" w:space="0" w:color="000000"/>
              <w:right w:val="single" w:sz="4" w:space="0" w:color="000000"/>
            </w:tcBorders>
          </w:tcPr>
          <w:p>
            <w:pPr/>
          </w:p>
        </w:tc>
        <w:tc>
          <w:tcPr>
            <w:tcW w:w="1463" w:type="dxa"/>
            <w:vMerge/>
            <w:tcBorders>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4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1,406.10</w:t>
            </w:r>
          </w:p>
        </w:tc>
        <w:tc>
          <w:tcPr>
            <w:tcW w:w="1621"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1,406.10</w:t>
            </w:r>
          </w:p>
        </w:tc>
      </w:tr>
      <w:tr>
        <w:trPr>
          <w:trHeight w:val="326" w:hRule="exact"/>
        </w:trPr>
        <w:tc>
          <w:tcPr>
            <w:tcW w:w="4283"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四、本年末余额</w:t>
            </w:r>
          </w:p>
        </w:tc>
        <w:tc>
          <w:tcPr>
            <w:tcW w:w="13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129,355,030.00</w:t>
            </w:r>
          </w:p>
        </w:tc>
        <w:tc>
          <w:tcPr>
            <w:tcW w:w="134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235,108,431.09</w:t>
            </w:r>
          </w:p>
        </w:tc>
        <w:tc>
          <w:tcPr>
            <w:tcW w:w="964" w:type="dxa"/>
            <w:tcBorders>
              <w:top w:val="single" w:sz="4" w:space="0" w:color="000000"/>
              <w:left w:val="single" w:sz="4" w:space="0" w:color="000000"/>
              <w:bottom w:val="single" w:sz="8" w:space="0" w:color="000000"/>
              <w:right w:val="single" w:sz="4" w:space="0" w:color="000000"/>
            </w:tcBorders>
          </w:tcPr>
          <w:p>
            <w:pPr/>
          </w:p>
        </w:tc>
        <w:tc>
          <w:tcPr>
            <w:tcW w:w="13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40,455,169.95</w:t>
            </w:r>
          </w:p>
        </w:tc>
        <w:tc>
          <w:tcPr>
            <w:tcW w:w="1463" w:type="dxa"/>
            <w:tcBorders>
              <w:top w:val="single" w:sz="4" w:space="0" w:color="000000"/>
              <w:left w:val="single" w:sz="4" w:space="0" w:color="000000"/>
              <w:bottom w:val="single" w:sz="8" w:space="0" w:color="000000"/>
              <w:right w:val="single" w:sz="4" w:space="0" w:color="000000"/>
            </w:tcBorders>
          </w:tcPr>
          <w:p>
            <w:pP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240,178,779.69</w:t>
            </w:r>
          </w:p>
        </w:tc>
        <w:tc>
          <w:tcPr>
            <w:tcW w:w="568" w:type="dxa"/>
            <w:tcBorders>
              <w:top w:val="single" w:sz="4" w:space="0" w:color="000000"/>
              <w:left w:val="single" w:sz="4" w:space="0" w:color="000000"/>
              <w:bottom w:val="single" w:sz="8" w:space="0" w:color="000000"/>
              <w:right w:val="single" w:sz="4" w:space="0" w:color="000000"/>
            </w:tcBorders>
          </w:tcPr>
          <w:p>
            <w:pPr/>
          </w:p>
        </w:tc>
        <w:tc>
          <w:tcPr>
            <w:tcW w:w="14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111,384.14</w:t>
            </w:r>
          </w:p>
        </w:tc>
        <w:tc>
          <w:tcPr>
            <w:tcW w:w="162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645,208,794.87</w:t>
            </w:r>
          </w:p>
        </w:tc>
      </w:tr>
    </w:tbl>
    <w:p>
      <w:pPr>
        <w:tabs>
          <w:tab w:pos="7198" w:val="left" w:leader="none"/>
          <w:tab w:pos="8068" w:val="left" w:leader="none"/>
          <w:tab w:pos="11158" w:val="left" w:leader="none"/>
        </w:tabs>
        <w:spacing w:line="285" w:lineRule="auto" w:before="0"/>
        <w:ind w:left="7163" w:right="2875" w:hanging="6930"/>
        <w:jc w:val="left"/>
        <w:rPr>
          <w:rFonts w:ascii="宋体" w:hAnsi="宋体" w:cs="宋体" w:eastAsia="宋体" w:hint="default"/>
          <w:sz w:val="20"/>
          <w:szCs w:val="20"/>
        </w:rPr>
      </w:pPr>
      <w:r>
        <w:rPr>
          <w:rFonts w:ascii="宋体" w:hAnsi="宋体" w:cs="宋体" w:eastAsia="宋体" w:hint="default"/>
          <w:position w:val="1"/>
          <w:sz w:val="18"/>
          <w:szCs w:val="18"/>
        </w:rPr>
        <w:t>公司法定代表人：薛向东</w:t>
        <w:tab/>
        <w:tab/>
        <w:t>主管会计工作的公司负责人：</w:t>
        <w:tab/>
      </w:r>
      <w:r>
        <w:rPr>
          <w:rFonts w:ascii="宋体" w:hAnsi="宋体" w:cs="宋体" w:eastAsia="宋体" w:hint="default"/>
          <w:sz w:val="20"/>
          <w:szCs w:val="20"/>
        </w:rPr>
        <w:t>会计机构负责人：叶莉</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第 6</w:t>
      </w:r>
      <w:r>
        <w:rPr>
          <w:rFonts w:ascii="宋体" w:hAnsi="宋体" w:cs="宋体" w:eastAsia="宋体" w:hint="default"/>
          <w:spacing w:val="3"/>
          <w:sz w:val="20"/>
          <w:szCs w:val="20"/>
        </w:rPr>
        <w:t> </w:t>
      </w:r>
      <w:r>
        <w:rPr>
          <w:rFonts w:ascii="宋体" w:hAnsi="宋体" w:cs="宋体" w:eastAsia="宋体" w:hint="default"/>
          <w:sz w:val="20"/>
          <w:szCs w:val="20"/>
        </w:rPr>
        <w:t>页</w:t>
        <w:tab/>
        <w:t>共 44</w:t>
      </w:r>
      <w:r>
        <w:rPr>
          <w:rFonts w:ascii="宋体" w:hAnsi="宋体" w:cs="宋体" w:eastAsia="宋体" w:hint="default"/>
          <w:spacing w:val="3"/>
          <w:sz w:val="20"/>
          <w:szCs w:val="20"/>
        </w:rPr>
        <w:t> </w:t>
      </w:r>
      <w:r>
        <w:rPr>
          <w:rFonts w:ascii="宋体" w:hAnsi="宋体" w:cs="宋体" w:eastAsia="宋体" w:hint="default"/>
          <w:sz w:val="20"/>
          <w:szCs w:val="20"/>
        </w:rPr>
        <w:t>页</w:t>
      </w:r>
    </w:p>
    <w:p>
      <w:pPr>
        <w:spacing w:after="0" w:line="285" w:lineRule="auto"/>
        <w:jc w:val="left"/>
        <w:rPr>
          <w:rFonts w:ascii="宋体" w:hAnsi="宋体" w:cs="宋体" w:eastAsia="宋体" w:hint="default"/>
          <w:sz w:val="20"/>
          <w:szCs w:val="20"/>
        </w:rPr>
        <w:sectPr>
          <w:pgSz w:w="16840" w:h="11910" w:orient="landscape"/>
          <w:pgMar w:top="680" w:bottom="280" w:left="400" w:right="400"/>
        </w:sectPr>
      </w:pPr>
    </w:p>
    <w:p>
      <w:pPr>
        <w:pStyle w:val="Heading7"/>
        <w:spacing w:line="311" w:lineRule="exact"/>
        <w:ind w:left="6969" w:right="5896"/>
        <w:jc w:val="center"/>
        <w:rPr>
          <w:b w:val="0"/>
          <w:bCs w:val="0"/>
        </w:rPr>
      </w:pPr>
      <w:r>
        <w:rPr/>
        <w:t>四、合并股东权益变动表（续）</w:t>
      </w:r>
      <w:r>
        <w:rPr>
          <w:b w:val="0"/>
          <w:bCs w:val="0"/>
        </w:rPr>
      </w:r>
    </w:p>
    <w:p>
      <w:pPr>
        <w:tabs>
          <w:tab w:pos="8374" w:val="left" w:leader="none"/>
          <w:tab w:pos="13696" w:val="left" w:leader="none"/>
        </w:tabs>
        <w:spacing w:before="47"/>
        <w:ind w:left="225" w:right="0" w:firstLine="0"/>
        <w:jc w:val="left"/>
        <w:rPr>
          <w:rFonts w:ascii="宋体" w:hAnsi="宋体" w:cs="宋体" w:eastAsia="宋体" w:hint="default"/>
          <w:sz w:val="18"/>
          <w:szCs w:val="18"/>
        </w:rPr>
      </w:pPr>
      <w:r>
        <w:rPr>
          <w:rFonts w:ascii="宋体" w:hAnsi="宋体" w:cs="宋体" w:eastAsia="宋体" w:hint="default"/>
          <w:sz w:val="18"/>
          <w:szCs w:val="18"/>
        </w:rPr>
        <w:t>编制单位：北京东华合创数码科技股份有限公司</w:t>
        <w:tab/>
      </w:r>
      <w:r>
        <w:rPr>
          <w:rFonts w:ascii="宋体" w:hAnsi="宋体" w:cs="宋体" w:eastAsia="宋体" w:hint="default"/>
          <w:b/>
          <w:bCs/>
          <w:sz w:val="18"/>
          <w:szCs w:val="18"/>
        </w:rPr>
        <w:t>2007</w:t>
      </w:r>
      <w:r>
        <w:rPr>
          <w:rFonts w:ascii="宋体" w:hAnsi="宋体" w:cs="宋体" w:eastAsia="宋体" w:hint="default"/>
          <w:b/>
          <w:bCs/>
          <w:spacing w:val="-45"/>
          <w:sz w:val="18"/>
          <w:szCs w:val="18"/>
        </w:rPr>
        <w:t> </w:t>
      </w:r>
      <w:r>
        <w:rPr>
          <w:rFonts w:ascii="宋体" w:hAnsi="宋体" w:cs="宋体" w:eastAsia="宋体" w:hint="default"/>
          <w:b/>
          <w:bCs/>
          <w:sz w:val="18"/>
          <w:szCs w:val="18"/>
        </w:rPr>
        <w:t>年度</w:t>
        <w:tab/>
      </w:r>
      <w:r>
        <w:rPr>
          <w:rFonts w:ascii="宋体" w:hAnsi="宋体" w:cs="宋体" w:eastAsia="宋体" w:hint="default"/>
          <w:sz w:val="18"/>
          <w:szCs w:val="18"/>
        </w:rPr>
        <w:t>金额单位：人民币元</w:t>
      </w:r>
    </w:p>
    <w:p>
      <w:pPr>
        <w:spacing w:line="240" w:lineRule="auto" w:before="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514"/>
        <w:gridCol w:w="1375"/>
        <w:gridCol w:w="1531"/>
        <w:gridCol w:w="1080"/>
        <w:gridCol w:w="1366"/>
        <w:gridCol w:w="1363"/>
        <w:gridCol w:w="1507"/>
        <w:gridCol w:w="689"/>
        <w:gridCol w:w="1151"/>
        <w:gridCol w:w="1466"/>
      </w:tblGrid>
      <w:tr>
        <w:trPr>
          <w:trHeight w:val="328" w:hRule="exact"/>
        </w:trPr>
        <w:tc>
          <w:tcPr>
            <w:tcW w:w="4514"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b/>
                <w:bCs/>
                <w:sz w:val="18"/>
                <w:szCs w:val="18"/>
              </w:rPr>
              <w:t>项  目</w:t>
            </w:r>
            <w:r>
              <w:rPr>
                <w:rFonts w:ascii="宋体" w:hAnsi="宋体" w:cs="宋体" w:eastAsia="宋体" w:hint="default"/>
                <w:sz w:val="18"/>
                <w:szCs w:val="18"/>
              </w:rPr>
            </w:r>
          </w:p>
        </w:tc>
        <w:tc>
          <w:tcPr>
            <w:tcW w:w="11528" w:type="dxa"/>
            <w:gridSpan w:val="9"/>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2006</w:t>
            </w:r>
            <w:r>
              <w:rPr>
                <w:rFonts w:ascii="宋体" w:hAnsi="宋体" w:cs="宋体" w:eastAsia="宋体" w:hint="default"/>
                <w:b/>
                <w:bCs/>
                <w:spacing w:val="-44"/>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4514" w:type="dxa"/>
            <w:vMerge/>
            <w:tcBorders>
              <w:left w:val="single" w:sz="8" w:space="0" w:color="000000"/>
              <w:right w:val="single" w:sz="8" w:space="0" w:color="000000"/>
            </w:tcBorders>
          </w:tcPr>
          <w:p>
            <w:pPr/>
          </w:p>
        </w:tc>
        <w:tc>
          <w:tcPr>
            <w:tcW w:w="8911" w:type="dxa"/>
            <w:gridSpan w:val="7"/>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1850" w:right="0"/>
              <w:jc w:val="left"/>
              <w:rPr>
                <w:rFonts w:ascii="宋体" w:hAnsi="宋体" w:cs="宋体" w:eastAsia="宋体" w:hint="default"/>
                <w:sz w:val="18"/>
                <w:szCs w:val="18"/>
              </w:rPr>
            </w:pPr>
            <w:r>
              <w:rPr>
                <w:rFonts w:ascii="宋体" w:hAnsi="宋体" w:cs="宋体" w:eastAsia="宋体" w:hint="default"/>
                <w:b/>
                <w:bCs/>
                <w:sz w:val="18"/>
                <w:szCs w:val="18"/>
              </w:rPr>
              <w:t>归属于母公司的权益</w:t>
            </w:r>
            <w:r>
              <w:rPr>
                <w:rFonts w:ascii="宋体" w:hAnsi="宋体" w:cs="宋体" w:eastAsia="宋体" w:hint="default"/>
                <w:sz w:val="18"/>
                <w:szCs w:val="18"/>
              </w:rPr>
            </w:r>
          </w:p>
        </w:tc>
        <w:tc>
          <w:tcPr>
            <w:tcW w:w="1151" w:type="dxa"/>
            <w:vMerge w:val="restart"/>
            <w:tcBorders>
              <w:top w:val="single" w:sz="4" w:space="0" w:color="000000"/>
              <w:left w:val="single" w:sz="4" w:space="0" w:color="000000"/>
              <w:right w:val="single" w:sz="4" w:space="0" w:color="000000"/>
            </w:tcBorders>
          </w:tcPr>
          <w:p>
            <w:pPr>
              <w:pStyle w:val="TableParagraph"/>
              <w:spacing w:line="316" w:lineRule="auto" w:before="10"/>
              <w:ind w:left="479" w:right="115" w:hanging="363"/>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466" w:type="dxa"/>
            <w:vMerge w:val="restart"/>
            <w:tcBorders>
              <w:top w:val="single" w:sz="4" w:space="0" w:color="000000"/>
              <w:left w:val="single" w:sz="4" w:space="0" w:color="000000"/>
              <w:right w:val="single" w:sz="8" w:space="0" w:color="000000"/>
            </w:tcBorders>
          </w:tcPr>
          <w:p>
            <w:pPr>
              <w:pStyle w:val="TableParagraph"/>
              <w:spacing w:line="316" w:lineRule="auto" w:before="10"/>
              <w:ind w:left="637" w:right="177" w:hanging="453"/>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22" w:hRule="exact"/>
        </w:trPr>
        <w:tc>
          <w:tcPr>
            <w:tcW w:w="4514" w:type="dxa"/>
            <w:vMerge/>
            <w:tcBorders>
              <w:left w:val="single" w:sz="8" w:space="0" w:color="000000"/>
              <w:bottom w:val="single" w:sz="4" w:space="0" w:color="000000"/>
              <w:right w:val="single" w:sz="8" w:space="0" w:color="000000"/>
            </w:tcBorders>
          </w:tcPr>
          <w:p>
            <w:pPr/>
          </w:p>
        </w:tc>
        <w:tc>
          <w:tcPr>
            <w:tcW w:w="137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pacing w:val="-8"/>
                <w:sz w:val="18"/>
                <w:szCs w:val="18"/>
              </w:rPr>
              <w:t>减：库存股</w:t>
            </w:r>
            <w:r>
              <w:rPr>
                <w:rFonts w:ascii="宋体" w:hAnsi="宋体" w:cs="宋体" w:eastAsia="宋体" w:hint="default"/>
                <w:spacing w:val="-8"/>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8"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51"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8" w:space="0" w:color="000000"/>
            </w:tcBorders>
          </w:tcPr>
          <w:p>
            <w:pPr/>
          </w:p>
        </w:tc>
      </w:tr>
      <w:tr>
        <w:trPr>
          <w:trHeight w:val="322" w:hRule="exact"/>
        </w:trPr>
        <w:tc>
          <w:tcPr>
            <w:tcW w:w="4514" w:type="dxa"/>
            <w:tcBorders>
              <w:top w:val="single" w:sz="4" w:space="0" w:color="000000"/>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一、上年末余额</w:t>
            </w:r>
          </w:p>
        </w:tc>
        <w:tc>
          <w:tcPr>
            <w:tcW w:w="1375"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58,760,625.00</w:t>
            </w:r>
          </w:p>
        </w:tc>
        <w:tc>
          <w:tcPr>
            <w:tcW w:w="1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1,220,000.00</w:t>
            </w:r>
          </w:p>
        </w:tc>
        <w:tc>
          <w:tcPr>
            <w:tcW w:w="1080"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23,754,954.98</w:t>
            </w:r>
            <w:r>
              <w:rPr>
                <w:rFonts w:ascii="Times New Roman"/>
                <w:sz w:val="20"/>
              </w:rPr>
            </w:r>
          </w:p>
        </w:tc>
        <w:tc>
          <w:tcPr>
            <w:tcW w:w="1363" w:type="dxa"/>
            <w:vMerge w:val="restart"/>
            <w:tcBorders>
              <w:top w:val="single" w:sz="4" w:space="0" w:color="000000"/>
              <w:left w:val="single" w:sz="4" w:space="0" w:color="000000"/>
              <w:right w:val="single" w:sz="4" w:space="0" w:color="000000"/>
            </w:tcBorders>
          </w:tcPr>
          <w:p>
            <w:pPr/>
          </w:p>
        </w:tc>
        <w:tc>
          <w:tcPr>
            <w:tcW w:w="15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114,202,359.00</w:t>
            </w:r>
          </w:p>
        </w:tc>
        <w:tc>
          <w:tcPr>
            <w:tcW w:w="689" w:type="dxa"/>
            <w:vMerge w:val="restart"/>
            <w:tcBorders>
              <w:top w:val="single" w:sz="4" w:space="0" w:color="000000"/>
              <w:left w:val="single" w:sz="4" w:space="0" w:color="000000"/>
              <w:right w:val="single" w:sz="4" w:space="0" w:color="000000"/>
            </w:tcBorders>
          </w:tcPr>
          <w:p>
            <w:pPr/>
          </w:p>
        </w:tc>
        <w:tc>
          <w:tcPr>
            <w:tcW w:w="11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05"/>
              <w:jc w:val="right"/>
              <w:rPr>
                <w:rFonts w:ascii="Times New Roman" w:hAnsi="Times New Roman" w:cs="Times New Roman" w:eastAsia="Times New Roman" w:hint="default"/>
                <w:sz w:val="20"/>
                <w:szCs w:val="20"/>
              </w:rPr>
            </w:pPr>
            <w:r>
              <w:rPr>
                <w:rFonts w:ascii="Times New Roman"/>
                <w:sz w:val="20"/>
              </w:rPr>
              <w:t>82,295.29</w:t>
            </w:r>
          </w:p>
        </w:tc>
        <w:tc>
          <w:tcPr>
            <w:tcW w:w="1466"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198,020,234.27</w:t>
            </w:r>
          </w:p>
        </w:tc>
      </w:tr>
      <w:tr>
        <w:trPr>
          <w:trHeight w:val="308"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2" w:lineRule="exact"/>
              <w:ind w:left="98"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500"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1375" w:type="dxa"/>
            <w:tcBorders>
              <w:top w:val="nil" w:sz="6" w:space="0" w:color="auto"/>
              <w:left w:val="single" w:sz="8"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58,760,625.00</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1,220,000.00</w:t>
            </w: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23,754,954.98</w:t>
            </w:r>
            <w:r>
              <w:rPr>
                <w:rFonts w:ascii="Times New Roman"/>
                <w:sz w:val="20"/>
              </w:rPr>
            </w: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114,202,359.00</w:t>
            </w: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5"/>
              <w:jc w:val="right"/>
              <w:rPr>
                <w:rFonts w:ascii="Times New Roman" w:hAnsi="Times New Roman" w:cs="Times New Roman" w:eastAsia="Times New Roman" w:hint="default"/>
                <w:sz w:val="20"/>
                <w:szCs w:val="20"/>
              </w:rPr>
            </w:pPr>
            <w:r>
              <w:rPr>
                <w:rFonts w:ascii="Times New Roman"/>
                <w:sz w:val="20"/>
              </w:rPr>
              <w:t>82,295.29</w:t>
            </w: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198,020,234.27</w:t>
            </w:r>
          </w:p>
        </w:tc>
      </w:tr>
      <w:tr>
        <w:trPr>
          <w:trHeight w:val="312"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三、本年增减变动金额（减少以“-”）表示</w:t>
            </w:r>
          </w:p>
        </w:tc>
        <w:tc>
          <w:tcPr>
            <w:tcW w:w="1375" w:type="dxa"/>
            <w:tcBorders>
              <w:top w:val="nil" w:sz="6" w:space="0" w:color="auto"/>
              <w:left w:val="single" w:sz="8"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27,476,062.00</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275,356,024.56</w:t>
            </w: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7,205,071.78</w:t>
            </w: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53,089,923.49</w:t>
            </w: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5"/>
              <w:jc w:val="right"/>
              <w:rPr>
                <w:rFonts w:ascii="Times New Roman" w:hAnsi="Times New Roman" w:cs="Times New Roman" w:eastAsia="Times New Roman" w:hint="default"/>
                <w:sz w:val="20"/>
                <w:szCs w:val="20"/>
              </w:rPr>
            </w:pPr>
            <w:r>
              <w:rPr>
                <w:rFonts w:ascii="Times New Roman"/>
                <w:sz w:val="20"/>
              </w:rPr>
              <w:t>10,424.79</w:t>
            </w: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363,137,506.62</w:t>
            </w:r>
          </w:p>
        </w:tc>
      </w:tr>
      <w:tr>
        <w:trPr>
          <w:trHeight w:val="312" w:hRule="exact"/>
        </w:trPr>
        <w:tc>
          <w:tcPr>
            <w:tcW w:w="4514"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（一）本年净利润</w:t>
            </w:r>
          </w:p>
        </w:tc>
        <w:tc>
          <w:tcPr>
            <w:tcW w:w="1375" w:type="dxa"/>
            <w:tcBorders>
              <w:top w:val="nil" w:sz="6" w:space="0" w:color="auto"/>
              <w:left w:val="single" w:sz="4"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72,047,119.77</w:t>
            </w: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424.79</w:t>
            </w: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72,047,544.56</w:t>
            </w:r>
          </w:p>
        </w:tc>
      </w:tr>
      <w:tr>
        <w:trPr>
          <w:trHeight w:val="312"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500,000.00</w:t>
            </w: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500,000.00</w:t>
            </w:r>
          </w:p>
        </w:tc>
      </w:tr>
      <w:tr>
        <w:trPr>
          <w:trHeight w:val="317"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1、可供出售金融资产公允价值变动净额</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292"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40" w:lineRule="auto" w:before="16"/>
              <w:ind w:left="98" w:right="0"/>
              <w:jc w:val="left"/>
              <w:rPr>
                <w:rFonts w:ascii="宋体" w:hAnsi="宋体" w:cs="宋体" w:eastAsia="宋体" w:hint="default"/>
                <w:sz w:val="16"/>
                <w:szCs w:val="16"/>
              </w:rPr>
            </w:pPr>
            <w:r>
              <w:rPr>
                <w:rFonts w:ascii="宋体" w:hAnsi="宋体" w:cs="宋体" w:eastAsia="宋体" w:hint="default"/>
                <w:sz w:val="16"/>
                <w:szCs w:val="16"/>
              </w:rPr>
              <w:t>2、权益法下被投资单位其他所有者权益变动的影响</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23"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198" w:right="0"/>
              <w:jc w:val="left"/>
              <w:rPr>
                <w:rFonts w:ascii="宋体" w:hAnsi="宋体" w:cs="宋体" w:eastAsia="宋体" w:hint="default"/>
                <w:sz w:val="20"/>
                <w:szCs w:val="20"/>
              </w:rPr>
            </w:pPr>
            <w:r>
              <w:rPr>
                <w:rFonts w:ascii="宋体" w:hAnsi="宋体" w:cs="宋体" w:eastAsia="宋体" w:hint="default"/>
                <w:sz w:val="20"/>
                <w:szCs w:val="20"/>
              </w:rPr>
              <w:t>3、与计入所有者权益项目相关的所得税影响</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500,000.00</w:t>
            </w: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500,000.00</w:t>
            </w:r>
          </w:p>
        </w:tc>
      </w:tr>
      <w:tr>
        <w:trPr>
          <w:trHeight w:val="312"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499"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500,000.00</w:t>
            </w: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72,047,119.77</w:t>
            </w: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72,547,544.56</w:t>
            </w:r>
          </w:p>
        </w:tc>
      </w:tr>
      <w:tr>
        <w:trPr>
          <w:trHeight w:val="312"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375" w:type="dxa"/>
            <w:tcBorders>
              <w:top w:val="nil" w:sz="6" w:space="0" w:color="auto"/>
              <w:left w:val="single" w:sz="8"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21,600,000.00</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274,856,024.56</w:t>
            </w: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pacing w:val="-1"/>
                <w:sz w:val="20"/>
              </w:rPr>
              <w:t>296,456,024.56</w:t>
            </w:r>
            <w:r>
              <w:rPr>
                <w:rFonts w:ascii="Times New Roman"/>
                <w:sz w:val="20"/>
              </w:rPr>
            </w:r>
          </w:p>
        </w:tc>
      </w:tr>
      <w:tr>
        <w:trPr>
          <w:trHeight w:val="312" w:hRule="exact"/>
        </w:trPr>
        <w:tc>
          <w:tcPr>
            <w:tcW w:w="4514"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1、所有者投资资本</w:t>
            </w:r>
          </w:p>
        </w:tc>
        <w:tc>
          <w:tcPr>
            <w:tcW w:w="137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21,600,000.00</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274,856,024.56</w:t>
            </w: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pacing w:val="-1"/>
                <w:sz w:val="20"/>
              </w:rPr>
              <w:t>296,456,024.56</w:t>
            </w:r>
            <w:r>
              <w:rPr>
                <w:rFonts w:ascii="Times New Roman"/>
                <w:sz w:val="20"/>
              </w:rPr>
            </w:r>
          </w:p>
        </w:tc>
      </w:tr>
      <w:tr>
        <w:trPr>
          <w:trHeight w:val="307"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（四）本年利润分配</w:t>
            </w:r>
          </w:p>
        </w:tc>
        <w:tc>
          <w:tcPr>
            <w:tcW w:w="1375" w:type="dxa"/>
            <w:tcBorders>
              <w:top w:val="nil" w:sz="6" w:space="0" w:color="auto"/>
              <w:left w:val="single" w:sz="8"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5,876,062.00</w:t>
            </w: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7,205,071.78</w:t>
            </w: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-18,957,196.28</w:t>
            </w: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-5,876,062.50</w:t>
            </w:r>
          </w:p>
        </w:tc>
      </w:tr>
      <w:tr>
        <w:trPr>
          <w:trHeight w:val="312"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7,205,071.78</w:t>
            </w: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-7,205,071.78</w:t>
            </w: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2、提取一般风险准备</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3、对所有者（或股东）的分配</w:t>
            </w:r>
          </w:p>
        </w:tc>
        <w:tc>
          <w:tcPr>
            <w:tcW w:w="1375" w:type="dxa"/>
            <w:tcBorders>
              <w:top w:val="nil" w:sz="6" w:space="0" w:color="auto"/>
              <w:left w:val="single" w:sz="8"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5,876,062.00</w:t>
            </w: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-11,752,124.50</w:t>
            </w: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-5,876,062.50</w:t>
            </w:r>
          </w:p>
        </w:tc>
      </w:tr>
      <w:tr>
        <w:trPr>
          <w:trHeight w:val="307"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16"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10,000.00</w:t>
            </w:r>
          </w:p>
        </w:tc>
        <w:tc>
          <w:tcPr>
            <w:tcW w:w="1466"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10,000.00</w:t>
            </w:r>
          </w:p>
        </w:tc>
      </w:tr>
      <w:tr>
        <w:trPr>
          <w:trHeight w:val="307"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1、资本公积转增资本（或股本）</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2、盈余公积转增资本（或股本）</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514"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375" w:type="dxa"/>
            <w:tcBorders>
              <w:top w:val="nil" w:sz="6" w:space="0" w:color="auto"/>
              <w:left w:val="single" w:sz="8"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514" w:type="dxa"/>
            <w:tcBorders>
              <w:top w:val="nil" w:sz="6" w:space="0" w:color="auto"/>
              <w:left w:val="single" w:sz="8" w:space="0" w:color="000000"/>
              <w:bottom w:val="single" w:sz="4" w:space="0" w:color="000000"/>
              <w:right w:val="single" w:sz="8"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375" w:type="dxa"/>
            <w:tcBorders>
              <w:top w:val="nil" w:sz="6" w:space="0" w:color="auto"/>
              <w:left w:val="single" w:sz="8" w:space="0" w:color="000000"/>
              <w:bottom w:val="single" w:sz="4" w:space="0" w:color="000000"/>
              <w:right w:val="single" w:sz="4" w:space="0" w:color="000000"/>
            </w:tcBorders>
          </w:tcPr>
          <w:p>
            <w:pPr/>
          </w:p>
        </w:tc>
        <w:tc>
          <w:tcPr>
            <w:tcW w:w="1531" w:type="dxa"/>
            <w:tcBorders>
              <w:top w:val="nil" w:sz="6" w:space="0" w:color="auto"/>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507" w:type="dxa"/>
            <w:tcBorders>
              <w:top w:val="nil" w:sz="6" w:space="0" w:color="auto"/>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11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10,000.00</w:t>
            </w:r>
          </w:p>
        </w:tc>
        <w:tc>
          <w:tcPr>
            <w:tcW w:w="1466"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10,000.00</w:t>
            </w:r>
          </w:p>
        </w:tc>
      </w:tr>
      <w:tr>
        <w:trPr>
          <w:trHeight w:val="328" w:hRule="exact"/>
        </w:trPr>
        <w:tc>
          <w:tcPr>
            <w:tcW w:w="4514" w:type="dxa"/>
            <w:tcBorders>
              <w:top w:val="single" w:sz="4"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四、本年末余额</w:t>
            </w:r>
          </w:p>
        </w:tc>
        <w:tc>
          <w:tcPr>
            <w:tcW w:w="1375"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86,236,687.00</w:t>
            </w:r>
          </w:p>
        </w:tc>
        <w:tc>
          <w:tcPr>
            <w:tcW w:w="153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276,576,024.56</w:t>
            </w:r>
          </w:p>
        </w:tc>
        <w:tc>
          <w:tcPr>
            <w:tcW w:w="1080" w:type="dxa"/>
            <w:tcBorders>
              <w:top w:val="single" w:sz="4" w:space="0" w:color="000000"/>
              <w:left w:val="single" w:sz="4" w:space="0" w:color="000000"/>
              <w:bottom w:val="single" w:sz="8" w:space="0" w:color="000000"/>
              <w:right w:val="single" w:sz="4" w:space="0" w:color="000000"/>
            </w:tcBorders>
          </w:tcPr>
          <w:p>
            <w:pPr/>
          </w:p>
        </w:tc>
        <w:tc>
          <w:tcPr>
            <w:tcW w:w="13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30,960,026.76</w:t>
            </w:r>
            <w:r>
              <w:rPr>
                <w:rFonts w:ascii="Times New Roman"/>
                <w:sz w:val="20"/>
              </w:rPr>
            </w:r>
          </w:p>
        </w:tc>
        <w:tc>
          <w:tcPr>
            <w:tcW w:w="1363" w:type="dxa"/>
            <w:tcBorders>
              <w:top w:val="single" w:sz="4" w:space="0" w:color="000000"/>
              <w:left w:val="single" w:sz="4" w:space="0" w:color="000000"/>
              <w:bottom w:val="single" w:sz="8" w:space="0" w:color="000000"/>
              <w:right w:val="single" w:sz="4" w:space="0" w:color="000000"/>
            </w:tcBorders>
          </w:tcPr>
          <w:p>
            <w:pPr/>
          </w:p>
        </w:tc>
        <w:tc>
          <w:tcPr>
            <w:tcW w:w="150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167,292,282.49</w:t>
            </w:r>
          </w:p>
        </w:tc>
        <w:tc>
          <w:tcPr>
            <w:tcW w:w="689" w:type="dxa"/>
            <w:tcBorders>
              <w:top w:val="single" w:sz="4" w:space="0" w:color="000000"/>
              <w:left w:val="single" w:sz="4" w:space="0" w:color="000000"/>
              <w:bottom w:val="single" w:sz="8" w:space="0" w:color="000000"/>
              <w:right w:val="single" w:sz="4" w:space="0" w:color="000000"/>
            </w:tcBorders>
          </w:tcPr>
          <w:p>
            <w:pPr/>
          </w:p>
        </w:tc>
        <w:tc>
          <w:tcPr>
            <w:tcW w:w="11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5"/>
              <w:jc w:val="right"/>
              <w:rPr>
                <w:rFonts w:ascii="Times New Roman" w:hAnsi="Times New Roman" w:cs="Times New Roman" w:eastAsia="Times New Roman" w:hint="default"/>
                <w:sz w:val="20"/>
                <w:szCs w:val="20"/>
              </w:rPr>
            </w:pPr>
            <w:r>
              <w:rPr>
                <w:rFonts w:ascii="Times New Roman"/>
                <w:sz w:val="20"/>
              </w:rPr>
              <w:t>92,720.08</w:t>
            </w:r>
          </w:p>
        </w:tc>
        <w:tc>
          <w:tcPr>
            <w:tcW w:w="146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561,157,740.89</w:t>
            </w:r>
          </w:p>
        </w:tc>
      </w:tr>
    </w:tbl>
    <w:p>
      <w:pPr>
        <w:tabs>
          <w:tab w:pos="7645" w:val="left" w:leader="none"/>
          <w:tab w:pos="11634" w:val="left" w:leader="none"/>
        </w:tabs>
        <w:spacing w:line="316" w:lineRule="auto" w:before="11"/>
        <w:ind w:left="4825" w:right="2843" w:hanging="4601"/>
        <w:jc w:val="left"/>
        <w:rPr>
          <w:rFonts w:ascii="宋体" w:hAnsi="宋体" w:cs="宋体" w:eastAsia="宋体" w:hint="default"/>
          <w:sz w:val="18"/>
          <w:szCs w:val="18"/>
        </w:rPr>
      </w:pPr>
      <w:r>
        <w:rPr>
          <w:rFonts w:ascii="宋体" w:hAnsi="宋体" w:cs="宋体" w:eastAsia="宋体" w:hint="default"/>
          <w:sz w:val="18"/>
          <w:szCs w:val="18"/>
        </w:rPr>
        <w:t>公司法定代表人：薛向东</w:t>
        <w:tab/>
        <w:tab/>
        <w:t> 主管会计工作的公司负责人：杨健</w:t>
        <w:tab/>
        <w:t>会计机构负责人：叶莉 第 7 页  共 44 页</w:t>
      </w:r>
    </w:p>
    <w:p>
      <w:pPr>
        <w:spacing w:after="0" w:line="316" w:lineRule="auto"/>
        <w:jc w:val="left"/>
        <w:rPr>
          <w:rFonts w:ascii="宋体" w:hAnsi="宋体" w:cs="宋体" w:eastAsia="宋体" w:hint="default"/>
          <w:sz w:val="18"/>
          <w:szCs w:val="18"/>
        </w:rPr>
        <w:sectPr>
          <w:pgSz w:w="16840" w:h="11910" w:orient="landscape"/>
          <w:pgMar w:top="680" w:bottom="280" w:left="280" w:right="280"/>
        </w:sectPr>
      </w:pPr>
    </w:p>
    <w:p>
      <w:pPr>
        <w:spacing w:before="20"/>
        <w:ind w:left="6637" w:right="6653" w:firstLine="0"/>
        <w:jc w:val="center"/>
        <w:rPr>
          <w:rFonts w:ascii="宋体" w:hAnsi="宋体" w:cs="宋体" w:eastAsia="宋体" w:hint="default"/>
          <w:sz w:val="21"/>
          <w:szCs w:val="21"/>
        </w:rPr>
      </w:pPr>
      <w:r>
        <w:rPr>
          <w:rFonts w:ascii="宋体" w:hAnsi="宋体" w:cs="宋体" w:eastAsia="宋体" w:hint="default"/>
          <w:b/>
          <w:bCs/>
          <w:sz w:val="21"/>
          <w:szCs w:val="21"/>
        </w:rPr>
        <w:t>五、母公司股东权益变动表</w:t>
      </w:r>
      <w:r>
        <w:rPr>
          <w:rFonts w:ascii="宋体" w:hAnsi="宋体" w:cs="宋体" w:eastAsia="宋体" w:hint="default"/>
          <w:sz w:val="21"/>
          <w:szCs w:val="21"/>
        </w:rPr>
      </w:r>
    </w:p>
    <w:p>
      <w:pPr>
        <w:tabs>
          <w:tab w:pos="8869" w:val="left" w:leader="none"/>
          <w:tab w:pos="13682" w:val="left" w:leader="none"/>
        </w:tabs>
        <w:spacing w:before="62"/>
        <w:ind w:left="223" w:right="0" w:firstLine="0"/>
        <w:jc w:val="left"/>
        <w:rPr>
          <w:rFonts w:ascii="宋体" w:hAnsi="宋体" w:cs="宋体" w:eastAsia="宋体" w:hint="default"/>
          <w:sz w:val="18"/>
          <w:szCs w:val="18"/>
        </w:rPr>
      </w:pPr>
      <w:r>
        <w:rPr>
          <w:rFonts w:ascii="宋体" w:hAnsi="宋体" w:cs="宋体" w:eastAsia="宋体" w:hint="default"/>
          <w:sz w:val="18"/>
          <w:szCs w:val="18"/>
        </w:rPr>
        <w:t>编制单位：北京东华合创数码科技股份有限公司</w:t>
        <w:tab/>
      </w:r>
      <w:r>
        <w:rPr>
          <w:rFonts w:ascii="宋体" w:hAnsi="宋体" w:cs="宋体" w:eastAsia="宋体" w:hint="default"/>
          <w:b/>
          <w:bCs/>
          <w:sz w:val="18"/>
          <w:szCs w:val="18"/>
        </w:rPr>
        <w:t>2007</w:t>
      </w:r>
      <w:r>
        <w:rPr>
          <w:rFonts w:ascii="宋体" w:hAnsi="宋体" w:cs="宋体" w:eastAsia="宋体" w:hint="default"/>
          <w:b/>
          <w:bCs/>
          <w:spacing w:val="-45"/>
          <w:sz w:val="18"/>
          <w:szCs w:val="18"/>
        </w:rPr>
        <w:t> </w:t>
      </w:r>
      <w:r>
        <w:rPr>
          <w:rFonts w:ascii="宋体" w:hAnsi="宋体" w:cs="宋体" w:eastAsia="宋体" w:hint="default"/>
          <w:b/>
          <w:bCs/>
          <w:sz w:val="18"/>
          <w:szCs w:val="18"/>
        </w:rPr>
        <w:t>年度</w:t>
        <w:tab/>
      </w:r>
      <w:r>
        <w:rPr>
          <w:rFonts w:ascii="宋体" w:hAnsi="宋体" w:cs="宋体" w:eastAsia="宋体" w:hint="default"/>
          <w:sz w:val="18"/>
          <w:szCs w:val="18"/>
        </w:rPr>
        <w:t>金额单位：人民币元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336"/>
        <w:gridCol w:w="1620"/>
        <w:gridCol w:w="1465"/>
        <w:gridCol w:w="1225"/>
        <w:gridCol w:w="1450"/>
        <w:gridCol w:w="1464"/>
        <w:gridCol w:w="1466"/>
        <w:gridCol w:w="616"/>
        <w:gridCol w:w="1969"/>
      </w:tblGrid>
      <w:tr>
        <w:trPr>
          <w:trHeight w:val="328" w:hRule="exact"/>
        </w:trPr>
        <w:tc>
          <w:tcPr>
            <w:tcW w:w="4336" w:type="dxa"/>
            <w:vMerge w:val="restart"/>
            <w:tcBorders>
              <w:top w:val="single" w:sz="8" w:space="0" w:color="000000"/>
              <w:left w:val="single" w:sz="8" w:space="0" w:color="000000"/>
              <w:right w:val="single" w:sz="4" w:space="0" w:color="000000"/>
            </w:tcBorders>
          </w:tcPr>
          <w:p>
            <w:pPr>
              <w:pStyle w:val="TableParagraph"/>
              <w:spacing w:line="240" w:lineRule="auto" w:before="161"/>
              <w:ind w:left="-1" w:right="5"/>
              <w:jc w:val="center"/>
              <w:rPr>
                <w:rFonts w:ascii="宋体" w:hAnsi="宋体" w:cs="宋体" w:eastAsia="宋体" w:hint="default"/>
                <w:sz w:val="18"/>
                <w:szCs w:val="18"/>
              </w:rPr>
            </w:pPr>
            <w:r>
              <w:rPr>
                <w:rFonts w:ascii="宋体" w:hAnsi="宋体" w:cs="宋体" w:eastAsia="宋体" w:hint="default"/>
                <w:b/>
                <w:bCs/>
                <w:sz w:val="18"/>
                <w:szCs w:val="18"/>
              </w:rPr>
              <w:t>项  目</w:t>
            </w:r>
            <w:r>
              <w:rPr>
                <w:rFonts w:ascii="宋体" w:hAnsi="宋体" w:cs="宋体" w:eastAsia="宋体" w:hint="default"/>
                <w:sz w:val="18"/>
                <w:szCs w:val="18"/>
              </w:rPr>
            </w:r>
          </w:p>
        </w:tc>
        <w:tc>
          <w:tcPr>
            <w:tcW w:w="11275" w:type="dxa"/>
            <w:gridSpan w:val="8"/>
            <w:tcBorders>
              <w:top w:val="single" w:sz="8" w:space="0" w:color="000000"/>
              <w:left w:val="single" w:sz="4" w:space="0" w:color="000000"/>
              <w:bottom w:val="single" w:sz="4" w:space="0" w:color="000000"/>
              <w:right w:val="single" w:sz="8"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4"/>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4336" w:type="dxa"/>
            <w:vMerge/>
            <w:tcBorders>
              <w:left w:val="single" w:sz="8"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4"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3"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9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322" w:hRule="exact"/>
        </w:trPr>
        <w:tc>
          <w:tcPr>
            <w:tcW w:w="4336" w:type="dxa"/>
            <w:tcBorders>
              <w:top w:val="single" w:sz="4" w:space="0" w:color="000000"/>
              <w:left w:val="single" w:sz="8" w:space="0" w:color="000000"/>
              <w:bottom w:val="nil" w:sz="6" w:space="0" w:color="auto"/>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一、上年末余额</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06"/>
              <w:jc w:val="right"/>
              <w:rPr>
                <w:rFonts w:ascii="Times New Roman" w:hAnsi="Times New Roman" w:cs="Times New Roman" w:eastAsia="Times New Roman" w:hint="default"/>
                <w:sz w:val="20"/>
                <w:szCs w:val="20"/>
              </w:rPr>
            </w:pPr>
            <w:r>
              <w:rPr>
                <w:rFonts w:ascii="Times New Roman"/>
                <w:sz w:val="20"/>
              </w:rPr>
              <w:t>86,236,687.00</w:t>
            </w:r>
          </w:p>
        </w:tc>
        <w:tc>
          <w:tcPr>
            <w:tcW w:w="14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276,576,024.56</w:t>
            </w:r>
          </w:p>
        </w:tc>
        <w:tc>
          <w:tcPr>
            <w:tcW w:w="1225" w:type="dxa"/>
            <w:vMerge w:val="restart"/>
            <w:tcBorders>
              <w:top w:val="single" w:sz="4" w:space="0" w:color="000000"/>
              <w:left w:val="single" w:sz="4" w:space="0" w:color="000000"/>
              <w:right w:val="single" w:sz="4" w:space="0" w:color="000000"/>
            </w:tcBorders>
          </w:tcPr>
          <w:p>
            <w:pP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30,960,026.76</w:t>
            </w:r>
          </w:p>
        </w:tc>
        <w:tc>
          <w:tcPr>
            <w:tcW w:w="1464" w:type="dxa"/>
            <w:vMerge w:val="restart"/>
            <w:tcBorders>
              <w:top w:val="single" w:sz="4" w:space="0" w:color="000000"/>
              <w:left w:val="single" w:sz="4" w:space="0" w:color="000000"/>
              <w:right w:val="single" w:sz="4" w:space="0" w:color="000000"/>
            </w:tcBorders>
          </w:tcPr>
          <w:p>
            <w:pPr/>
          </w:p>
        </w:tc>
        <w:tc>
          <w:tcPr>
            <w:tcW w:w="14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167,292,282.49</w:t>
            </w:r>
            <w:r>
              <w:rPr>
                <w:rFonts w:ascii="Times New Roman"/>
                <w:sz w:val="20"/>
              </w:rPr>
            </w:r>
          </w:p>
        </w:tc>
        <w:tc>
          <w:tcPr>
            <w:tcW w:w="616" w:type="dxa"/>
            <w:vMerge w:val="restart"/>
            <w:tcBorders>
              <w:top w:val="single" w:sz="4" w:space="0" w:color="000000"/>
              <w:left w:val="single" w:sz="4" w:space="0" w:color="000000"/>
              <w:right w:val="single" w:sz="4" w:space="0" w:color="000000"/>
            </w:tcBorders>
          </w:tcPr>
          <w:p>
            <w:pPr/>
          </w:p>
        </w:tc>
        <w:tc>
          <w:tcPr>
            <w:tcW w:w="1969"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z w:val="20"/>
              </w:rPr>
              <w:t>561,065,020.81</w:t>
            </w: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0"/>
                <w:szCs w:val="20"/>
              </w:rPr>
            </w:pPr>
            <w:r>
              <w:rPr>
                <w:rFonts w:ascii="Times New Roman"/>
                <w:sz w:val="20"/>
              </w:rPr>
              <w:t>-27,844.37</w:t>
            </w: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sz w:val="20"/>
              </w:rPr>
              <w:t>33,981.49</w:t>
            </w: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798,447.26</w:t>
            </w: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0"/>
                <w:szCs w:val="20"/>
              </w:rPr>
            </w:pPr>
            <w:r>
              <w:rPr>
                <w:rFonts w:ascii="Times New Roman"/>
                <w:sz w:val="20"/>
              </w:rPr>
              <w:t>804,584.38</w:t>
            </w:r>
          </w:p>
        </w:tc>
      </w:tr>
      <w:tr>
        <w:trPr>
          <w:trHeight w:val="307"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500"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6"/>
              <w:jc w:val="right"/>
              <w:rPr>
                <w:rFonts w:ascii="Times New Roman" w:hAnsi="Times New Roman" w:cs="Times New Roman" w:eastAsia="Times New Roman" w:hint="default"/>
                <w:sz w:val="20"/>
                <w:szCs w:val="20"/>
              </w:rPr>
            </w:pPr>
            <w:r>
              <w:rPr>
                <w:rFonts w:ascii="Times New Roman"/>
                <w:sz w:val="20"/>
              </w:rPr>
              <w:t>86,236,687.00</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276,548,180.19</w:t>
            </w: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30,994,008.25</w:t>
            </w: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168,090,729.75</w:t>
            </w:r>
            <w:r>
              <w:rPr>
                <w:rFonts w:ascii="Times New Roman"/>
                <w:sz w:val="20"/>
              </w:rPr>
            </w: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z w:val="20"/>
              </w:rPr>
              <w:t>561,869,605.19</w:t>
            </w: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三、本年增减变动金额（减少以“-”）表示</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43,118,343.00</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0"/>
                <w:szCs w:val="20"/>
              </w:rPr>
            </w:pPr>
            <w:r>
              <w:rPr>
                <w:rFonts w:ascii="Times New Roman"/>
                <w:sz w:val="20"/>
              </w:rPr>
              <w:t>-41,439,749.10</w:t>
            </w: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sz w:val="20"/>
              </w:rPr>
              <w:t>8,083,219.19</w:t>
            </w: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59,813,470.23</w:t>
            </w: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0"/>
                <w:szCs w:val="20"/>
              </w:rPr>
            </w:pPr>
            <w:r>
              <w:rPr>
                <w:rFonts w:ascii="Times New Roman"/>
                <w:sz w:val="20"/>
              </w:rPr>
              <w:t>69,575,283.32</w:t>
            </w: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（一）本年净利润</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80,832,191.87</w:t>
            </w: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0"/>
                <w:szCs w:val="20"/>
              </w:rPr>
            </w:pPr>
            <w:r>
              <w:rPr>
                <w:rFonts w:ascii="Times New Roman"/>
                <w:sz w:val="20"/>
              </w:rPr>
              <w:t>80,832,191.87</w:t>
            </w: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0"/>
                <w:szCs w:val="20"/>
              </w:rPr>
            </w:pPr>
            <w:r>
              <w:rPr>
                <w:rFonts w:ascii="Times New Roman"/>
                <w:sz w:val="20"/>
              </w:rPr>
              <w:t>1,678,593.90</w:t>
            </w: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1、可供出售金融资产公允价值变动净额</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29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40" w:lineRule="auto" w:before="16"/>
              <w:ind w:left="98" w:right="0"/>
              <w:jc w:val="left"/>
              <w:rPr>
                <w:rFonts w:ascii="宋体" w:hAnsi="宋体" w:cs="宋体" w:eastAsia="宋体" w:hint="default"/>
                <w:sz w:val="16"/>
                <w:szCs w:val="16"/>
              </w:rPr>
            </w:pPr>
            <w:r>
              <w:rPr>
                <w:rFonts w:ascii="宋体" w:hAnsi="宋体" w:cs="宋体" w:eastAsia="宋体" w:hint="default"/>
                <w:sz w:val="16"/>
                <w:szCs w:val="16"/>
              </w:rPr>
              <w:t>2、权益法下被投资单位其他所有者权益变动的影响</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23"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40" w:lineRule="auto" w:before="5"/>
              <w:ind w:left="198" w:right="0"/>
              <w:jc w:val="left"/>
              <w:rPr>
                <w:rFonts w:ascii="宋体" w:hAnsi="宋体" w:cs="宋体" w:eastAsia="宋体" w:hint="default"/>
                <w:sz w:val="20"/>
                <w:szCs w:val="20"/>
              </w:rPr>
            </w:pPr>
            <w:r>
              <w:rPr>
                <w:rFonts w:ascii="宋体" w:hAnsi="宋体" w:cs="宋体" w:eastAsia="宋体" w:hint="default"/>
                <w:sz w:val="20"/>
                <w:szCs w:val="20"/>
              </w:rPr>
              <w:t>3、与计入所有者权益项目相关的所得税影响</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z w:val="20"/>
              </w:rPr>
              <w:t>1,678,593.90</w:t>
            </w: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499"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0"/>
                <w:szCs w:val="20"/>
              </w:rPr>
            </w:pPr>
            <w:r>
              <w:rPr>
                <w:rFonts w:ascii="Times New Roman"/>
                <w:sz w:val="20"/>
              </w:rPr>
              <w:t>1,678,593.90</w:t>
            </w: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80,832,191.87</w:t>
            </w: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0"/>
                <w:szCs w:val="20"/>
              </w:rPr>
            </w:pPr>
            <w:r>
              <w:rPr>
                <w:rFonts w:ascii="Times New Roman"/>
                <w:sz w:val="20"/>
              </w:rPr>
              <w:t>80,832,191.87</w:t>
            </w:r>
          </w:p>
        </w:tc>
      </w:tr>
      <w:tr>
        <w:trPr>
          <w:trHeight w:val="307"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1、所有者投资资本</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（四）本年利润分配</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8,083,219.19</w:t>
            </w: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-21,018,721.64</w:t>
            </w: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-12,935,502.45</w:t>
            </w: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0"/>
                <w:szCs w:val="20"/>
              </w:rPr>
            </w:pPr>
            <w:r>
              <w:rPr>
                <w:rFonts w:ascii="Times New Roman"/>
                <w:sz w:val="20"/>
              </w:rPr>
              <w:t>8,083,219.19</w:t>
            </w: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-8,083,219.19</w:t>
            </w: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2、提取一般风险准备</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3、对所有者（或股东）的分配</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-12,935,502.45</w:t>
            </w: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-12,935,502.45</w:t>
            </w: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43,118,343.00</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0"/>
                <w:szCs w:val="20"/>
              </w:rPr>
            </w:pPr>
            <w:r>
              <w:rPr>
                <w:rFonts w:ascii="Times New Roman"/>
                <w:sz w:val="20"/>
              </w:rPr>
              <w:t>-43,118,343.00</w:t>
            </w: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1、资本公积转增资本（或股本）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43,118,343.00</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0"/>
                <w:szCs w:val="20"/>
              </w:rPr>
            </w:pPr>
            <w:r>
              <w:rPr>
                <w:rFonts w:ascii="Times New Roman"/>
                <w:sz w:val="20"/>
              </w:rPr>
              <w:t>-43,118,343.00</w:t>
            </w: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198" w:right="0"/>
              <w:jc w:val="left"/>
              <w:rPr>
                <w:rFonts w:ascii="宋体" w:hAnsi="宋体" w:cs="宋体" w:eastAsia="宋体" w:hint="default"/>
                <w:sz w:val="20"/>
                <w:szCs w:val="20"/>
              </w:rPr>
            </w:pPr>
            <w:r>
              <w:rPr>
                <w:rFonts w:ascii="宋体" w:hAnsi="宋体" w:cs="宋体" w:eastAsia="宋体" w:hint="default"/>
                <w:sz w:val="20"/>
                <w:szCs w:val="20"/>
              </w:rPr>
              <w:t>2、盈余公积转增资本（或股本）</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336" w:type="dxa"/>
            <w:tcBorders>
              <w:top w:val="nil" w:sz="6" w:space="0" w:color="auto"/>
              <w:left w:val="single" w:sz="8" w:space="0" w:color="000000"/>
              <w:bottom w:val="nil" w:sz="6" w:space="0" w:color="auto"/>
              <w:right w:val="single" w:sz="4"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620"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225" w:type="dxa"/>
            <w:vMerge/>
            <w:tcBorders>
              <w:left w:val="single" w:sz="4" w:space="0" w:color="000000"/>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64"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616" w:type="dxa"/>
            <w:vMerge/>
            <w:tcBorders>
              <w:left w:val="single" w:sz="4" w:space="0" w:color="000000"/>
              <w:right w:val="single" w:sz="4" w:space="0" w:color="000000"/>
            </w:tcBorders>
          </w:tcPr>
          <w:p>
            <w:pPr/>
          </w:p>
        </w:tc>
        <w:tc>
          <w:tcPr>
            <w:tcW w:w="1969"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336" w:type="dxa"/>
            <w:tcBorders>
              <w:top w:val="nil" w:sz="6" w:space="0" w:color="auto"/>
              <w:left w:val="single" w:sz="8" w:space="0" w:color="000000"/>
              <w:bottom w:val="single" w:sz="4" w:space="0" w:color="000000"/>
              <w:right w:val="single" w:sz="4" w:space="0" w:color="000000"/>
            </w:tcBorders>
          </w:tcPr>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620"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
        </w:tc>
        <w:tc>
          <w:tcPr>
            <w:tcW w:w="1225" w:type="dxa"/>
            <w:vMerge/>
            <w:tcBorders>
              <w:left w:val="single" w:sz="4" w:space="0" w:color="000000"/>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1464" w:type="dxa"/>
            <w:vMerge/>
            <w:tcBorders>
              <w:left w:val="single" w:sz="4" w:space="0" w:color="000000"/>
              <w:bottom w:val="single" w:sz="4" w:space="0" w:color="000000"/>
              <w:right w:val="single" w:sz="4" w:space="0" w:color="000000"/>
            </w:tcBorders>
          </w:tcPr>
          <w:p>
            <w:pPr/>
          </w:p>
        </w:tc>
        <w:tc>
          <w:tcPr>
            <w:tcW w:w="1466" w:type="dxa"/>
            <w:tcBorders>
              <w:top w:val="nil" w:sz="6" w:space="0" w:color="auto"/>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1969" w:type="dxa"/>
            <w:tcBorders>
              <w:top w:val="nil" w:sz="6" w:space="0" w:color="auto"/>
              <w:left w:val="single" w:sz="4" w:space="0" w:color="000000"/>
              <w:bottom w:val="single" w:sz="4" w:space="0" w:color="000000"/>
              <w:right w:val="single" w:sz="8" w:space="0" w:color="000000"/>
            </w:tcBorders>
          </w:tcPr>
          <w:p>
            <w:pPr/>
          </w:p>
        </w:tc>
      </w:tr>
      <w:tr>
        <w:trPr>
          <w:trHeight w:val="326" w:hRule="exact"/>
        </w:trPr>
        <w:tc>
          <w:tcPr>
            <w:tcW w:w="4336" w:type="dxa"/>
            <w:tcBorders>
              <w:top w:val="single" w:sz="4" w:space="0" w:color="000000"/>
              <w:left w:val="single" w:sz="8" w:space="0" w:color="000000"/>
              <w:bottom w:val="single" w:sz="8" w:space="0" w:color="000000"/>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四、本年末余额</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6"/>
              <w:jc w:val="right"/>
              <w:rPr>
                <w:rFonts w:ascii="Times New Roman" w:hAnsi="Times New Roman" w:cs="Times New Roman" w:eastAsia="Times New Roman" w:hint="default"/>
                <w:sz w:val="20"/>
                <w:szCs w:val="20"/>
              </w:rPr>
            </w:pPr>
            <w:r>
              <w:rPr>
                <w:rFonts w:ascii="Times New Roman"/>
                <w:sz w:val="20"/>
              </w:rPr>
              <w:t>129,355,030.00</w:t>
            </w:r>
          </w:p>
        </w:tc>
        <w:tc>
          <w:tcPr>
            <w:tcW w:w="146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235,108,431.09</w:t>
            </w:r>
          </w:p>
        </w:tc>
        <w:tc>
          <w:tcPr>
            <w:tcW w:w="1225" w:type="dxa"/>
            <w:tcBorders>
              <w:top w:val="single" w:sz="4" w:space="0" w:color="000000"/>
              <w:left w:val="single" w:sz="4" w:space="0" w:color="000000"/>
              <w:bottom w:val="single" w:sz="8" w:space="0" w:color="000000"/>
              <w:right w:val="single" w:sz="4" w:space="0" w:color="000000"/>
            </w:tcBorders>
          </w:tcPr>
          <w:p>
            <w:pPr/>
          </w:p>
        </w:tc>
        <w:tc>
          <w:tcPr>
            <w:tcW w:w="14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z w:val="20"/>
              </w:rPr>
              <w:t>39,077,227.44</w:t>
            </w:r>
          </w:p>
        </w:tc>
        <w:tc>
          <w:tcPr>
            <w:tcW w:w="1464" w:type="dxa"/>
            <w:tcBorders>
              <w:top w:val="single" w:sz="4" w:space="0" w:color="000000"/>
              <w:left w:val="single" w:sz="4" w:space="0" w:color="000000"/>
              <w:bottom w:val="single" w:sz="8" w:space="0" w:color="000000"/>
              <w:right w:val="single" w:sz="4" w:space="0" w:color="000000"/>
            </w:tcBorders>
          </w:tcPr>
          <w:p>
            <w:pPr/>
          </w:p>
        </w:tc>
        <w:tc>
          <w:tcPr>
            <w:tcW w:w="14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227,904,199.98</w:t>
            </w:r>
            <w:r>
              <w:rPr>
                <w:rFonts w:ascii="Times New Roman"/>
                <w:sz w:val="20"/>
              </w:rPr>
            </w:r>
          </w:p>
        </w:tc>
        <w:tc>
          <w:tcPr>
            <w:tcW w:w="616" w:type="dxa"/>
            <w:tcBorders>
              <w:top w:val="single" w:sz="4" w:space="0" w:color="000000"/>
              <w:left w:val="single" w:sz="4" w:space="0" w:color="000000"/>
              <w:bottom w:val="single" w:sz="8" w:space="0" w:color="000000"/>
              <w:right w:val="single" w:sz="4" w:space="0" w:color="000000"/>
            </w:tcBorders>
          </w:tcPr>
          <w:p>
            <w:pPr/>
          </w:p>
        </w:tc>
        <w:tc>
          <w:tcPr>
            <w:tcW w:w="196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z w:val="20"/>
              </w:rPr>
              <w:t>631,444,888.51</w:t>
            </w:r>
          </w:p>
        </w:tc>
      </w:tr>
    </w:tbl>
    <w:p>
      <w:pPr>
        <w:tabs>
          <w:tab w:pos="6179" w:val="left" w:leader="none"/>
          <w:tab w:pos="7970" w:val="left" w:leader="none"/>
          <w:tab w:pos="12698" w:val="left" w:leader="none"/>
        </w:tabs>
        <w:spacing w:line="285" w:lineRule="auto" w:before="0"/>
        <w:ind w:left="7066" w:right="1156" w:hanging="6843"/>
        <w:jc w:val="left"/>
        <w:rPr>
          <w:rFonts w:ascii="宋体" w:hAnsi="宋体" w:cs="宋体" w:eastAsia="宋体" w:hint="default"/>
          <w:sz w:val="20"/>
          <w:szCs w:val="20"/>
        </w:rPr>
      </w:pPr>
      <w:r>
        <w:rPr>
          <w:rFonts w:ascii="宋体" w:hAnsi="宋体" w:cs="宋体" w:eastAsia="宋体" w:hint="default"/>
          <w:sz w:val="20"/>
          <w:szCs w:val="20"/>
        </w:rPr>
        <w:t>公司法定代表人：薛向东</w:t>
        <w:tab/>
        <w:t>主管会计工作的公司负责人：杨健</w:t>
        <w:tab/>
        <w:t>会计机构负责人：叶莉</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第 8</w:t>
      </w:r>
      <w:r>
        <w:rPr>
          <w:rFonts w:ascii="宋体" w:hAnsi="宋体" w:cs="宋体" w:eastAsia="宋体" w:hint="default"/>
          <w:spacing w:val="3"/>
          <w:sz w:val="20"/>
          <w:szCs w:val="20"/>
        </w:rPr>
        <w:t> </w:t>
      </w:r>
      <w:r>
        <w:rPr>
          <w:rFonts w:ascii="宋体" w:hAnsi="宋体" w:cs="宋体" w:eastAsia="宋体" w:hint="default"/>
          <w:sz w:val="20"/>
          <w:szCs w:val="20"/>
        </w:rPr>
        <w:t>页</w:t>
        <w:tab/>
        <w:t>共 44</w:t>
      </w:r>
      <w:r>
        <w:rPr>
          <w:rFonts w:ascii="宋体" w:hAnsi="宋体" w:cs="宋体" w:eastAsia="宋体" w:hint="default"/>
          <w:spacing w:val="3"/>
          <w:sz w:val="20"/>
          <w:szCs w:val="20"/>
        </w:rPr>
        <w:t> </w:t>
      </w:r>
      <w:r>
        <w:rPr>
          <w:rFonts w:ascii="宋体" w:hAnsi="宋体" w:cs="宋体" w:eastAsia="宋体" w:hint="default"/>
          <w:sz w:val="20"/>
          <w:szCs w:val="20"/>
        </w:rPr>
        <w:t>页</w:t>
      </w:r>
    </w:p>
    <w:p>
      <w:pPr>
        <w:spacing w:after="0" w:line="285" w:lineRule="auto"/>
        <w:jc w:val="left"/>
        <w:rPr>
          <w:rFonts w:ascii="宋体" w:hAnsi="宋体" w:cs="宋体" w:eastAsia="宋体" w:hint="default"/>
          <w:sz w:val="20"/>
          <w:szCs w:val="20"/>
        </w:rPr>
        <w:sectPr>
          <w:pgSz w:w="16840" w:h="11910" w:orient="landscape"/>
          <w:pgMar w:top="680" w:bottom="280" w:left="400" w:right="580"/>
        </w:sectPr>
      </w:pPr>
    </w:p>
    <w:p>
      <w:pPr>
        <w:spacing w:before="0"/>
        <w:ind w:left="6483" w:right="0" w:firstLine="0"/>
        <w:jc w:val="left"/>
        <w:rPr>
          <w:rFonts w:ascii="宋体" w:hAnsi="宋体" w:cs="宋体" w:eastAsia="宋体" w:hint="default"/>
          <w:sz w:val="28"/>
          <w:szCs w:val="28"/>
        </w:rPr>
      </w:pPr>
      <w:r>
        <w:rPr>
          <w:rFonts w:ascii="宋体" w:hAnsi="宋体" w:cs="宋体" w:eastAsia="宋体" w:hint="default"/>
          <w:b/>
          <w:bCs/>
          <w:sz w:val="28"/>
          <w:szCs w:val="28"/>
        </w:rPr>
        <w:t>五、母公司股东权益变动表（续）</w:t>
      </w:r>
      <w:r>
        <w:rPr>
          <w:rFonts w:ascii="宋体" w:hAnsi="宋体" w:cs="宋体" w:eastAsia="宋体" w:hint="default"/>
          <w:sz w:val="28"/>
          <w:szCs w:val="28"/>
        </w:rPr>
      </w:r>
    </w:p>
    <w:p>
      <w:pPr>
        <w:tabs>
          <w:tab w:pos="7505" w:val="left" w:leader="none"/>
          <w:tab w:pos="13281" w:val="left" w:leader="none"/>
        </w:tabs>
        <w:spacing w:before="183"/>
        <w:ind w:left="237" w:right="0" w:firstLine="0"/>
        <w:jc w:val="left"/>
        <w:rPr>
          <w:rFonts w:ascii="宋体" w:hAnsi="宋体" w:cs="宋体" w:eastAsia="宋体" w:hint="default"/>
          <w:sz w:val="18"/>
          <w:szCs w:val="18"/>
        </w:rPr>
      </w:pPr>
      <w:r>
        <w:rPr>
          <w:rFonts w:ascii="宋体" w:hAnsi="宋体" w:cs="宋体" w:eastAsia="宋体" w:hint="default"/>
          <w:sz w:val="18"/>
          <w:szCs w:val="18"/>
        </w:rPr>
        <w:t>编制单位：北京东华合创数码科技股份有限公司</w:t>
        <w:tab/>
      </w:r>
      <w:r>
        <w:rPr>
          <w:rFonts w:ascii="宋体" w:hAnsi="宋体" w:cs="宋体" w:eastAsia="宋体" w:hint="default"/>
          <w:b/>
          <w:bCs/>
          <w:sz w:val="18"/>
          <w:szCs w:val="18"/>
        </w:rPr>
        <w:t>2007</w:t>
      </w:r>
      <w:r>
        <w:rPr>
          <w:rFonts w:ascii="宋体" w:hAnsi="宋体" w:cs="宋体" w:eastAsia="宋体" w:hint="default"/>
          <w:b/>
          <w:bCs/>
          <w:spacing w:val="-45"/>
          <w:sz w:val="18"/>
          <w:szCs w:val="18"/>
        </w:rPr>
        <w:t> </w:t>
      </w:r>
      <w:r>
        <w:rPr>
          <w:rFonts w:ascii="宋体" w:hAnsi="宋体" w:cs="宋体" w:eastAsia="宋体" w:hint="default"/>
          <w:b/>
          <w:bCs/>
          <w:sz w:val="18"/>
          <w:szCs w:val="18"/>
        </w:rPr>
        <w:t>年度</w:t>
        <w:tab/>
      </w:r>
      <w:r>
        <w:rPr>
          <w:rFonts w:ascii="宋体" w:hAnsi="宋体" w:cs="宋体" w:eastAsia="宋体" w:hint="default"/>
          <w:sz w:val="18"/>
          <w:szCs w:val="18"/>
        </w:rPr>
        <w:t>金额单位：人民币元</w:t>
      </w: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201"/>
        <w:gridCol w:w="1366"/>
        <w:gridCol w:w="1537"/>
        <w:gridCol w:w="1493"/>
        <w:gridCol w:w="1366"/>
        <w:gridCol w:w="1393"/>
        <w:gridCol w:w="1466"/>
        <w:gridCol w:w="744"/>
        <w:gridCol w:w="1540"/>
      </w:tblGrid>
      <w:tr>
        <w:trPr>
          <w:trHeight w:val="328" w:hRule="exact"/>
        </w:trPr>
        <w:tc>
          <w:tcPr>
            <w:tcW w:w="4201" w:type="dxa"/>
            <w:vMerge w:val="restart"/>
            <w:tcBorders>
              <w:top w:val="single" w:sz="8" w:space="0" w:color="000000"/>
              <w:left w:val="single" w:sz="8" w:space="0" w:color="000000"/>
              <w:right w:val="single" w:sz="8"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项  目</w:t>
            </w:r>
            <w:r>
              <w:rPr>
                <w:rFonts w:ascii="宋体" w:hAnsi="宋体" w:cs="宋体" w:eastAsia="宋体" w:hint="default"/>
                <w:sz w:val="18"/>
                <w:szCs w:val="18"/>
              </w:rPr>
            </w:r>
          </w:p>
        </w:tc>
        <w:tc>
          <w:tcPr>
            <w:tcW w:w="10904" w:type="dxa"/>
            <w:gridSpan w:val="8"/>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2006</w:t>
            </w:r>
            <w:r>
              <w:rPr>
                <w:rFonts w:ascii="宋体" w:hAnsi="宋体" w:cs="宋体" w:eastAsia="宋体" w:hint="default"/>
                <w:b/>
                <w:bCs/>
                <w:spacing w:val="-44"/>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4201" w:type="dxa"/>
            <w:vMerge/>
            <w:tcBorders>
              <w:left w:val="single" w:sz="8" w:space="0" w:color="000000"/>
              <w:bottom w:val="single" w:sz="4" w:space="0" w:color="000000"/>
              <w:right w:val="single" w:sz="8" w:space="0" w:color="000000"/>
            </w:tcBorders>
          </w:tcPr>
          <w:p>
            <w:pPr/>
          </w:p>
        </w:tc>
        <w:tc>
          <w:tcPr>
            <w:tcW w:w="136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123"/>
              <w:jc w:val="righ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322" w:hRule="exact"/>
        </w:trPr>
        <w:tc>
          <w:tcPr>
            <w:tcW w:w="4201" w:type="dxa"/>
            <w:tcBorders>
              <w:top w:val="single" w:sz="4" w:space="0" w:color="000000"/>
              <w:left w:val="single" w:sz="8" w:space="0" w:color="000000"/>
              <w:bottom w:val="nil" w:sz="6" w:space="0" w:color="auto"/>
              <w:right w:val="single" w:sz="8" w:space="0" w:color="000000"/>
            </w:tcBorders>
          </w:tcPr>
          <w:p>
            <w:pPr>
              <w:pStyle w:val="TableParagraph"/>
              <w:spacing w:line="256" w:lineRule="exact"/>
              <w:ind w:left="99" w:right="0"/>
              <w:jc w:val="left"/>
              <w:rPr>
                <w:rFonts w:ascii="宋体" w:hAnsi="宋体" w:cs="宋体" w:eastAsia="宋体" w:hint="default"/>
                <w:sz w:val="20"/>
                <w:szCs w:val="20"/>
              </w:rPr>
            </w:pPr>
            <w:r>
              <w:rPr>
                <w:rFonts w:ascii="宋体" w:hAnsi="宋体" w:cs="宋体" w:eastAsia="宋体" w:hint="default"/>
                <w:sz w:val="20"/>
                <w:szCs w:val="20"/>
              </w:rPr>
              <w:t>一、上年末余额</w:t>
            </w:r>
          </w:p>
        </w:tc>
        <w:tc>
          <w:tcPr>
            <w:tcW w:w="1366"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58,760,625.00</w:t>
            </w:r>
          </w:p>
        </w:tc>
        <w:tc>
          <w:tcPr>
            <w:tcW w:w="1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1,220,000.00</w:t>
            </w:r>
          </w:p>
        </w:tc>
        <w:tc>
          <w:tcPr>
            <w:tcW w:w="1493"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23,754,954.98</w:t>
            </w:r>
          </w:p>
        </w:tc>
        <w:tc>
          <w:tcPr>
            <w:tcW w:w="1393" w:type="dxa"/>
            <w:vMerge w:val="restart"/>
            <w:tcBorders>
              <w:top w:val="single" w:sz="4" w:space="0" w:color="000000"/>
              <w:left w:val="single" w:sz="4" w:space="0" w:color="000000"/>
              <w:right w:val="single" w:sz="4" w:space="0" w:color="000000"/>
            </w:tcBorders>
          </w:tcPr>
          <w:p>
            <w:pPr/>
          </w:p>
        </w:tc>
        <w:tc>
          <w:tcPr>
            <w:tcW w:w="14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114,198,761.00</w:t>
            </w:r>
          </w:p>
        </w:tc>
        <w:tc>
          <w:tcPr>
            <w:tcW w:w="744" w:type="dxa"/>
            <w:vMerge w:val="restart"/>
            <w:tcBorders>
              <w:top w:val="single" w:sz="4" w:space="0" w:color="000000"/>
              <w:left w:val="single" w:sz="4" w:space="0" w:color="000000"/>
              <w:right w:val="single" w:sz="4" w:space="0" w:color="000000"/>
            </w:tcBorders>
          </w:tcPr>
          <w:p>
            <w:pPr/>
          </w:p>
        </w:tc>
        <w:tc>
          <w:tcPr>
            <w:tcW w:w="1540"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197,934,340.98</w:t>
            </w:r>
          </w:p>
        </w:tc>
      </w:tr>
      <w:tr>
        <w:trPr>
          <w:trHeight w:val="307"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99"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501"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9"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1366" w:type="dxa"/>
            <w:tcBorders>
              <w:top w:val="nil" w:sz="6" w:space="0" w:color="auto"/>
              <w:left w:val="single" w:sz="8" w:space="0" w:color="000000"/>
              <w:bottom w:val="nil" w:sz="6" w:space="0" w:color="auto"/>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58,760,625.00</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1,220,000.00</w:t>
            </w: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23,754,954.98</w:t>
            </w: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114,198,761.00</w:t>
            </w: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197,934,340.98</w:t>
            </w:r>
          </w:p>
        </w:tc>
      </w:tr>
      <w:tr>
        <w:trPr>
          <w:trHeight w:val="31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99" w:right="0"/>
              <w:jc w:val="left"/>
              <w:rPr>
                <w:rFonts w:ascii="宋体" w:hAnsi="宋体" w:cs="宋体" w:eastAsia="宋体" w:hint="default"/>
                <w:sz w:val="20"/>
                <w:szCs w:val="20"/>
              </w:rPr>
            </w:pPr>
            <w:r>
              <w:rPr>
                <w:rFonts w:ascii="宋体" w:hAnsi="宋体" w:cs="宋体" w:eastAsia="宋体" w:hint="default"/>
                <w:sz w:val="20"/>
                <w:szCs w:val="20"/>
              </w:rPr>
              <w:t>三、本年增减变动金额（减少以“-”）表示</w:t>
            </w:r>
          </w:p>
        </w:tc>
        <w:tc>
          <w:tcPr>
            <w:tcW w:w="1366" w:type="dxa"/>
            <w:tcBorders>
              <w:top w:val="nil" w:sz="6" w:space="0" w:color="auto"/>
              <w:left w:val="single" w:sz="8" w:space="0" w:color="000000"/>
              <w:bottom w:val="nil" w:sz="6" w:space="0" w:color="auto"/>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0"/>
                <w:szCs w:val="20"/>
              </w:rPr>
            </w:pPr>
            <w:r>
              <w:rPr>
                <w:rFonts w:ascii="Times New Roman"/>
                <w:sz w:val="20"/>
              </w:rPr>
              <w:t>27,476,062.00</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275,356,024.56</w:t>
            </w: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91" w:right="0"/>
              <w:jc w:val="center"/>
              <w:rPr>
                <w:rFonts w:ascii="Times New Roman" w:hAnsi="Times New Roman" w:cs="Times New Roman" w:eastAsia="Times New Roman" w:hint="default"/>
                <w:sz w:val="20"/>
                <w:szCs w:val="20"/>
              </w:rPr>
            </w:pPr>
            <w:r>
              <w:rPr>
                <w:rFonts w:ascii="Times New Roman"/>
                <w:sz w:val="20"/>
              </w:rPr>
              <w:t>7,205,071.78</w:t>
            </w: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91" w:right="0"/>
              <w:jc w:val="center"/>
              <w:rPr>
                <w:rFonts w:ascii="Times New Roman" w:hAnsi="Times New Roman" w:cs="Times New Roman" w:eastAsia="Times New Roman" w:hint="default"/>
                <w:sz w:val="20"/>
                <w:szCs w:val="20"/>
              </w:rPr>
            </w:pPr>
            <w:r>
              <w:rPr>
                <w:rFonts w:ascii="Times New Roman"/>
                <w:sz w:val="20"/>
              </w:rPr>
              <w:t>53,093,521.49</w:t>
            </w: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363,130,679.83</w:t>
            </w:r>
          </w:p>
        </w:tc>
      </w:tr>
      <w:tr>
        <w:trPr>
          <w:trHeight w:val="312" w:hRule="exact"/>
        </w:trPr>
        <w:tc>
          <w:tcPr>
            <w:tcW w:w="4201"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99" w:right="0"/>
              <w:jc w:val="left"/>
              <w:rPr>
                <w:rFonts w:ascii="宋体" w:hAnsi="宋体" w:cs="宋体" w:eastAsia="宋体" w:hint="default"/>
                <w:sz w:val="20"/>
                <w:szCs w:val="20"/>
              </w:rPr>
            </w:pPr>
            <w:r>
              <w:rPr>
                <w:rFonts w:ascii="宋体" w:hAnsi="宋体" w:cs="宋体" w:eastAsia="宋体" w:hint="default"/>
                <w:sz w:val="20"/>
                <w:szCs w:val="20"/>
              </w:rPr>
              <w:t>（一）本年净利润</w:t>
            </w:r>
          </w:p>
        </w:tc>
        <w:tc>
          <w:tcPr>
            <w:tcW w:w="1366" w:type="dxa"/>
            <w:tcBorders>
              <w:top w:val="nil" w:sz="6" w:space="0" w:color="auto"/>
              <w:left w:val="single" w:sz="4"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91" w:right="0"/>
              <w:jc w:val="center"/>
              <w:rPr>
                <w:rFonts w:ascii="Times New Roman" w:hAnsi="Times New Roman" w:cs="Times New Roman" w:eastAsia="Times New Roman" w:hint="default"/>
                <w:sz w:val="20"/>
                <w:szCs w:val="20"/>
              </w:rPr>
            </w:pPr>
            <w:r>
              <w:rPr>
                <w:rFonts w:ascii="Times New Roman"/>
                <w:sz w:val="20"/>
              </w:rPr>
              <w:t>72,050,717.77</w:t>
            </w: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72,050,717.77</w:t>
            </w:r>
          </w:p>
        </w:tc>
      </w:tr>
      <w:tr>
        <w:trPr>
          <w:trHeight w:val="31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99"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500,000.00</w:t>
            </w: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500,000.00</w:t>
            </w:r>
          </w:p>
        </w:tc>
      </w:tr>
      <w:tr>
        <w:trPr>
          <w:trHeight w:val="317"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9" w:right="0"/>
              <w:jc w:val="left"/>
              <w:rPr>
                <w:rFonts w:ascii="宋体" w:hAnsi="宋体" w:cs="宋体" w:eastAsia="宋体" w:hint="default"/>
                <w:sz w:val="20"/>
                <w:szCs w:val="20"/>
              </w:rPr>
            </w:pPr>
            <w:r>
              <w:rPr>
                <w:rFonts w:ascii="宋体" w:hAnsi="宋体" w:cs="宋体" w:eastAsia="宋体" w:hint="default"/>
                <w:sz w:val="20"/>
                <w:szCs w:val="20"/>
              </w:rPr>
              <w:t>1、可供出售金融资产公允价值变动净额</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29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40" w:lineRule="auto" w:before="16"/>
              <w:ind w:left="179" w:right="0"/>
              <w:jc w:val="left"/>
              <w:rPr>
                <w:rFonts w:ascii="宋体" w:hAnsi="宋体" w:cs="宋体" w:eastAsia="宋体" w:hint="default"/>
                <w:sz w:val="16"/>
                <w:szCs w:val="16"/>
              </w:rPr>
            </w:pPr>
            <w:r>
              <w:rPr>
                <w:rFonts w:ascii="宋体" w:hAnsi="宋体" w:cs="宋体" w:eastAsia="宋体" w:hint="default"/>
                <w:sz w:val="16"/>
                <w:szCs w:val="16"/>
              </w:rPr>
              <w:t>2、权益法下被投资单位其他所有者权益变动的影响</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23"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199" w:right="0"/>
              <w:jc w:val="left"/>
              <w:rPr>
                <w:rFonts w:ascii="宋体" w:hAnsi="宋体" w:cs="宋体" w:eastAsia="宋体" w:hint="default"/>
                <w:sz w:val="20"/>
                <w:szCs w:val="20"/>
              </w:rPr>
            </w:pPr>
            <w:r>
              <w:rPr>
                <w:rFonts w:ascii="宋体" w:hAnsi="宋体" w:cs="宋体" w:eastAsia="宋体" w:hint="default"/>
                <w:sz w:val="20"/>
                <w:szCs w:val="20"/>
              </w:rPr>
              <w:t>3、与计入所有者权益项目相关的所得税影响</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99"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500,000.00</w:t>
            </w: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500,000.00</w:t>
            </w:r>
          </w:p>
        </w:tc>
      </w:tr>
      <w:tr>
        <w:trPr>
          <w:trHeight w:val="31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501"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500,000.00</w:t>
            </w: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91" w:right="0"/>
              <w:jc w:val="center"/>
              <w:rPr>
                <w:rFonts w:ascii="Times New Roman" w:hAnsi="Times New Roman" w:cs="Times New Roman" w:eastAsia="Times New Roman" w:hint="default"/>
                <w:sz w:val="20"/>
                <w:szCs w:val="20"/>
              </w:rPr>
            </w:pPr>
            <w:r>
              <w:rPr>
                <w:rFonts w:ascii="Times New Roman"/>
                <w:sz w:val="20"/>
              </w:rPr>
              <w:t>72,050,717.77</w:t>
            </w: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72,550,717.77</w:t>
            </w:r>
          </w:p>
        </w:tc>
      </w:tr>
      <w:tr>
        <w:trPr>
          <w:trHeight w:val="31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99"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366" w:type="dxa"/>
            <w:tcBorders>
              <w:top w:val="nil" w:sz="6" w:space="0" w:color="auto"/>
              <w:left w:val="single" w:sz="8" w:space="0" w:color="000000"/>
              <w:bottom w:val="nil" w:sz="6" w:space="0" w:color="auto"/>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0"/>
                <w:szCs w:val="20"/>
              </w:rPr>
            </w:pPr>
            <w:r>
              <w:rPr>
                <w:rFonts w:ascii="Times New Roman"/>
                <w:sz w:val="20"/>
              </w:rPr>
              <w:t>21,600,000.00</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274,856,024.56</w:t>
            </w: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296,456,024.56</w:t>
            </w:r>
          </w:p>
        </w:tc>
      </w:tr>
      <w:tr>
        <w:trPr>
          <w:trHeight w:val="312" w:hRule="exact"/>
        </w:trPr>
        <w:tc>
          <w:tcPr>
            <w:tcW w:w="4201" w:type="dxa"/>
            <w:tcBorders>
              <w:top w:val="nil" w:sz="6" w:space="0" w:color="auto"/>
              <w:left w:val="single" w:sz="8" w:space="0" w:color="000000"/>
              <w:bottom w:val="nil" w:sz="6" w:space="0" w:color="auto"/>
              <w:right w:val="single" w:sz="4" w:space="0" w:color="000000"/>
            </w:tcBorders>
          </w:tcPr>
          <w:p>
            <w:pPr>
              <w:pStyle w:val="TableParagraph"/>
              <w:spacing w:line="251" w:lineRule="exact"/>
              <w:ind w:left="199" w:right="0"/>
              <w:jc w:val="left"/>
              <w:rPr>
                <w:rFonts w:ascii="宋体" w:hAnsi="宋体" w:cs="宋体" w:eastAsia="宋体" w:hint="default"/>
                <w:sz w:val="20"/>
                <w:szCs w:val="20"/>
              </w:rPr>
            </w:pPr>
            <w:r>
              <w:rPr>
                <w:rFonts w:ascii="宋体" w:hAnsi="宋体" w:cs="宋体" w:eastAsia="宋体" w:hint="default"/>
                <w:sz w:val="20"/>
                <w:szCs w:val="20"/>
              </w:rPr>
              <w:t>1、所有者投资资本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4" w:right="0"/>
              <w:jc w:val="center"/>
              <w:rPr>
                <w:rFonts w:ascii="Times New Roman" w:hAnsi="Times New Roman" w:cs="Times New Roman" w:eastAsia="Times New Roman" w:hint="default"/>
                <w:sz w:val="20"/>
                <w:szCs w:val="20"/>
              </w:rPr>
            </w:pPr>
            <w:r>
              <w:rPr>
                <w:rFonts w:ascii="Times New Roman"/>
                <w:sz w:val="20"/>
              </w:rPr>
              <w:t>21,600,000.00</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0"/>
                <w:szCs w:val="20"/>
              </w:rPr>
            </w:pPr>
            <w:r>
              <w:rPr>
                <w:rFonts w:ascii="Times New Roman"/>
                <w:sz w:val="20"/>
              </w:rPr>
              <w:t>274,856,024.56</w:t>
            </w: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0"/>
                <w:szCs w:val="20"/>
              </w:rPr>
            </w:pPr>
            <w:r>
              <w:rPr>
                <w:rFonts w:ascii="Times New Roman"/>
                <w:sz w:val="20"/>
              </w:rPr>
              <w:t>296,456,024.56</w:t>
            </w:r>
          </w:p>
        </w:tc>
      </w:tr>
      <w:tr>
        <w:trPr>
          <w:trHeight w:val="307"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9"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9" w:right="0"/>
              <w:jc w:val="left"/>
              <w:rPr>
                <w:rFonts w:ascii="宋体" w:hAnsi="宋体" w:cs="宋体" w:eastAsia="宋体" w:hint="default"/>
                <w:sz w:val="20"/>
                <w:szCs w:val="20"/>
              </w:rPr>
            </w:pPr>
            <w:r>
              <w:rPr>
                <w:rFonts w:ascii="宋体" w:hAnsi="宋体" w:cs="宋体" w:eastAsia="宋体" w:hint="default"/>
                <w:sz w:val="20"/>
                <w:szCs w:val="20"/>
              </w:rPr>
              <w:t>（四）本年利润分配</w:t>
            </w:r>
          </w:p>
        </w:tc>
        <w:tc>
          <w:tcPr>
            <w:tcW w:w="1366" w:type="dxa"/>
            <w:tcBorders>
              <w:top w:val="nil" w:sz="6" w:space="0" w:color="auto"/>
              <w:left w:val="single" w:sz="8" w:space="0" w:color="000000"/>
              <w:bottom w:val="nil" w:sz="6" w:space="0" w:color="auto"/>
              <w:right w:val="single" w:sz="4" w:space="0" w:color="000000"/>
            </w:tcBorders>
          </w:tcPr>
          <w:p>
            <w:pPr>
              <w:pStyle w:val="TableParagraph"/>
              <w:spacing w:line="240" w:lineRule="auto" w:before="40"/>
              <w:ind w:left="86" w:right="0"/>
              <w:jc w:val="center"/>
              <w:rPr>
                <w:rFonts w:ascii="Times New Roman" w:hAnsi="Times New Roman" w:cs="Times New Roman" w:eastAsia="Times New Roman" w:hint="default"/>
                <w:sz w:val="20"/>
                <w:szCs w:val="20"/>
              </w:rPr>
            </w:pPr>
            <w:r>
              <w:rPr>
                <w:rFonts w:ascii="Times New Roman"/>
                <w:sz w:val="20"/>
              </w:rPr>
              <w:t>5,876,062.00</w:t>
            </w: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91" w:right="0"/>
              <w:jc w:val="center"/>
              <w:rPr>
                <w:rFonts w:ascii="Times New Roman" w:hAnsi="Times New Roman" w:cs="Times New Roman" w:eastAsia="Times New Roman" w:hint="default"/>
                <w:sz w:val="20"/>
                <w:szCs w:val="20"/>
              </w:rPr>
            </w:pPr>
            <w:r>
              <w:rPr>
                <w:rFonts w:ascii="Times New Roman"/>
                <w:sz w:val="20"/>
              </w:rPr>
              <w:t>7,205,071.78</w:t>
            </w: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4" w:right="0"/>
              <w:jc w:val="center"/>
              <w:rPr>
                <w:rFonts w:ascii="Times New Roman" w:hAnsi="Times New Roman" w:cs="Times New Roman" w:eastAsia="Times New Roman" w:hint="default"/>
                <w:sz w:val="20"/>
                <w:szCs w:val="20"/>
              </w:rPr>
            </w:pPr>
            <w:r>
              <w:rPr>
                <w:rFonts w:ascii="Times New Roman"/>
                <w:sz w:val="20"/>
              </w:rPr>
              <w:t>-18,957,196.28</w:t>
            </w: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-5,876,062.50</w:t>
            </w:r>
          </w:p>
        </w:tc>
      </w:tr>
      <w:tr>
        <w:trPr>
          <w:trHeight w:val="31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9"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91" w:right="0"/>
              <w:jc w:val="center"/>
              <w:rPr>
                <w:rFonts w:ascii="Times New Roman" w:hAnsi="Times New Roman" w:cs="Times New Roman" w:eastAsia="Times New Roman" w:hint="default"/>
                <w:sz w:val="20"/>
                <w:szCs w:val="20"/>
              </w:rPr>
            </w:pPr>
            <w:r>
              <w:rPr>
                <w:rFonts w:ascii="Times New Roman"/>
                <w:sz w:val="20"/>
              </w:rPr>
              <w:t>7,205,071.78</w:t>
            </w: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24" w:right="0"/>
              <w:jc w:val="center"/>
              <w:rPr>
                <w:rFonts w:ascii="Times New Roman" w:hAnsi="Times New Roman" w:cs="Times New Roman" w:eastAsia="Times New Roman" w:hint="default"/>
                <w:sz w:val="20"/>
                <w:szCs w:val="20"/>
              </w:rPr>
            </w:pPr>
            <w:r>
              <w:rPr>
                <w:rFonts w:ascii="Times New Roman"/>
                <w:sz w:val="20"/>
              </w:rPr>
              <w:t>-7,205,071.78</w:t>
            </w: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07"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199" w:right="0"/>
              <w:jc w:val="left"/>
              <w:rPr>
                <w:rFonts w:ascii="宋体" w:hAnsi="宋体" w:cs="宋体" w:eastAsia="宋体" w:hint="default"/>
                <w:sz w:val="20"/>
                <w:szCs w:val="20"/>
              </w:rPr>
            </w:pPr>
            <w:r>
              <w:rPr>
                <w:rFonts w:ascii="宋体" w:hAnsi="宋体" w:cs="宋体" w:eastAsia="宋体" w:hint="default"/>
                <w:sz w:val="20"/>
                <w:szCs w:val="20"/>
              </w:rPr>
              <w:t>2、提取一般风险准备</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99" w:right="0"/>
              <w:jc w:val="left"/>
              <w:rPr>
                <w:rFonts w:ascii="宋体" w:hAnsi="宋体" w:cs="宋体" w:eastAsia="宋体" w:hint="default"/>
                <w:sz w:val="20"/>
                <w:szCs w:val="20"/>
              </w:rPr>
            </w:pPr>
            <w:r>
              <w:rPr>
                <w:rFonts w:ascii="宋体" w:hAnsi="宋体" w:cs="宋体" w:eastAsia="宋体" w:hint="default"/>
                <w:sz w:val="20"/>
                <w:szCs w:val="20"/>
              </w:rPr>
              <w:t>3、对所有者（或股东）的分配</w:t>
            </w:r>
          </w:p>
        </w:tc>
        <w:tc>
          <w:tcPr>
            <w:tcW w:w="1366" w:type="dxa"/>
            <w:tcBorders>
              <w:top w:val="nil" w:sz="6" w:space="0" w:color="auto"/>
              <w:left w:val="single" w:sz="8" w:space="0" w:color="000000"/>
              <w:bottom w:val="nil" w:sz="6" w:space="0" w:color="auto"/>
              <w:right w:val="single" w:sz="4" w:space="0" w:color="000000"/>
            </w:tcBorders>
          </w:tcPr>
          <w:p>
            <w:pPr>
              <w:pStyle w:val="TableParagraph"/>
              <w:spacing w:line="240" w:lineRule="auto" w:before="40"/>
              <w:ind w:left="86" w:right="0"/>
              <w:jc w:val="center"/>
              <w:rPr>
                <w:rFonts w:ascii="Times New Roman" w:hAnsi="Times New Roman" w:cs="Times New Roman" w:eastAsia="Times New Roman" w:hint="default"/>
                <w:sz w:val="20"/>
                <w:szCs w:val="20"/>
              </w:rPr>
            </w:pPr>
            <w:r>
              <w:rPr>
                <w:rFonts w:ascii="Times New Roman"/>
                <w:sz w:val="20"/>
              </w:rPr>
              <w:t>5,876,062.00</w:t>
            </w: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4" w:right="0"/>
              <w:jc w:val="center"/>
              <w:rPr>
                <w:rFonts w:ascii="Times New Roman" w:hAnsi="Times New Roman" w:cs="Times New Roman" w:eastAsia="Times New Roman" w:hint="default"/>
                <w:sz w:val="20"/>
                <w:szCs w:val="20"/>
              </w:rPr>
            </w:pPr>
            <w:r>
              <w:rPr>
                <w:rFonts w:ascii="Times New Roman"/>
                <w:sz w:val="20"/>
              </w:rPr>
              <w:t>-11,752,124.50</w:t>
            </w: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-5,876,062.50</w:t>
            </w:r>
          </w:p>
        </w:tc>
      </w:tr>
      <w:tr>
        <w:trPr>
          <w:trHeight w:val="307"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1" w:lineRule="exact"/>
              <w:ind w:left="99"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99" w:right="0"/>
              <w:jc w:val="left"/>
              <w:rPr>
                <w:rFonts w:ascii="宋体" w:hAnsi="宋体" w:cs="宋体" w:eastAsia="宋体" w:hint="default"/>
                <w:sz w:val="20"/>
                <w:szCs w:val="20"/>
              </w:rPr>
            </w:pPr>
            <w:r>
              <w:rPr>
                <w:rFonts w:ascii="宋体" w:hAnsi="宋体" w:cs="宋体" w:eastAsia="宋体" w:hint="default"/>
                <w:sz w:val="20"/>
                <w:szCs w:val="20"/>
              </w:rPr>
              <w:t>1、资本公积转增资本（或股本）</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99" w:right="0"/>
              <w:jc w:val="left"/>
              <w:rPr>
                <w:rFonts w:ascii="宋体" w:hAnsi="宋体" w:cs="宋体" w:eastAsia="宋体" w:hint="default"/>
                <w:sz w:val="20"/>
                <w:szCs w:val="20"/>
              </w:rPr>
            </w:pPr>
            <w:r>
              <w:rPr>
                <w:rFonts w:ascii="宋体" w:hAnsi="宋体" w:cs="宋体" w:eastAsia="宋体" w:hint="default"/>
                <w:sz w:val="20"/>
                <w:szCs w:val="20"/>
              </w:rPr>
              <w:t>2、盈余公积转增资本（或股本）</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12" w:hRule="exact"/>
        </w:trPr>
        <w:tc>
          <w:tcPr>
            <w:tcW w:w="420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99"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366" w:type="dxa"/>
            <w:tcBorders>
              <w:top w:val="nil" w:sz="6" w:space="0" w:color="auto"/>
              <w:left w:val="single" w:sz="8" w:space="0" w:color="000000"/>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c>
          <w:tcPr>
            <w:tcW w:w="1493"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93" w:type="dxa"/>
            <w:vMerge/>
            <w:tcBorders>
              <w:left w:val="single" w:sz="4" w:space="0" w:color="000000"/>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744" w:type="dxa"/>
            <w:vMerge/>
            <w:tcBorders>
              <w:left w:val="single" w:sz="4" w:space="0" w:color="000000"/>
              <w:right w:val="single" w:sz="4" w:space="0" w:color="000000"/>
            </w:tcBorders>
          </w:tcPr>
          <w:p>
            <w:pPr/>
          </w:p>
        </w:tc>
        <w:tc>
          <w:tcPr>
            <w:tcW w:w="1540" w:type="dxa"/>
            <w:tcBorders>
              <w:top w:val="nil" w:sz="6" w:space="0" w:color="auto"/>
              <w:left w:val="single" w:sz="4" w:space="0" w:color="000000"/>
              <w:bottom w:val="nil" w:sz="6" w:space="0" w:color="auto"/>
              <w:right w:val="single" w:sz="8" w:space="0" w:color="000000"/>
            </w:tcBorders>
          </w:tcPr>
          <w:p>
            <w:pPr/>
          </w:p>
        </w:tc>
      </w:tr>
      <w:tr>
        <w:trPr>
          <w:trHeight w:val="317" w:hRule="exact"/>
        </w:trPr>
        <w:tc>
          <w:tcPr>
            <w:tcW w:w="4201" w:type="dxa"/>
            <w:tcBorders>
              <w:top w:val="nil" w:sz="6" w:space="0" w:color="auto"/>
              <w:left w:val="single" w:sz="8" w:space="0" w:color="000000"/>
              <w:bottom w:val="single" w:sz="4" w:space="0" w:color="000000"/>
              <w:right w:val="single" w:sz="8" w:space="0" w:color="000000"/>
            </w:tcBorders>
          </w:tcPr>
          <w:p>
            <w:pPr>
              <w:pStyle w:val="TableParagraph"/>
              <w:spacing w:line="256" w:lineRule="exact"/>
              <w:ind w:left="199"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366" w:type="dxa"/>
            <w:tcBorders>
              <w:top w:val="nil" w:sz="6" w:space="0" w:color="auto"/>
              <w:left w:val="single" w:sz="8" w:space="0" w:color="000000"/>
              <w:bottom w:val="single" w:sz="4" w:space="0" w:color="000000"/>
              <w:right w:val="single" w:sz="4" w:space="0" w:color="000000"/>
            </w:tcBorders>
          </w:tcPr>
          <w:p>
            <w:pPr/>
          </w:p>
        </w:tc>
        <w:tc>
          <w:tcPr>
            <w:tcW w:w="1537" w:type="dxa"/>
            <w:tcBorders>
              <w:top w:val="nil" w:sz="6" w:space="0" w:color="auto"/>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466" w:type="dxa"/>
            <w:tcBorders>
              <w:top w:val="nil" w:sz="6" w:space="0" w:color="auto"/>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8" w:space="0" w:color="000000"/>
            </w:tcBorders>
          </w:tcPr>
          <w:p>
            <w:pPr/>
          </w:p>
        </w:tc>
      </w:tr>
      <w:tr>
        <w:trPr>
          <w:trHeight w:val="416" w:hRule="exact"/>
        </w:trPr>
        <w:tc>
          <w:tcPr>
            <w:tcW w:w="420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9"/>
              <w:ind w:left="99" w:right="0"/>
              <w:jc w:val="left"/>
              <w:rPr>
                <w:rFonts w:ascii="宋体" w:hAnsi="宋体" w:cs="宋体" w:eastAsia="宋体" w:hint="default"/>
                <w:sz w:val="20"/>
                <w:szCs w:val="20"/>
              </w:rPr>
            </w:pPr>
            <w:r>
              <w:rPr>
                <w:rFonts w:ascii="宋体" w:hAnsi="宋体" w:cs="宋体" w:eastAsia="宋体" w:hint="default"/>
                <w:sz w:val="20"/>
                <w:szCs w:val="20"/>
              </w:rPr>
              <w:t>四、本年末余额</w:t>
            </w:r>
          </w:p>
        </w:tc>
        <w:tc>
          <w:tcPr>
            <w:tcW w:w="136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0"/>
                <w:szCs w:val="20"/>
              </w:rPr>
            </w:pPr>
            <w:r>
              <w:rPr>
                <w:rFonts w:ascii="Times New Roman"/>
                <w:sz w:val="20"/>
              </w:rPr>
              <w:t>86,236,687.00</w:t>
            </w:r>
          </w:p>
        </w:tc>
        <w:tc>
          <w:tcPr>
            <w:tcW w:w="153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z w:val="20"/>
              </w:rPr>
              <w:t>276,576,024.56</w:t>
            </w:r>
          </w:p>
        </w:tc>
        <w:tc>
          <w:tcPr>
            <w:tcW w:w="1493" w:type="dxa"/>
            <w:tcBorders>
              <w:top w:val="single" w:sz="4" w:space="0" w:color="000000"/>
              <w:left w:val="single" w:sz="4" w:space="0" w:color="000000"/>
              <w:bottom w:val="single" w:sz="8" w:space="0" w:color="000000"/>
              <w:right w:val="single" w:sz="4" w:space="0" w:color="000000"/>
            </w:tcBorders>
          </w:tcPr>
          <w:p>
            <w:pPr/>
          </w:p>
        </w:tc>
        <w:tc>
          <w:tcPr>
            <w:tcW w:w="13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0"/>
                <w:szCs w:val="20"/>
              </w:rPr>
            </w:pPr>
            <w:r>
              <w:rPr>
                <w:rFonts w:ascii="Times New Roman"/>
                <w:sz w:val="20"/>
              </w:rPr>
              <w:t>30,960,026.76</w:t>
            </w:r>
          </w:p>
        </w:tc>
        <w:tc>
          <w:tcPr>
            <w:tcW w:w="1393" w:type="dxa"/>
            <w:tcBorders>
              <w:top w:val="single" w:sz="4" w:space="0" w:color="000000"/>
              <w:left w:val="single" w:sz="4" w:space="0" w:color="000000"/>
              <w:bottom w:val="single" w:sz="8" w:space="0" w:color="000000"/>
              <w:right w:val="single" w:sz="4" w:space="0" w:color="000000"/>
            </w:tcBorders>
          </w:tcPr>
          <w:p>
            <w:pPr/>
          </w:p>
        </w:tc>
        <w:tc>
          <w:tcPr>
            <w:tcW w:w="14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0"/>
                <w:szCs w:val="20"/>
              </w:rPr>
            </w:pPr>
            <w:r>
              <w:rPr>
                <w:rFonts w:ascii="Times New Roman"/>
                <w:sz w:val="20"/>
              </w:rPr>
              <w:t>167,292,282.49</w:t>
            </w:r>
          </w:p>
        </w:tc>
        <w:tc>
          <w:tcPr>
            <w:tcW w:w="744" w:type="dxa"/>
            <w:tcBorders>
              <w:top w:val="single" w:sz="4" w:space="0" w:color="000000"/>
              <w:left w:val="single" w:sz="4" w:space="0" w:color="000000"/>
              <w:bottom w:val="single" w:sz="8" w:space="0" w:color="000000"/>
              <w:right w:val="single" w:sz="4" w:space="0" w:color="000000"/>
            </w:tcBorders>
          </w:tcPr>
          <w:p>
            <w:pPr/>
          </w:p>
        </w:tc>
        <w:tc>
          <w:tcPr>
            <w:tcW w:w="154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sz w:val="20"/>
              </w:rPr>
              <w:t>561,065,020.81</w:t>
            </w:r>
          </w:p>
        </w:tc>
      </w:tr>
    </w:tbl>
    <w:p>
      <w:pPr>
        <w:tabs>
          <w:tab w:pos="5802" w:val="left" w:leader="none"/>
          <w:tab w:pos="7865" w:val="left" w:leader="none"/>
          <w:tab w:pos="11591" w:val="left" w:leader="none"/>
        </w:tabs>
        <w:spacing w:line="285" w:lineRule="auto" w:before="0"/>
        <w:ind w:left="6959" w:right="1770" w:hanging="6723"/>
        <w:jc w:val="left"/>
        <w:rPr>
          <w:rFonts w:ascii="宋体" w:hAnsi="宋体" w:cs="宋体" w:eastAsia="宋体" w:hint="default"/>
          <w:sz w:val="20"/>
          <w:szCs w:val="20"/>
        </w:rPr>
      </w:pPr>
      <w:r>
        <w:rPr>
          <w:rFonts w:ascii="宋体" w:hAnsi="宋体" w:cs="宋体" w:eastAsia="宋体" w:hint="default"/>
          <w:sz w:val="20"/>
          <w:szCs w:val="20"/>
        </w:rPr>
        <w:t>公司法定代表人：薛向东</w:t>
        <w:tab/>
        <w:t>主管会计工作的公司负责人：杨健</w:t>
        <w:tab/>
      </w:r>
      <w:r>
        <w:rPr>
          <w:rFonts w:ascii="宋体" w:hAnsi="宋体" w:cs="宋体" w:eastAsia="宋体" w:hint="default"/>
          <w:spacing w:val="-1"/>
          <w:sz w:val="20"/>
          <w:szCs w:val="20"/>
        </w:rPr>
        <w:t>会计机构负责人：叶莉</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第 9</w:t>
      </w:r>
      <w:r>
        <w:rPr>
          <w:rFonts w:ascii="宋体" w:hAnsi="宋体" w:cs="宋体" w:eastAsia="宋体" w:hint="default"/>
          <w:spacing w:val="3"/>
          <w:sz w:val="20"/>
          <w:szCs w:val="20"/>
        </w:rPr>
        <w:t> </w:t>
      </w:r>
      <w:r>
        <w:rPr>
          <w:rFonts w:ascii="宋体" w:hAnsi="宋体" w:cs="宋体" w:eastAsia="宋体" w:hint="default"/>
          <w:sz w:val="20"/>
          <w:szCs w:val="20"/>
        </w:rPr>
        <w:t>页</w:t>
        <w:tab/>
        <w:t>共 44</w:t>
      </w:r>
      <w:r>
        <w:rPr>
          <w:rFonts w:ascii="宋体" w:hAnsi="宋体" w:cs="宋体" w:eastAsia="宋体" w:hint="default"/>
          <w:spacing w:val="3"/>
          <w:sz w:val="20"/>
          <w:szCs w:val="20"/>
        </w:rPr>
        <w:t> </w:t>
      </w:r>
      <w:r>
        <w:rPr>
          <w:rFonts w:ascii="宋体" w:hAnsi="宋体" w:cs="宋体" w:eastAsia="宋体" w:hint="default"/>
          <w:sz w:val="20"/>
          <w:szCs w:val="20"/>
        </w:rPr>
        <w:t>页</w:t>
      </w:r>
    </w:p>
    <w:p>
      <w:pPr>
        <w:spacing w:after="0" w:line="285" w:lineRule="auto"/>
        <w:jc w:val="left"/>
        <w:rPr>
          <w:rFonts w:ascii="宋体" w:hAnsi="宋体" w:cs="宋体" w:eastAsia="宋体" w:hint="default"/>
          <w:sz w:val="20"/>
          <w:szCs w:val="20"/>
        </w:rPr>
        <w:sectPr>
          <w:pgSz w:w="16840" w:h="11910" w:orient="landscape"/>
          <w:pgMar w:top="800" w:bottom="280" w:left="4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line="460" w:lineRule="exact" w:before="0"/>
        <w:ind w:left="1178" w:right="1274" w:firstLine="0"/>
        <w:jc w:val="center"/>
        <w:rPr>
          <w:rFonts w:ascii="宋体" w:hAnsi="宋体" w:cs="宋体" w:eastAsia="宋体" w:hint="default"/>
          <w:sz w:val="36"/>
          <w:szCs w:val="36"/>
        </w:rPr>
      </w:pPr>
      <w:r>
        <w:rPr>
          <w:rFonts w:ascii="宋体" w:hAnsi="宋体" w:cs="宋体" w:eastAsia="宋体" w:hint="default"/>
          <w:b/>
          <w:bCs/>
          <w:sz w:val="36"/>
          <w:szCs w:val="36"/>
        </w:rPr>
        <w:t>北京东华合创数码科技股份有限公司2007年度</w:t>
      </w:r>
      <w:r>
        <w:rPr>
          <w:rFonts w:ascii="宋体" w:hAnsi="宋体" w:cs="宋体" w:eastAsia="宋体" w:hint="default"/>
          <w:sz w:val="36"/>
          <w:szCs w:val="36"/>
        </w:rPr>
      </w:r>
    </w:p>
    <w:p>
      <w:pPr>
        <w:spacing w:before="255"/>
        <w:ind w:left="1176" w:right="1274" w:firstLine="0"/>
        <w:jc w:val="center"/>
        <w:rPr>
          <w:rFonts w:ascii="宋体" w:hAnsi="宋体" w:cs="宋体" w:eastAsia="宋体" w:hint="default"/>
          <w:sz w:val="44"/>
          <w:szCs w:val="44"/>
        </w:rPr>
      </w:pPr>
      <w:r>
        <w:rPr>
          <w:rFonts w:ascii="宋体" w:hAnsi="宋体" w:cs="宋体" w:eastAsia="宋体" w:hint="default"/>
          <w:b/>
          <w:bCs/>
          <w:sz w:val="44"/>
          <w:szCs w:val="44"/>
        </w:rPr>
        <w:t>财 务 报 表 附</w:t>
      </w:r>
      <w:r>
        <w:rPr>
          <w:rFonts w:ascii="宋体" w:hAnsi="宋体" w:cs="宋体" w:eastAsia="宋体" w:hint="default"/>
          <w:b/>
          <w:bCs/>
          <w:spacing w:val="-3"/>
          <w:sz w:val="44"/>
          <w:szCs w:val="44"/>
        </w:rPr>
        <w:t> </w:t>
      </w:r>
      <w:r>
        <w:rPr>
          <w:rFonts w:ascii="宋体" w:hAnsi="宋体" w:cs="宋体" w:eastAsia="宋体" w:hint="default"/>
          <w:b/>
          <w:bCs/>
          <w:sz w:val="44"/>
          <w:szCs w:val="44"/>
        </w:rPr>
        <w:t>注</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9"/>
        <w:rPr>
          <w:rFonts w:ascii="宋体" w:hAnsi="宋体" w:cs="宋体" w:eastAsia="宋体" w:hint="default"/>
          <w:b/>
          <w:bCs/>
          <w:sz w:val="38"/>
          <w:szCs w:val="38"/>
        </w:rPr>
      </w:pPr>
    </w:p>
    <w:p>
      <w:pPr>
        <w:pStyle w:val="Heading5"/>
        <w:spacing w:line="240" w:lineRule="auto"/>
        <w:ind w:left="106" w:right="0"/>
        <w:jc w:val="both"/>
        <w:rPr>
          <w:b w:val="0"/>
          <w:bCs w:val="0"/>
        </w:rPr>
      </w:pPr>
      <w:r>
        <w:rPr/>
        <w:t>一、公司基本情况</w:t>
      </w:r>
      <w:r>
        <w:rPr>
          <w:b w:val="0"/>
          <w:bCs w:val="0"/>
        </w:rPr>
      </w:r>
    </w:p>
    <w:p>
      <w:pPr>
        <w:spacing w:line="350" w:lineRule="auto" w:before="177"/>
        <w:ind w:left="526" w:right="0" w:firstLine="0"/>
        <w:jc w:val="left"/>
        <w:rPr>
          <w:rFonts w:ascii="宋体" w:hAnsi="宋体" w:cs="宋体" w:eastAsia="宋体" w:hint="default"/>
          <w:sz w:val="21"/>
          <w:szCs w:val="21"/>
        </w:rPr>
      </w:pPr>
      <w:r>
        <w:rPr>
          <w:rFonts w:ascii="宋体" w:hAnsi="宋体" w:cs="宋体" w:eastAsia="宋体" w:hint="default"/>
          <w:b/>
          <w:bCs/>
          <w:sz w:val="21"/>
          <w:szCs w:val="21"/>
        </w:rPr>
        <w:t>（一）历史沿革</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北京东华合创数码科技股份有限公司（以下简称“本公司”或“公司”）是由北京东华诚信电脑科</w:t>
      </w:r>
    </w:p>
    <w:p>
      <w:pPr>
        <w:spacing w:line="245" w:lineRule="exact" w:before="0"/>
        <w:ind w:left="106" w:right="0" w:firstLine="0"/>
        <w:jc w:val="both"/>
        <w:rPr>
          <w:rFonts w:ascii="宋体" w:hAnsi="宋体" w:cs="宋体" w:eastAsia="宋体" w:hint="default"/>
          <w:sz w:val="21"/>
          <w:szCs w:val="21"/>
        </w:rPr>
      </w:pPr>
      <w:r>
        <w:rPr>
          <w:rFonts w:ascii="宋体" w:hAnsi="宋体" w:cs="宋体" w:eastAsia="宋体" w:hint="default"/>
          <w:spacing w:val="1"/>
          <w:sz w:val="21"/>
          <w:szCs w:val="21"/>
        </w:rPr>
        <w:t>技发展有</w:t>
      </w:r>
      <w:r>
        <w:rPr>
          <w:rFonts w:ascii="宋体" w:hAnsi="宋体" w:cs="宋体" w:eastAsia="宋体" w:hint="default"/>
          <w:spacing w:val="2"/>
          <w:sz w:val="21"/>
          <w:szCs w:val="21"/>
        </w:rPr>
        <w:t>限</w:t>
      </w:r>
      <w:r>
        <w:rPr>
          <w:rFonts w:ascii="宋体" w:hAnsi="宋体" w:cs="宋体" w:eastAsia="宋体" w:hint="default"/>
          <w:spacing w:val="1"/>
          <w:sz w:val="21"/>
          <w:szCs w:val="21"/>
        </w:rPr>
        <w:t>公司（原</w:t>
      </w:r>
      <w:r>
        <w:rPr>
          <w:rFonts w:ascii="宋体" w:hAnsi="宋体" w:cs="宋体" w:eastAsia="宋体" w:hint="default"/>
          <w:spacing w:val="2"/>
          <w:sz w:val="21"/>
          <w:szCs w:val="21"/>
        </w:rPr>
        <w:t>北</w:t>
      </w:r>
      <w:r>
        <w:rPr>
          <w:rFonts w:ascii="宋体" w:hAnsi="宋体" w:cs="宋体" w:eastAsia="宋体" w:hint="default"/>
          <w:spacing w:val="1"/>
          <w:sz w:val="21"/>
          <w:szCs w:val="21"/>
        </w:rPr>
        <w:t>京东华诚</w:t>
      </w:r>
      <w:r>
        <w:rPr>
          <w:rFonts w:ascii="宋体" w:hAnsi="宋体" w:cs="宋体" w:eastAsia="宋体" w:hint="default"/>
          <w:spacing w:val="2"/>
          <w:sz w:val="21"/>
          <w:szCs w:val="21"/>
        </w:rPr>
        <w:t>信</w:t>
      </w:r>
      <w:r>
        <w:rPr>
          <w:rFonts w:ascii="宋体" w:hAnsi="宋体" w:cs="宋体" w:eastAsia="宋体" w:hint="default"/>
          <w:spacing w:val="1"/>
          <w:sz w:val="21"/>
          <w:szCs w:val="21"/>
        </w:rPr>
        <w:t>电脑科技</w:t>
      </w:r>
      <w:r>
        <w:rPr>
          <w:rFonts w:ascii="宋体" w:hAnsi="宋体" w:cs="宋体" w:eastAsia="宋体" w:hint="default"/>
          <w:spacing w:val="2"/>
          <w:sz w:val="21"/>
          <w:szCs w:val="21"/>
        </w:rPr>
        <w:t>发</w:t>
      </w:r>
      <w:r>
        <w:rPr>
          <w:rFonts w:ascii="宋体" w:hAnsi="宋体" w:cs="宋体" w:eastAsia="宋体" w:hint="default"/>
          <w:spacing w:val="1"/>
          <w:sz w:val="21"/>
          <w:szCs w:val="21"/>
        </w:rPr>
        <w:t>展公司</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北</w:t>
      </w:r>
      <w:r>
        <w:rPr>
          <w:rFonts w:ascii="宋体" w:hAnsi="宋体" w:cs="宋体" w:eastAsia="宋体" w:hint="default"/>
          <w:spacing w:val="1"/>
          <w:sz w:val="21"/>
          <w:szCs w:val="21"/>
        </w:rPr>
        <w:t>京东华诚</w:t>
      </w:r>
      <w:r>
        <w:rPr>
          <w:rFonts w:ascii="宋体" w:hAnsi="宋体" w:cs="宋体" w:eastAsia="宋体" w:hint="default"/>
          <w:spacing w:val="2"/>
          <w:sz w:val="21"/>
          <w:szCs w:val="21"/>
        </w:rPr>
        <w:t>信</w:t>
      </w:r>
      <w:r>
        <w:rPr>
          <w:rFonts w:ascii="宋体" w:hAnsi="宋体" w:cs="宋体" w:eastAsia="宋体" w:hint="default"/>
          <w:spacing w:val="1"/>
          <w:sz w:val="21"/>
          <w:szCs w:val="21"/>
        </w:rPr>
        <w:t>工业设备</w:t>
      </w:r>
      <w:r>
        <w:rPr>
          <w:rFonts w:ascii="宋体" w:hAnsi="宋体" w:cs="宋体" w:eastAsia="宋体" w:hint="default"/>
          <w:spacing w:val="2"/>
          <w:sz w:val="21"/>
          <w:szCs w:val="21"/>
        </w:rPr>
        <w:t>有</w:t>
      </w:r>
      <w:r>
        <w:rPr>
          <w:rFonts w:ascii="宋体" w:hAnsi="宋体" w:cs="宋体" w:eastAsia="宋体" w:hint="default"/>
          <w:spacing w:val="1"/>
          <w:sz w:val="21"/>
          <w:szCs w:val="21"/>
        </w:rPr>
        <w:t>限公司、</w:t>
      </w:r>
      <w:r>
        <w:rPr>
          <w:rFonts w:ascii="宋体" w:hAnsi="宋体" w:cs="宋体" w:eastAsia="宋体" w:hint="default"/>
          <w:spacing w:val="2"/>
          <w:sz w:val="21"/>
          <w:szCs w:val="21"/>
        </w:rPr>
        <w:t>北</w:t>
      </w:r>
      <w:r>
        <w:rPr>
          <w:rFonts w:ascii="宋体" w:hAnsi="宋体" w:cs="宋体" w:eastAsia="宋体" w:hint="default"/>
          <w:spacing w:val="1"/>
          <w:sz w:val="21"/>
          <w:szCs w:val="21"/>
        </w:rPr>
        <w:t>京</w:t>
      </w:r>
      <w:r>
        <w:rPr>
          <w:rFonts w:ascii="宋体" w:hAnsi="宋体" w:cs="宋体" w:eastAsia="宋体" w:hint="default"/>
          <w:spacing w:val="2"/>
          <w:sz w:val="21"/>
          <w:szCs w:val="21"/>
        </w:rPr>
        <w:t>合创</w:t>
      </w:r>
      <w:r>
        <w:rPr>
          <w:rFonts w:ascii="宋体" w:hAnsi="宋体" w:cs="宋体" w:eastAsia="宋体" w:hint="default"/>
          <w:sz w:val="21"/>
          <w:szCs w:val="21"/>
        </w:rPr>
        <w:t>电</w:t>
      </w:r>
    </w:p>
    <w:p>
      <w:pPr>
        <w:spacing w:before="66"/>
        <w:ind w:left="106" w:right="0" w:firstLine="0"/>
        <w:jc w:val="both"/>
        <w:rPr>
          <w:rFonts w:ascii="宋体" w:hAnsi="宋体" w:cs="宋体" w:eastAsia="宋体" w:hint="default"/>
          <w:sz w:val="21"/>
          <w:szCs w:val="21"/>
        </w:rPr>
      </w:pPr>
      <w:r>
        <w:rPr>
          <w:rFonts w:ascii="宋体" w:hAnsi="宋体" w:cs="宋体" w:eastAsia="宋体" w:hint="default"/>
          <w:sz w:val="21"/>
          <w:szCs w:val="21"/>
        </w:rPr>
        <w:t>商投资顾问有限公司等</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家法人企业及薛向东等</w:t>
      </w:r>
      <w:r>
        <w:rPr>
          <w:rFonts w:ascii="宋体" w:hAnsi="宋体" w:cs="宋体" w:eastAsia="宋体" w:hint="default"/>
          <w:spacing w:val="-2"/>
          <w:sz w:val="21"/>
          <w:szCs w:val="21"/>
        </w:rPr>
        <w:t> </w:t>
      </w:r>
      <w:r>
        <w:rPr>
          <w:rFonts w:ascii="宋体" w:hAnsi="宋体" w:cs="宋体" w:eastAsia="宋体" w:hint="default"/>
          <w:sz w:val="21"/>
          <w:szCs w:val="21"/>
        </w:rPr>
        <w:t>12</w:t>
      </w:r>
      <w:r>
        <w:rPr>
          <w:rFonts w:ascii="宋体" w:hAnsi="宋体" w:cs="宋体" w:eastAsia="宋体" w:hint="default"/>
          <w:spacing w:val="-38"/>
          <w:sz w:val="21"/>
          <w:szCs w:val="21"/>
        </w:rPr>
        <w:t> </w:t>
      </w:r>
      <w:r>
        <w:rPr>
          <w:rFonts w:ascii="宋体" w:hAnsi="宋体" w:cs="宋体" w:eastAsia="宋体" w:hint="default"/>
          <w:sz w:val="21"/>
          <w:szCs w:val="21"/>
        </w:rPr>
        <w:t>个自然人共同发起，在原北京东华合创数码科技有</w:t>
      </w:r>
    </w:p>
    <w:p>
      <w:pPr>
        <w:spacing w:before="66"/>
        <w:ind w:left="106" w:right="0" w:firstLine="0"/>
        <w:jc w:val="both"/>
        <w:rPr>
          <w:rFonts w:ascii="宋体" w:hAnsi="宋体" w:cs="宋体" w:eastAsia="宋体" w:hint="default"/>
          <w:sz w:val="21"/>
          <w:szCs w:val="21"/>
        </w:rPr>
      </w:pPr>
      <w:r>
        <w:rPr>
          <w:rFonts w:ascii="宋体" w:hAnsi="宋体" w:cs="宋体" w:eastAsia="宋体" w:hint="default"/>
          <w:sz w:val="21"/>
          <w:szCs w:val="21"/>
        </w:rPr>
        <w:t>限公司的基础上，依法改制设立的股份有限公司。公司的注册资本为人民币</w:t>
      </w:r>
      <w:r>
        <w:rPr>
          <w:rFonts w:ascii="宋体" w:hAnsi="宋体" w:cs="宋体" w:eastAsia="宋体" w:hint="default"/>
          <w:spacing w:val="-64"/>
          <w:sz w:val="21"/>
          <w:szCs w:val="21"/>
        </w:rPr>
        <w:t> </w:t>
      </w:r>
      <w:r>
        <w:rPr>
          <w:rFonts w:ascii="宋体" w:hAnsi="宋体" w:cs="宋体" w:eastAsia="宋体" w:hint="default"/>
          <w:sz w:val="21"/>
          <w:szCs w:val="21"/>
        </w:rPr>
        <w:t>129,355,030</w:t>
      </w:r>
      <w:r>
        <w:rPr>
          <w:rFonts w:ascii="宋体" w:hAnsi="宋体" w:cs="宋体" w:eastAsia="宋体" w:hint="default"/>
          <w:spacing w:val="-64"/>
          <w:sz w:val="21"/>
          <w:szCs w:val="21"/>
        </w:rPr>
        <w:t> </w:t>
      </w:r>
      <w:r>
        <w:rPr>
          <w:rFonts w:ascii="宋体" w:hAnsi="宋体" w:cs="宋体" w:eastAsia="宋体" w:hint="default"/>
          <w:spacing w:val="-3"/>
          <w:sz w:val="21"/>
          <w:szCs w:val="21"/>
        </w:rPr>
        <w:t>元，注册地址</w:t>
      </w:r>
    </w:p>
    <w:p>
      <w:pPr>
        <w:spacing w:before="67"/>
        <w:ind w:left="106" w:right="0" w:firstLine="0"/>
        <w:jc w:val="both"/>
        <w:rPr>
          <w:rFonts w:ascii="宋体" w:hAnsi="宋体" w:cs="宋体" w:eastAsia="宋体" w:hint="default"/>
          <w:sz w:val="21"/>
          <w:szCs w:val="21"/>
        </w:rPr>
      </w:pPr>
      <w:r>
        <w:rPr>
          <w:rFonts w:ascii="宋体" w:hAnsi="宋体" w:cs="宋体" w:eastAsia="宋体" w:hint="default"/>
          <w:spacing w:val="3"/>
          <w:sz w:val="21"/>
          <w:szCs w:val="21"/>
        </w:rPr>
        <w:t>位于北京市海淀区知春路 </w:t>
      </w:r>
      <w:r>
        <w:rPr>
          <w:rFonts w:ascii="宋体" w:hAnsi="宋体" w:cs="宋体" w:eastAsia="宋体" w:hint="default"/>
          <w:sz w:val="21"/>
          <w:szCs w:val="21"/>
        </w:rPr>
        <w:t>128 </w:t>
      </w:r>
      <w:r>
        <w:rPr>
          <w:rFonts w:ascii="宋体" w:hAnsi="宋体" w:cs="宋体" w:eastAsia="宋体" w:hint="default"/>
          <w:spacing w:val="3"/>
          <w:sz w:val="21"/>
          <w:szCs w:val="21"/>
        </w:rPr>
        <w:t>号泛亚大厦 </w:t>
      </w:r>
      <w:r>
        <w:rPr>
          <w:rFonts w:ascii="宋体" w:hAnsi="宋体" w:cs="宋体" w:eastAsia="宋体" w:hint="default"/>
          <w:sz w:val="21"/>
          <w:szCs w:val="21"/>
        </w:rPr>
        <w:t>301</w:t>
      </w:r>
      <w:r>
        <w:rPr>
          <w:rFonts w:ascii="宋体" w:hAnsi="宋体" w:cs="宋体" w:eastAsia="宋体" w:hint="default"/>
          <w:spacing w:val="24"/>
          <w:sz w:val="21"/>
          <w:szCs w:val="21"/>
        </w:rPr>
        <w:t> </w:t>
      </w:r>
      <w:r>
        <w:rPr>
          <w:rFonts w:ascii="宋体" w:hAnsi="宋体" w:cs="宋体" w:eastAsia="宋体" w:hint="default"/>
          <w:spacing w:val="3"/>
          <w:sz w:val="21"/>
          <w:szCs w:val="21"/>
        </w:rPr>
        <w:t>室，法定代表人：薛向东，企业法人营业执照为“第</w:t>
      </w:r>
      <w:r>
        <w:rPr>
          <w:rFonts w:ascii="宋体" w:hAnsi="宋体" w:cs="宋体" w:eastAsia="宋体" w:hint="default"/>
          <w:sz w:val="21"/>
          <w:szCs w:val="21"/>
        </w:rPr>
      </w:r>
    </w:p>
    <w:p>
      <w:pPr>
        <w:spacing w:before="66"/>
        <w:ind w:left="106" w:right="0" w:firstLine="0"/>
        <w:jc w:val="both"/>
        <w:rPr>
          <w:rFonts w:ascii="宋体" w:hAnsi="宋体" w:cs="宋体" w:eastAsia="宋体" w:hint="default"/>
          <w:sz w:val="21"/>
          <w:szCs w:val="21"/>
        </w:rPr>
      </w:pPr>
      <w:r>
        <w:rPr>
          <w:rFonts w:ascii="宋体" w:hAnsi="宋体" w:cs="宋体" w:eastAsia="宋体" w:hint="default"/>
          <w:sz w:val="21"/>
          <w:szCs w:val="21"/>
        </w:rPr>
        <w:t>110000001930643</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27"/>
        <w:ind w:left="526" w:right="0" w:firstLine="0"/>
        <w:jc w:val="left"/>
        <w:rPr>
          <w:rFonts w:ascii="宋体" w:hAnsi="宋体" w:cs="宋体" w:eastAsia="宋体" w:hint="default"/>
          <w:sz w:val="21"/>
          <w:szCs w:val="21"/>
        </w:rPr>
      </w:pPr>
      <w:r>
        <w:rPr>
          <w:rFonts w:ascii="宋体" w:hAnsi="宋体" w:cs="宋体" w:eastAsia="宋体" w:hint="default"/>
          <w:sz w:val="21"/>
          <w:szCs w:val="21"/>
        </w:rPr>
        <w:t>公司的前身北京东华合创数码科技有限公司系有限责任公司，成立于</w:t>
      </w:r>
      <w:r>
        <w:rPr>
          <w:rFonts w:ascii="宋体" w:hAnsi="宋体" w:cs="宋体" w:eastAsia="宋体" w:hint="default"/>
          <w:spacing w:val="-47"/>
          <w:sz w:val="21"/>
          <w:szCs w:val="21"/>
        </w:rPr>
        <w:t> </w:t>
      </w:r>
      <w:r>
        <w:rPr>
          <w:rFonts w:ascii="宋体" w:hAnsi="宋体" w:cs="宋体" w:eastAsia="宋体" w:hint="default"/>
          <w:sz w:val="21"/>
          <w:szCs w:val="21"/>
        </w:rPr>
        <w:t>2001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月，注册资本为人</w:t>
      </w:r>
    </w:p>
    <w:p>
      <w:pPr>
        <w:spacing w:line="297" w:lineRule="auto" w:before="66"/>
        <w:ind w:left="106" w:right="165" w:firstLine="0"/>
        <w:jc w:val="both"/>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49"/>
          <w:sz w:val="21"/>
          <w:szCs w:val="21"/>
        </w:rPr>
        <w:t> </w:t>
      </w:r>
      <w:r>
        <w:rPr>
          <w:rFonts w:ascii="宋体" w:hAnsi="宋体" w:cs="宋体" w:eastAsia="宋体" w:hint="default"/>
          <w:sz w:val="21"/>
          <w:szCs w:val="21"/>
        </w:rPr>
        <w:t>3,700</w:t>
      </w:r>
      <w:r>
        <w:rPr>
          <w:rFonts w:ascii="宋体" w:hAnsi="宋体" w:cs="宋体" w:eastAsia="宋体" w:hint="default"/>
          <w:spacing w:val="-49"/>
          <w:sz w:val="21"/>
          <w:szCs w:val="21"/>
        </w:rPr>
        <w:t> </w:t>
      </w:r>
      <w:r>
        <w:rPr>
          <w:rFonts w:ascii="宋体" w:hAnsi="宋体" w:cs="宋体" w:eastAsia="宋体" w:hint="default"/>
          <w:spacing w:val="-15"/>
          <w:sz w:val="21"/>
          <w:szCs w:val="21"/>
        </w:rPr>
        <w:t>万元。2001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pacing w:val="-1"/>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pacing w:val="-1"/>
          <w:sz w:val="21"/>
          <w:szCs w:val="21"/>
        </w:rPr>
        <w:t>21</w:t>
      </w:r>
      <w:r>
        <w:rPr>
          <w:rFonts w:ascii="宋体" w:hAnsi="宋体" w:cs="宋体" w:eastAsia="宋体" w:hint="default"/>
          <w:spacing w:val="-49"/>
          <w:sz w:val="21"/>
          <w:szCs w:val="21"/>
        </w:rPr>
        <w:t> </w:t>
      </w:r>
      <w:r>
        <w:rPr>
          <w:rFonts w:ascii="宋体" w:hAnsi="宋体" w:cs="宋体" w:eastAsia="宋体" w:hint="default"/>
          <w:spacing w:val="-7"/>
          <w:sz w:val="21"/>
          <w:szCs w:val="21"/>
        </w:rPr>
        <w:t>日，经北京市人民政府经济体制改革办公室以“京政体改股函[2001]69</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号”文《关于同意北京东华合创数码科技有限公司变更为北京东华合创数码科技股份有限公司的通知》</w:t>
      </w:r>
      <w:r>
        <w:rPr>
          <w:rFonts w:ascii="宋体" w:hAnsi="宋体" w:cs="宋体" w:eastAsia="宋体" w:hint="default"/>
          <w:sz w:val="21"/>
          <w:szCs w:val="21"/>
        </w:rPr>
        <w:t> 批复，北京东华合创数码科技有限公司依法改制设立为股份有限公司，注册资本为人民币 4,856.25</w:t>
      </w:r>
      <w:r>
        <w:rPr>
          <w:rFonts w:ascii="宋体" w:hAnsi="宋体" w:cs="宋体" w:eastAsia="宋体" w:hint="default"/>
          <w:spacing w:val="-37"/>
          <w:sz w:val="21"/>
          <w:szCs w:val="21"/>
        </w:rPr>
        <w:t> </w:t>
      </w:r>
      <w:r>
        <w:rPr>
          <w:rFonts w:ascii="宋体" w:hAnsi="宋体" w:cs="宋体" w:eastAsia="宋体" w:hint="default"/>
          <w:sz w:val="21"/>
          <w:szCs w:val="21"/>
        </w:rPr>
        <w:t>万</w:t>
      </w:r>
      <w:r>
        <w:rPr>
          <w:rFonts w:ascii="宋体" w:hAnsi="宋体" w:cs="宋体" w:eastAsia="宋体" w:hint="default"/>
          <w:sz w:val="21"/>
          <w:szCs w:val="21"/>
        </w:rPr>
        <w:t> 元。</w:t>
      </w:r>
    </w:p>
    <w:p>
      <w:pPr>
        <w:spacing w:before="75"/>
        <w:ind w:left="526" w:right="0"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49"/>
          <w:sz w:val="21"/>
          <w:szCs w:val="21"/>
        </w:rPr>
        <w:t> </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月召开的</w:t>
      </w:r>
      <w:r>
        <w:rPr>
          <w:rFonts w:ascii="宋体" w:hAnsi="宋体" w:cs="宋体" w:eastAsia="宋体" w:hint="default"/>
          <w:spacing w:val="-49"/>
          <w:sz w:val="21"/>
          <w:szCs w:val="21"/>
        </w:rPr>
        <w:t> </w:t>
      </w:r>
      <w:r>
        <w:rPr>
          <w:rFonts w:ascii="宋体" w:hAnsi="宋体" w:cs="宋体" w:eastAsia="宋体" w:hint="default"/>
          <w:sz w:val="21"/>
          <w:szCs w:val="21"/>
        </w:rPr>
        <w:t>2002</w:t>
      </w:r>
      <w:r>
        <w:rPr>
          <w:rFonts w:ascii="宋体" w:hAnsi="宋体" w:cs="宋体" w:eastAsia="宋体" w:hint="default"/>
          <w:spacing w:val="-48"/>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49"/>
          <w:sz w:val="21"/>
          <w:szCs w:val="21"/>
        </w:rPr>
        <w:t> </w:t>
      </w:r>
      <w:r>
        <w:rPr>
          <w:rFonts w:ascii="宋体" w:hAnsi="宋体" w:cs="宋体" w:eastAsia="宋体" w:hint="default"/>
          <w:sz w:val="21"/>
          <w:szCs w:val="21"/>
        </w:rPr>
        <w:t>2002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日的股本总</w:t>
      </w:r>
    </w:p>
    <w:p>
      <w:pPr>
        <w:spacing w:before="67"/>
        <w:ind w:left="106" w:right="0" w:firstLine="0"/>
        <w:jc w:val="both"/>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8"/>
          <w:sz w:val="21"/>
          <w:szCs w:val="21"/>
        </w:rPr>
        <w:t> </w:t>
      </w:r>
      <w:r>
        <w:rPr>
          <w:rFonts w:ascii="宋体" w:hAnsi="宋体" w:cs="宋体" w:eastAsia="宋体" w:hint="default"/>
          <w:sz w:val="21"/>
          <w:szCs w:val="21"/>
        </w:rPr>
        <w:t>4,856.25</w:t>
      </w:r>
      <w:r>
        <w:rPr>
          <w:rFonts w:ascii="宋体" w:hAnsi="宋体" w:cs="宋体" w:eastAsia="宋体" w:hint="default"/>
          <w:spacing w:val="-58"/>
          <w:sz w:val="21"/>
          <w:szCs w:val="21"/>
        </w:rPr>
        <w:t> </w:t>
      </w:r>
      <w:r>
        <w:rPr>
          <w:rFonts w:ascii="宋体" w:hAnsi="宋体" w:cs="宋体" w:eastAsia="宋体" w:hint="default"/>
          <w:spacing w:val="-3"/>
          <w:sz w:val="21"/>
          <w:szCs w:val="21"/>
        </w:rPr>
        <w:t>万元为基数，按</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比</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的比例向公司的全体股东派送红股，共增加股本</w:t>
      </w:r>
      <w:r>
        <w:rPr>
          <w:rFonts w:ascii="宋体" w:hAnsi="宋体" w:cs="宋体" w:eastAsia="宋体" w:hint="default"/>
          <w:spacing w:val="-58"/>
          <w:sz w:val="21"/>
          <w:szCs w:val="21"/>
        </w:rPr>
        <w:t> </w:t>
      </w:r>
      <w:r>
        <w:rPr>
          <w:rFonts w:ascii="宋体" w:hAnsi="宋体" w:cs="宋体" w:eastAsia="宋体" w:hint="default"/>
          <w:sz w:val="21"/>
          <w:szCs w:val="21"/>
        </w:rPr>
        <w:t>485.625</w:t>
      </w:r>
      <w:r>
        <w:rPr>
          <w:rFonts w:ascii="宋体" w:hAnsi="宋体" w:cs="宋体" w:eastAsia="宋体" w:hint="default"/>
          <w:spacing w:val="-58"/>
          <w:sz w:val="21"/>
          <w:szCs w:val="21"/>
        </w:rPr>
        <w:t> </w:t>
      </w:r>
      <w:r>
        <w:rPr>
          <w:rFonts w:ascii="宋体" w:hAnsi="宋体" w:cs="宋体" w:eastAsia="宋体" w:hint="default"/>
          <w:spacing w:val="-4"/>
          <w:sz w:val="21"/>
          <w:szCs w:val="21"/>
        </w:rPr>
        <w:t>万元。该</w:t>
      </w:r>
    </w:p>
    <w:p>
      <w:pPr>
        <w:spacing w:before="66"/>
        <w:ind w:left="106" w:right="0" w:firstLine="0"/>
        <w:jc w:val="both"/>
        <w:rPr>
          <w:rFonts w:ascii="宋体" w:hAnsi="宋体" w:cs="宋体" w:eastAsia="宋体" w:hint="default"/>
          <w:sz w:val="21"/>
          <w:szCs w:val="21"/>
        </w:rPr>
      </w:pPr>
      <w:r>
        <w:rPr>
          <w:rFonts w:ascii="宋体" w:hAnsi="宋体" w:cs="宋体" w:eastAsia="宋体" w:hint="default"/>
          <w:sz w:val="21"/>
          <w:szCs w:val="21"/>
        </w:rPr>
        <w:t>增资事项完成后，公司的股本增加为人民币</w:t>
      </w:r>
      <w:r>
        <w:rPr>
          <w:rFonts w:ascii="宋体" w:hAnsi="宋体" w:cs="宋体" w:eastAsia="宋体" w:hint="default"/>
          <w:spacing w:val="-53"/>
          <w:sz w:val="21"/>
          <w:szCs w:val="21"/>
        </w:rPr>
        <w:t> </w:t>
      </w:r>
      <w:r>
        <w:rPr>
          <w:rFonts w:ascii="宋体" w:hAnsi="宋体" w:cs="宋体" w:eastAsia="宋体" w:hint="default"/>
          <w:sz w:val="21"/>
          <w:szCs w:val="21"/>
        </w:rPr>
        <w:t>5,341.875</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before="127"/>
        <w:ind w:left="526" w:right="0"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月召开的</w:t>
      </w:r>
      <w:r>
        <w:rPr>
          <w:rFonts w:ascii="宋体" w:hAnsi="宋体" w:cs="宋体" w:eastAsia="宋体" w:hint="default"/>
          <w:spacing w:val="-49"/>
          <w:sz w:val="21"/>
          <w:szCs w:val="21"/>
        </w:rPr>
        <w:t> </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49"/>
          <w:sz w:val="21"/>
          <w:szCs w:val="21"/>
        </w:rPr>
        <w:t> </w:t>
      </w:r>
      <w:r>
        <w:rPr>
          <w:rFonts w:ascii="宋体" w:hAnsi="宋体" w:cs="宋体" w:eastAsia="宋体" w:hint="default"/>
          <w:sz w:val="21"/>
          <w:szCs w:val="21"/>
        </w:rPr>
        <w:t>2004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日的股本总</w:t>
      </w:r>
    </w:p>
    <w:p>
      <w:pPr>
        <w:spacing w:before="66"/>
        <w:ind w:left="106" w:right="0" w:firstLine="0"/>
        <w:jc w:val="both"/>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9"/>
          <w:sz w:val="21"/>
          <w:szCs w:val="21"/>
        </w:rPr>
        <w:t> </w:t>
      </w:r>
      <w:r>
        <w:rPr>
          <w:rFonts w:ascii="宋体" w:hAnsi="宋体" w:cs="宋体" w:eastAsia="宋体" w:hint="default"/>
          <w:sz w:val="21"/>
          <w:szCs w:val="21"/>
        </w:rPr>
        <w:t>5,341.875</w:t>
      </w:r>
      <w:r>
        <w:rPr>
          <w:rFonts w:ascii="宋体" w:hAnsi="宋体" w:cs="宋体" w:eastAsia="宋体" w:hint="default"/>
          <w:spacing w:val="-58"/>
          <w:sz w:val="21"/>
          <w:szCs w:val="21"/>
        </w:rPr>
        <w:t> </w:t>
      </w:r>
      <w:r>
        <w:rPr>
          <w:rFonts w:ascii="宋体" w:hAnsi="宋体" w:cs="宋体" w:eastAsia="宋体" w:hint="default"/>
          <w:sz w:val="21"/>
          <w:szCs w:val="21"/>
        </w:rPr>
        <w:t>万元为基数，按</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比</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的比例向公司的全体股东派送红股，共增加股本</w:t>
      </w:r>
      <w:r>
        <w:rPr>
          <w:rFonts w:ascii="宋体" w:hAnsi="宋体" w:cs="宋体" w:eastAsia="宋体" w:hint="default"/>
          <w:spacing w:val="-59"/>
          <w:sz w:val="21"/>
          <w:szCs w:val="21"/>
        </w:rPr>
        <w:t> </w:t>
      </w:r>
      <w:r>
        <w:rPr>
          <w:rFonts w:ascii="宋体" w:hAnsi="宋体" w:cs="宋体" w:eastAsia="宋体" w:hint="default"/>
          <w:sz w:val="21"/>
          <w:szCs w:val="21"/>
        </w:rPr>
        <w:t>534.1875</w:t>
      </w:r>
      <w:r>
        <w:rPr>
          <w:rFonts w:ascii="宋体" w:hAnsi="宋体" w:cs="宋体" w:eastAsia="宋体" w:hint="default"/>
          <w:spacing w:val="-59"/>
          <w:sz w:val="21"/>
          <w:szCs w:val="21"/>
        </w:rPr>
        <w:t> </w:t>
      </w:r>
      <w:r>
        <w:rPr>
          <w:rFonts w:ascii="宋体" w:hAnsi="宋体" w:cs="宋体" w:eastAsia="宋体" w:hint="default"/>
          <w:sz w:val="21"/>
          <w:szCs w:val="21"/>
        </w:rPr>
        <w:t>万元。</w:t>
      </w:r>
    </w:p>
    <w:p>
      <w:pPr>
        <w:spacing w:before="66"/>
        <w:ind w:left="106" w:right="0" w:firstLine="0"/>
        <w:jc w:val="both"/>
        <w:rPr>
          <w:rFonts w:ascii="宋体" w:hAnsi="宋体" w:cs="宋体" w:eastAsia="宋体" w:hint="default"/>
          <w:sz w:val="21"/>
          <w:szCs w:val="21"/>
        </w:rPr>
      </w:pPr>
      <w:r>
        <w:rPr>
          <w:rFonts w:ascii="宋体" w:hAnsi="宋体" w:cs="宋体" w:eastAsia="宋体" w:hint="default"/>
          <w:sz w:val="21"/>
          <w:szCs w:val="21"/>
        </w:rPr>
        <w:t>该增资事项完成后，公司的股本增加为人民币</w:t>
      </w:r>
      <w:r>
        <w:rPr>
          <w:rFonts w:ascii="宋体" w:hAnsi="宋体" w:cs="宋体" w:eastAsia="宋体" w:hint="default"/>
          <w:spacing w:val="-53"/>
          <w:sz w:val="21"/>
          <w:szCs w:val="21"/>
        </w:rPr>
        <w:t> </w:t>
      </w:r>
      <w:r>
        <w:rPr>
          <w:rFonts w:ascii="宋体" w:hAnsi="宋体" w:cs="宋体" w:eastAsia="宋体" w:hint="default"/>
          <w:sz w:val="21"/>
          <w:szCs w:val="21"/>
        </w:rPr>
        <w:t>5,876.0625</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before="127"/>
        <w:ind w:left="526" w:right="0"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月召开的</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日的股本总</w:t>
      </w:r>
    </w:p>
    <w:p>
      <w:pPr>
        <w:spacing w:before="66"/>
        <w:ind w:left="106" w:right="0" w:firstLine="0"/>
        <w:jc w:val="both"/>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60"/>
          <w:sz w:val="21"/>
          <w:szCs w:val="21"/>
        </w:rPr>
        <w:t> </w:t>
      </w:r>
      <w:r>
        <w:rPr>
          <w:rFonts w:ascii="宋体" w:hAnsi="宋体" w:cs="宋体" w:eastAsia="宋体" w:hint="default"/>
          <w:sz w:val="21"/>
          <w:szCs w:val="21"/>
        </w:rPr>
        <w:t>5,876.0625</w:t>
      </w:r>
      <w:r>
        <w:rPr>
          <w:rFonts w:ascii="宋体" w:hAnsi="宋体" w:cs="宋体" w:eastAsia="宋体" w:hint="default"/>
          <w:spacing w:val="-59"/>
          <w:sz w:val="21"/>
          <w:szCs w:val="21"/>
        </w:rPr>
        <w:t> </w:t>
      </w:r>
      <w:r>
        <w:rPr>
          <w:rFonts w:ascii="宋体" w:hAnsi="宋体" w:cs="宋体" w:eastAsia="宋体" w:hint="default"/>
          <w:spacing w:val="-4"/>
          <w:sz w:val="21"/>
          <w:szCs w:val="21"/>
        </w:rPr>
        <w:t>万元为基数，按</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比</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的比例向公司的全体股东派送红股，共增加股本</w:t>
      </w:r>
      <w:r>
        <w:rPr>
          <w:rFonts w:ascii="宋体" w:hAnsi="宋体" w:cs="宋体" w:eastAsia="宋体" w:hint="default"/>
          <w:spacing w:val="-60"/>
          <w:sz w:val="21"/>
          <w:szCs w:val="21"/>
        </w:rPr>
        <w:t> </w:t>
      </w:r>
      <w:r>
        <w:rPr>
          <w:rFonts w:ascii="宋体" w:hAnsi="宋体" w:cs="宋体" w:eastAsia="宋体" w:hint="default"/>
          <w:sz w:val="21"/>
          <w:szCs w:val="21"/>
        </w:rPr>
        <w:t>587.6062</w:t>
      </w:r>
      <w:r>
        <w:rPr>
          <w:rFonts w:ascii="宋体" w:hAnsi="宋体" w:cs="宋体" w:eastAsia="宋体" w:hint="default"/>
          <w:spacing w:val="-60"/>
          <w:sz w:val="21"/>
          <w:szCs w:val="21"/>
        </w:rPr>
        <w:t> </w:t>
      </w:r>
      <w:r>
        <w:rPr>
          <w:rFonts w:ascii="宋体" w:hAnsi="宋体" w:cs="宋体" w:eastAsia="宋体" w:hint="default"/>
          <w:sz w:val="21"/>
          <w:szCs w:val="21"/>
        </w:rPr>
        <w:t>万元。</w:t>
      </w:r>
    </w:p>
    <w:p>
      <w:pPr>
        <w:spacing w:before="66"/>
        <w:ind w:left="106" w:right="0" w:firstLine="0"/>
        <w:jc w:val="both"/>
        <w:rPr>
          <w:rFonts w:ascii="宋体" w:hAnsi="宋体" w:cs="宋体" w:eastAsia="宋体" w:hint="default"/>
          <w:sz w:val="21"/>
          <w:szCs w:val="21"/>
        </w:rPr>
      </w:pPr>
      <w:r>
        <w:rPr>
          <w:rFonts w:ascii="宋体" w:hAnsi="宋体" w:cs="宋体" w:eastAsia="宋体" w:hint="default"/>
          <w:sz w:val="21"/>
          <w:szCs w:val="21"/>
        </w:rPr>
        <w:t>该增资事项完成后，公司的股本增加为人民币</w:t>
      </w:r>
      <w:r>
        <w:rPr>
          <w:rFonts w:ascii="宋体" w:hAnsi="宋体" w:cs="宋体" w:eastAsia="宋体" w:hint="default"/>
          <w:spacing w:val="-53"/>
          <w:sz w:val="21"/>
          <w:szCs w:val="21"/>
        </w:rPr>
        <w:t> </w:t>
      </w:r>
      <w:r>
        <w:rPr>
          <w:rFonts w:ascii="宋体" w:hAnsi="宋体" w:cs="宋体" w:eastAsia="宋体" w:hint="default"/>
          <w:sz w:val="21"/>
          <w:szCs w:val="21"/>
        </w:rPr>
        <w:t>6,463.6687</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line="297" w:lineRule="auto" w:before="127"/>
        <w:ind w:left="106" w:right="201" w:firstLine="420"/>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月，根据中国证券监督管理委员会于</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pacing w:val="-3"/>
          <w:sz w:val="21"/>
          <w:szCs w:val="21"/>
        </w:rPr>
        <w:t>日下发的《关于核准北京东华合创数</w:t>
      </w:r>
      <w:r>
        <w:rPr>
          <w:rFonts w:ascii="宋体" w:hAnsi="宋体" w:cs="宋体" w:eastAsia="宋体" w:hint="default"/>
          <w:sz w:val="21"/>
          <w:szCs w:val="21"/>
        </w:rPr>
        <w:t> </w:t>
      </w:r>
      <w:r>
        <w:rPr>
          <w:rFonts w:ascii="宋体" w:hAnsi="宋体" w:cs="宋体" w:eastAsia="宋体" w:hint="default"/>
          <w:spacing w:val="-2"/>
          <w:sz w:val="21"/>
          <w:szCs w:val="21"/>
        </w:rPr>
        <w:t>码科技股份有限公司首次公开发行股票的通知》（文号为“证监发行字[2006]55</w:t>
      </w:r>
      <w:r>
        <w:rPr>
          <w:rFonts w:ascii="宋体" w:hAnsi="宋体" w:cs="宋体" w:eastAsia="宋体" w:hint="default"/>
          <w:spacing w:val="12"/>
          <w:sz w:val="21"/>
          <w:szCs w:val="21"/>
        </w:rPr>
        <w:t> </w:t>
      </w:r>
      <w:r>
        <w:rPr>
          <w:rFonts w:ascii="宋体" w:hAnsi="宋体" w:cs="宋体" w:eastAsia="宋体" w:hint="default"/>
          <w:spacing w:val="-10"/>
          <w:sz w:val="21"/>
          <w:szCs w:val="21"/>
        </w:rPr>
        <w:t>号”）的规定，公司于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日前完成了向境内投资者首次公开发行</w:t>
      </w:r>
      <w:r>
        <w:rPr>
          <w:rFonts w:ascii="宋体" w:hAnsi="宋体" w:cs="宋体" w:eastAsia="宋体" w:hint="default"/>
          <w:spacing w:val="-53"/>
          <w:sz w:val="21"/>
          <w:szCs w:val="21"/>
        </w:rPr>
        <w:t> </w:t>
      </w:r>
      <w:r>
        <w:rPr>
          <w:rFonts w:ascii="宋体" w:hAnsi="宋体" w:cs="宋体" w:eastAsia="宋体" w:hint="default"/>
          <w:sz w:val="21"/>
          <w:szCs w:val="21"/>
        </w:rPr>
        <w:t>21,600,000</w:t>
      </w:r>
      <w:r>
        <w:rPr>
          <w:rFonts w:ascii="宋体" w:hAnsi="宋体" w:cs="宋体" w:eastAsia="宋体" w:hint="default"/>
          <w:spacing w:val="-52"/>
          <w:sz w:val="21"/>
          <w:szCs w:val="21"/>
        </w:rPr>
        <w:t> </w:t>
      </w:r>
      <w:r>
        <w:rPr>
          <w:rFonts w:ascii="宋体" w:hAnsi="宋体" w:cs="宋体" w:eastAsia="宋体" w:hint="default"/>
          <w:sz w:val="21"/>
          <w:szCs w:val="21"/>
        </w:rPr>
        <w:t>人民币普通股[A</w:t>
      </w:r>
      <w:r>
        <w:rPr>
          <w:rFonts w:ascii="宋体" w:hAnsi="宋体" w:cs="宋体" w:eastAsia="宋体" w:hint="default"/>
          <w:spacing w:val="-52"/>
          <w:sz w:val="21"/>
          <w:szCs w:val="21"/>
        </w:rPr>
        <w:t> </w:t>
      </w:r>
      <w:r>
        <w:rPr>
          <w:rFonts w:ascii="宋体" w:hAnsi="宋体" w:cs="宋体" w:eastAsia="宋体" w:hint="default"/>
          <w:spacing w:val="-5"/>
          <w:sz w:val="21"/>
          <w:szCs w:val="21"/>
        </w:rPr>
        <w:t>股]股票的工作（发</w:t>
      </w:r>
    </w:p>
    <w:p>
      <w:pPr>
        <w:spacing w:before="15"/>
        <w:ind w:left="106" w:right="0" w:firstLine="0"/>
        <w:jc w:val="both"/>
        <w:rPr>
          <w:rFonts w:ascii="宋体" w:hAnsi="宋体" w:cs="宋体" w:eastAsia="宋体" w:hint="default"/>
          <w:sz w:val="21"/>
          <w:szCs w:val="21"/>
        </w:rPr>
      </w:pPr>
      <w:r>
        <w:rPr>
          <w:rFonts w:ascii="宋体" w:hAnsi="宋体" w:cs="宋体" w:eastAsia="宋体" w:hint="default"/>
          <w:sz w:val="21"/>
          <w:szCs w:val="21"/>
        </w:rPr>
        <w:t>行价格为</w:t>
      </w:r>
      <w:r>
        <w:rPr>
          <w:rFonts w:ascii="宋体" w:hAnsi="宋体" w:cs="宋体" w:eastAsia="宋体" w:hint="default"/>
          <w:spacing w:val="-53"/>
          <w:sz w:val="21"/>
          <w:szCs w:val="21"/>
        </w:rPr>
        <w:t> </w:t>
      </w:r>
      <w:r>
        <w:rPr>
          <w:rFonts w:ascii="宋体" w:hAnsi="宋体" w:cs="宋体" w:eastAsia="宋体" w:hint="default"/>
          <w:sz w:val="21"/>
          <w:szCs w:val="21"/>
        </w:rPr>
        <w:t>14.50</w:t>
      </w:r>
      <w:r>
        <w:rPr>
          <w:rFonts w:ascii="宋体" w:hAnsi="宋体" w:cs="宋体" w:eastAsia="宋体" w:hint="default"/>
          <w:spacing w:val="-52"/>
          <w:sz w:val="21"/>
          <w:szCs w:val="21"/>
        </w:rPr>
        <w:t> </w:t>
      </w:r>
      <w:r>
        <w:rPr>
          <w:rFonts w:ascii="宋体" w:hAnsi="宋体" w:cs="宋体" w:eastAsia="宋体" w:hint="default"/>
          <w:sz w:val="21"/>
          <w:szCs w:val="21"/>
        </w:rPr>
        <w:t>元/股</w:t>
      </w:r>
      <w:r>
        <w:rPr>
          <w:rFonts w:ascii="宋体" w:hAnsi="宋体" w:cs="宋体" w:eastAsia="宋体" w:hint="default"/>
          <w:spacing w:val="-105"/>
          <w:sz w:val="21"/>
          <w:szCs w:val="21"/>
        </w:rPr>
        <w:t>）</w:t>
      </w:r>
      <w:r>
        <w:rPr>
          <w:rFonts w:ascii="宋体" w:hAnsi="宋体" w:cs="宋体" w:eastAsia="宋体" w:hint="default"/>
          <w:sz w:val="21"/>
          <w:szCs w:val="21"/>
        </w:rPr>
        <w:t>。经过上述股份变更事项后，公司股本为人民币</w:t>
      </w:r>
      <w:r>
        <w:rPr>
          <w:rFonts w:ascii="宋体" w:hAnsi="宋体" w:cs="宋体" w:eastAsia="宋体" w:hint="default"/>
          <w:spacing w:val="-53"/>
          <w:sz w:val="21"/>
          <w:szCs w:val="21"/>
        </w:rPr>
        <w:t> </w:t>
      </w:r>
      <w:r>
        <w:rPr>
          <w:rFonts w:ascii="宋体" w:hAnsi="宋体" w:cs="宋体" w:eastAsia="宋体" w:hint="default"/>
          <w:sz w:val="21"/>
          <w:szCs w:val="21"/>
        </w:rPr>
        <w:t>8,623.6687</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before="126"/>
        <w:ind w:left="526" w:right="0"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49"/>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月召开的</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日的股本总</w:t>
      </w:r>
    </w:p>
    <w:p>
      <w:pPr>
        <w:spacing w:before="67"/>
        <w:ind w:left="106" w:right="0" w:firstLine="0"/>
        <w:jc w:val="both"/>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0"/>
          <w:sz w:val="21"/>
          <w:szCs w:val="21"/>
        </w:rPr>
        <w:t> </w:t>
      </w:r>
      <w:r>
        <w:rPr>
          <w:rFonts w:ascii="宋体" w:hAnsi="宋体" w:cs="宋体" w:eastAsia="宋体" w:hint="default"/>
          <w:sz w:val="21"/>
          <w:szCs w:val="21"/>
        </w:rPr>
        <w:t>8,623.6687</w:t>
      </w:r>
      <w:r>
        <w:rPr>
          <w:rFonts w:ascii="宋体" w:hAnsi="宋体" w:cs="宋体" w:eastAsia="宋体" w:hint="default"/>
          <w:spacing w:val="-50"/>
          <w:sz w:val="21"/>
          <w:szCs w:val="21"/>
        </w:rPr>
        <w:t> </w:t>
      </w:r>
      <w:r>
        <w:rPr>
          <w:rFonts w:ascii="宋体" w:hAnsi="宋体" w:cs="宋体" w:eastAsia="宋体" w:hint="default"/>
          <w:sz w:val="21"/>
          <w:szCs w:val="21"/>
        </w:rPr>
        <w:t>万元为基数，按</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比</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的比例以资本公积转增股本，共增加股本</w:t>
      </w:r>
      <w:r>
        <w:rPr>
          <w:rFonts w:ascii="宋体" w:hAnsi="宋体" w:cs="宋体" w:eastAsia="宋体" w:hint="default"/>
          <w:spacing w:val="-50"/>
          <w:sz w:val="21"/>
          <w:szCs w:val="21"/>
        </w:rPr>
        <w:t> </w:t>
      </w:r>
      <w:r>
        <w:rPr>
          <w:rFonts w:ascii="宋体" w:hAnsi="宋体" w:cs="宋体" w:eastAsia="宋体" w:hint="default"/>
          <w:sz w:val="21"/>
          <w:szCs w:val="21"/>
        </w:rPr>
        <w:t>4,311.8343</w:t>
      </w:r>
      <w:r>
        <w:rPr>
          <w:rFonts w:ascii="宋体" w:hAnsi="宋体" w:cs="宋体" w:eastAsia="宋体" w:hint="default"/>
          <w:spacing w:val="-50"/>
          <w:sz w:val="21"/>
          <w:szCs w:val="21"/>
        </w:rPr>
        <w:t> </w:t>
      </w:r>
      <w:r>
        <w:rPr>
          <w:rFonts w:ascii="宋体" w:hAnsi="宋体" w:cs="宋体" w:eastAsia="宋体" w:hint="default"/>
          <w:sz w:val="21"/>
          <w:szCs w:val="21"/>
        </w:rPr>
        <w:t>万元。该</w:t>
      </w:r>
    </w:p>
    <w:p>
      <w:pPr>
        <w:spacing w:before="66"/>
        <w:ind w:left="106" w:right="0" w:firstLine="0"/>
        <w:jc w:val="both"/>
        <w:rPr>
          <w:rFonts w:ascii="宋体" w:hAnsi="宋体" w:cs="宋体" w:eastAsia="宋体" w:hint="default"/>
          <w:sz w:val="21"/>
          <w:szCs w:val="21"/>
        </w:rPr>
      </w:pPr>
      <w:r>
        <w:rPr>
          <w:rFonts w:ascii="宋体" w:hAnsi="宋体" w:cs="宋体" w:eastAsia="宋体" w:hint="default"/>
          <w:sz w:val="21"/>
          <w:szCs w:val="21"/>
        </w:rPr>
        <w:t>增资事项完成后，公司的股本增加为人民币</w:t>
      </w:r>
      <w:r>
        <w:rPr>
          <w:rFonts w:ascii="宋体" w:hAnsi="宋体" w:cs="宋体" w:eastAsia="宋体" w:hint="default"/>
          <w:spacing w:val="-53"/>
          <w:sz w:val="21"/>
          <w:szCs w:val="21"/>
        </w:rPr>
        <w:t> </w:t>
      </w:r>
      <w:r>
        <w:rPr>
          <w:rFonts w:ascii="宋体" w:hAnsi="宋体" w:cs="宋体" w:eastAsia="宋体" w:hint="default"/>
          <w:sz w:val="21"/>
          <w:szCs w:val="21"/>
        </w:rPr>
        <w:t>12,935.503</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after="0"/>
        <w:jc w:val="both"/>
        <w:rPr>
          <w:rFonts w:ascii="宋体" w:hAnsi="宋体" w:cs="宋体" w:eastAsia="宋体" w:hint="default"/>
          <w:sz w:val="21"/>
          <w:szCs w:val="21"/>
        </w:rPr>
        <w:sectPr>
          <w:pgSz w:w="11910" w:h="16840"/>
          <w:pgMar w:top="1600" w:bottom="280" w:left="1140" w:right="104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line="350" w:lineRule="auto" w:before="35"/>
        <w:ind w:left="566" w:right="5208" w:firstLine="0"/>
        <w:jc w:val="left"/>
        <w:rPr>
          <w:rFonts w:ascii="宋体" w:hAnsi="宋体" w:cs="宋体" w:eastAsia="宋体" w:hint="default"/>
          <w:sz w:val="21"/>
          <w:szCs w:val="21"/>
        </w:rPr>
      </w:pPr>
      <w:r>
        <w:rPr>
          <w:rFonts w:ascii="宋体" w:hAnsi="宋体" w:cs="宋体" w:eastAsia="宋体" w:hint="default"/>
          <w:b/>
          <w:bCs/>
          <w:sz w:val="21"/>
          <w:szCs w:val="21"/>
        </w:rPr>
        <w:t>（二）行业性质</w:t>
      </w:r>
      <w:r>
        <w:rPr>
          <w:rFonts w:ascii="宋体" w:hAnsi="宋体" w:cs="宋体" w:eastAsia="宋体" w:hint="default"/>
          <w:b/>
          <w:bCs/>
          <w:spacing w:val="1"/>
          <w:w w:val="99"/>
          <w:sz w:val="21"/>
          <w:szCs w:val="21"/>
        </w:rPr>
        <w:t> </w:t>
      </w:r>
      <w:r>
        <w:rPr>
          <w:rFonts w:ascii="宋体" w:hAnsi="宋体" w:cs="宋体" w:eastAsia="宋体" w:hint="default"/>
          <w:sz w:val="21"/>
          <w:szCs w:val="21"/>
        </w:rPr>
        <w:t>公司所属的行业性质为计算机应用服务业。</w:t>
      </w:r>
    </w:p>
    <w:p>
      <w:pPr>
        <w:spacing w:line="350" w:lineRule="auto" w:before="30"/>
        <w:ind w:left="566" w:right="211" w:firstLine="0"/>
        <w:jc w:val="left"/>
        <w:rPr>
          <w:rFonts w:ascii="宋体" w:hAnsi="宋体" w:cs="宋体" w:eastAsia="宋体" w:hint="default"/>
          <w:sz w:val="21"/>
          <w:szCs w:val="21"/>
        </w:rPr>
      </w:pPr>
      <w:r>
        <w:rPr>
          <w:rFonts w:ascii="宋体" w:hAnsi="宋体" w:cs="宋体" w:eastAsia="宋体" w:hint="default"/>
          <w:b/>
          <w:bCs/>
          <w:sz w:val="21"/>
          <w:szCs w:val="21"/>
        </w:rPr>
        <w:t>（三）经营范围</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公司的经营范围包括：自营和代理各类商品及技术的进出口业务，但国家限定公司经营或禁止进出</w:t>
      </w:r>
    </w:p>
    <w:p>
      <w:pPr>
        <w:spacing w:line="245" w:lineRule="exact" w:before="0"/>
        <w:ind w:left="146" w:right="0" w:firstLine="0"/>
        <w:jc w:val="both"/>
        <w:rPr>
          <w:rFonts w:ascii="宋体" w:hAnsi="宋体" w:cs="宋体" w:eastAsia="宋体" w:hint="default"/>
          <w:sz w:val="21"/>
          <w:szCs w:val="21"/>
        </w:rPr>
      </w:pPr>
      <w:r>
        <w:rPr>
          <w:rFonts w:ascii="宋体" w:hAnsi="宋体" w:cs="宋体" w:eastAsia="宋体" w:hint="default"/>
          <w:sz w:val="21"/>
          <w:szCs w:val="21"/>
        </w:rPr>
        <w:t>口的商品及技术除外；法律、行政法规、国务院决定禁止的，不得经营；法律、行政法规、国务院决定</w:t>
      </w:r>
    </w:p>
    <w:p>
      <w:pPr>
        <w:spacing w:line="297" w:lineRule="auto" w:before="66"/>
        <w:ind w:left="146" w:right="225" w:firstLine="0"/>
        <w:jc w:val="both"/>
        <w:rPr>
          <w:rFonts w:ascii="宋体" w:hAnsi="宋体" w:cs="宋体" w:eastAsia="宋体" w:hint="default"/>
          <w:sz w:val="21"/>
          <w:szCs w:val="21"/>
        </w:rPr>
      </w:pPr>
      <w:r>
        <w:rPr>
          <w:rFonts w:ascii="宋体" w:hAnsi="宋体" w:cs="宋体" w:eastAsia="宋体" w:hint="default"/>
          <w:spacing w:val="-1"/>
          <w:sz w:val="21"/>
          <w:szCs w:val="21"/>
        </w:rPr>
        <w:t>规定应经许可的，经审批机关批准并经工商行政管理机关登记注册后方可经营；法律、行政法规、国务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院决定未规定许可的，自主选择经营项目开展经营活动。</w:t>
      </w:r>
    </w:p>
    <w:p>
      <w:pPr>
        <w:spacing w:line="350" w:lineRule="auto" w:before="76"/>
        <w:ind w:left="566" w:right="1848" w:firstLine="0"/>
        <w:jc w:val="left"/>
        <w:rPr>
          <w:rFonts w:ascii="宋体" w:hAnsi="宋体" w:cs="宋体" w:eastAsia="宋体" w:hint="default"/>
          <w:sz w:val="21"/>
          <w:szCs w:val="21"/>
        </w:rPr>
      </w:pPr>
      <w:r>
        <w:rPr>
          <w:rFonts w:ascii="宋体" w:hAnsi="宋体" w:cs="宋体" w:eastAsia="宋体" w:hint="default"/>
          <w:b/>
          <w:bCs/>
          <w:sz w:val="21"/>
          <w:szCs w:val="21"/>
        </w:rPr>
        <w:t>（四）主要产品或提供的劳务</w:t>
      </w:r>
      <w:r>
        <w:rPr>
          <w:rFonts w:ascii="宋体" w:hAnsi="宋体" w:cs="宋体" w:eastAsia="宋体" w:hint="default"/>
          <w:b/>
          <w:bCs/>
          <w:spacing w:val="-104"/>
          <w:sz w:val="21"/>
          <w:szCs w:val="21"/>
        </w:rPr>
        <w:t> </w:t>
      </w:r>
      <w:r>
        <w:rPr>
          <w:rFonts w:ascii="宋体" w:hAnsi="宋体" w:cs="宋体" w:eastAsia="宋体" w:hint="default"/>
          <w:sz w:val="21"/>
          <w:szCs w:val="21"/>
        </w:rPr>
        <w:t>公司的主要产品为行业应用软件开发、计算机信息系统集成及相关服务业务等。</w:t>
      </w:r>
    </w:p>
    <w:p>
      <w:pPr>
        <w:spacing w:line="240" w:lineRule="auto" w:before="2"/>
        <w:rPr>
          <w:rFonts w:ascii="宋体" w:hAnsi="宋体" w:cs="宋体" w:eastAsia="宋体" w:hint="default"/>
          <w:sz w:val="15"/>
          <w:szCs w:val="15"/>
        </w:rPr>
      </w:pPr>
    </w:p>
    <w:p>
      <w:pPr>
        <w:pStyle w:val="Heading5"/>
        <w:spacing w:line="240" w:lineRule="auto"/>
        <w:ind w:right="0"/>
        <w:jc w:val="both"/>
        <w:rPr>
          <w:b w:val="0"/>
          <w:bCs w:val="0"/>
        </w:rPr>
      </w:pPr>
      <w:r>
        <w:rPr/>
        <w:t>二、会计政策、会计估计和前期差错</w:t>
      </w:r>
      <w:r>
        <w:rPr>
          <w:b w:val="0"/>
          <w:bCs w:val="0"/>
        </w:rPr>
      </w:r>
    </w:p>
    <w:p>
      <w:pPr>
        <w:spacing w:line="350" w:lineRule="auto" w:before="178"/>
        <w:ind w:left="617" w:right="211" w:firstLine="0"/>
        <w:jc w:val="left"/>
        <w:rPr>
          <w:rFonts w:ascii="宋体" w:hAnsi="宋体" w:cs="宋体" w:eastAsia="宋体" w:hint="default"/>
          <w:sz w:val="21"/>
          <w:szCs w:val="21"/>
        </w:rPr>
      </w:pPr>
      <w:r>
        <w:rPr>
          <w:rFonts w:ascii="宋体" w:hAnsi="宋体" w:cs="宋体" w:eastAsia="宋体" w:hint="default"/>
          <w:b/>
          <w:bCs/>
          <w:sz w:val="21"/>
          <w:szCs w:val="21"/>
        </w:rPr>
        <w:t>1、遵循企业会计准则的声明</w:t>
      </w:r>
      <w:r>
        <w:rPr>
          <w:rFonts w:ascii="宋体" w:hAnsi="宋体" w:cs="宋体" w:eastAsia="宋体" w:hint="default"/>
          <w:b/>
          <w:bCs/>
          <w:spacing w:val="-104"/>
          <w:sz w:val="21"/>
          <w:szCs w:val="21"/>
        </w:rPr>
        <w:t> </w:t>
      </w:r>
      <w:r>
        <w:rPr>
          <w:rFonts w:ascii="宋体" w:hAnsi="宋体" w:cs="宋体" w:eastAsia="宋体" w:hint="default"/>
          <w:spacing w:val="-3"/>
          <w:sz w:val="21"/>
          <w:szCs w:val="21"/>
        </w:rPr>
        <w:t>公司基于下述编制基础编制的财务报表符合《企业会计准则》的规定和要求，真实、完整地反映了</w:t>
      </w:r>
    </w:p>
    <w:p>
      <w:pPr>
        <w:spacing w:line="244" w:lineRule="exact" w:before="0"/>
        <w:ind w:left="197" w:right="0" w:firstLine="0"/>
        <w:jc w:val="both"/>
        <w:rPr>
          <w:rFonts w:ascii="宋体" w:hAnsi="宋体" w:cs="宋体" w:eastAsia="宋体" w:hint="default"/>
          <w:sz w:val="21"/>
          <w:szCs w:val="21"/>
        </w:rPr>
      </w:pPr>
      <w:r>
        <w:rPr>
          <w:rFonts w:ascii="宋体" w:hAnsi="宋体" w:cs="宋体" w:eastAsia="宋体" w:hint="default"/>
          <w:sz w:val="21"/>
          <w:szCs w:val="21"/>
        </w:rPr>
        <w:t>公司的财务状况、经营成果和现金流量等有关信息。</w:t>
      </w:r>
    </w:p>
    <w:p>
      <w:pPr>
        <w:spacing w:before="127"/>
        <w:ind w:left="617" w:right="1624" w:firstLine="0"/>
        <w:jc w:val="left"/>
        <w:rPr>
          <w:rFonts w:ascii="宋体" w:hAnsi="宋体" w:cs="宋体" w:eastAsia="宋体" w:hint="default"/>
          <w:sz w:val="21"/>
          <w:szCs w:val="21"/>
        </w:rPr>
      </w:pPr>
      <w:r>
        <w:rPr>
          <w:rFonts w:ascii="宋体" w:hAnsi="宋体" w:cs="宋体" w:eastAsia="宋体" w:hint="default"/>
          <w:b/>
          <w:bCs/>
          <w:sz w:val="21"/>
          <w:szCs w:val="21"/>
        </w:rPr>
        <w:t>2、财务报表的编制基础</w:t>
      </w:r>
      <w:r>
        <w:rPr>
          <w:rFonts w:ascii="宋体" w:hAnsi="宋体" w:cs="宋体" w:eastAsia="宋体" w:hint="default"/>
          <w:sz w:val="21"/>
          <w:szCs w:val="21"/>
        </w:rPr>
      </w:r>
    </w:p>
    <w:p>
      <w:pPr>
        <w:spacing w:before="126"/>
        <w:ind w:left="617" w:right="0" w:firstLine="0"/>
        <w:jc w:val="left"/>
        <w:rPr>
          <w:rFonts w:ascii="宋体" w:hAnsi="宋体" w:cs="宋体" w:eastAsia="宋体" w:hint="default"/>
          <w:sz w:val="21"/>
          <w:szCs w:val="21"/>
        </w:rPr>
      </w:pPr>
      <w:r>
        <w:rPr>
          <w:rFonts w:ascii="宋体" w:hAnsi="宋体" w:cs="宋体" w:eastAsia="宋体" w:hint="default"/>
          <w:sz w:val="21"/>
          <w:szCs w:val="21"/>
        </w:rPr>
        <w:t>根据财政</w:t>
      </w:r>
      <w:r>
        <w:rPr>
          <w:rFonts w:ascii="宋体" w:hAnsi="宋体" w:cs="宋体" w:eastAsia="宋体" w:hint="default"/>
          <w:spacing w:val="-47"/>
          <w:sz w:val="21"/>
          <w:szCs w:val="21"/>
        </w:rPr>
        <w:t>部</w:t>
      </w:r>
      <w:r>
        <w:rPr>
          <w:rFonts w:ascii="宋体" w:hAnsi="宋体" w:cs="宋体" w:eastAsia="宋体" w:hint="default"/>
          <w:sz w:val="21"/>
          <w:szCs w:val="21"/>
        </w:rPr>
        <w:t>《关于印</w:t>
      </w:r>
      <w:r>
        <w:rPr>
          <w:rFonts w:ascii="宋体" w:hAnsi="宋体" w:cs="宋体" w:eastAsia="宋体" w:hint="default"/>
          <w:spacing w:val="-47"/>
          <w:sz w:val="21"/>
          <w:szCs w:val="21"/>
        </w:rPr>
        <w:t>发</w:t>
      </w: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存</w:t>
      </w:r>
      <w:r>
        <w:rPr>
          <w:rFonts w:ascii="宋体" w:hAnsi="宋体" w:cs="宋体" w:eastAsia="宋体" w:hint="default"/>
          <w:sz w:val="21"/>
          <w:szCs w:val="21"/>
        </w:rPr>
        <w:t>货</w:t>
      </w:r>
      <w:r>
        <w:rPr>
          <w:rFonts w:ascii="宋体" w:hAnsi="宋体" w:cs="宋体" w:eastAsia="宋体" w:hint="default"/>
          <w:spacing w:val="-47"/>
          <w:sz w:val="21"/>
          <w:szCs w:val="21"/>
        </w:rPr>
        <w:t>〉</w:t>
      </w:r>
      <w:r>
        <w:rPr>
          <w:rFonts w:ascii="宋体" w:hAnsi="宋体" w:cs="宋体" w:eastAsia="宋体" w:hint="default"/>
          <w:sz w:val="21"/>
          <w:szCs w:val="21"/>
        </w:rPr>
        <w:t>等</w:t>
      </w:r>
      <w:r>
        <w:rPr>
          <w:rFonts w:ascii="宋体" w:hAnsi="宋体" w:cs="宋体" w:eastAsia="宋体" w:hint="default"/>
          <w:spacing w:val="-53"/>
          <w:sz w:val="21"/>
          <w:szCs w:val="21"/>
        </w:rPr>
        <w:t> </w:t>
      </w:r>
      <w:r>
        <w:rPr>
          <w:rFonts w:ascii="宋体" w:hAnsi="宋体" w:cs="宋体" w:eastAsia="宋体" w:hint="default"/>
          <w:sz w:val="21"/>
          <w:szCs w:val="21"/>
        </w:rPr>
        <w:t>38</w:t>
      </w:r>
      <w:r>
        <w:rPr>
          <w:rFonts w:ascii="宋体" w:hAnsi="宋体" w:cs="宋体" w:eastAsia="宋体" w:hint="default"/>
          <w:spacing w:val="-52"/>
          <w:sz w:val="21"/>
          <w:szCs w:val="21"/>
        </w:rPr>
        <w:t> </w:t>
      </w:r>
      <w:r>
        <w:rPr>
          <w:rFonts w:ascii="宋体" w:hAnsi="宋体" w:cs="宋体" w:eastAsia="宋体" w:hint="default"/>
          <w:spacing w:val="-2"/>
          <w:sz w:val="21"/>
          <w:szCs w:val="21"/>
        </w:rPr>
        <w:t>项</w:t>
      </w:r>
      <w:r>
        <w:rPr>
          <w:rFonts w:ascii="宋体" w:hAnsi="宋体" w:cs="宋体" w:eastAsia="宋体" w:hint="default"/>
          <w:sz w:val="21"/>
          <w:szCs w:val="21"/>
        </w:rPr>
        <w:t>具体准则的通知</w:t>
      </w:r>
      <w:r>
        <w:rPr>
          <w:rFonts w:ascii="宋体" w:hAnsi="宋体" w:cs="宋体" w:eastAsia="宋体" w:hint="default"/>
          <w:spacing w:val="-105"/>
          <w:sz w:val="21"/>
          <w:szCs w:val="21"/>
        </w:rPr>
        <w:t>》</w:t>
      </w:r>
      <w:r>
        <w:rPr>
          <w:rFonts w:ascii="宋体" w:hAnsi="宋体" w:cs="宋体" w:eastAsia="宋体" w:hint="default"/>
          <w:sz w:val="21"/>
          <w:szCs w:val="21"/>
        </w:rPr>
        <w:t>（财</w:t>
      </w:r>
      <w:r>
        <w:rPr>
          <w:rFonts w:ascii="宋体" w:hAnsi="宋体" w:cs="宋体" w:eastAsia="宋体" w:hint="default"/>
          <w:spacing w:val="-2"/>
          <w:sz w:val="21"/>
          <w:szCs w:val="21"/>
        </w:rPr>
        <w:t>会</w:t>
      </w:r>
      <w:r>
        <w:rPr>
          <w:rFonts w:ascii="宋体" w:hAnsi="宋体" w:cs="宋体" w:eastAsia="宋体" w:hint="default"/>
          <w:sz w:val="21"/>
          <w:szCs w:val="21"/>
        </w:rPr>
        <w:t>[</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6</w:t>
      </w:r>
      <w:r>
        <w:rPr>
          <w:rFonts w:ascii="宋体" w:hAnsi="宋体" w:cs="宋体" w:eastAsia="宋体" w:hint="default"/>
          <w:spacing w:val="-1"/>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号）</w:t>
      </w:r>
    </w:p>
    <w:p>
      <w:pPr>
        <w:spacing w:line="350" w:lineRule="auto" w:before="67"/>
        <w:ind w:left="617" w:right="211" w:hanging="420"/>
        <w:jc w:val="left"/>
        <w:rPr>
          <w:rFonts w:ascii="宋体" w:hAnsi="宋体" w:cs="宋体" w:eastAsia="宋体" w:hint="default"/>
          <w:sz w:val="21"/>
          <w:szCs w:val="21"/>
        </w:rPr>
      </w:pPr>
      <w:r>
        <w:rPr>
          <w:rFonts w:ascii="宋体" w:hAnsi="宋体" w:cs="宋体" w:eastAsia="宋体" w:hint="default"/>
          <w:sz w:val="21"/>
          <w:szCs w:val="21"/>
        </w:rPr>
        <w:t>等规定，公司自</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日起执行财政部</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9"/>
          <w:sz w:val="21"/>
          <w:szCs w:val="21"/>
        </w:rPr>
        <w:t>日颁布的《企业会计准则》。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公司以持续经营假设为基础，根据实际发生的交易和事项，按照企业会计准则的有关规定进行确认</w:t>
      </w:r>
    </w:p>
    <w:p>
      <w:pPr>
        <w:spacing w:line="244" w:lineRule="exact" w:before="0"/>
        <w:ind w:left="197" w:right="0" w:firstLine="0"/>
        <w:jc w:val="both"/>
        <w:rPr>
          <w:rFonts w:ascii="宋体" w:hAnsi="宋体" w:cs="宋体" w:eastAsia="宋体" w:hint="default"/>
          <w:sz w:val="21"/>
          <w:szCs w:val="21"/>
        </w:rPr>
      </w:pPr>
      <w:r>
        <w:rPr>
          <w:rFonts w:ascii="宋体" w:hAnsi="宋体" w:cs="宋体" w:eastAsia="宋体" w:hint="default"/>
          <w:spacing w:val="-4"/>
          <w:sz w:val="21"/>
          <w:szCs w:val="21"/>
        </w:rPr>
        <w:t>和计量，在此基础上编制公司的财务报表。本财务报表按照《企业会计准则第</w:t>
      </w:r>
      <w:r>
        <w:rPr>
          <w:rFonts w:ascii="宋体" w:hAnsi="宋体" w:cs="宋体" w:eastAsia="宋体" w:hint="default"/>
          <w:spacing w:val="-50"/>
          <w:sz w:val="21"/>
          <w:szCs w:val="21"/>
        </w:rPr>
        <w:t> </w:t>
      </w:r>
      <w:r>
        <w:rPr>
          <w:rFonts w:ascii="宋体" w:hAnsi="宋体" w:cs="宋体" w:eastAsia="宋体" w:hint="default"/>
          <w:sz w:val="21"/>
          <w:szCs w:val="21"/>
        </w:rPr>
        <w:t>38</w:t>
      </w:r>
      <w:r>
        <w:rPr>
          <w:rFonts w:ascii="宋体" w:hAnsi="宋体" w:cs="宋体" w:eastAsia="宋体" w:hint="default"/>
          <w:spacing w:val="-50"/>
          <w:sz w:val="21"/>
          <w:szCs w:val="21"/>
        </w:rPr>
        <w:t> </w:t>
      </w:r>
      <w:r>
        <w:rPr>
          <w:rFonts w:ascii="宋体" w:hAnsi="宋体" w:cs="宋体" w:eastAsia="宋体" w:hint="default"/>
          <w:sz w:val="21"/>
          <w:szCs w:val="21"/>
        </w:rPr>
        <w:t>号-首次执行企业会计</w:t>
      </w:r>
    </w:p>
    <w:p>
      <w:pPr>
        <w:spacing w:line="297" w:lineRule="auto" w:before="67"/>
        <w:ind w:left="197" w:right="221" w:firstLine="0"/>
        <w:jc w:val="both"/>
        <w:rPr>
          <w:rFonts w:ascii="宋体" w:hAnsi="宋体" w:cs="宋体" w:eastAsia="宋体" w:hint="default"/>
          <w:sz w:val="21"/>
          <w:szCs w:val="21"/>
        </w:rPr>
      </w:pPr>
      <w:r>
        <w:rPr>
          <w:rFonts w:ascii="宋体" w:hAnsi="宋体" w:cs="宋体" w:eastAsia="宋体" w:hint="default"/>
          <w:spacing w:val="-4"/>
          <w:sz w:val="21"/>
          <w:szCs w:val="21"/>
        </w:rPr>
        <w:t>准则》、中国证监会《公开发行证券的公司信息披露规范问答第</w:t>
      </w:r>
      <w:r>
        <w:rPr>
          <w:rFonts w:ascii="宋体" w:hAnsi="宋体" w:cs="宋体" w:eastAsia="宋体" w:hint="default"/>
          <w:sz w:val="21"/>
          <w:szCs w:val="21"/>
        </w:rPr>
        <w:t> 7</w:t>
      </w:r>
      <w:r>
        <w:rPr>
          <w:rFonts w:ascii="宋体" w:hAnsi="宋体" w:cs="宋体" w:eastAsia="宋体" w:hint="default"/>
          <w:spacing w:val="-84"/>
          <w:sz w:val="21"/>
          <w:szCs w:val="21"/>
        </w:rPr>
        <w:t> </w:t>
      </w:r>
      <w:r>
        <w:rPr>
          <w:rFonts w:ascii="宋体" w:hAnsi="宋体" w:cs="宋体" w:eastAsia="宋体" w:hint="default"/>
          <w:sz w:val="21"/>
          <w:szCs w:val="21"/>
        </w:rPr>
        <w:t>号—新旧会计准则过渡期间比较财务</w:t>
      </w:r>
      <w:r>
        <w:rPr>
          <w:rFonts w:ascii="宋体" w:hAnsi="宋体" w:cs="宋体" w:eastAsia="宋体" w:hint="default"/>
          <w:sz w:val="21"/>
          <w:szCs w:val="21"/>
        </w:rPr>
        <w:t> </w:t>
      </w:r>
      <w:r>
        <w:rPr>
          <w:rFonts w:ascii="宋体" w:hAnsi="宋体" w:cs="宋体" w:eastAsia="宋体" w:hint="default"/>
          <w:spacing w:val="-5"/>
          <w:sz w:val="21"/>
          <w:szCs w:val="21"/>
        </w:rPr>
        <w:t>会计信息的编制和披露》（证监会计字[2007]10</w:t>
      </w:r>
      <w:r>
        <w:rPr>
          <w:rFonts w:ascii="宋体" w:hAnsi="宋体" w:cs="宋体" w:eastAsia="宋体" w:hint="default"/>
          <w:spacing w:val="-45"/>
          <w:sz w:val="21"/>
          <w:szCs w:val="21"/>
        </w:rPr>
        <w:t> </w:t>
      </w:r>
      <w:r>
        <w:rPr>
          <w:rFonts w:ascii="宋体" w:hAnsi="宋体" w:cs="宋体" w:eastAsia="宋体" w:hint="default"/>
          <w:spacing w:val="-2"/>
          <w:sz w:val="21"/>
          <w:szCs w:val="21"/>
        </w:rPr>
        <w:t>号）和《企业会计准则解释第</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2"/>
          <w:sz w:val="21"/>
          <w:szCs w:val="21"/>
        </w:rPr>
        <w:t>号》等规定，对要求追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溯调整的项目在相关会计年度进行了追溯调整，并对财务报表进行了重新表述，具体影响见附注二的第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项。</w:t>
      </w:r>
    </w:p>
    <w:p>
      <w:pPr>
        <w:spacing w:before="75"/>
        <w:ind w:left="617" w:right="1624" w:firstLine="0"/>
        <w:jc w:val="left"/>
        <w:rPr>
          <w:rFonts w:ascii="宋体" w:hAnsi="宋体" w:cs="宋体" w:eastAsia="宋体" w:hint="default"/>
          <w:sz w:val="21"/>
          <w:szCs w:val="21"/>
        </w:rPr>
      </w:pPr>
      <w:r>
        <w:rPr>
          <w:rFonts w:ascii="宋体" w:hAnsi="宋体" w:cs="宋体" w:eastAsia="宋体" w:hint="default"/>
          <w:b/>
          <w:bCs/>
          <w:sz w:val="21"/>
          <w:szCs w:val="21"/>
        </w:rPr>
        <w:t>3、会计期间</w:t>
      </w:r>
      <w:r>
        <w:rPr>
          <w:rFonts w:ascii="宋体" w:hAnsi="宋体" w:cs="宋体" w:eastAsia="宋体" w:hint="default"/>
          <w:sz w:val="21"/>
          <w:szCs w:val="21"/>
        </w:rPr>
      </w:r>
    </w:p>
    <w:p>
      <w:pPr>
        <w:spacing w:line="350" w:lineRule="auto" w:before="127"/>
        <w:ind w:left="617" w:right="4317" w:firstLine="0"/>
        <w:jc w:val="left"/>
        <w:rPr>
          <w:rFonts w:ascii="宋体" w:hAnsi="宋体" w:cs="宋体" w:eastAsia="宋体" w:hint="default"/>
          <w:sz w:val="21"/>
          <w:szCs w:val="21"/>
        </w:rPr>
      </w:pPr>
      <w:r>
        <w:rPr>
          <w:rFonts w:ascii="宋体" w:hAnsi="宋体" w:cs="宋体" w:eastAsia="宋体" w:hint="default"/>
          <w:sz w:val="21"/>
          <w:szCs w:val="21"/>
        </w:rPr>
        <w:t>公司以公历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日为一个会计期间。</w:t>
      </w:r>
      <w:r>
        <w:rPr>
          <w:rFonts w:ascii="宋体" w:hAnsi="宋体" w:cs="宋体" w:eastAsia="宋体" w:hint="default"/>
          <w:sz w:val="21"/>
          <w:szCs w:val="21"/>
        </w:rPr>
        <w:t> </w:t>
      </w:r>
      <w:r>
        <w:rPr>
          <w:rFonts w:ascii="宋体" w:hAnsi="宋体" w:cs="宋体" w:eastAsia="宋体" w:hint="default"/>
          <w:b/>
          <w:bCs/>
          <w:sz w:val="21"/>
          <w:szCs w:val="21"/>
        </w:rPr>
        <w:t>4、记账本位币</w:t>
      </w:r>
      <w:r>
        <w:rPr>
          <w:rFonts w:ascii="宋体" w:hAnsi="宋体" w:cs="宋体" w:eastAsia="宋体" w:hint="default"/>
          <w:sz w:val="21"/>
          <w:szCs w:val="21"/>
        </w:rPr>
      </w:r>
    </w:p>
    <w:p>
      <w:pPr>
        <w:spacing w:line="350" w:lineRule="auto" w:before="29"/>
        <w:ind w:left="617" w:right="3349" w:firstLine="0"/>
        <w:jc w:val="left"/>
        <w:rPr>
          <w:rFonts w:ascii="宋体" w:hAnsi="宋体" w:cs="宋体" w:eastAsia="宋体" w:hint="default"/>
          <w:sz w:val="21"/>
          <w:szCs w:val="21"/>
        </w:rPr>
      </w:pPr>
      <w:r>
        <w:rPr>
          <w:rFonts w:ascii="宋体" w:hAnsi="宋体" w:cs="宋体" w:eastAsia="宋体" w:hint="default"/>
          <w:sz w:val="21"/>
          <w:szCs w:val="21"/>
        </w:rPr>
        <w:t>公司记账本位币为人民币。 </w:t>
      </w:r>
      <w:r>
        <w:rPr>
          <w:rFonts w:ascii="宋体" w:hAnsi="宋体" w:cs="宋体" w:eastAsia="宋体" w:hint="default"/>
          <w:b/>
          <w:bCs/>
          <w:sz w:val="21"/>
          <w:szCs w:val="21"/>
        </w:rPr>
        <w:t>5、计量属性在本年度发生变化的报表项目及其采用的计量属性</w:t>
      </w:r>
      <w:r>
        <w:rPr>
          <w:rFonts w:ascii="宋体" w:hAnsi="宋体" w:cs="宋体" w:eastAsia="宋体" w:hint="default"/>
          <w:sz w:val="21"/>
          <w:szCs w:val="21"/>
        </w:rPr>
      </w:r>
    </w:p>
    <w:p>
      <w:pPr>
        <w:spacing w:line="297" w:lineRule="auto" w:before="29"/>
        <w:ind w:left="197" w:right="221" w:firstLine="420"/>
        <w:jc w:val="both"/>
        <w:rPr>
          <w:rFonts w:ascii="宋体" w:hAnsi="宋体" w:cs="宋体" w:eastAsia="宋体" w:hint="default"/>
          <w:sz w:val="21"/>
          <w:szCs w:val="21"/>
        </w:rPr>
      </w:pPr>
      <w:r>
        <w:rPr>
          <w:rFonts w:ascii="宋体" w:hAnsi="宋体" w:cs="宋体" w:eastAsia="宋体" w:hint="default"/>
          <w:spacing w:val="-3"/>
          <w:sz w:val="21"/>
          <w:szCs w:val="21"/>
        </w:rPr>
        <w:t>公司资产计量原则采用历史成本法，资产按购置时支付的现金或者现金等价物的金额，或者按购置</w:t>
      </w:r>
      <w:r>
        <w:rPr>
          <w:rFonts w:ascii="宋体" w:hAnsi="宋体" w:cs="宋体" w:eastAsia="宋体" w:hint="default"/>
          <w:sz w:val="21"/>
          <w:szCs w:val="21"/>
        </w:rPr>
        <w:t> </w:t>
      </w:r>
      <w:r>
        <w:rPr>
          <w:rFonts w:ascii="宋体" w:hAnsi="宋体" w:cs="宋体" w:eastAsia="宋体" w:hint="default"/>
          <w:spacing w:val="-2"/>
          <w:sz w:val="21"/>
          <w:szCs w:val="21"/>
        </w:rPr>
        <w:t>资产时所付出的对价的公允价值计量。资产如果发生减值，则按照相关规定计提相应的减值准备。负债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按照因承担现时义务而实际收到的款项或者资产的金额，或者承担现时义务的合同金额，或者按照日常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活动中为偿还负债预期需要支付的现金或者现金等价物的金额计量。</w:t>
      </w:r>
    </w:p>
    <w:p>
      <w:pPr>
        <w:spacing w:line="297" w:lineRule="auto" w:before="76"/>
        <w:ind w:left="197" w:right="206" w:firstLine="420"/>
        <w:jc w:val="left"/>
        <w:rPr>
          <w:rFonts w:ascii="宋体" w:hAnsi="宋体" w:cs="宋体" w:eastAsia="宋体" w:hint="default"/>
          <w:sz w:val="21"/>
          <w:szCs w:val="21"/>
        </w:rPr>
      </w:pPr>
      <w:r>
        <w:rPr>
          <w:rFonts w:ascii="宋体" w:hAnsi="宋体" w:cs="宋体" w:eastAsia="宋体" w:hint="default"/>
          <w:sz w:val="21"/>
          <w:szCs w:val="21"/>
        </w:rPr>
        <w:t>公司财务报表项目的计量属性除按照《企业会计准则第</w:t>
      </w:r>
      <w:r>
        <w:rPr>
          <w:rFonts w:ascii="宋体" w:hAnsi="宋体" w:cs="宋体" w:eastAsia="宋体" w:hint="default"/>
          <w:spacing w:val="-44"/>
          <w:sz w:val="21"/>
          <w:szCs w:val="21"/>
        </w:rPr>
        <w:t> </w:t>
      </w:r>
      <w:r>
        <w:rPr>
          <w:rFonts w:ascii="宋体" w:hAnsi="宋体" w:cs="宋体" w:eastAsia="宋体" w:hint="default"/>
          <w:sz w:val="21"/>
          <w:szCs w:val="21"/>
        </w:rPr>
        <w:t>38</w:t>
      </w:r>
      <w:r>
        <w:rPr>
          <w:rFonts w:ascii="宋体" w:hAnsi="宋体" w:cs="宋体" w:eastAsia="宋体" w:hint="default"/>
          <w:spacing w:val="-45"/>
          <w:sz w:val="21"/>
          <w:szCs w:val="21"/>
        </w:rPr>
        <w:t> </w:t>
      </w:r>
      <w:r>
        <w:rPr>
          <w:rFonts w:ascii="宋体" w:hAnsi="宋体" w:cs="宋体" w:eastAsia="宋体" w:hint="default"/>
          <w:sz w:val="21"/>
          <w:szCs w:val="21"/>
        </w:rPr>
        <w:t>号—首次执行企业会计准则》的规定对</w:t>
      </w:r>
      <w:r>
        <w:rPr>
          <w:rFonts w:ascii="宋体" w:hAnsi="宋体" w:cs="宋体" w:eastAsia="宋体" w:hint="default"/>
          <w:sz w:val="21"/>
          <w:szCs w:val="21"/>
        </w:rPr>
        <w:t> 年初的相关项目进行了调整外，本年度未发生变化。</w:t>
      </w:r>
    </w:p>
    <w:p>
      <w:pPr>
        <w:spacing w:before="75"/>
        <w:ind w:left="617" w:right="1624" w:firstLine="0"/>
        <w:jc w:val="left"/>
        <w:rPr>
          <w:rFonts w:ascii="宋体" w:hAnsi="宋体" w:cs="宋体" w:eastAsia="宋体" w:hint="default"/>
          <w:sz w:val="21"/>
          <w:szCs w:val="21"/>
        </w:rPr>
      </w:pPr>
      <w:r>
        <w:rPr>
          <w:rFonts w:ascii="宋体" w:hAnsi="宋体" w:cs="宋体" w:eastAsia="宋体" w:hint="default"/>
          <w:b/>
          <w:bCs/>
          <w:sz w:val="21"/>
          <w:szCs w:val="21"/>
        </w:rPr>
        <w:t>6、现金等价物的确认标准</w:t>
      </w:r>
      <w:r>
        <w:rPr>
          <w:rFonts w:ascii="宋体" w:hAnsi="宋体" w:cs="宋体" w:eastAsia="宋体" w:hint="default"/>
          <w:sz w:val="21"/>
          <w:szCs w:val="21"/>
        </w:rPr>
      </w:r>
    </w:p>
    <w:p>
      <w:pPr>
        <w:spacing w:line="297" w:lineRule="auto" w:before="127"/>
        <w:ind w:left="197" w:right="207" w:firstLine="420"/>
        <w:jc w:val="left"/>
        <w:rPr>
          <w:rFonts w:ascii="宋体" w:hAnsi="宋体" w:cs="宋体" w:eastAsia="宋体" w:hint="default"/>
          <w:sz w:val="21"/>
          <w:szCs w:val="21"/>
        </w:rPr>
      </w:pPr>
      <w:r>
        <w:rPr>
          <w:rFonts w:ascii="宋体" w:hAnsi="宋体" w:cs="宋体" w:eastAsia="宋体" w:hint="default"/>
          <w:sz w:val="21"/>
          <w:szCs w:val="21"/>
        </w:rPr>
        <w:t>公司在编制现金流量表时，将持有的期限短（一般是指从购买日起 3</w:t>
      </w:r>
      <w:r>
        <w:rPr>
          <w:rFonts w:ascii="宋体" w:hAnsi="宋体" w:cs="宋体" w:eastAsia="宋体" w:hint="default"/>
          <w:spacing w:val="-78"/>
          <w:sz w:val="21"/>
          <w:szCs w:val="21"/>
        </w:rPr>
        <w:t> </w:t>
      </w:r>
      <w:r>
        <w:rPr>
          <w:rFonts w:ascii="宋体" w:hAnsi="宋体" w:cs="宋体" w:eastAsia="宋体" w:hint="default"/>
          <w:spacing w:val="-9"/>
          <w:sz w:val="21"/>
          <w:szCs w:val="21"/>
        </w:rPr>
        <w:t>个月内到期）、流动性强、易</w:t>
      </w:r>
      <w:r>
        <w:rPr>
          <w:rFonts w:ascii="宋体" w:hAnsi="宋体" w:cs="宋体" w:eastAsia="宋体" w:hint="default"/>
          <w:sz w:val="21"/>
          <w:szCs w:val="21"/>
        </w:rPr>
        <w:t> 于转换为已知金额现金、价值变动风险很小的投资确认为现金等价物。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73</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line="350" w:lineRule="auto" w:before="35"/>
        <w:ind w:left="617" w:right="211" w:firstLine="0"/>
        <w:jc w:val="left"/>
        <w:rPr>
          <w:rFonts w:ascii="宋体" w:hAnsi="宋体" w:cs="宋体" w:eastAsia="宋体" w:hint="default"/>
          <w:sz w:val="21"/>
          <w:szCs w:val="21"/>
        </w:rPr>
      </w:pPr>
      <w:r>
        <w:rPr>
          <w:rFonts w:ascii="宋体" w:hAnsi="宋体" w:cs="宋体" w:eastAsia="宋体" w:hint="default"/>
          <w:b/>
          <w:bCs/>
          <w:sz w:val="21"/>
          <w:szCs w:val="21"/>
        </w:rPr>
        <w:t>7、发生外币交易时及资产负债表日的折算和汇兑损益处理的方法</w:t>
      </w:r>
      <w:r>
        <w:rPr>
          <w:rFonts w:ascii="宋体" w:hAnsi="宋体" w:cs="宋体" w:eastAsia="宋体" w:hint="default"/>
          <w:b/>
          <w:bCs/>
          <w:spacing w:val="-101"/>
          <w:sz w:val="21"/>
          <w:szCs w:val="21"/>
        </w:rPr>
        <w:t> </w:t>
      </w:r>
      <w:r>
        <w:rPr>
          <w:rFonts w:ascii="宋体" w:hAnsi="宋体" w:cs="宋体" w:eastAsia="宋体" w:hint="default"/>
          <w:spacing w:val="-3"/>
          <w:sz w:val="21"/>
          <w:szCs w:val="21"/>
        </w:rPr>
        <w:t>公司涉及外币的经济业务，外币交易应当在初始确认时，采用交易发生日的即期汇率将外币金额折</w:t>
      </w:r>
    </w:p>
    <w:p>
      <w:pPr>
        <w:spacing w:line="245"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算为记账本位币金额；在资产负债表日，对外币货币性项目，采用资产负债表日即期汇率折算；因资产</w:t>
      </w:r>
    </w:p>
    <w:p>
      <w:pPr>
        <w:spacing w:line="297" w:lineRule="auto" w:before="66"/>
        <w:ind w:left="197" w:right="220" w:firstLine="0"/>
        <w:jc w:val="both"/>
        <w:rPr>
          <w:rFonts w:ascii="宋体" w:hAnsi="宋体" w:cs="宋体" w:eastAsia="宋体" w:hint="default"/>
          <w:sz w:val="21"/>
          <w:szCs w:val="21"/>
        </w:rPr>
      </w:pPr>
      <w:r>
        <w:rPr>
          <w:rFonts w:ascii="宋体" w:hAnsi="宋体" w:cs="宋体" w:eastAsia="宋体" w:hint="default"/>
          <w:spacing w:val="2"/>
          <w:sz w:val="21"/>
          <w:szCs w:val="21"/>
        </w:rPr>
        <w:t>负债表日即期汇率与初始确认时或者前一资产负债表日即期汇率不同而产生的汇兑差额，计入当期损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益；以历史成本计量的外币非货币性项目，仍采用交易发生日的即期汇率折算，不改变其记账本位币金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额；以公允价值计量的外币非货币性项目，采用公允价值确定日的即期汇率折算，折算后的记账本位币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金额与原记账本位币金额的差额，计入当期损益。</w:t>
      </w:r>
    </w:p>
    <w:p>
      <w:pPr>
        <w:spacing w:line="297" w:lineRule="auto" w:before="76"/>
        <w:ind w:left="197" w:right="117" w:firstLine="420"/>
        <w:jc w:val="both"/>
        <w:rPr>
          <w:rFonts w:ascii="宋体" w:hAnsi="宋体" w:cs="宋体" w:eastAsia="宋体" w:hint="default"/>
          <w:sz w:val="21"/>
          <w:szCs w:val="21"/>
        </w:rPr>
      </w:pPr>
      <w:r>
        <w:rPr>
          <w:rFonts w:ascii="宋体" w:hAnsi="宋体" w:cs="宋体" w:eastAsia="宋体" w:hint="default"/>
          <w:spacing w:val="-3"/>
          <w:sz w:val="21"/>
          <w:szCs w:val="21"/>
        </w:rPr>
        <w:t>期末，公司对境外子公司外币财务报表进行折算时，资产负债表中的资产和负债项目，采用资产负</w:t>
      </w:r>
      <w:r>
        <w:rPr>
          <w:rFonts w:ascii="宋体" w:hAnsi="宋体" w:cs="宋体" w:eastAsia="宋体" w:hint="default"/>
          <w:sz w:val="21"/>
          <w:szCs w:val="21"/>
        </w:rPr>
        <w:t> </w:t>
      </w:r>
      <w:r>
        <w:rPr>
          <w:rFonts w:ascii="宋体" w:hAnsi="宋体" w:cs="宋体" w:eastAsia="宋体" w:hint="default"/>
          <w:spacing w:val="-2"/>
          <w:sz w:val="21"/>
          <w:szCs w:val="21"/>
        </w:rPr>
        <w:t>债表日的即期汇率折算，股东权益项目除“未分配利润”外，其他项目采用发生日的即期汇率折算。由</w:t>
      </w:r>
      <w:r>
        <w:rPr>
          <w:rFonts w:ascii="宋体" w:hAnsi="宋体" w:cs="宋体" w:eastAsia="宋体" w:hint="default"/>
          <w:sz w:val="21"/>
          <w:szCs w:val="21"/>
        </w:rPr>
        <w:t> </w:t>
      </w:r>
      <w:r>
        <w:rPr>
          <w:rFonts w:ascii="宋体" w:hAnsi="宋体" w:cs="宋体" w:eastAsia="宋体" w:hint="default"/>
          <w:spacing w:val="-5"/>
          <w:sz w:val="21"/>
          <w:szCs w:val="21"/>
        </w:rPr>
        <w:t>于财务报表折算而产生的差额，在资产负债表股东权益项目下单独列示“外币报表折算差额”项目反映。</w:t>
      </w:r>
    </w:p>
    <w:p>
      <w:pPr>
        <w:spacing w:line="350" w:lineRule="auto" w:before="76"/>
        <w:ind w:left="617" w:right="211" w:firstLine="0"/>
        <w:jc w:val="left"/>
        <w:rPr>
          <w:rFonts w:ascii="宋体" w:hAnsi="宋体" w:cs="宋体" w:eastAsia="宋体" w:hint="default"/>
          <w:sz w:val="21"/>
          <w:szCs w:val="21"/>
        </w:rPr>
      </w:pPr>
      <w:r>
        <w:rPr>
          <w:rFonts w:ascii="宋体" w:hAnsi="宋体" w:cs="宋体" w:eastAsia="宋体" w:hint="default"/>
          <w:sz w:val="21"/>
          <w:szCs w:val="21"/>
        </w:rPr>
        <w:t>利润表中的收入和费用项目，采用交易发生日的即期汇率折算。 </w:t>
      </w:r>
      <w:r>
        <w:rPr>
          <w:rFonts w:ascii="宋体" w:hAnsi="宋体" w:cs="宋体" w:eastAsia="宋体" w:hint="default"/>
          <w:spacing w:val="-3"/>
          <w:sz w:val="21"/>
          <w:szCs w:val="21"/>
        </w:rPr>
        <w:t>现金流量表所有项目均按照现金流量发生日的即期汇率折算。汇率变动对现金的影响额作为调节项</w:t>
      </w:r>
    </w:p>
    <w:p>
      <w:pPr>
        <w:spacing w:line="245" w:lineRule="exact" w:before="0"/>
        <w:ind w:left="197" w:right="1624" w:firstLine="0"/>
        <w:jc w:val="left"/>
        <w:rPr>
          <w:rFonts w:ascii="宋体" w:hAnsi="宋体" w:cs="宋体" w:eastAsia="宋体" w:hint="default"/>
          <w:sz w:val="21"/>
          <w:szCs w:val="21"/>
        </w:rPr>
      </w:pPr>
      <w:r>
        <w:rPr>
          <w:rFonts w:ascii="宋体" w:hAnsi="宋体" w:cs="宋体" w:eastAsia="宋体" w:hint="default"/>
          <w:sz w:val="21"/>
          <w:szCs w:val="21"/>
        </w:rPr>
        <w:t>目，在现金流量表中单独列示“汇率变动对现金及现金等价物的影响” 项目反映。</w:t>
      </w:r>
    </w:p>
    <w:p>
      <w:pPr>
        <w:spacing w:before="126"/>
        <w:ind w:left="617" w:right="1624" w:firstLine="0"/>
        <w:jc w:val="left"/>
        <w:rPr>
          <w:rFonts w:ascii="宋体" w:hAnsi="宋体" w:cs="宋体" w:eastAsia="宋体" w:hint="default"/>
          <w:sz w:val="21"/>
          <w:szCs w:val="21"/>
        </w:rPr>
      </w:pPr>
      <w:r>
        <w:rPr>
          <w:rFonts w:ascii="宋体" w:hAnsi="宋体" w:cs="宋体" w:eastAsia="宋体" w:hint="default"/>
          <w:b/>
          <w:bCs/>
          <w:sz w:val="21"/>
          <w:szCs w:val="21"/>
        </w:rPr>
        <w:t>8、金融资产和金融负债的分类、确认与计量方法</w:t>
      </w:r>
      <w:r>
        <w:rPr>
          <w:rFonts w:ascii="宋体" w:hAnsi="宋体" w:cs="宋体" w:eastAsia="宋体" w:hint="default"/>
          <w:sz w:val="21"/>
          <w:szCs w:val="21"/>
        </w:rPr>
      </w:r>
    </w:p>
    <w:p>
      <w:pPr>
        <w:spacing w:line="350" w:lineRule="auto" w:before="126"/>
        <w:ind w:left="617" w:right="4947" w:firstLine="0"/>
        <w:jc w:val="left"/>
        <w:rPr>
          <w:rFonts w:ascii="宋体" w:hAnsi="宋体" w:cs="宋体" w:eastAsia="宋体" w:hint="default"/>
          <w:sz w:val="21"/>
          <w:szCs w:val="21"/>
        </w:rPr>
      </w:pPr>
      <w:r>
        <w:rPr>
          <w:rFonts w:ascii="宋体" w:hAnsi="宋体" w:cs="宋体" w:eastAsia="宋体" w:hint="default"/>
          <w:sz w:val="21"/>
          <w:szCs w:val="21"/>
        </w:rPr>
        <w:t>（1）金融资产及金融负债的分类 公司金融资产在初始确认时划分为下列四类：</w:t>
      </w:r>
    </w:p>
    <w:p>
      <w:pPr>
        <w:spacing w:line="297" w:lineRule="auto" w:before="29"/>
        <w:ind w:left="197" w:right="221" w:firstLine="420"/>
        <w:jc w:val="both"/>
        <w:rPr>
          <w:rFonts w:ascii="宋体" w:hAnsi="宋体" w:cs="宋体" w:eastAsia="宋体" w:hint="default"/>
          <w:sz w:val="21"/>
          <w:szCs w:val="21"/>
        </w:rPr>
      </w:pPr>
      <w:r>
        <w:rPr>
          <w:rFonts w:ascii="宋体" w:hAnsi="宋体" w:cs="宋体" w:eastAsia="宋体" w:hint="default"/>
          <w:sz w:val="21"/>
          <w:szCs w:val="21"/>
        </w:rPr>
        <w:t>A、以公允价值计量且其变动计入当期损益的金融资产，包括交易性金融资产和指定为以公允价值 计量且其变动计入当期损益的金融资产；b、持有至到期投资；c、贷款和应收款项；d、可供出售金融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资产。</w:t>
      </w:r>
    </w:p>
    <w:p>
      <w:pPr>
        <w:spacing w:line="350" w:lineRule="auto" w:before="75"/>
        <w:ind w:left="617" w:right="211" w:firstLine="0"/>
        <w:jc w:val="left"/>
        <w:rPr>
          <w:rFonts w:ascii="宋体" w:hAnsi="宋体" w:cs="宋体" w:eastAsia="宋体" w:hint="default"/>
          <w:sz w:val="21"/>
          <w:szCs w:val="21"/>
        </w:rPr>
      </w:pPr>
      <w:r>
        <w:rPr>
          <w:rFonts w:ascii="宋体" w:hAnsi="宋体" w:cs="宋体" w:eastAsia="宋体" w:hint="default"/>
          <w:sz w:val="21"/>
          <w:szCs w:val="21"/>
        </w:rPr>
        <w:t>公司金融负债在初始确认时划分为下列两类： B、以公允价值计量且其变动计入当期损益的金融负债，包括交易性金融负债和指定为以公允价值</w:t>
      </w:r>
    </w:p>
    <w:p>
      <w:pPr>
        <w:spacing w:line="244" w:lineRule="exact" w:before="0"/>
        <w:ind w:left="197" w:right="1624" w:firstLine="0"/>
        <w:jc w:val="left"/>
        <w:rPr>
          <w:rFonts w:ascii="宋体" w:hAnsi="宋体" w:cs="宋体" w:eastAsia="宋体" w:hint="default"/>
          <w:sz w:val="21"/>
          <w:szCs w:val="21"/>
        </w:rPr>
      </w:pPr>
      <w:r>
        <w:rPr>
          <w:rFonts w:ascii="宋体" w:hAnsi="宋体" w:cs="宋体" w:eastAsia="宋体" w:hint="default"/>
          <w:sz w:val="21"/>
          <w:szCs w:val="21"/>
        </w:rPr>
        <w:t>计量且其变动计入当期损益的金融负债；b、其他金融负债。</w:t>
      </w:r>
    </w:p>
    <w:p>
      <w:pPr>
        <w:spacing w:line="350" w:lineRule="auto" w:before="126"/>
        <w:ind w:left="617" w:right="117" w:firstLine="0"/>
        <w:jc w:val="left"/>
        <w:rPr>
          <w:rFonts w:ascii="宋体" w:hAnsi="宋体" w:cs="宋体" w:eastAsia="宋体" w:hint="default"/>
          <w:sz w:val="21"/>
          <w:szCs w:val="21"/>
        </w:rPr>
      </w:pPr>
      <w:r>
        <w:rPr>
          <w:rFonts w:ascii="宋体" w:hAnsi="宋体" w:cs="宋体" w:eastAsia="宋体" w:hint="default"/>
          <w:sz w:val="21"/>
          <w:szCs w:val="21"/>
        </w:rPr>
        <w:t>（2）金融工具的确认依据和计量方法 公司成为金融工具合同的一方时，确认一项金融资产或金融负债。金融资产满足下列条件之一的，</w:t>
      </w:r>
    </w:p>
    <w:p>
      <w:pPr>
        <w:spacing w:line="244" w:lineRule="exact" w:before="0"/>
        <w:ind w:left="197" w:right="211" w:firstLine="0"/>
        <w:jc w:val="left"/>
        <w:rPr>
          <w:rFonts w:ascii="宋体" w:hAnsi="宋体" w:cs="宋体" w:eastAsia="宋体" w:hint="default"/>
          <w:sz w:val="21"/>
          <w:szCs w:val="21"/>
        </w:rPr>
      </w:pPr>
      <w:r>
        <w:rPr>
          <w:rFonts w:ascii="宋体" w:hAnsi="宋体" w:cs="宋体" w:eastAsia="宋体" w:hint="default"/>
          <w:spacing w:val="-3"/>
          <w:sz w:val="21"/>
          <w:szCs w:val="21"/>
        </w:rPr>
        <w:t>终止确认：a、收取该金融资产现金流量的合同权利终止。b、该金融资产已转移，且符合《企业会计准</w:t>
      </w:r>
      <w:r>
        <w:rPr>
          <w:rFonts w:ascii="宋体" w:hAnsi="宋体" w:cs="宋体" w:eastAsia="宋体" w:hint="default"/>
          <w:sz w:val="21"/>
          <w:szCs w:val="21"/>
        </w:rPr>
      </w:r>
    </w:p>
    <w:p>
      <w:pPr>
        <w:spacing w:line="350" w:lineRule="auto" w:before="66"/>
        <w:ind w:left="617" w:right="211" w:hanging="420"/>
        <w:jc w:val="left"/>
        <w:rPr>
          <w:rFonts w:ascii="宋体" w:hAnsi="宋体" w:cs="宋体" w:eastAsia="宋体" w:hint="default"/>
          <w:sz w:val="21"/>
          <w:szCs w:val="21"/>
        </w:rPr>
      </w:pPr>
      <w:r>
        <w:rPr>
          <w:rFonts w:ascii="宋体" w:hAnsi="宋体" w:cs="宋体" w:eastAsia="宋体" w:hint="default"/>
          <w:sz w:val="21"/>
          <w:szCs w:val="21"/>
        </w:rPr>
        <w:t>则第23 号—金融资产转移》规定的金融资产终止确认条件。 金融负债的现时义务全部或部分已经解除的，终止确认该金融负债或其一部分。 </w:t>
      </w:r>
      <w:r>
        <w:rPr>
          <w:rFonts w:ascii="宋体" w:hAnsi="宋体" w:cs="宋体" w:eastAsia="宋体" w:hint="default"/>
          <w:spacing w:val="-3"/>
          <w:sz w:val="21"/>
          <w:szCs w:val="21"/>
        </w:rPr>
        <w:t>公司初始确认金融资产或金融负债，按照公允价值计量。对于以公允价值计量且其变动计入当期损</w:t>
      </w:r>
    </w:p>
    <w:p>
      <w:pPr>
        <w:spacing w:line="245"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益的金融资产或金融负债，相关交易费用直接计入当期损益；对于其他类别的金融资产或金融负债，相</w:t>
      </w:r>
    </w:p>
    <w:p>
      <w:pPr>
        <w:spacing w:line="350" w:lineRule="auto" w:before="66"/>
        <w:ind w:left="617" w:right="211" w:hanging="420"/>
        <w:jc w:val="left"/>
        <w:rPr>
          <w:rFonts w:ascii="宋体" w:hAnsi="宋体" w:cs="宋体" w:eastAsia="宋体" w:hint="default"/>
          <w:sz w:val="21"/>
          <w:szCs w:val="21"/>
        </w:rPr>
      </w:pPr>
      <w:r>
        <w:rPr>
          <w:rFonts w:ascii="宋体" w:hAnsi="宋体" w:cs="宋体" w:eastAsia="宋体" w:hint="default"/>
          <w:sz w:val="21"/>
          <w:szCs w:val="21"/>
        </w:rPr>
        <w:t>关交易费用计入初始确认金额。 </w:t>
      </w:r>
      <w:r>
        <w:rPr>
          <w:rFonts w:ascii="宋体" w:hAnsi="宋体" w:cs="宋体" w:eastAsia="宋体" w:hint="default"/>
          <w:spacing w:val="-3"/>
          <w:sz w:val="21"/>
          <w:szCs w:val="21"/>
        </w:rPr>
        <w:t>交易费用包括支付给代理机构、咨询公司、券商等的手续费和佣金及其他必要支出，不包括债券溢</w:t>
      </w:r>
    </w:p>
    <w:p>
      <w:pPr>
        <w:spacing w:line="245" w:lineRule="exact" w:before="0"/>
        <w:ind w:left="197" w:right="1624" w:firstLine="0"/>
        <w:jc w:val="left"/>
        <w:rPr>
          <w:rFonts w:ascii="宋体" w:hAnsi="宋体" w:cs="宋体" w:eastAsia="宋体" w:hint="default"/>
          <w:sz w:val="21"/>
          <w:szCs w:val="21"/>
        </w:rPr>
      </w:pPr>
      <w:r>
        <w:rPr>
          <w:rFonts w:ascii="宋体" w:hAnsi="宋体" w:cs="宋体" w:eastAsia="宋体" w:hint="default"/>
          <w:sz w:val="21"/>
          <w:szCs w:val="21"/>
        </w:rPr>
        <w:t>价、折价、融资费用、内部管理成本及其他与交易不直接相关的费用。</w:t>
      </w:r>
    </w:p>
    <w:p>
      <w:pPr>
        <w:spacing w:line="350" w:lineRule="auto" w:before="126"/>
        <w:ind w:left="617" w:right="1692" w:firstLine="0"/>
        <w:jc w:val="left"/>
        <w:rPr>
          <w:rFonts w:ascii="宋体" w:hAnsi="宋体" w:cs="宋体" w:eastAsia="宋体" w:hint="default"/>
          <w:sz w:val="21"/>
          <w:szCs w:val="21"/>
        </w:rPr>
      </w:pPr>
      <w:r>
        <w:rPr>
          <w:rFonts w:ascii="宋体" w:hAnsi="宋体" w:cs="宋体" w:eastAsia="宋体" w:hint="default"/>
          <w:sz w:val="21"/>
          <w:szCs w:val="21"/>
        </w:rPr>
        <w:t>（3）金融资产和金融负债的公允价值确定方法 A、存在活跃市场的金融资产或金融负债，以活跃市场中的报价确定其公允价值。 B、金融工具不存在活跃市场的，公司采用估值技术确定其公允价值。</w:t>
      </w:r>
    </w:p>
    <w:p>
      <w:pPr>
        <w:spacing w:line="350" w:lineRule="auto" w:before="29"/>
        <w:ind w:left="617" w:right="211" w:firstLine="0"/>
        <w:jc w:val="left"/>
        <w:rPr>
          <w:rFonts w:ascii="宋体" w:hAnsi="宋体" w:cs="宋体" w:eastAsia="宋体" w:hint="default"/>
          <w:sz w:val="21"/>
          <w:szCs w:val="21"/>
        </w:rPr>
      </w:pPr>
      <w:r>
        <w:rPr>
          <w:rFonts w:ascii="宋体" w:hAnsi="宋体" w:cs="宋体" w:eastAsia="宋体" w:hint="default"/>
          <w:sz w:val="21"/>
          <w:szCs w:val="21"/>
        </w:rPr>
        <w:t>（4）减值测试方法和减值准备计提方法 A、公司在资产负债表日对以公允价值计量且其变动计入当期损益的金融资产以外的金融资产的账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74</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line="350" w:lineRule="auto" w:before="35"/>
        <w:ind w:left="617" w:right="0" w:hanging="420"/>
        <w:jc w:val="left"/>
        <w:rPr>
          <w:rFonts w:ascii="宋体" w:hAnsi="宋体" w:cs="宋体" w:eastAsia="宋体" w:hint="default"/>
          <w:sz w:val="21"/>
          <w:szCs w:val="21"/>
        </w:rPr>
      </w:pPr>
      <w:r>
        <w:rPr>
          <w:rFonts w:ascii="宋体" w:hAnsi="宋体" w:cs="宋体" w:eastAsia="宋体" w:hint="default"/>
          <w:sz w:val="21"/>
          <w:szCs w:val="21"/>
        </w:rPr>
        <w:t>面价值进行检查，有客观证据表明该金融资产发生减值的，计提减值准备。 B、公司金融资产发生减值的客观证据，包括下列各项： </w:t>
      </w:r>
      <w:r>
        <w:rPr>
          <w:rFonts w:ascii="宋体" w:hAnsi="宋体" w:cs="宋体" w:eastAsia="宋体" w:hint="default"/>
          <w:spacing w:val="-3"/>
          <w:sz w:val="21"/>
          <w:szCs w:val="21"/>
        </w:rPr>
        <w:t>债务人发生严重财务困难；债务人违反了合同条款，如偿付利息或本金发生违约或逾期等；债权人</w:t>
      </w:r>
    </w:p>
    <w:p>
      <w:pPr>
        <w:spacing w:line="244"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出于经济或法律等方面因素的考虑，对发生财务困难的债务人作出让步；权益工具投资的公允价值发生</w:t>
      </w:r>
    </w:p>
    <w:p>
      <w:pPr>
        <w:spacing w:line="350" w:lineRule="auto" w:before="67"/>
        <w:ind w:left="617" w:right="0" w:hanging="420"/>
        <w:jc w:val="left"/>
        <w:rPr>
          <w:rFonts w:ascii="宋体" w:hAnsi="宋体" w:cs="宋体" w:eastAsia="宋体" w:hint="default"/>
          <w:sz w:val="21"/>
          <w:szCs w:val="21"/>
        </w:rPr>
      </w:pPr>
      <w:r>
        <w:rPr>
          <w:rFonts w:ascii="宋体" w:hAnsi="宋体" w:cs="宋体" w:eastAsia="宋体" w:hint="default"/>
          <w:sz w:val="21"/>
          <w:szCs w:val="21"/>
        </w:rPr>
        <w:t>严重或非暂时性下跌；其他表明金融资产发生减值的客观证据。 C、公司对金融资产确认减值损失后，如有客观证据表明该金融资产价值已恢复，且客观上与确认</w:t>
      </w:r>
    </w:p>
    <w:p>
      <w:pPr>
        <w:spacing w:line="244"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该损失</w:t>
      </w:r>
      <w:r>
        <w:rPr>
          <w:rFonts w:ascii="宋体" w:hAnsi="宋体" w:cs="宋体" w:eastAsia="宋体" w:hint="default"/>
          <w:spacing w:val="1"/>
          <w:sz w:val="21"/>
          <w:szCs w:val="21"/>
        </w:rPr>
        <w:t>后发</w:t>
      </w:r>
      <w:r>
        <w:rPr>
          <w:rFonts w:ascii="宋体" w:hAnsi="宋体" w:cs="宋体" w:eastAsia="宋体" w:hint="default"/>
          <w:sz w:val="21"/>
          <w:szCs w:val="21"/>
        </w:rPr>
        <w:t>生的事</w:t>
      </w:r>
      <w:r>
        <w:rPr>
          <w:rFonts w:ascii="宋体" w:hAnsi="宋体" w:cs="宋体" w:eastAsia="宋体" w:hint="default"/>
          <w:spacing w:val="1"/>
          <w:sz w:val="21"/>
          <w:szCs w:val="21"/>
        </w:rPr>
        <w:t>项有</w:t>
      </w:r>
      <w:r>
        <w:rPr>
          <w:rFonts w:ascii="宋体" w:hAnsi="宋体" w:cs="宋体" w:eastAsia="宋体" w:hint="default"/>
          <w:sz w:val="21"/>
          <w:szCs w:val="21"/>
        </w:rPr>
        <w:t>关（如</w:t>
      </w:r>
      <w:r>
        <w:rPr>
          <w:rFonts w:ascii="宋体" w:hAnsi="宋体" w:cs="宋体" w:eastAsia="宋体" w:hint="default"/>
          <w:spacing w:val="1"/>
          <w:sz w:val="21"/>
          <w:szCs w:val="21"/>
        </w:rPr>
        <w:t>债务</w:t>
      </w:r>
      <w:r>
        <w:rPr>
          <w:rFonts w:ascii="宋体" w:hAnsi="宋体" w:cs="宋体" w:eastAsia="宋体" w:hint="default"/>
          <w:sz w:val="21"/>
          <w:szCs w:val="21"/>
        </w:rPr>
        <w:t>人的信</w:t>
      </w:r>
      <w:r>
        <w:rPr>
          <w:rFonts w:ascii="宋体" w:hAnsi="宋体" w:cs="宋体" w:eastAsia="宋体" w:hint="default"/>
          <w:spacing w:val="1"/>
          <w:sz w:val="21"/>
          <w:szCs w:val="21"/>
        </w:rPr>
        <w:t>用评</w:t>
      </w:r>
      <w:r>
        <w:rPr>
          <w:rFonts w:ascii="宋体" w:hAnsi="宋体" w:cs="宋体" w:eastAsia="宋体" w:hint="default"/>
          <w:sz w:val="21"/>
          <w:szCs w:val="21"/>
        </w:rPr>
        <w:t>级已提</w:t>
      </w:r>
      <w:r>
        <w:rPr>
          <w:rFonts w:ascii="宋体" w:hAnsi="宋体" w:cs="宋体" w:eastAsia="宋体" w:hint="default"/>
          <w:spacing w:val="1"/>
          <w:sz w:val="21"/>
          <w:szCs w:val="21"/>
        </w:rPr>
        <w:t>高</w:t>
      </w:r>
      <w:r>
        <w:rPr>
          <w:rFonts w:ascii="宋体" w:hAnsi="宋体" w:cs="宋体" w:eastAsia="宋体" w:hint="default"/>
          <w:sz w:val="21"/>
          <w:szCs w:val="21"/>
        </w:rPr>
        <w:t>等</w:t>
      </w:r>
      <w:r>
        <w:rPr>
          <w:rFonts w:ascii="宋体" w:hAnsi="宋体" w:cs="宋体" w:eastAsia="宋体" w:hint="default"/>
          <w:spacing w:val="-104"/>
          <w:sz w:val="21"/>
          <w:szCs w:val="21"/>
        </w:rPr>
        <w:t>）</w:t>
      </w:r>
      <w:r>
        <w:rPr>
          <w:rFonts w:ascii="宋体" w:hAnsi="宋体" w:cs="宋体" w:eastAsia="宋体" w:hint="default"/>
          <w:sz w:val="21"/>
          <w:szCs w:val="21"/>
        </w:rPr>
        <w:t>，原确</w:t>
      </w:r>
      <w:r>
        <w:rPr>
          <w:rFonts w:ascii="宋体" w:hAnsi="宋体" w:cs="宋体" w:eastAsia="宋体" w:hint="default"/>
          <w:spacing w:val="1"/>
          <w:sz w:val="21"/>
          <w:szCs w:val="21"/>
        </w:rPr>
        <w:t>认的</w:t>
      </w:r>
      <w:r>
        <w:rPr>
          <w:rFonts w:ascii="宋体" w:hAnsi="宋体" w:cs="宋体" w:eastAsia="宋体" w:hint="default"/>
          <w:sz w:val="21"/>
          <w:szCs w:val="21"/>
        </w:rPr>
        <w:t>减值损</w:t>
      </w:r>
      <w:r>
        <w:rPr>
          <w:rFonts w:ascii="宋体" w:hAnsi="宋体" w:cs="宋体" w:eastAsia="宋体" w:hint="default"/>
          <w:spacing w:val="1"/>
          <w:sz w:val="21"/>
          <w:szCs w:val="21"/>
        </w:rPr>
        <w:t>失予</w:t>
      </w:r>
      <w:r>
        <w:rPr>
          <w:rFonts w:ascii="宋体" w:hAnsi="宋体" w:cs="宋体" w:eastAsia="宋体" w:hint="default"/>
          <w:sz w:val="21"/>
          <w:szCs w:val="21"/>
        </w:rPr>
        <w:t>以转回</w:t>
      </w:r>
      <w:r>
        <w:rPr>
          <w:rFonts w:ascii="宋体" w:hAnsi="宋体" w:cs="宋体" w:eastAsia="宋体" w:hint="default"/>
          <w:spacing w:val="1"/>
          <w:sz w:val="21"/>
          <w:szCs w:val="21"/>
        </w:rPr>
        <w:t>，计</w:t>
      </w:r>
      <w:r>
        <w:rPr>
          <w:rFonts w:ascii="宋体" w:hAnsi="宋体" w:cs="宋体" w:eastAsia="宋体" w:hint="default"/>
          <w:sz w:val="21"/>
          <w:szCs w:val="21"/>
        </w:rPr>
        <w:t>入</w:t>
      </w:r>
      <w:r>
        <w:rPr>
          <w:rFonts w:ascii="宋体" w:hAnsi="宋体" w:cs="宋体" w:eastAsia="宋体" w:hint="default"/>
          <w:spacing w:val="-2"/>
          <w:sz w:val="21"/>
          <w:szCs w:val="21"/>
        </w:rPr>
        <w:t>当期</w:t>
      </w:r>
      <w:r>
        <w:rPr>
          <w:rFonts w:ascii="宋体" w:hAnsi="宋体" w:cs="宋体" w:eastAsia="宋体" w:hint="default"/>
          <w:sz w:val="21"/>
          <w:szCs w:val="21"/>
        </w:rPr>
        <w:t>损</w:t>
      </w:r>
    </w:p>
    <w:p>
      <w:pPr>
        <w:spacing w:before="67"/>
        <w:ind w:left="197" w:right="0" w:firstLine="0"/>
        <w:jc w:val="left"/>
        <w:rPr>
          <w:rFonts w:ascii="宋体" w:hAnsi="宋体" w:cs="宋体" w:eastAsia="宋体" w:hint="default"/>
          <w:sz w:val="21"/>
          <w:szCs w:val="21"/>
        </w:rPr>
      </w:pPr>
      <w:r>
        <w:rPr>
          <w:rFonts w:ascii="宋体" w:hAnsi="宋体" w:cs="宋体" w:eastAsia="宋体" w:hint="default"/>
          <w:sz w:val="21"/>
          <w:szCs w:val="21"/>
        </w:rPr>
        <w:t>益。但是，该转回后的账面价值不超过假定不计提减值准备情况下该金融资产在转回日的摊余成本。</w:t>
      </w:r>
    </w:p>
    <w:p>
      <w:pPr>
        <w:spacing w:line="350" w:lineRule="auto" w:before="126"/>
        <w:ind w:left="617" w:right="5182" w:firstLine="0"/>
        <w:jc w:val="left"/>
        <w:rPr>
          <w:rFonts w:ascii="宋体" w:hAnsi="宋体" w:cs="宋体" w:eastAsia="宋体" w:hint="default"/>
          <w:sz w:val="21"/>
          <w:szCs w:val="21"/>
        </w:rPr>
      </w:pPr>
      <w:r>
        <w:rPr>
          <w:rFonts w:ascii="宋体" w:hAnsi="宋体" w:cs="宋体" w:eastAsia="宋体" w:hint="default"/>
          <w:sz w:val="21"/>
          <w:szCs w:val="21"/>
        </w:rPr>
        <w:t>（5）金融资产转移的确认依据和计量方法 A、公司金融资产转移的确认</w:t>
      </w:r>
    </w:p>
    <w:p>
      <w:pPr>
        <w:spacing w:line="297" w:lineRule="auto" w:before="30"/>
        <w:ind w:left="197" w:right="141" w:firstLine="420"/>
        <w:jc w:val="both"/>
        <w:rPr>
          <w:rFonts w:ascii="宋体" w:hAnsi="宋体" w:cs="宋体" w:eastAsia="宋体" w:hint="default"/>
          <w:sz w:val="21"/>
          <w:szCs w:val="21"/>
        </w:rPr>
      </w:pPr>
      <w:r>
        <w:rPr>
          <w:rFonts w:ascii="宋体" w:hAnsi="宋体" w:cs="宋体" w:eastAsia="宋体" w:hint="default"/>
          <w:spacing w:val="-2"/>
          <w:sz w:val="21"/>
          <w:szCs w:val="21"/>
        </w:rPr>
        <w:t>公司金融资产转移，包括下列两种情形：a、将收取金融资产现金流量的权利转移给另一方；b、将</w:t>
      </w:r>
      <w:r>
        <w:rPr>
          <w:rFonts w:ascii="宋体" w:hAnsi="宋体" w:cs="宋体" w:eastAsia="宋体" w:hint="default"/>
          <w:sz w:val="21"/>
          <w:szCs w:val="21"/>
        </w:rPr>
        <w:t> </w:t>
      </w:r>
      <w:r>
        <w:rPr>
          <w:rFonts w:ascii="宋体" w:hAnsi="宋体" w:cs="宋体" w:eastAsia="宋体" w:hint="default"/>
          <w:spacing w:val="-2"/>
          <w:sz w:val="21"/>
          <w:szCs w:val="21"/>
        </w:rPr>
        <w:t>金融资产转移给另一方，但保留收取金融资产现金流量的权利，并承担将收取的现金流量支付给最终收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款方的义务，同时满足下列条件：第一．从该金融资产收到对等的现金流量时，才有义务将其支付给最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终收款方。第二．根据合同约定，不能出售该金融资产或作为担保物，但可以将其作为对最终收款方支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付现金流量的保证。第三．有义务将收取的现金流量及时支付给最终收款方。</w:t>
      </w:r>
    </w:p>
    <w:p>
      <w:pPr>
        <w:spacing w:line="297" w:lineRule="auto" w:before="76"/>
        <w:ind w:left="197" w:right="141" w:firstLine="420"/>
        <w:jc w:val="both"/>
        <w:rPr>
          <w:rFonts w:ascii="宋体" w:hAnsi="宋体" w:cs="宋体" w:eastAsia="宋体" w:hint="default"/>
          <w:sz w:val="21"/>
          <w:szCs w:val="21"/>
        </w:rPr>
      </w:pPr>
      <w:r>
        <w:rPr>
          <w:rFonts w:ascii="宋体" w:hAnsi="宋体" w:cs="宋体" w:eastAsia="宋体" w:hint="default"/>
          <w:spacing w:val="-3"/>
          <w:sz w:val="21"/>
          <w:szCs w:val="21"/>
        </w:rPr>
        <w:t>公司已将金融资产所有权上几乎所有的风险和报酬转移给转入方的，终止确认该金融资产；保留了</w:t>
      </w:r>
      <w:r>
        <w:rPr>
          <w:rFonts w:ascii="宋体" w:hAnsi="宋体" w:cs="宋体" w:eastAsia="宋体" w:hint="default"/>
          <w:sz w:val="21"/>
          <w:szCs w:val="21"/>
        </w:rPr>
        <w:t> 金融资产所有权上几乎所有的风险和报酬的，不终止确认该金融资产。</w:t>
      </w:r>
    </w:p>
    <w:p>
      <w:pPr>
        <w:spacing w:line="350" w:lineRule="auto" w:before="75"/>
        <w:ind w:left="617" w:right="0" w:firstLine="0"/>
        <w:jc w:val="left"/>
        <w:rPr>
          <w:rFonts w:ascii="宋体" w:hAnsi="宋体" w:cs="宋体" w:eastAsia="宋体" w:hint="default"/>
          <w:sz w:val="21"/>
          <w:szCs w:val="21"/>
        </w:rPr>
      </w:pPr>
      <w:r>
        <w:rPr>
          <w:rFonts w:ascii="宋体" w:hAnsi="宋体" w:cs="宋体" w:eastAsia="宋体" w:hint="default"/>
          <w:sz w:val="21"/>
          <w:szCs w:val="21"/>
        </w:rPr>
        <w:t>B、公司金融资产转移的计量 金融资产整体转移满足终止确认条件的，将下列两项金额的差额计入当期损益：a、所转移金融资</w:t>
      </w:r>
    </w:p>
    <w:p>
      <w:pPr>
        <w:spacing w:line="244"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产的账面价值；b、因转移而收到的对价，与原直接计入所有者权益的公允价值变动累计额（涉及转移</w:t>
      </w:r>
    </w:p>
    <w:p>
      <w:pPr>
        <w:spacing w:line="350" w:lineRule="auto" w:before="67"/>
        <w:ind w:left="617" w:right="0" w:hanging="420"/>
        <w:jc w:val="left"/>
        <w:rPr>
          <w:rFonts w:ascii="宋体" w:hAnsi="宋体" w:cs="宋体" w:eastAsia="宋体" w:hint="default"/>
          <w:sz w:val="21"/>
          <w:szCs w:val="21"/>
        </w:rPr>
      </w:pPr>
      <w:r>
        <w:rPr>
          <w:rFonts w:ascii="宋体" w:hAnsi="宋体" w:cs="宋体" w:eastAsia="宋体" w:hint="default"/>
          <w:sz w:val="21"/>
          <w:szCs w:val="21"/>
        </w:rPr>
        <w:t>的金融资产为可供出售金融资产的情形）之和。 </w:t>
      </w:r>
      <w:r>
        <w:rPr>
          <w:rFonts w:ascii="宋体" w:hAnsi="宋体" w:cs="宋体" w:eastAsia="宋体" w:hint="default"/>
          <w:spacing w:val="-3"/>
          <w:sz w:val="21"/>
          <w:szCs w:val="21"/>
        </w:rPr>
        <w:t>金融资产部分转移满足终止确认条件的，将所转移金融资产整体的账面价值，在终止确认部分和未</w:t>
      </w:r>
    </w:p>
    <w:p>
      <w:pPr>
        <w:spacing w:line="244"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终止确认部分之间，按照各自的相对公允价值进行分摊，并将下列两项金额的差额计入当期损益：a、</w:t>
      </w:r>
    </w:p>
    <w:p>
      <w:pPr>
        <w:spacing w:line="297" w:lineRule="auto" w:before="67"/>
        <w:ind w:left="197" w:right="142" w:firstLine="0"/>
        <w:jc w:val="both"/>
        <w:rPr>
          <w:rFonts w:ascii="宋体" w:hAnsi="宋体" w:cs="宋体" w:eastAsia="宋体" w:hint="default"/>
          <w:sz w:val="21"/>
          <w:szCs w:val="21"/>
        </w:rPr>
      </w:pPr>
      <w:r>
        <w:rPr>
          <w:rFonts w:ascii="宋体" w:hAnsi="宋体" w:cs="宋体" w:eastAsia="宋体" w:hint="default"/>
          <w:sz w:val="21"/>
          <w:szCs w:val="21"/>
        </w:rPr>
        <w:t>终止确认部分的账面价值；b、终止确认部分的对价，与原直接计入所有者权益的公允价值变动累计额</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中对应终止确认部分的金额（涉及转移的金融资产为可供出售金融资产的情形）之和。</w:t>
      </w:r>
    </w:p>
    <w:p>
      <w:pPr>
        <w:spacing w:line="350" w:lineRule="auto" w:before="75"/>
        <w:ind w:left="617" w:right="131" w:firstLine="1"/>
        <w:jc w:val="left"/>
        <w:rPr>
          <w:rFonts w:ascii="宋体" w:hAnsi="宋体" w:cs="宋体" w:eastAsia="宋体" w:hint="default"/>
          <w:sz w:val="21"/>
          <w:szCs w:val="21"/>
        </w:rPr>
      </w:pPr>
      <w:r>
        <w:rPr>
          <w:rFonts w:ascii="宋体" w:hAnsi="宋体" w:cs="宋体" w:eastAsia="宋体" w:hint="default"/>
          <w:b/>
          <w:bCs/>
          <w:sz w:val="21"/>
          <w:szCs w:val="21"/>
        </w:rPr>
        <w:t>9、应收款项坏账准备的计提方法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公司应收款项包括应收账款和其他应收款，计提坏账准备采用备抵法。 公司坏账准备的计提方法： </w:t>
      </w:r>
      <w:r>
        <w:rPr>
          <w:rFonts w:ascii="宋体" w:hAnsi="宋体" w:cs="宋体" w:eastAsia="宋体" w:hint="default"/>
          <w:spacing w:val="-3"/>
          <w:sz w:val="21"/>
          <w:szCs w:val="21"/>
        </w:rPr>
        <w:t>在资产负债表日，公司对单项金额重大或符合重要性原则的应收款项单独进行减值测试，经测试有</w:t>
      </w:r>
    </w:p>
    <w:p>
      <w:pPr>
        <w:spacing w:line="244"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客观证据表明其发生了减值的，根据其未来现金流量现值低于其账面价值的差额确认减值损失，并据此</w:t>
      </w:r>
    </w:p>
    <w:p>
      <w:pPr>
        <w:spacing w:line="297" w:lineRule="auto" w:before="66"/>
        <w:ind w:left="197" w:right="141" w:firstLine="0"/>
        <w:jc w:val="both"/>
        <w:rPr>
          <w:rFonts w:ascii="宋体" w:hAnsi="宋体" w:cs="宋体" w:eastAsia="宋体" w:hint="default"/>
          <w:sz w:val="21"/>
          <w:szCs w:val="21"/>
        </w:rPr>
      </w:pPr>
      <w:r>
        <w:rPr>
          <w:rFonts w:ascii="宋体" w:hAnsi="宋体" w:cs="宋体" w:eastAsia="宋体" w:hint="default"/>
          <w:spacing w:val="-2"/>
          <w:sz w:val="21"/>
          <w:szCs w:val="21"/>
        </w:rPr>
        <w:t>计提相应的坏账准备；对单项测试未发生减值的应收款项，汇同对单项金额非重大的应收款项，按类似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的信用风险特征划分为若干组合，再按这些应收款项组合在资产负债表日余额的一定比例计算确定减值</w:t>
      </w:r>
      <w:r>
        <w:rPr>
          <w:rFonts w:ascii="宋体" w:hAnsi="宋体" w:cs="宋体" w:eastAsia="宋体" w:hint="default"/>
          <w:sz w:val="21"/>
          <w:szCs w:val="21"/>
        </w:rPr>
        <w:t> 损失并计提坏账准备，具体如下：</w:t>
      </w:r>
    </w:p>
    <w:p>
      <w:pPr>
        <w:spacing w:line="240" w:lineRule="auto" w:before="10"/>
        <w:rPr>
          <w:rFonts w:ascii="宋体" w:hAnsi="宋体" w:cs="宋体" w:eastAsia="宋体" w:hint="default"/>
          <w:sz w:val="3"/>
          <w:szCs w:val="3"/>
        </w:rPr>
      </w:pPr>
    </w:p>
    <w:tbl>
      <w:tblPr>
        <w:tblW w:w="0" w:type="auto"/>
        <w:jc w:val="left"/>
        <w:tblInd w:w="710" w:type="dxa"/>
        <w:tblLayout w:type="fixed"/>
        <w:tblCellMar>
          <w:top w:w="0" w:type="dxa"/>
          <w:left w:w="0" w:type="dxa"/>
          <w:bottom w:w="0" w:type="dxa"/>
          <w:right w:w="0" w:type="dxa"/>
        </w:tblCellMar>
        <w:tblLook w:val="01E0"/>
      </w:tblPr>
      <w:tblGrid>
        <w:gridCol w:w="1696"/>
        <w:gridCol w:w="1315"/>
        <w:gridCol w:w="1316"/>
        <w:gridCol w:w="1316"/>
        <w:gridCol w:w="1315"/>
        <w:gridCol w:w="1316"/>
      </w:tblGrid>
      <w:tr>
        <w:trPr>
          <w:trHeight w:val="380" w:hRule="exact"/>
        </w:trPr>
        <w:tc>
          <w:tcPr>
            <w:tcW w:w="1696" w:type="dxa"/>
            <w:tcBorders>
              <w:top w:val="single" w:sz="12"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帐</w:t>
              <w:tab/>
              <w:t>龄</w:t>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1年以内</w:t>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1-2年</w:t>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89"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3-5年</w:t>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5年以上</w:t>
            </w:r>
          </w:p>
        </w:tc>
      </w:tr>
      <w:tr>
        <w:trPr>
          <w:trHeight w:val="381" w:hRule="exact"/>
        </w:trPr>
        <w:tc>
          <w:tcPr>
            <w:tcW w:w="1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21"/>
                <w:szCs w:val="21"/>
              </w:rPr>
            </w:pPr>
            <w:r>
              <w:rPr>
                <w:rFonts w:ascii="宋体"/>
                <w:sz w:val="21"/>
              </w:rPr>
              <w:t>1.00%</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sz w:val="21"/>
              </w:rPr>
              <w:t>5.00%</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337" w:right="0"/>
              <w:jc w:val="left"/>
              <w:rPr>
                <w:rFonts w:ascii="宋体" w:hAnsi="宋体" w:cs="宋体" w:eastAsia="宋体" w:hint="default"/>
                <w:sz w:val="21"/>
                <w:szCs w:val="21"/>
              </w:rPr>
            </w:pPr>
            <w:r>
              <w:rPr>
                <w:rFonts w:ascii="宋体"/>
                <w:sz w:val="21"/>
              </w:rPr>
              <w:t>10.00%</w:t>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sz w:val="21"/>
              </w:rPr>
              <w:t>30.00%</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100.00%</w:t>
            </w:r>
          </w:p>
        </w:tc>
      </w:tr>
    </w:tbl>
    <w:p>
      <w:pPr>
        <w:spacing w:line="350" w:lineRule="auto" w:before="26"/>
        <w:ind w:left="617" w:right="3187" w:firstLine="1"/>
        <w:jc w:val="left"/>
        <w:rPr>
          <w:rFonts w:ascii="宋体" w:hAnsi="宋体" w:cs="宋体" w:eastAsia="宋体" w:hint="default"/>
          <w:sz w:val="21"/>
          <w:szCs w:val="21"/>
        </w:rPr>
      </w:pPr>
      <w:r>
        <w:rPr>
          <w:rFonts w:ascii="宋体" w:hAnsi="宋体" w:cs="宋体" w:eastAsia="宋体" w:hint="default"/>
          <w:b/>
          <w:bCs/>
          <w:sz w:val="21"/>
          <w:szCs w:val="21"/>
        </w:rPr>
        <w:t>10、存货核算方法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公司存货按照核算项目分为库存商品、在产品及低值易耗品等。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4743" w:right="4741" w:firstLine="0"/>
        <w:jc w:val="center"/>
        <w:rPr>
          <w:rFonts w:ascii="Times New Roman" w:hAnsi="Times New Roman" w:cs="Times New Roman" w:eastAsia="Times New Roman" w:hint="default"/>
          <w:sz w:val="18"/>
          <w:szCs w:val="18"/>
        </w:rPr>
      </w:pPr>
      <w:r>
        <w:rPr>
          <w:rFonts w:ascii="Times New Roman"/>
          <w:sz w:val="18"/>
        </w:rPr>
        <w:t>75</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line="350" w:lineRule="auto" w:before="35"/>
        <w:ind w:left="617" w:right="0" w:firstLine="0"/>
        <w:jc w:val="left"/>
        <w:rPr>
          <w:rFonts w:ascii="宋体" w:hAnsi="宋体" w:cs="宋体" w:eastAsia="宋体" w:hint="default"/>
          <w:sz w:val="21"/>
          <w:szCs w:val="21"/>
        </w:rPr>
      </w:pPr>
      <w:r>
        <w:rPr>
          <w:rFonts w:ascii="宋体" w:hAnsi="宋体" w:cs="宋体" w:eastAsia="宋体" w:hint="default"/>
          <w:spacing w:val="-5"/>
          <w:sz w:val="21"/>
          <w:szCs w:val="21"/>
        </w:rPr>
        <w:t>公司发出存货时，库存商品、在产品等采用个别计价法结转成本；低值易耗品采用一次摊销法摊销。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公司存货实行永续盘存制，每年至少盘点一次，盘盈及盘亏金额计入当年度损益。 期末，在对存货进行盘点的基础上,</w:t>
      </w:r>
      <w:r>
        <w:rPr>
          <w:rFonts w:ascii="宋体" w:hAnsi="宋体" w:cs="宋体" w:eastAsia="宋体" w:hint="default"/>
          <w:spacing w:val="-88"/>
          <w:sz w:val="21"/>
          <w:szCs w:val="21"/>
        </w:rPr>
        <w:t> </w:t>
      </w:r>
      <w:r>
        <w:rPr>
          <w:rFonts w:ascii="宋体" w:hAnsi="宋体" w:cs="宋体" w:eastAsia="宋体" w:hint="default"/>
          <w:sz w:val="21"/>
          <w:szCs w:val="21"/>
        </w:rPr>
        <w:t>对存货遭受毁损、全部或部分陈旧过时或销售价格低于成本等</w:t>
      </w:r>
    </w:p>
    <w:p>
      <w:pPr>
        <w:spacing w:line="244"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原因，预计其成本不可收回的部分，提取存货跌价准备。提取时按单个存货项目的成本高于其可变现净</w:t>
      </w:r>
    </w:p>
    <w:p>
      <w:pPr>
        <w:spacing w:line="350" w:lineRule="auto" w:before="67"/>
        <w:ind w:left="617" w:right="6405" w:hanging="420"/>
        <w:jc w:val="left"/>
        <w:rPr>
          <w:rFonts w:ascii="宋体" w:hAnsi="宋体" w:cs="宋体" w:eastAsia="宋体" w:hint="default"/>
          <w:sz w:val="21"/>
          <w:szCs w:val="21"/>
        </w:rPr>
      </w:pPr>
      <w:r>
        <w:rPr>
          <w:rFonts w:ascii="宋体" w:hAnsi="宋体" w:cs="宋体" w:eastAsia="宋体" w:hint="default"/>
          <w:sz w:val="21"/>
          <w:szCs w:val="21"/>
        </w:rPr>
        <w:t>值的差额确定。 </w:t>
      </w:r>
      <w:r>
        <w:rPr>
          <w:rFonts w:ascii="宋体" w:hAnsi="宋体" w:cs="宋体" w:eastAsia="宋体" w:hint="default"/>
          <w:b/>
          <w:bCs/>
          <w:sz w:val="21"/>
          <w:szCs w:val="21"/>
        </w:rPr>
        <w:t>11、投资性房地产的核算方法</w:t>
      </w:r>
      <w:r>
        <w:rPr>
          <w:rFonts w:ascii="宋体" w:hAnsi="宋体" w:cs="宋体" w:eastAsia="宋体" w:hint="default"/>
          <w:sz w:val="21"/>
          <w:szCs w:val="21"/>
        </w:rPr>
      </w:r>
    </w:p>
    <w:p>
      <w:pPr>
        <w:spacing w:line="350" w:lineRule="auto" w:before="29"/>
        <w:ind w:left="617" w:right="4317" w:firstLine="0"/>
        <w:jc w:val="left"/>
        <w:rPr>
          <w:rFonts w:ascii="宋体" w:hAnsi="宋体" w:cs="宋体" w:eastAsia="宋体" w:hint="default"/>
          <w:sz w:val="21"/>
          <w:szCs w:val="21"/>
        </w:rPr>
      </w:pPr>
      <w:r>
        <w:rPr>
          <w:rFonts w:ascii="宋体" w:hAnsi="宋体" w:cs="宋体" w:eastAsia="宋体" w:hint="default"/>
          <w:sz w:val="21"/>
          <w:szCs w:val="21"/>
        </w:rPr>
        <w:t>公司的投资性房地产包括：已出租的建筑物。 公司投资性房地产按照取得时的成本进行初始计量。</w:t>
      </w:r>
    </w:p>
    <w:p>
      <w:pPr>
        <w:spacing w:line="297" w:lineRule="auto" w:before="29"/>
        <w:ind w:left="197" w:right="117" w:firstLine="420"/>
        <w:jc w:val="left"/>
        <w:rPr>
          <w:rFonts w:ascii="宋体" w:hAnsi="宋体" w:cs="宋体" w:eastAsia="宋体" w:hint="default"/>
          <w:sz w:val="21"/>
          <w:szCs w:val="21"/>
        </w:rPr>
      </w:pPr>
      <w:r>
        <w:rPr>
          <w:rFonts w:ascii="宋体" w:hAnsi="宋体" w:cs="宋体" w:eastAsia="宋体" w:hint="default"/>
          <w:sz w:val="21"/>
          <w:szCs w:val="21"/>
        </w:rPr>
        <w:t>公司在资产负债表日，采用成本模式对投资性房地产进行后续计量，对房屋建筑物按月计提折旧。 折旧采用直线法计算，并按各类房屋建筑物的原值、预计的使用年限和预计的残值（原值的 5%）确定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其折旧率，使用年限</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年，年折旧率</w:t>
      </w:r>
      <w:r>
        <w:rPr>
          <w:rFonts w:ascii="宋体" w:hAnsi="宋体" w:cs="宋体" w:eastAsia="宋体" w:hint="default"/>
          <w:spacing w:val="-53"/>
          <w:sz w:val="21"/>
          <w:szCs w:val="21"/>
        </w:rPr>
        <w:t> </w:t>
      </w:r>
      <w:r>
        <w:rPr>
          <w:rFonts w:ascii="宋体" w:hAnsi="宋体" w:cs="宋体" w:eastAsia="宋体" w:hint="default"/>
          <w:sz w:val="21"/>
          <w:szCs w:val="21"/>
        </w:rPr>
        <w:t>4.75%。</w:t>
      </w:r>
    </w:p>
    <w:p>
      <w:pPr>
        <w:spacing w:line="350" w:lineRule="auto" w:before="75"/>
        <w:ind w:left="617" w:right="211" w:firstLine="0"/>
        <w:jc w:val="left"/>
        <w:rPr>
          <w:rFonts w:ascii="宋体" w:hAnsi="宋体" w:cs="宋体" w:eastAsia="宋体" w:hint="default"/>
          <w:sz w:val="21"/>
          <w:szCs w:val="21"/>
        </w:rPr>
      </w:pPr>
      <w:r>
        <w:rPr>
          <w:rFonts w:ascii="宋体" w:hAnsi="宋体" w:cs="宋体" w:eastAsia="宋体" w:hint="default"/>
          <w:b/>
          <w:bCs/>
          <w:sz w:val="21"/>
          <w:szCs w:val="21"/>
        </w:rPr>
        <w:t>12、固定资产计价和折旧方法</w:t>
      </w:r>
      <w:r>
        <w:rPr>
          <w:rFonts w:ascii="宋体" w:hAnsi="宋体" w:cs="宋体" w:eastAsia="宋体" w:hint="default"/>
          <w:b/>
          <w:bCs/>
          <w:spacing w:val="-104"/>
          <w:sz w:val="21"/>
          <w:szCs w:val="21"/>
        </w:rPr>
        <w:t> </w:t>
      </w:r>
      <w:r>
        <w:rPr>
          <w:rFonts w:ascii="宋体" w:hAnsi="宋体" w:cs="宋体" w:eastAsia="宋体" w:hint="default"/>
          <w:spacing w:val="-3"/>
          <w:sz w:val="21"/>
          <w:szCs w:val="21"/>
        </w:rPr>
        <w:t>公司固定资产分为：房屋及建筑物、机器设备、运输工具、电子设备及其他设备等，固定资产按实</w:t>
      </w:r>
    </w:p>
    <w:p>
      <w:pPr>
        <w:spacing w:line="244" w:lineRule="exact" w:before="0"/>
        <w:ind w:left="197" w:right="1624" w:firstLine="0"/>
        <w:jc w:val="left"/>
        <w:rPr>
          <w:rFonts w:ascii="宋体" w:hAnsi="宋体" w:cs="宋体" w:eastAsia="宋体" w:hint="default"/>
          <w:sz w:val="21"/>
          <w:szCs w:val="21"/>
        </w:rPr>
      </w:pPr>
      <w:r>
        <w:rPr>
          <w:rFonts w:ascii="宋体" w:hAnsi="宋体" w:cs="宋体" w:eastAsia="宋体" w:hint="default"/>
          <w:sz w:val="21"/>
          <w:szCs w:val="21"/>
        </w:rPr>
        <w:t>际的购置成本费用或确定的价值计价。</w:t>
      </w:r>
    </w:p>
    <w:p>
      <w:pPr>
        <w:spacing w:line="297" w:lineRule="auto" w:before="126"/>
        <w:ind w:left="197" w:right="211" w:firstLine="420"/>
        <w:jc w:val="left"/>
        <w:rPr>
          <w:rFonts w:ascii="宋体" w:hAnsi="宋体" w:cs="宋体" w:eastAsia="宋体" w:hint="default"/>
          <w:sz w:val="21"/>
          <w:szCs w:val="21"/>
        </w:rPr>
      </w:pPr>
      <w:r>
        <w:rPr>
          <w:rFonts w:ascii="宋体" w:hAnsi="宋体" w:cs="宋体" w:eastAsia="宋体" w:hint="default"/>
          <w:spacing w:val="-3"/>
          <w:sz w:val="21"/>
          <w:szCs w:val="21"/>
        </w:rPr>
        <w:t>公司固定资产折旧采用直线法计算，并按各类固定资产的原值、预计的使用年限和预计的残值（原</w:t>
      </w:r>
      <w:r>
        <w:rPr>
          <w:rFonts w:ascii="宋体" w:hAnsi="宋体" w:cs="宋体" w:eastAsia="宋体" w:hint="default"/>
          <w:sz w:val="21"/>
          <w:szCs w:val="21"/>
        </w:rPr>
        <w:t> 值的</w:t>
      </w:r>
      <w:r>
        <w:rPr>
          <w:rFonts w:ascii="宋体" w:hAnsi="宋体" w:cs="宋体" w:eastAsia="宋体" w:hint="default"/>
          <w:spacing w:val="-53"/>
          <w:sz w:val="21"/>
          <w:szCs w:val="21"/>
        </w:rPr>
        <w:t> </w:t>
      </w:r>
      <w:r>
        <w:rPr>
          <w:rFonts w:ascii="宋体" w:hAnsi="宋体" w:cs="宋体" w:eastAsia="宋体" w:hint="default"/>
          <w:sz w:val="21"/>
          <w:szCs w:val="21"/>
        </w:rPr>
        <w:t>5%）制定其折旧率，各类固定资产折旧率如下：</w:t>
      </w:r>
    </w:p>
    <w:p>
      <w:pPr>
        <w:spacing w:line="240" w:lineRule="auto" w:before="10"/>
        <w:rPr>
          <w:rFonts w:ascii="宋体" w:hAnsi="宋体" w:cs="宋体" w:eastAsia="宋体" w:hint="default"/>
          <w:sz w:val="3"/>
          <w:szCs w:val="3"/>
        </w:rPr>
      </w:pPr>
    </w:p>
    <w:tbl>
      <w:tblPr>
        <w:tblW w:w="0" w:type="auto"/>
        <w:jc w:val="left"/>
        <w:tblInd w:w="552" w:type="dxa"/>
        <w:tblLayout w:type="fixed"/>
        <w:tblCellMar>
          <w:top w:w="0" w:type="dxa"/>
          <w:left w:w="0" w:type="dxa"/>
          <w:bottom w:w="0" w:type="dxa"/>
          <w:right w:w="0" w:type="dxa"/>
        </w:tblCellMar>
        <w:tblLook w:val="01E0"/>
      </w:tblPr>
      <w:tblGrid>
        <w:gridCol w:w="3074"/>
        <w:gridCol w:w="1404"/>
        <w:gridCol w:w="2317"/>
        <w:gridCol w:w="1404"/>
      </w:tblGrid>
      <w:tr>
        <w:trPr>
          <w:trHeight w:val="340" w:hRule="exact"/>
        </w:trPr>
        <w:tc>
          <w:tcPr>
            <w:tcW w:w="30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资产类别</w:t>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23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22" w:hRule="exact"/>
        </w:trPr>
        <w:tc>
          <w:tcPr>
            <w:tcW w:w="307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20年</w:t>
            </w:r>
          </w:p>
        </w:tc>
        <w:tc>
          <w:tcPr>
            <w:tcW w:w="231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5.00%</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4.75%</w:t>
            </w:r>
          </w:p>
        </w:tc>
      </w:tr>
      <w:tr>
        <w:trPr>
          <w:trHeight w:val="320" w:hRule="exact"/>
        </w:trPr>
        <w:tc>
          <w:tcPr>
            <w:tcW w:w="307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10年</w:t>
            </w:r>
          </w:p>
        </w:tc>
        <w:tc>
          <w:tcPr>
            <w:tcW w:w="2317"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5.00%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9.50%</w:t>
            </w:r>
          </w:p>
        </w:tc>
      </w:tr>
      <w:tr>
        <w:trPr>
          <w:trHeight w:val="320" w:hRule="exact"/>
        </w:trPr>
        <w:tc>
          <w:tcPr>
            <w:tcW w:w="307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5年</w:t>
            </w:r>
          </w:p>
        </w:tc>
        <w:tc>
          <w:tcPr>
            <w:tcW w:w="2317"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5.00%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19.00%</w:t>
            </w:r>
          </w:p>
        </w:tc>
      </w:tr>
      <w:tr>
        <w:trPr>
          <w:trHeight w:val="338" w:hRule="exact"/>
        </w:trPr>
        <w:tc>
          <w:tcPr>
            <w:tcW w:w="3074" w:type="dxa"/>
            <w:tcBorders>
              <w:top w:val="nil" w:sz="6" w:space="0" w:color="auto"/>
              <w:left w:val="single" w:sz="4" w:space="0" w:color="000000"/>
              <w:bottom w:val="single" w:sz="12"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电子设备及其他设备</w:t>
            </w:r>
          </w:p>
        </w:tc>
        <w:tc>
          <w:tcPr>
            <w:tcW w:w="1404" w:type="dxa"/>
            <w:tcBorders>
              <w:top w:val="nil" w:sz="6" w:space="0" w:color="auto"/>
              <w:left w:val="single" w:sz="4" w:space="0" w:color="000000"/>
              <w:bottom w:val="single" w:sz="12"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5年</w:t>
            </w:r>
          </w:p>
        </w:tc>
        <w:tc>
          <w:tcPr>
            <w:tcW w:w="2317" w:type="dxa"/>
            <w:tcBorders>
              <w:top w:val="nil" w:sz="6" w:space="0" w:color="auto"/>
              <w:left w:val="single" w:sz="4" w:space="0" w:color="000000"/>
              <w:bottom w:val="single" w:sz="12"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5.00%</w:t>
            </w:r>
          </w:p>
        </w:tc>
        <w:tc>
          <w:tcPr>
            <w:tcW w:w="1404" w:type="dxa"/>
            <w:tcBorders>
              <w:top w:val="nil" w:sz="6" w:space="0" w:color="auto"/>
              <w:left w:val="single" w:sz="4" w:space="0" w:color="000000"/>
              <w:bottom w:val="single" w:sz="12"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19.00%</w:t>
            </w:r>
          </w:p>
        </w:tc>
      </w:tr>
    </w:tbl>
    <w:p>
      <w:pPr>
        <w:spacing w:line="297" w:lineRule="auto" w:before="16"/>
        <w:ind w:left="146" w:right="211" w:firstLine="420"/>
        <w:jc w:val="left"/>
        <w:rPr>
          <w:rFonts w:ascii="宋体" w:hAnsi="宋体" w:cs="宋体" w:eastAsia="宋体" w:hint="default"/>
          <w:sz w:val="21"/>
          <w:szCs w:val="21"/>
        </w:rPr>
      </w:pPr>
      <w:r>
        <w:rPr>
          <w:rFonts w:ascii="宋体" w:hAnsi="宋体" w:cs="宋体" w:eastAsia="宋体" w:hint="default"/>
          <w:spacing w:val="-1"/>
          <w:sz w:val="21"/>
          <w:szCs w:val="21"/>
        </w:rPr>
        <w:t>已全额计提减值准备的固定资产，不再计提折旧，部分计提减值准备的固定资产按照扣除已提取减</w:t>
      </w:r>
      <w:r>
        <w:rPr>
          <w:rFonts w:ascii="宋体" w:hAnsi="宋体" w:cs="宋体" w:eastAsia="宋体" w:hint="default"/>
          <w:sz w:val="21"/>
          <w:szCs w:val="21"/>
        </w:rPr>
        <w:t> 值准备后的余额计提折旧。</w:t>
      </w:r>
    </w:p>
    <w:p>
      <w:pPr>
        <w:spacing w:line="321" w:lineRule="auto" w:before="56"/>
        <w:ind w:left="617" w:right="211" w:firstLine="0"/>
        <w:jc w:val="left"/>
        <w:rPr>
          <w:rFonts w:ascii="宋体" w:hAnsi="宋体" w:cs="宋体" w:eastAsia="宋体" w:hint="default"/>
          <w:sz w:val="21"/>
          <w:szCs w:val="21"/>
        </w:rPr>
      </w:pPr>
      <w:r>
        <w:rPr>
          <w:rFonts w:ascii="宋体" w:hAnsi="宋体" w:cs="宋体" w:eastAsia="宋体" w:hint="default"/>
          <w:b/>
          <w:bCs/>
          <w:sz w:val="21"/>
          <w:szCs w:val="21"/>
        </w:rPr>
        <w:t>13、在建工程核算方法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在建工程按照分为施工前期准备、正在施工中的建筑工程、安装工程、技术改造工程、大修理工程</w:t>
      </w:r>
    </w:p>
    <w:p>
      <w:pPr>
        <w:spacing w:line="256" w:lineRule="exact" w:before="0"/>
        <w:ind w:left="197" w:right="0" w:firstLine="0"/>
        <w:jc w:val="both"/>
        <w:rPr>
          <w:rFonts w:ascii="宋体" w:hAnsi="宋体" w:cs="宋体" w:eastAsia="宋体" w:hint="default"/>
          <w:sz w:val="21"/>
          <w:szCs w:val="21"/>
        </w:rPr>
      </w:pPr>
      <w:r>
        <w:rPr>
          <w:rFonts w:ascii="宋体" w:hAnsi="宋体" w:cs="宋体" w:eastAsia="宋体" w:hint="default"/>
          <w:sz w:val="21"/>
          <w:szCs w:val="21"/>
        </w:rPr>
        <w:t>等，并按照实际发生的支出确定其工程成本，并单独核算。</w:t>
      </w:r>
    </w:p>
    <w:p>
      <w:pPr>
        <w:spacing w:line="285" w:lineRule="auto" w:before="93"/>
        <w:ind w:left="197" w:right="221" w:firstLine="420"/>
        <w:jc w:val="both"/>
        <w:rPr>
          <w:rFonts w:ascii="宋体" w:hAnsi="宋体" w:cs="宋体" w:eastAsia="宋体" w:hint="default"/>
          <w:sz w:val="21"/>
          <w:szCs w:val="21"/>
        </w:rPr>
      </w:pPr>
      <w:r>
        <w:rPr>
          <w:rFonts w:ascii="宋体" w:hAnsi="宋体" w:cs="宋体" w:eastAsia="宋体" w:hint="default"/>
          <w:spacing w:val="-3"/>
          <w:sz w:val="21"/>
          <w:szCs w:val="21"/>
        </w:rPr>
        <w:t>公司自营工程按照直接材料、直接工资、直接机械施工费等计量；采用出包方式的工程按照应支付</w:t>
      </w:r>
      <w:r>
        <w:rPr>
          <w:rFonts w:ascii="宋体" w:hAnsi="宋体" w:cs="宋体" w:eastAsia="宋体" w:hint="default"/>
          <w:sz w:val="21"/>
          <w:szCs w:val="21"/>
        </w:rPr>
        <w:t> </w:t>
      </w:r>
      <w:r>
        <w:rPr>
          <w:rFonts w:ascii="宋体" w:hAnsi="宋体" w:cs="宋体" w:eastAsia="宋体" w:hint="default"/>
          <w:spacing w:val="-2"/>
          <w:sz w:val="21"/>
          <w:szCs w:val="21"/>
        </w:rPr>
        <w:t>的工程价款等计量。设备安装工程按照所安装设备的价值、工程安装费用、工程试运转等所发生的支出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等确定工程成本。工程达到预定可使用状态前因进行试运转所发生的净支出亦计入工程成本。在建筑期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或安装期内为该工程所发生的借款利息支出和外汇折算差额计入该工程成本。</w:t>
      </w:r>
    </w:p>
    <w:p>
      <w:pPr>
        <w:spacing w:line="285" w:lineRule="auto" w:before="53"/>
        <w:ind w:left="197" w:right="0" w:firstLine="420"/>
        <w:jc w:val="left"/>
        <w:rPr>
          <w:rFonts w:ascii="宋体" w:hAnsi="宋体" w:cs="宋体" w:eastAsia="宋体" w:hint="default"/>
          <w:sz w:val="21"/>
          <w:szCs w:val="21"/>
        </w:rPr>
      </w:pPr>
      <w:r>
        <w:rPr>
          <w:rFonts w:ascii="宋体" w:hAnsi="宋体" w:cs="宋体" w:eastAsia="宋体" w:hint="default"/>
          <w:spacing w:val="-3"/>
          <w:sz w:val="21"/>
          <w:szCs w:val="21"/>
        </w:rPr>
        <w:t>公司所建造的固定资产在办理竣工交付手续后结转为固定资产。在建工程项目已达到预定可使用状</w:t>
      </w:r>
      <w:r>
        <w:rPr>
          <w:rFonts w:ascii="宋体" w:hAnsi="宋体" w:cs="宋体" w:eastAsia="宋体" w:hint="default"/>
          <w:sz w:val="21"/>
          <w:szCs w:val="21"/>
        </w:rPr>
        <w:t> </w:t>
      </w:r>
      <w:r>
        <w:rPr>
          <w:rFonts w:ascii="宋体" w:hAnsi="宋体" w:cs="宋体" w:eastAsia="宋体" w:hint="default"/>
          <w:spacing w:val="-5"/>
          <w:sz w:val="21"/>
          <w:szCs w:val="21"/>
        </w:rPr>
        <w:t>态，但尚未办理竣工决算的，自达到预定可使用状态之日起，根据工程预算、造价或者工程实际成本等，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按估计的价值转入固定资产，并按规定计提固定资产的折旧，待办理了竣工决算手续后再作调整。</w:t>
      </w:r>
    </w:p>
    <w:p>
      <w:pPr>
        <w:spacing w:line="321" w:lineRule="auto" w:before="53"/>
        <w:ind w:left="618" w:right="211" w:hanging="2"/>
        <w:jc w:val="left"/>
        <w:rPr>
          <w:rFonts w:ascii="宋体" w:hAnsi="宋体" w:cs="宋体" w:eastAsia="宋体" w:hint="default"/>
          <w:sz w:val="21"/>
          <w:szCs w:val="21"/>
        </w:rPr>
      </w:pPr>
      <w:r>
        <w:rPr>
          <w:rFonts w:ascii="宋体" w:hAnsi="宋体" w:cs="宋体" w:eastAsia="宋体" w:hint="default"/>
          <w:b/>
          <w:bCs/>
          <w:sz w:val="21"/>
          <w:szCs w:val="21"/>
        </w:rPr>
        <w:t>14、无形资产计价和摊销方法</w:t>
      </w:r>
      <w:r>
        <w:rPr>
          <w:rFonts w:ascii="宋体" w:hAnsi="宋体" w:cs="宋体" w:eastAsia="宋体" w:hint="default"/>
          <w:b/>
          <w:bCs/>
          <w:spacing w:val="-104"/>
          <w:sz w:val="21"/>
          <w:szCs w:val="21"/>
        </w:rPr>
        <w:t> </w:t>
      </w:r>
      <w:r>
        <w:rPr>
          <w:rFonts w:ascii="宋体" w:hAnsi="宋体" w:cs="宋体" w:eastAsia="宋体" w:hint="default"/>
          <w:spacing w:val="-3"/>
          <w:sz w:val="21"/>
          <w:szCs w:val="21"/>
        </w:rPr>
        <w:t>公司无形资产按照实际成本进行初始计量。购买无形资产的价款超过正常信用条件延期支付，实质</w:t>
      </w:r>
    </w:p>
    <w:p>
      <w:pPr>
        <w:spacing w:line="255" w:lineRule="exact" w:before="0"/>
        <w:ind w:left="198" w:right="0" w:firstLine="0"/>
        <w:jc w:val="both"/>
        <w:rPr>
          <w:rFonts w:ascii="宋体" w:hAnsi="宋体" w:cs="宋体" w:eastAsia="宋体" w:hint="default"/>
          <w:sz w:val="21"/>
          <w:szCs w:val="21"/>
        </w:rPr>
      </w:pPr>
      <w:r>
        <w:rPr>
          <w:rFonts w:ascii="宋体" w:hAnsi="宋体" w:cs="宋体" w:eastAsia="宋体" w:hint="default"/>
          <w:sz w:val="21"/>
          <w:szCs w:val="21"/>
        </w:rPr>
        <w:t>上具有融资性质的，无形资产的成本以购买价款的现值为基础确定。实际支付的价款与购买价款的现值</w:t>
      </w:r>
    </w:p>
    <w:p>
      <w:pPr>
        <w:spacing w:line="285" w:lineRule="auto" w:before="52"/>
        <w:ind w:left="198" w:right="221" w:firstLine="0"/>
        <w:jc w:val="both"/>
        <w:rPr>
          <w:rFonts w:ascii="宋体" w:hAnsi="宋体" w:cs="宋体" w:eastAsia="宋体" w:hint="default"/>
          <w:sz w:val="21"/>
          <w:szCs w:val="21"/>
        </w:rPr>
      </w:pPr>
      <w:r>
        <w:rPr>
          <w:rFonts w:ascii="宋体" w:hAnsi="宋体" w:cs="宋体" w:eastAsia="宋体" w:hint="default"/>
          <w:sz w:val="21"/>
          <w:szCs w:val="21"/>
        </w:rPr>
        <w:t>之间的差额，除按照《企业会计准则第 17</w:t>
      </w:r>
      <w:r>
        <w:rPr>
          <w:rFonts w:ascii="宋体" w:hAnsi="宋体" w:cs="宋体" w:eastAsia="宋体" w:hint="default"/>
          <w:spacing w:val="-4"/>
          <w:sz w:val="21"/>
          <w:szCs w:val="21"/>
        </w:rPr>
        <w:t> </w:t>
      </w:r>
      <w:r>
        <w:rPr>
          <w:rFonts w:ascii="宋体" w:hAnsi="宋体" w:cs="宋体" w:eastAsia="宋体" w:hint="default"/>
          <w:sz w:val="21"/>
          <w:szCs w:val="21"/>
        </w:rPr>
        <w:t>号-借款费用》应予资本化的以外，应当在信用期间内计入</w:t>
      </w:r>
      <w:r>
        <w:rPr>
          <w:rFonts w:ascii="宋体" w:hAnsi="宋体" w:cs="宋体" w:eastAsia="宋体" w:hint="default"/>
          <w:sz w:val="21"/>
          <w:szCs w:val="21"/>
        </w:rPr>
        <w:t> </w:t>
      </w:r>
      <w:r>
        <w:rPr>
          <w:rFonts w:ascii="宋体" w:hAnsi="宋体" w:cs="宋体" w:eastAsia="宋体" w:hint="default"/>
          <w:spacing w:val="-2"/>
          <w:sz w:val="21"/>
          <w:szCs w:val="21"/>
        </w:rPr>
        <w:t>当期损益。内部研究开发项目处于开发阶段的支出，同时满足如下条件的，确定为无形资产，并按上述</w:t>
      </w:r>
      <w:r>
        <w:rPr>
          <w:rFonts w:ascii="宋体" w:hAnsi="宋体" w:cs="宋体" w:eastAsia="宋体" w:hint="default"/>
          <w:sz w:val="21"/>
          <w:szCs w:val="21"/>
        </w:rPr>
        <w:t> 无形资产的相关规定进行确认和计量。</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76</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96"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spacing w:before="35"/>
        <w:ind w:left="618" w:right="96" w:firstLine="0"/>
        <w:jc w:val="left"/>
        <w:rPr>
          <w:rFonts w:ascii="宋体" w:hAnsi="宋体" w:cs="宋体" w:eastAsia="宋体" w:hint="default"/>
          <w:sz w:val="21"/>
          <w:szCs w:val="21"/>
        </w:rPr>
      </w:pPr>
      <w:r>
        <w:rPr>
          <w:rFonts w:ascii="宋体" w:hAnsi="宋体" w:cs="宋体" w:eastAsia="宋体" w:hint="default"/>
          <w:sz w:val="21"/>
          <w:szCs w:val="21"/>
        </w:rPr>
        <w:t>①完成该无形资产以使其能够使用或出售在技术上具有可行性；</w:t>
      </w:r>
    </w:p>
    <w:p>
      <w:pPr>
        <w:spacing w:before="92"/>
        <w:ind w:left="618" w:right="96" w:firstLine="0"/>
        <w:jc w:val="left"/>
        <w:rPr>
          <w:rFonts w:ascii="宋体" w:hAnsi="宋体" w:cs="宋体" w:eastAsia="宋体" w:hint="default"/>
          <w:sz w:val="21"/>
          <w:szCs w:val="21"/>
        </w:rPr>
      </w:pPr>
      <w:r>
        <w:rPr>
          <w:rFonts w:ascii="宋体" w:hAnsi="宋体" w:cs="宋体" w:eastAsia="宋体" w:hint="default"/>
          <w:sz w:val="21"/>
          <w:szCs w:val="21"/>
        </w:rPr>
        <w:t>②具有完成该无形资产并使用或出售的意图；</w:t>
      </w:r>
    </w:p>
    <w:p>
      <w:pPr>
        <w:spacing w:line="285" w:lineRule="auto" w:before="92"/>
        <w:ind w:left="198" w:right="201" w:firstLine="420"/>
        <w:jc w:val="both"/>
        <w:rPr>
          <w:rFonts w:ascii="宋体" w:hAnsi="宋体" w:cs="宋体" w:eastAsia="宋体" w:hint="default"/>
          <w:sz w:val="21"/>
          <w:szCs w:val="21"/>
        </w:rPr>
      </w:pPr>
      <w:r>
        <w:rPr>
          <w:rFonts w:ascii="宋体" w:hAnsi="宋体" w:cs="宋体" w:eastAsia="宋体" w:hint="default"/>
          <w:spacing w:val="-3"/>
          <w:sz w:val="21"/>
          <w:szCs w:val="21"/>
        </w:rPr>
        <w:t>③无形资产产生经济利益的方式，包括能够证明运用该无形资产生产的产品存在市场或无形资产自</w:t>
      </w:r>
      <w:r>
        <w:rPr>
          <w:rFonts w:ascii="宋体" w:hAnsi="宋体" w:cs="宋体" w:eastAsia="宋体" w:hint="default"/>
          <w:sz w:val="21"/>
          <w:szCs w:val="21"/>
        </w:rPr>
        <w:t> 身存在市场，无形资产将在内部使用的，应当证明其有用性；</w:t>
      </w:r>
    </w:p>
    <w:p>
      <w:pPr>
        <w:spacing w:line="285" w:lineRule="auto" w:before="53"/>
        <w:ind w:left="198" w:right="201" w:firstLine="420"/>
        <w:jc w:val="both"/>
        <w:rPr>
          <w:rFonts w:ascii="宋体" w:hAnsi="宋体" w:cs="宋体" w:eastAsia="宋体" w:hint="default"/>
          <w:sz w:val="21"/>
          <w:szCs w:val="21"/>
        </w:rPr>
      </w:pPr>
      <w:r>
        <w:rPr>
          <w:rFonts w:ascii="宋体" w:hAnsi="宋体" w:cs="宋体" w:eastAsia="宋体" w:hint="default"/>
          <w:spacing w:val="-3"/>
          <w:sz w:val="21"/>
          <w:szCs w:val="21"/>
        </w:rPr>
        <w:t>④有足够的技术、财务资源和其他资源支持，以完成该无形资产的开发，并有能力使用或出售该无</w:t>
      </w:r>
      <w:r>
        <w:rPr>
          <w:rFonts w:ascii="宋体" w:hAnsi="宋体" w:cs="宋体" w:eastAsia="宋体" w:hint="default"/>
          <w:sz w:val="21"/>
          <w:szCs w:val="21"/>
        </w:rPr>
        <w:t> 形资产；</w:t>
      </w:r>
    </w:p>
    <w:p>
      <w:pPr>
        <w:spacing w:line="321" w:lineRule="auto" w:before="53"/>
        <w:ind w:left="618" w:right="96" w:firstLine="0"/>
        <w:jc w:val="left"/>
        <w:rPr>
          <w:rFonts w:ascii="宋体" w:hAnsi="宋体" w:cs="宋体" w:eastAsia="宋体" w:hint="default"/>
          <w:sz w:val="21"/>
          <w:szCs w:val="21"/>
        </w:rPr>
      </w:pPr>
      <w:r>
        <w:rPr>
          <w:rFonts w:ascii="宋体" w:hAnsi="宋体" w:cs="宋体" w:eastAsia="宋体" w:hint="default"/>
          <w:sz w:val="21"/>
          <w:szCs w:val="21"/>
        </w:rPr>
        <w:t>⑤归属于该无形资产开发阶段的支出能够可靠地计量。 无形资产为使用寿命有限的，其使用寿命的确定依据各项无形资产自取得当月起按预计使用年限、</w:t>
      </w:r>
    </w:p>
    <w:p>
      <w:pPr>
        <w:spacing w:line="256" w:lineRule="exact" w:before="0"/>
        <w:ind w:left="198" w:right="96" w:firstLine="0"/>
        <w:jc w:val="left"/>
        <w:rPr>
          <w:rFonts w:ascii="宋体" w:hAnsi="宋体" w:cs="宋体" w:eastAsia="宋体" w:hint="default"/>
          <w:sz w:val="21"/>
          <w:szCs w:val="21"/>
        </w:rPr>
      </w:pPr>
      <w:r>
        <w:rPr>
          <w:rFonts w:ascii="宋体" w:hAnsi="宋体" w:cs="宋体" w:eastAsia="宋体" w:hint="default"/>
          <w:sz w:val="21"/>
          <w:szCs w:val="21"/>
        </w:rPr>
        <w:t>合同规定的受益年限和法律规定的有效年限三者中最短者。</w:t>
      </w:r>
    </w:p>
    <w:p>
      <w:pPr>
        <w:spacing w:line="285" w:lineRule="auto" w:before="93"/>
        <w:ind w:left="198" w:right="201" w:firstLine="420"/>
        <w:jc w:val="both"/>
        <w:rPr>
          <w:rFonts w:ascii="宋体" w:hAnsi="宋体" w:cs="宋体" w:eastAsia="宋体" w:hint="default"/>
          <w:sz w:val="21"/>
          <w:szCs w:val="21"/>
        </w:rPr>
      </w:pPr>
      <w:r>
        <w:rPr>
          <w:rFonts w:ascii="宋体" w:hAnsi="宋体" w:cs="宋体" w:eastAsia="宋体" w:hint="default"/>
          <w:spacing w:val="-3"/>
          <w:sz w:val="21"/>
          <w:szCs w:val="21"/>
        </w:rPr>
        <w:t>公司对使用寿命有限的无形资产采用直线法平均摊销，摊销金额计入当期损益。具体应摊销金额为</w:t>
      </w:r>
      <w:r>
        <w:rPr>
          <w:rFonts w:ascii="宋体" w:hAnsi="宋体" w:cs="宋体" w:eastAsia="宋体" w:hint="default"/>
          <w:sz w:val="21"/>
          <w:szCs w:val="21"/>
        </w:rPr>
        <w:t> </w:t>
      </w:r>
      <w:r>
        <w:rPr>
          <w:rFonts w:ascii="宋体" w:hAnsi="宋体" w:cs="宋体" w:eastAsia="宋体" w:hint="default"/>
          <w:spacing w:val="-2"/>
          <w:sz w:val="21"/>
          <w:szCs w:val="21"/>
        </w:rPr>
        <w:t>其成本扣除预计残值后的金额。已计提减值准备的无形资产，还应扣除已计提的无形资产减值准备累计</w:t>
      </w:r>
      <w:r>
        <w:rPr>
          <w:rFonts w:ascii="宋体" w:hAnsi="宋体" w:cs="宋体" w:eastAsia="宋体" w:hint="default"/>
          <w:sz w:val="21"/>
          <w:szCs w:val="21"/>
        </w:rPr>
        <w:t> </w:t>
      </w:r>
      <w:r>
        <w:rPr>
          <w:rFonts w:ascii="宋体" w:hAnsi="宋体" w:cs="宋体" w:eastAsia="宋体" w:hint="default"/>
          <w:spacing w:val="-5"/>
          <w:sz w:val="21"/>
          <w:szCs w:val="21"/>
        </w:rPr>
        <w:t>金额。使用寿命有限的无形资产，其残值一般视为零，但下列情况除外：（1）有第三方承诺在无形资产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使用寿命结束时购买该无形资产。（2）可以根据活跃市场得到预计残值信息，并且该市场在无形资产使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用寿命结束时很可能存在。</w:t>
      </w:r>
    </w:p>
    <w:p>
      <w:pPr>
        <w:spacing w:line="285" w:lineRule="auto" w:before="53"/>
        <w:ind w:left="198" w:right="202" w:firstLine="420"/>
        <w:jc w:val="both"/>
        <w:rPr>
          <w:rFonts w:ascii="宋体" w:hAnsi="宋体" w:cs="宋体" w:eastAsia="宋体" w:hint="default"/>
          <w:sz w:val="21"/>
          <w:szCs w:val="21"/>
        </w:rPr>
      </w:pPr>
      <w:r>
        <w:rPr>
          <w:rFonts w:ascii="宋体" w:hAnsi="宋体" w:cs="宋体" w:eastAsia="宋体" w:hint="default"/>
          <w:spacing w:val="-3"/>
          <w:sz w:val="21"/>
          <w:szCs w:val="21"/>
        </w:rPr>
        <w:t>对使用寿命不确定的无形资产不予摊销；但需在每个会计期末对其使用寿命进行复核，如有证据表</w:t>
      </w:r>
      <w:r>
        <w:rPr>
          <w:rFonts w:ascii="宋体" w:hAnsi="宋体" w:cs="宋体" w:eastAsia="宋体" w:hint="default"/>
          <w:sz w:val="21"/>
          <w:szCs w:val="21"/>
        </w:rPr>
        <w:t> 明其使用寿命是有限的，需估计其使用寿命，并在使用期限内用直线法摊销。</w:t>
      </w:r>
    </w:p>
    <w:p>
      <w:pPr>
        <w:spacing w:line="321" w:lineRule="auto" w:before="53"/>
        <w:ind w:left="617" w:right="96" w:firstLine="0"/>
        <w:jc w:val="left"/>
        <w:rPr>
          <w:rFonts w:ascii="宋体" w:hAnsi="宋体" w:cs="宋体" w:eastAsia="宋体" w:hint="default"/>
          <w:sz w:val="21"/>
          <w:szCs w:val="21"/>
        </w:rPr>
      </w:pPr>
      <w:r>
        <w:rPr>
          <w:rFonts w:ascii="宋体" w:hAnsi="宋体" w:cs="宋体" w:eastAsia="宋体" w:hint="default"/>
          <w:b/>
          <w:bCs/>
          <w:sz w:val="21"/>
          <w:szCs w:val="21"/>
        </w:rPr>
        <w:t>15、资产减值的核算方法</w:t>
      </w:r>
      <w:r>
        <w:rPr>
          <w:rFonts w:ascii="宋体" w:hAnsi="宋体" w:cs="宋体" w:eastAsia="宋体" w:hint="default"/>
          <w:b/>
          <w:bCs/>
          <w:spacing w:val="-104"/>
          <w:sz w:val="21"/>
          <w:szCs w:val="21"/>
        </w:rPr>
        <w:t> </w:t>
      </w:r>
      <w:r>
        <w:rPr>
          <w:rFonts w:ascii="宋体" w:hAnsi="宋体" w:cs="宋体" w:eastAsia="宋体" w:hint="default"/>
          <w:spacing w:val="-3"/>
          <w:sz w:val="21"/>
          <w:szCs w:val="21"/>
        </w:rPr>
        <w:t>公司需于每期期末对资产进行减值测试。经测试，如资产的可收回金额低于其账面价值，将资产的</w:t>
      </w:r>
    </w:p>
    <w:p>
      <w:pPr>
        <w:spacing w:line="255" w:lineRule="exact" w:before="0"/>
        <w:ind w:left="197" w:right="96" w:firstLine="0"/>
        <w:jc w:val="left"/>
        <w:rPr>
          <w:rFonts w:ascii="宋体" w:hAnsi="宋体" w:cs="宋体" w:eastAsia="宋体" w:hint="default"/>
          <w:sz w:val="21"/>
          <w:szCs w:val="21"/>
        </w:rPr>
      </w:pPr>
      <w:r>
        <w:rPr>
          <w:rFonts w:ascii="宋体" w:hAnsi="宋体" w:cs="宋体" w:eastAsia="宋体" w:hint="default"/>
          <w:sz w:val="21"/>
          <w:szCs w:val="21"/>
        </w:rPr>
        <w:t>账面价值减记至可收回金额，减记的金额确认为资产减值损失记入当期损益，同时计提减值准备。</w:t>
      </w:r>
    </w:p>
    <w:p>
      <w:pPr>
        <w:spacing w:line="285" w:lineRule="auto" w:before="93"/>
        <w:ind w:left="198" w:right="202" w:firstLine="420"/>
        <w:jc w:val="both"/>
        <w:rPr>
          <w:rFonts w:ascii="宋体" w:hAnsi="宋体" w:cs="宋体" w:eastAsia="宋体" w:hint="default"/>
          <w:sz w:val="21"/>
          <w:szCs w:val="21"/>
        </w:rPr>
      </w:pPr>
      <w:r>
        <w:rPr>
          <w:rFonts w:ascii="宋体" w:hAnsi="宋体" w:cs="宋体" w:eastAsia="宋体" w:hint="default"/>
          <w:spacing w:val="-3"/>
          <w:sz w:val="21"/>
          <w:szCs w:val="21"/>
        </w:rPr>
        <w:t>有迹象表明一项资产可能发生减值的，以单项资产为基础估计其可收回金额；难以对单项资产的可</w:t>
      </w:r>
      <w:r>
        <w:rPr>
          <w:rFonts w:ascii="宋体" w:hAnsi="宋体" w:cs="宋体" w:eastAsia="宋体" w:hint="default"/>
          <w:sz w:val="21"/>
          <w:szCs w:val="21"/>
        </w:rPr>
        <w:t> 收回金额进行估计的，以该资产所属的资产组为基础确定资产组的可收回金额。</w:t>
      </w:r>
    </w:p>
    <w:p>
      <w:pPr>
        <w:spacing w:line="321" w:lineRule="auto" w:before="53"/>
        <w:ind w:left="618" w:right="96" w:firstLine="0"/>
        <w:jc w:val="left"/>
        <w:rPr>
          <w:rFonts w:ascii="宋体" w:hAnsi="宋体" w:cs="宋体" w:eastAsia="宋体" w:hint="default"/>
          <w:sz w:val="21"/>
          <w:szCs w:val="21"/>
        </w:rPr>
      </w:pPr>
      <w:r>
        <w:rPr>
          <w:rFonts w:ascii="宋体" w:hAnsi="宋体" w:cs="宋体" w:eastAsia="宋体" w:hint="default"/>
          <w:sz w:val="21"/>
          <w:szCs w:val="21"/>
        </w:rPr>
        <w:t>可收回金额根据资产的公允价值减去处置费用后的净额与资产预计未来现金流量现值较高者确定。 资产减值损失一经确认，在以后期间不得转回。 </w:t>
      </w:r>
      <w:r>
        <w:rPr>
          <w:rFonts w:ascii="宋体" w:hAnsi="宋体" w:cs="宋体" w:eastAsia="宋体" w:hint="default"/>
          <w:spacing w:val="-3"/>
          <w:sz w:val="21"/>
          <w:szCs w:val="21"/>
        </w:rPr>
        <w:t>公司固定资产减值准备、在建工程减值准备、无形资产减值准备、长期股权投资减值准备和商誉减</w:t>
      </w:r>
    </w:p>
    <w:p>
      <w:pPr>
        <w:spacing w:line="255" w:lineRule="exact" w:before="0"/>
        <w:ind w:left="198" w:right="96" w:firstLine="0"/>
        <w:jc w:val="left"/>
        <w:rPr>
          <w:rFonts w:ascii="宋体" w:hAnsi="宋体" w:cs="宋体" w:eastAsia="宋体" w:hint="default"/>
          <w:sz w:val="21"/>
          <w:szCs w:val="21"/>
        </w:rPr>
      </w:pPr>
      <w:r>
        <w:rPr>
          <w:rFonts w:ascii="宋体" w:hAnsi="宋体" w:cs="宋体" w:eastAsia="宋体" w:hint="default"/>
          <w:sz w:val="21"/>
          <w:szCs w:val="21"/>
        </w:rPr>
        <w:t>值准备的计提方法如下：</w:t>
      </w:r>
    </w:p>
    <w:p>
      <w:pPr>
        <w:spacing w:line="321" w:lineRule="auto" w:before="93"/>
        <w:ind w:left="618" w:right="96" w:firstLine="0"/>
        <w:jc w:val="left"/>
        <w:rPr>
          <w:rFonts w:ascii="宋体" w:hAnsi="宋体" w:cs="宋体" w:eastAsia="宋体" w:hint="default"/>
          <w:sz w:val="21"/>
          <w:szCs w:val="21"/>
        </w:rPr>
      </w:pPr>
      <w:r>
        <w:rPr>
          <w:rFonts w:ascii="宋体" w:hAnsi="宋体" w:cs="宋体" w:eastAsia="宋体" w:hint="default"/>
          <w:sz w:val="21"/>
          <w:szCs w:val="21"/>
        </w:rPr>
        <w:t>（1）固定资产减值准备的计提方法 </w:t>
      </w:r>
      <w:r>
        <w:rPr>
          <w:rFonts w:ascii="宋体" w:hAnsi="宋体" w:cs="宋体" w:eastAsia="宋体" w:hint="default"/>
          <w:spacing w:val="-3"/>
          <w:sz w:val="21"/>
          <w:szCs w:val="21"/>
        </w:rPr>
        <w:t>期末，对单项固定资产由于市价持续下跌，或技术陈旧、损坏、长期闲置等原因，导致其可收回金</w:t>
      </w:r>
    </w:p>
    <w:p>
      <w:pPr>
        <w:spacing w:line="255" w:lineRule="exact" w:before="0"/>
        <w:ind w:left="198" w:right="0" w:firstLine="0"/>
        <w:jc w:val="left"/>
        <w:rPr>
          <w:rFonts w:ascii="宋体" w:hAnsi="宋体" w:cs="宋体" w:eastAsia="宋体" w:hint="default"/>
          <w:sz w:val="21"/>
          <w:szCs w:val="21"/>
        </w:rPr>
      </w:pPr>
      <w:r>
        <w:rPr>
          <w:rFonts w:ascii="宋体" w:hAnsi="宋体" w:cs="宋体" w:eastAsia="宋体" w:hint="default"/>
          <w:sz w:val="21"/>
          <w:szCs w:val="21"/>
        </w:rPr>
        <w:t>额低于账面价值的，并且这种降低的价值在可预计的将来期间内不能恢复时，按可收回金额低于其账面</w:t>
      </w:r>
    </w:p>
    <w:p>
      <w:pPr>
        <w:spacing w:line="285" w:lineRule="auto" w:before="52"/>
        <w:ind w:left="198" w:right="186" w:firstLine="0"/>
        <w:jc w:val="left"/>
        <w:rPr>
          <w:rFonts w:ascii="宋体" w:hAnsi="宋体" w:cs="宋体" w:eastAsia="宋体" w:hint="default"/>
          <w:sz w:val="21"/>
          <w:szCs w:val="21"/>
        </w:rPr>
      </w:pPr>
      <w:r>
        <w:rPr>
          <w:rFonts w:ascii="宋体" w:hAnsi="宋体" w:cs="宋体" w:eastAsia="宋体" w:hint="default"/>
          <w:spacing w:val="-2"/>
          <w:sz w:val="21"/>
          <w:szCs w:val="21"/>
        </w:rPr>
        <w:t>价值的差额，计提固定资产减值准备。预计的固定资产减值损失计入当年度损益类账项。对存在下列情</w:t>
      </w:r>
      <w:r>
        <w:rPr>
          <w:rFonts w:ascii="宋体" w:hAnsi="宋体" w:cs="宋体" w:eastAsia="宋体" w:hint="default"/>
          <w:sz w:val="21"/>
          <w:szCs w:val="21"/>
        </w:rPr>
        <w:t> 况之一的固定资产，按固定资产单项项目全额计提减值准备：</w:t>
      </w:r>
    </w:p>
    <w:p>
      <w:pPr>
        <w:spacing w:line="321" w:lineRule="auto" w:before="53"/>
        <w:ind w:left="618" w:right="1881" w:firstLine="0"/>
        <w:jc w:val="left"/>
        <w:rPr>
          <w:rFonts w:ascii="宋体" w:hAnsi="宋体" w:cs="宋体" w:eastAsia="宋体" w:hint="default"/>
          <w:sz w:val="21"/>
          <w:szCs w:val="21"/>
        </w:rPr>
      </w:pPr>
      <w:r>
        <w:rPr>
          <w:rFonts w:ascii="宋体" w:hAnsi="宋体" w:cs="宋体" w:eastAsia="宋体" w:hint="default"/>
          <w:sz w:val="21"/>
          <w:szCs w:val="21"/>
        </w:rPr>
        <w:t>a、长期闲置不用，在可预见的未来不会再使用，且已无转让价值的固定资产； b、由于技术进步等原因，已不可使用的固定资产； c、虽然固定资产尚可使用，但使用后产生大量不合格品的固定资产； d、已遭毁损，以至于不再具有使用价值和转让价值的固定资产； e、其他实质上已经不能再给公司带来经济利益的固定资产。</w:t>
      </w:r>
    </w:p>
    <w:p>
      <w:pPr>
        <w:spacing w:line="321" w:lineRule="auto" w:before="22"/>
        <w:ind w:left="618" w:right="96" w:firstLine="0"/>
        <w:jc w:val="left"/>
        <w:rPr>
          <w:rFonts w:ascii="宋体" w:hAnsi="宋体" w:cs="宋体" w:eastAsia="宋体" w:hint="default"/>
          <w:sz w:val="21"/>
          <w:szCs w:val="21"/>
        </w:rPr>
      </w:pPr>
      <w:r>
        <w:rPr>
          <w:rFonts w:ascii="宋体" w:hAnsi="宋体" w:cs="宋体" w:eastAsia="宋体" w:hint="default"/>
          <w:sz w:val="21"/>
          <w:szCs w:val="21"/>
        </w:rPr>
        <w:t>（2）在建工程减值准备的计提。 </w:t>
      </w:r>
      <w:r>
        <w:rPr>
          <w:rFonts w:ascii="宋体" w:hAnsi="宋体" w:cs="宋体" w:eastAsia="宋体" w:hint="default"/>
          <w:spacing w:val="-3"/>
          <w:sz w:val="21"/>
          <w:szCs w:val="21"/>
        </w:rPr>
        <w:t>期末，预计的在建工程减值损失计入当年度损益类账项。对存在下列情况之一的在建工程，按单项</w:t>
      </w:r>
    </w:p>
    <w:p>
      <w:pPr>
        <w:spacing w:line="255" w:lineRule="exact" w:before="0"/>
        <w:ind w:left="198" w:right="96" w:firstLine="0"/>
        <w:jc w:val="left"/>
        <w:rPr>
          <w:rFonts w:ascii="宋体" w:hAnsi="宋体" w:cs="宋体" w:eastAsia="宋体" w:hint="default"/>
          <w:sz w:val="21"/>
          <w:szCs w:val="21"/>
        </w:rPr>
      </w:pPr>
      <w:r>
        <w:rPr>
          <w:rFonts w:ascii="宋体" w:hAnsi="宋体" w:cs="宋体" w:eastAsia="宋体" w:hint="default"/>
          <w:sz w:val="21"/>
          <w:szCs w:val="21"/>
        </w:rPr>
        <w:t>资产的可收回金额低于在建工程账面价值的差额，计提在建工程减值准备：</w:t>
      </w:r>
    </w:p>
    <w:p>
      <w:pPr>
        <w:spacing w:before="93"/>
        <w:ind w:left="618" w:right="96" w:firstLine="0"/>
        <w:jc w:val="left"/>
        <w:rPr>
          <w:rFonts w:ascii="宋体" w:hAnsi="宋体" w:cs="宋体" w:eastAsia="宋体" w:hint="default"/>
          <w:sz w:val="21"/>
          <w:szCs w:val="21"/>
        </w:rPr>
      </w:pPr>
      <w:r>
        <w:rPr>
          <w:rFonts w:ascii="宋体" w:hAnsi="宋体" w:cs="宋体" w:eastAsia="宋体" w:hint="default"/>
          <w:sz w:val="21"/>
          <w:szCs w:val="21"/>
        </w:rPr>
        <w:t>a、长期停建并且预计在未来</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年内不会重新开工的在建工程；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76"/>
        <w:ind w:left="4697" w:right="4754" w:firstLine="0"/>
        <w:jc w:val="center"/>
        <w:rPr>
          <w:rFonts w:ascii="Times New Roman" w:hAnsi="Times New Roman" w:cs="Times New Roman" w:eastAsia="Times New Roman" w:hint="default"/>
          <w:sz w:val="18"/>
          <w:szCs w:val="18"/>
        </w:rPr>
      </w:pPr>
      <w:r>
        <w:rPr>
          <w:rFonts w:ascii="Times New Roman"/>
          <w:sz w:val="18"/>
        </w:rPr>
        <w:t>77</w:t>
      </w:r>
    </w:p>
    <w:p>
      <w:pPr>
        <w:spacing w:after="0"/>
        <w:jc w:val="center"/>
        <w:rPr>
          <w:rFonts w:ascii="Times New Roman" w:hAnsi="Times New Roman" w:cs="Times New Roman" w:eastAsia="Times New Roman" w:hint="default"/>
          <w:sz w:val="18"/>
          <w:szCs w:val="18"/>
        </w:rPr>
        <w:sectPr>
          <w:pgSz w:w="11910" w:h="16840"/>
          <w:pgMar w:top="920" w:bottom="280" w:left="1100" w:right="104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spacing w:line="285" w:lineRule="auto" w:before="35"/>
        <w:ind w:left="198" w:right="211" w:firstLine="420"/>
        <w:jc w:val="left"/>
        <w:rPr>
          <w:rFonts w:ascii="宋体" w:hAnsi="宋体" w:cs="宋体" w:eastAsia="宋体" w:hint="default"/>
          <w:sz w:val="21"/>
          <w:szCs w:val="21"/>
        </w:rPr>
      </w:pPr>
      <w:r>
        <w:rPr>
          <w:rFonts w:ascii="宋体" w:hAnsi="宋体" w:cs="宋体" w:eastAsia="宋体" w:hint="default"/>
          <w:sz w:val="21"/>
          <w:szCs w:val="21"/>
        </w:rPr>
        <w:t>b、所建项目无论在性能上，还是在技术上已经落后，并且给企业带来的经济利益具有很大的不确 定性；</w:t>
      </w:r>
    </w:p>
    <w:p>
      <w:pPr>
        <w:spacing w:line="321" w:lineRule="auto" w:before="53"/>
        <w:ind w:left="618" w:right="211" w:firstLine="0"/>
        <w:jc w:val="left"/>
        <w:rPr>
          <w:rFonts w:ascii="宋体" w:hAnsi="宋体" w:cs="宋体" w:eastAsia="宋体" w:hint="default"/>
          <w:sz w:val="21"/>
          <w:szCs w:val="21"/>
        </w:rPr>
      </w:pPr>
      <w:r>
        <w:rPr>
          <w:rFonts w:ascii="宋体" w:hAnsi="宋体" w:cs="宋体" w:eastAsia="宋体" w:hint="default"/>
          <w:sz w:val="21"/>
          <w:szCs w:val="21"/>
        </w:rPr>
        <w:t>c、其他足以证明在建工程已经发生减值的情形。 d、对于已被其他新技术所代替，使其为企业创造经济利益受到更大不利影响的或因市值大幅度下</w:t>
      </w:r>
    </w:p>
    <w:p>
      <w:pPr>
        <w:spacing w:line="256" w:lineRule="exact" w:before="0"/>
        <w:ind w:left="198" w:right="0" w:firstLine="0"/>
        <w:jc w:val="left"/>
        <w:rPr>
          <w:rFonts w:ascii="宋体" w:hAnsi="宋体" w:cs="宋体" w:eastAsia="宋体" w:hint="default"/>
          <w:sz w:val="21"/>
          <w:szCs w:val="21"/>
        </w:rPr>
      </w:pPr>
      <w:r>
        <w:rPr>
          <w:rFonts w:ascii="宋体" w:hAnsi="宋体" w:cs="宋体" w:eastAsia="宋体" w:hint="default"/>
          <w:sz w:val="21"/>
          <w:szCs w:val="21"/>
        </w:rPr>
        <w:t>跌，在剩余摊销期内不会恢复的无形资产，按单项预计可收回金额低于账面价值的差额计提无形资产减</w:t>
      </w:r>
    </w:p>
    <w:p>
      <w:pPr>
        <w:spacing w:before="52"/>
        <w:ind w:left="198" w:right="1624" w:firstLine="0"/>
        <w:jc w:val="left"/>
        <w:rPr>
          <w:rFonts w:ascii="宋体" w:hAnsi="宋体" w:cs="宋体" w:eastAsia="宋体" w:hint="default"/>
          <w:sz w:val="21"/>
          <w:szCs w:val="21"/>
        </w:rPr>
      </w:pPr>
      <w:r>
        <w:rPr>
          <w:rFonts w:ascii="宋体" w:hAnsi="宋体" w:cs="宋体" w:eastAsia="宋体" w:hint="default"/>
          <w:sz w:val="21"/>
          <w:szCs w:val="21"/>
        </w:rPr>
        <w:t>值准备。</w:t>
      </w:r>
    </w:p>
    <w:p>
      <w:pPr>
        <w:spacing w:line="321" w:lineRule="auto" w:before="93"/>
        <w:ind w:left="618" w:right="211" w:firstLine="0"/>
        <w:jc w:val="left"/>
        <w:rPr>
          <w:rFonts w:ascii="宋体" w:hAnsi="宋体" w:cs="宋体" w:eastAsia="宋体" w:hint="default"/>
          <w:sz w:val="21"/>
          <w:szCs w:val="21"/>
        </w:rPr>
      </w:pPr>
      <w:r>
        <w:rPr>
          <w:rFonts w:ascii="宋体" w:hAnsi="宋体" w:cs="宋体" w:eastAsia="宋体" w:hint="default"/>
          <w:sz w:val="21"/>
          <w:szCs w:val="21"/>
        </w:rPr>
        <w:t>（3）长期股权投资减值准备 </w:t>
      </w:r>
      <w:r>
        <w:rPr>
          <w:rFonts w:ascii="宋体" w:hAnsi="宋体" w:cs="宋体" w:eastAsia="宋体" w:hint="default"/>
          <w:spacing w:val="-3"/>
          <w:sz w:val="21"/>
          <w:szCs w:val="21"/>
        </w:rPr>
        <w:t>公司在资产负债表日对成本法核算的长期股权投资进行检查，有客观证据表明该项长期股权投资发</w:t>
      </w:r>
    </w:p>
    <w:p>
      <w:pPr>
        <w:spacing w:line="255" w:lineRule="exact" w:before="0"/>
        <w:ind w:left="198" w:right="1624" w:firstLine="0"/>
        <w:jc w:val="left"/>
        <w:rPr>
          <w:rFonts w:ascii="宋体" w:hAnsi="宋体" w:cs="宋体" w:eastAsia="宋体" w:hint="default"/>
          <w:sz w:val="21"/>
          <w:szCs w:val="21"/>
        </w:rPr>
      </w:pPr>
      <w:r>
        <w:rPr>
          <w:rFonts w:ascii="宋体" w:hAnsi="宋体" w:cs="宋体" w:eastAsia="宋体" w:hint="default"/>
          <w:sz w:val="21"/>
          <w:szCs w:val="21"/>
        </w:rPr>
        <w:t>生减值的，按个别投资项目的账面余额高于可收回金额的差额计提减值准备。</w:t>
      </w:r>
    </w:p>
    <w:p>
      <w:pPr>
        <w:spacing w:line="321" w:lineRule="auto" w:before="93"/>
        <w:ind w:left="618" w:right="211" w:firstLine="0"/>
        <w:jc w:val="left"/>
        <w:rPr>
          <w:rFonts w:ascii="宋体" w:hAnsi="宋体" w:cs="宋体" w:eastAsia="宋体" w:hint="default"/>
          <w:sz w:val="21"/>
          <w:szCs w:val="21"/>
        </w:rPr>
      </w:pPr>
      <w:r>
        <w:rPr>
          <w:rFonts w:ascii="宋体" w:hAnsi="宋体" w:cs="宋体" w:eastAsia="宋体" w:hint="default"/>
          <w:sz w:val="21"/>
          <w:szCs w:val="21"/>
        </w:rPr>
        <w:t>（4）商誉减值准备的计提方法 </w:t>
      </w:r>
      <w:r>
        <w:rPr>
          <w:rFonts w:ascii="宋体" w:hAnsi="宋体" w:cs="宋体" w:eastAsia="宋体" w:hint="default"/>
          <w:spacing w:val="-3"/>
          <w:sz w:val="21"/>
          <w:szCs w:val="21"/>
        </w:rPr>
        <w:t>公司对企业合并所形成的商誉，在每年年度终了进行减值测试，减值测试时结合与其相关的资产组</w:t>
      </w:r>
    </w:p>
    <w:p>
      <w:pPr>
        <w:spacing w:line="255" w:lineRule="exact" w:before="0"/>
        <w:ind w:left="198" w:right="0" w:hanging="1"/>
        <w:jc w:val="left"/>
        <w:rPr>
          <w:rFonts w:ascii="宋体" w:hAnsi="宋体" w:cs="宋体" w:eastAsia="宋体" w:hint="default"/>
          <w:sz w:val="21"/>
          <w:szCs w:val="21"/>
        </w:rPr>
      </w:pPr>
      <w:r>
        <w:rPr>
          <w:rFonts w:ascii="宋体" w:hAnsi="宋体" w:cs="宋体" w:eastAsia="宋体" w:hint="default"/>
          <w:sz w:val="21"/>
          <w:szCs w:val="21"/>
        </w:rPr>
        <w:t>或者资产组组合进行</w:t>
      </w:r>
      <w:r>
        <w:rPr>
          <w:rFonts w:ascii="宋体" w:hAnsi="宋体" w:cs="宋体" w:eastAsia="宋体" w:hint="default"/>
          <w:spacing w:val="-96"/>
          <w:sz w:val="21"/>
          <w:szCs w:val="21"/>
        </w:rPr>
        <w:t>，</w:t>
      </w:r>
      <w:r>
        <w:rPr>
          <w:rFonts w:ascii="宋体" w:hAnsi="宋体" w:cs="宋体" w:eastAsia="宋体" w:hint="default"/>
          <w:sz w:val="21"/>
          <w:szCs w:val="21"/>
        </w:rPr>
        <w:t>比较相关资产组或者资产组组合的账面价</w:t>
      </w:r>
      <w:r>
        <w:rPr>
          <w:rFonts w:ascii="宋体" w:hAnsi="宋体" w:cs="宋体" w:eastAsia="宋体" w:hint="default"/>
          <w:spacing w:val="-96"/>
          <w:sz w:val="21"/>
          <w:szCs w:val="21"/>
        </w:rPr>
        <w:t>值</w:t>
      </w:r>
      <w:r>
        <w:rPr>
          <w:rFonts w:ascii="宋体" w:hAnsi="宋体" w:cs="宋体" w:eastAsia="宋体" w:hint="default"/>
          <w:sz w:val="21"/>
          <w:szCs w:val="21"/>
        </w:rPr>
        <w:t>（包括所分摊的商誉的账面价值部分）</w:t>
      </w:r>
    </w:p>
    <w:p>
      <w:pPr>
        <w:spacing w:line="331" w:lineRule="auto" w:before="52"/>
        <w:ind w:left="617" w:right="100" w:hanging="419"/>
        <w:jc w:val="left"/>
        <w:rPr>
          <w:rFonts w:ascii="宋体" w:hAnsi="宋体" w:cs="宋体" w:eastAsia="宋体" w:hint="default"/>
          <w:sz w:val="21"/>
          <w:szCs w:val="21"/>
        </w:rPr>
      </w:pPr>
      <w:r>
        <w:rPr>
          <w:rFonts w:ascii="宋体" w:hAnsi="宋体" w:cs="宋体" w:eastAsia="宋体" w:hint="default"/>
          <w:sz w:val="21"/>
          <w:szCs w:val="21"/>
        </w:rPr>
        <w:t>与其可收回金额</w:t>
      </w:r>
      <w:r>
        <w:rPr>
          <w:rFonts w:ascii="宋体" w:hAnsi="宋体" w:cs="宋体" w:eastAsia="宋体" w:hint="default"/>
          <w:spacing w:val="-96"/>
          <w:sz w:val="21"/>
          <w:szCs w:val="21"/>
        </w:rPr>
        <w:t>，</w:t>
      </w:r>
      <w:r>
        <w:rPr>
          <w:rFonts w:ascii="宋体" w:hAnsi="宋体" w:cs="宋体" w:eastAsia="宋体" w:hint="default"/>
          <w:sz w:val="21"/>
          <w:szCs w:val="21"/>
        </w:rPr>
        <w:t>如相关资产组或者资产组组合的可收回金额低于其账面价值的</w:t>
      </w:r>
      <w:r>
        <w:rPr>
          <w:rFonts w:ascii="宋体" w:hAnsi="宋体" w:cs="宋体" w:eastAsia="宋体" w:hint="default"/>
          <w:spacing w:val="-96"/>
          <w:sz w:val="21"/>
          <w:szCs w:val="21"/>
        </w:rPr>
        <w:t>，</w:t>
      </w:r>
      <w:r>
        <w:rPr>
          <w:rFonts w:ascii="宋体" w:hAnsi="宋体" w:cs="宋体" w:eastAsia="宋体" w:hint="default"/>
          <w:sz w:val="21"/>
          <w:szCs w:val="21"/>
        </w:rPr>
        <w:t>确认商誉的减值损</w:t>
      </w:r>
      <w:r>
        <w:rPr>
          <w:rFonts w:ascii="宋体" w:hAnsi="宋体" w:cs="宋体" w:eastAsia="宋体" w:hint="default"/>
          <w:spacing w:val="-2"/>
          <w:sz w:val="21"/>
          <w:szCs w:val="21"/>
        </w:rPr>
        <w:t>失</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b/>
          <w:bCs/>
          <w:w w:val="99"/>
          <w:sz w:val="21"/>
          <w:szCs w:val="21"/>
        </w:rPr>
        <w:t>16</w:t>
      </w:r>
      <w:r>
        <w:rPr>
          <w:rFonts w:ascii="宋体" w:hAnsi="宋体" w:cs="宋体" w:eastAsia="宋体" w:hint="default"/>
          <w:b/>
          <w:bCs/>
          <w:spacing w:val="-96"/>
          <w:w w:val="99"/>
          <w:sz w:val="21"/>
          <w:szCs w:val="21"/>
        </w:rPr>
        <w:t>、</w:t>
      </w:r>
      <w:r>
        <w:rPr>
          <w:rFonts w:ascii="宋体" w:hAnsi="宋体" w:cs="宋体" w:eastAsia="宋体" w:hint="default"/>
          <w:b/>
          <w:bCs/>
          <w:w w:val="99"/>
          <w:sz w:val="21"/>
          <w:szCs w:val="21"/>
        </w:rPr>
        <w:t>资产组产生</w:t>
      </w:r>
      <w:r>
        <w:rPr>
          <w:rFonts w:ascii="宋体" w:hAnsi="宋体" w:cs="宋体" w:eastAsia="宋体" w:hint="default"/>
          <w:b/>
          <w:bCs/>
          <w:spacing w:val="1"/>
          <w:w w:val="99"/>
          <w:sz w:val="21"/>
          <w:szCs w:val="21"/>
        </w:rPr>
        <w:t>的</w:t>
      </w:r>
      <w:r>
        <w:rPr>
          <w:rFonts w:ascii="宋体" w:hAnsi="宋体" w:cs="宋体" w:eastAsia="宋体" w:hint="default"/>
          <w:b/>
          <w:bCs/>
          <w:w w:val="99"/>
          <w:sz w:val="21"/>
          <w:szCs w:val="21"/>
        </w:rPr>
        <w:t>主要现金</w:t>
      </w:r>
      <w:r>
        <w:rPr>
          <w:rFonts w:ascii="宋体" w:hAnsi="宋体" w:cs="宋体" w:eastAsia="宋体" w:hint="default"/>
          <w:b/>
          <w:bCs/>
          <w:spacing w:val="1"/>
          <w:w w:val="99"/>
          <w:sz w:val="21"/>
          <w:szCs w:val="21"/>
        </w:rPr>
        <w:t>流</w:t>
      </w:r>
      <w:r>
        <w:rPr>
          <w:rFonts w:ascii="宋体" w:hAnsi="宋体" w:cs="宋体" w:eastAsia="宋体" w:hint="default"/>
          <w:b/>
          <w:bCs/>
          <w:w w:val="99"/>
          <w:sz w:val="21"/>
          <w:szCs w:val="21"/>
        </w:rPr>
        <w:t>入独立于</w:t>
      </w:r>
      <w:r>
        <w:rPr>
          <w:rFonts w:ascii="宋体" w:hAnsi="宋体" w:cs="宋体" w:eastAsia="宋体" w:hint="default"/>
          <w:b/>
          <w:bCs/>
          <w:spacing w:val="1"/>
          <w:w w:val="99"/>
          <w:sz w:val="21"/>
          <w:szCs w:val="21"/>
        </w:rPr>
        <w:t>其</w:t>
      </w:r>
      <w:r>
        <w:rPr>
          <w:rFonts w:ascii="宋体" w:hAnsi="宋体" w:cs="宋体" w:eastAsia="宋体" w:hint="default"/>
          <w:b/>
          <w:bCs/>
          <w:w w:val="99"/>
          <w:sz w:val="21"/>
          <w:szCs w:val="21"/>
        </w:rPr>
        <w:t>他资产或</w:t>
      </w:r>
      <w:r>
        <w:rPr>
          <w:rFonts w:ascii="宋体" w:hAnsi="宋体" w:cs="宋体" w:eastAsia="宋体" w:hint="default"/>
          <w:b/>
          <w:bCs/>
          <w:spacing w:val="1"/>
          <w:w w:val="99"/>
          <w:sz w:val="21"/>
          <w:szCs w:val="21"/>
        </w:rPr>
        <w:t>资</w:t>
      </w:r>
      <w:r>
        <w:rPr>
          <w:rFonts w:ascii="宋体" w:hAnsi="宋体" w:cs="宋体" w:eastAsia="宋体" w:hint="default"/>
          <w:b/>
          <w:bCs/>
          <w:w w:val="99"/>
          <w:sz w:val="21"/>
          <w:szCs w:val="21"/>
        </w:rPr>
        <w:t>产组的现</w:t>
      </w:r>
      <w:r>
        <w:rPr>
          <w:rFonts w:ascii="宋体" w:hAnsi="宋体" w:cs="宋体" w:eastAsia="宋体" w:hint="default"/>
          <w:b/>
          <w:bCs/>
          <w:spacing w:val="1"/>
          <w:w w:val="99"/>
          <w:sz w:val="21"/>
          <w:szCs w:val="21"/>
        </w:rPr>
        <w:t>金</w:t>
      </w:r>
      <w:r>
        <w:rPr>
          <w:rFonts w:ascii="宋体" w:hAnsi="宋体" w:cs="宋体" w:eastAsia="宋体" w:hint="default"/>
          <w:b/>
          <w:bCs/>
          <w:w w:val="99"/>
          <w:sz w:val="21"/>
          <w:szCs w:val="21"/>
        </w:rPr>
        <w:t>流入的依</w:t>
      </w:r>
      <w:r>
        <w:rPr>
          <w:rFonts w:ascii="宋体" w:hAnsi="宋体" w:cs="宋体" w:eastAsia="宋体" w:hint="default"/>
          <w:b/>
          <w:bCs/>
          <w:spacing w:val="1"/>
          <w:w w:val="99"/>
          <w:sz w:val="21"/>
          <w:szCs w:val="21"/>
        </w:rPr>
        <w:t>据</w:t>
      </w:r>
      <w:r>
        <w:rPr>
          <w:rFonts w:ascii="宋体" w:hAnsi="宋体" w:cs="宋体" w:eastAsia="宋体" w:hint="default"/>
          <w:b/>
          <w:bCs/>
          <w:w w:val="99"/>
          <w:sz w:val="21"/>
          <w:szCs w:val="21"/>
        </w:rPr>
        <w:t>及相关减</w:t>
      </w:r>
      <w:r>
        <w:rPr>
          <w:rFonts w:ascii="宋体" w:hAnsi="宋体" w:cs="宋体" w:eastAsia="宋体" w:hint="default"/>
          <w:b/>
          <w:bCs/>
          <w:spacing w:val="1"/>
          <w:w w:val="99"/>
          <w:sz w:val="21"/>
          <w:szCs w:val="21"/>
        </w:rPr>
        <w:t>值</w:t>
      </w:r>
      <w:r>
        <w:rPr>
          <w:rFonts w:ascii="宋体" w:hAnsi="宋体" w:cs="宋体" w:eastAsia="宋体" w:hint="default"/>
          <w:b/>
          <w:bCs/>
          <w:w w:val="99"/>
          <w:sz w:val="21"/>
          <w:szCs w:val="21"/>
        </w:rPr>
        <w:t>准备的计提</w:t>
      </w:r>
      <w:r>
        <w:rPr>
          <w:rFonts w:ascii="宋体" w:hAnsi="宋体" w:cs="宋体" w:eastAsia="宋体" w:hint="default"/>
          <w:sz w:val="21"/>
          <w:szCs w:val="21"/>
        </w:rPr>
      </w:r>
    </w:p>
    <w:p>
      <w:pPr>
        <w:spacing w:line="261" w:lineRule="exact" w:before="0"/>
        <w:ind w:left="197" w:right="1624" w:firstLine="0"/>
        <w:jc w:val="left"/>
        <w:rPr>
          <w:rFonts w:ascii="宋体" w:hAnsi="宋体" w:cs="宋体" w:eastAsia="宋体" w:hint="default"/>
          <w:sz w:val="21"/>
          <w:szCs w:val="21"/>
        </w:rPr>
      </w:pPr>
      <w:r>
        <w:rPr>
          <w:rFonts w:ascii="宋体" w:hAnsi="宋体" w:cs="宋体" w:eastAsia="宋体" w:hint="default"/>
          <w:b/>
          <w:bCs/>
          <w:sz w:val="21"/>
          <w:szCs w:val="21"/>
        </w:rPr>
        <w:t>依据</w:t>
      </w:r>
      <w:r>
        <w:rPr>
          <w:rFonts w:ascii="宋体" w:hAnsi="宋体" w:cs="宋体" w:eastAsia="宋体" w:hint="default"/>
          <w:sz w:val="21"/>
          <w:szCs w:val="21"/>
        </w:rPr>
      </w:r>
    </w:p>
    <w:p>
      <w:pPr>
        <w:spacing w:line="297" w:lineRule="auto" w:before="116"/>
        <w:ind w:left="197" w:right="0" w:firstLine="420"/>
        <w:jc w:val="left"/>
        <w:rPr>
          <w:rFonts w:ascii="宋体" w:hAnsi="宋体" w:cs="宋体" w:eastAsia="宋体" w:hint="default"/>
          <w:sz w:val="21"/>
          <w:szCs w:val="21"/>
        </w:rPr>
      </w:pPr>
      <w:r>
        <w:rPr>
          <w:rFonts w:ascii="宋体" w:hAnsi="宋体" w:cs="宋体" w:eastAsia="宋体" w:hint="default"/>
          <w:spacing w:val="2"/>
          <w:sz w:val="21"/>
          <w:szCs w:val="21"/>
        </w:rPr>
        <w:t>资产组产生的主要现金流入独立于其他资产组的现金流入的依据是该资产组能否独立产生现金流</w:t>
      </w:r>
      <w:r>
        <w:rPr>
          <w:rFonts w:ascii="宋体" w:hAnsi="宋体" w:cs="宋体" w:eastAsia="宋体" w:hint="default"/>
          <w:sz w:val="21"/>
          <w:szCs w:val="21"/>
        </w:rPr>
        <w:t> </w:t>
      </w:r>
      <w:r>
        <w:rPr>
          <w:rFonts w:ascii="宋体" w:hAnsi="宋体" w:cs="宋体" w:eastAsia="宋体" w:hint="default"/>
          <w:spacing w:val="-5"/>
          <w:sz w:val="21"/>
          <w:szCs w:val="21"/>
        </w:rPr>
        <w:t>入，如：公司的某一生产线或业务部门等，如果能够独立于其他部门或单位等形成收入、产生现金流入，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或者其形成的收入或现金流入绝大部分独立于其他部门或者单位、且属于可认定的最小资产组合的，通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常将该生产线或业务部门等认定为一个资产组。公司将该资产组产生的现金流入作为独立于其他资产或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资产组的现金流入。</w:t>
      </w:r>
    </w:p>
    <w:p>
      <w:pPr>
        <w:spacing w:line="340" w:lineRule="auto" w:before="66"/>
        <w:ind w:left="617" w:right="211" w:firstLine="0"/>
        <w:jc w:val="left"/>
        <w:rPr>
          <w:rFonts w:ascii="宋体" w:hAnsi="宋体" w:cs="宋体" w:eastAsia="宋体" w:hint="default"/>
          <w:sz w:val="21"/>
          <w:szCs w:val="21"/>
        </w:rPr>
      </w:pPr>
      <w:r>
        <w:rPr>
          <w:rFonts w:ascii="宋体" w:hAnsi="宋体" w:cs="宋体" w:eastAsia="宋体" w:hint="default"/>
          <w:sz w:val="21"/>
          <w:szCs w:val="21"/>
        </w:rPr>
        <w:t>资产组的减值准备的计提依据是该资产组的可收回金额低于资产组的账面价值的差额计提。 </w:t>
      </w:r>
      <w:r>
        <w:rPr>
          <w:rFonts w:ascii="宋体" w:hAnsi="宋体" w:cs="宋体" w:eastAsia="宋体" w:hint="default"/>
          <w:spacing w:val="2"/>
          <w:sz w:val="21"/>
          <w:szCs w:val="21"/>
        </w:rPr>
        <w:t>资产组的可收回金额按照该资产组的公允价值减去处置费用后的净额与其预计未来现金流量的现</w:t>
      </w:r>
    </w:p>
    <w:p>
      <w:pPr>
        <w:spacing w:line="253" w:lineRule="exact" w:before="0"/>
        <w:ind w:left="197" w:right="1624" w:firstLine="0"/>
        <w:jc w:val="left"/>
        <w:rPr>
          <w:rFonts w:ascii="宋体" w:hAnsi="宋体" w:cs="宋体" w:eastAsia="宋体" w:hint="default"/>
          <w:sz w:val="21"/>
          <w:szCs w:val="21"/>
        </w:rPr>
      </w:pPr>
      <w:r>
        <w:rPr>
          <w:rFonts w:ascii="宋体" w:hAnsi="宋体" w:cs="宋体" w:eastAsia="宋体" w:hint="default"/>
          <w:sz w:val="21"/>
          <w:szCs w:val="21"/>
        </w:rPr>
        <w:t>值两者之间的较高者确定。</w:t>
      </w:r>
    </w:p>
    <w:p>
      <w:pPr>
        <w:spacing w:line="340" w:lineRule="auto" w:before="116"/>
        <w:ind w:left="617" w:right="3057" w:firstLine="0"/>
        <w:jc w:val="left"/>
        <w:rPr>
          <w:rFonts w:ascii="宋体" w:hAnsi="宋体" w:cs="宋体" w:eastAsia="宋体" w:hint="default"/>
          <w:sz w:val="21"/>
          <w:szCs w:val="21"/>
        </w:rPr>
      </w:pPr>
      <w:r>
        <w:rPr>
          <w:rFonts w:ascii="宋体" w:hAnsi="宋体" w:cs="宋体" w:eastAsia="宋体" w:hint="default"/>
          <w:sz w:val="21"/>
          <w:szCs w:val="21"/>
        </w:rPr>
        <w:t>资产组的账面价值应当包括相关总部资产和商誉的价值分摊金额。 </w:t>
      </w:r>
      <w:r>
        <w:rPr>
          <w:rFonts w:ascii="宋体" w:hAnsi="宋体" w:cs="宋体" w:eastAsia="宋体" w:hint="default"/>
          <w:b/>
          <w:bCs/>
          <w:sz w:val="21"/>
          <w:szCs w:val="21"/>
        </w:rPr>
        <w:t>17、长期投资核算方法</w:t>
      </w:r>
      <w:r>
        <w:rPr>
          <w:rFonts w:ascii="宋体" w:hAnsi="宋体" w:cs="宋体" w:eastAsia="宋体" w:hint="default"/>
          <w:sz w:val="21"/>
          <w:szCs w:val="21"/>
        </w:rPr>
      </w:r>
    </w:p>
    <w:p>
      <w:pPr>
        <w:spacing w:line="343" w:lineRule="auto" w:before="28"/>
        <w:ind w:left="617" w:right="211" w:firstLine="0"/>
        <w:jc w:val="left"/>
        <w:rPr>
          <w:rFonts w:ascii="宋体" w:hAnsi="宋体" w:cs="宋体" w:eastAsia="宋体" w:hint="default"/>
          <w:sz w:val="21"/>
          <w:szCs w:val="21"/>
        </w:rPr>
      </w:pPr>
      <w:r>
        <w:rPr>
          <w:rFonts w:ascii="宋体" w:hAnsi="宋体" w:cs="宋体" w:eastAsia="宋体" w:hint="default"/>
          <w:sz w:val="21"/>
          <w:szCs w:val="21"/>
        </w:rPr>
        <w:t>（1）长期股权投资的初始计量 A、公司以企业合并形成的长期股权投资，按照下列规定确定其初始投资成本： </w:t>
      </w:r>
      <w:r>
        <w:rPr>
          <w:rFonts w:ascii="宋体" w:hAnsi="宋体" w:cs="宋体" w:eastAsia="宋体" w:hint="default"/>
          <w:spacing w:val="-3"/>
          <w:sz w:val="21"/>
          <w:szCs w:val="21"/>
        </w:rPr>
        <w:t>通过同一控制下的企业合并取得的长期股权投资，在合并日按照取得被合并方所有者权益账面价值</w:t>
      </w:r>
    </w:p>
    <w:p>
      <w:pPr>
        <w:spacing w:line="251"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的份额作为长期股权投资的初始投资成本</w:t>
      </w:r>
      <w:r>
        <w:rPr>
          <w:rFonts w:ascii="宋体" w:hAnsi="宋体" w:cs="宋体" w:eastAsia="宋体" w:hint="default"/>
          <w:spacing w:val="-87"/>
          <w:sz w:val="21"/>
          <w:szCs w:val="21"/>
        </w:rPr>
        <w:t>。</w:t>
      </w:r>
      <w:r>
        <w:rPr>
          <w:rFonts w:ascii="宋体" w:hAnsi="宋体" w:cs="宋体" w:eastAsia="宋体" w:hint="default"/>
          <w:sz w:val="21"/>
          <w:szCs w:val="21"/>
        </w:rPr>
        <w:t>长</w:t>
      </w:r>
      <w:r>
        <w:rPr>
          <w:rFonts w:ascii="宋体" w:hAnsi="宋体" w:cs="宋体" w:eastAsia="宋体" w:hint="default"/>
          <w:spacing w:val="-2"/>
          <w:sz w:val="21"/>
          <w:szCs w:val="21"/>
        </w:rPr>
        <w:t>期</w:t>
      </w:r>
      <w:r>
        <w:rPr>
          <w:rFonts w:ascii="宋体" w:hAnsi="宋体" w:cs="宋体" w:eastAsia="宋体" w:hint="default"/>
          <w:sz w:val="21"/>
          <w:szCs w:val="21"/>
        </w:rPr>
        <w:t>股权投资初始投资成本与支付对价的账面价值或发行权</w:t>
      </w:r>
    </w:p>
    <w:p>
      <w:pPr>
        <w:spacing w:line="340" w:lineRule="auto" w:before="66"/>
        <w:ind w:left="617" w:right="211" w:hanging="420"/>
        <w:jc w:val="left"/>
        <w:rPr>
          <w:rFonts w:ascii="宋体" w:hAnsi="宋体" w:cs="宋体" w:eastAsia="宋体" w:hint="default"/>
          <w:sz w:val="21"/>
          <w:szCs w:val="21"/>
        </w:rPr>
      </w:pPr>
      <w:r>
        <w:rPr>
          <w:rFonts w:ascii="宋体" w:hAnsi="宋体" w:cs="宋体" w:eastAsia="宋体" w:hint="default"/>
          <w:sz w:val="21"/>
          <w:szCs w:val="21"/>
        </w:rPr>
        <w:t>益性证券面值总额之间的差额，调整资本公积，资本公积不足以冲减的，调整留存收益。 </w:t>
      </w:r>
      <w:r>
        <w:rPr>
          <w:rFonts w:ascii="宋体" w:hAnsi="宋体" w:cs="宋体" w:eastAsia="宋体" w:hint="default"/>
          <w:spacing w:val="-3"/>
          <w:sz w:val="21"/>
          <w:szCs w:val="21"/>
        </w:rPr>
        <w:t>通过非同一控制下的企业合并取得的长期股权投资，购买方以在购买日为取得对购买方的控制权而</w:t>
      </w:r>
    </w:p>
    <w:p>
      <w:pPr>
        <w:spacing w:line="253"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付出的资产</w:t>
      </w:r>
      <w:r>
        <w:rPr>
          <w:rFonts w:ascii="宋体" w:hAnsi="宋体" w:cs="宋体" w:eastAsia="宋体" w:hint="default"/>
          <w:spacing w:val="-88"/>
          <w:sz w:val="21"/>
          <w:szCs w:val="21"/>
        </w:rPr>
        <w:t>、</w:t>
      </w:r>
      <w:r>
        <w:rPr>
          <w:rFonts w:ascii="宋体" w:hAnsi="宋体" w:cs="宋体" w:eastAsia="宋体" w:hint="default"/>
          <w:sz w:val="21"/>
          <w:szCs w:val="21"/>
        </w:rPr>
        <w:t>发生和承担的负债和发行的权益性证券的公允价值以及为合并而发生的各项直接相关费用</w:t>
      </w:r>
    </w:p>
    <w:p>
      <w:pPr>
        <w:spacing w:line="297" w:lineRule="auto" w:before="67"/>
        <w:ind w:left="197" w:right="221" w:firstLine="0"/>
        <w:jc w:val="both"/>
        <w:rPr>
          <w:rFonts w:ascii="宋体" w:hAnsi="宋体" w:cs="宋体" w:eastAsia="宋体" w:hint="default"/>
          <w:sz w:val="21"/>
          <w:szCs w:val="21"/>
        </w:rPr>
      </w:pPr>
      <w:r>
        <w:rPr>
          <w:rFonts w:ascii="宋体" w:hAnsi="宋体" w:cs="宋体" w:eastAsia="宋体" w:hint="default"/>
          <w:spacing w:val="-2"/>
          <w:sz w:val="21"/>
          <w:szCs w:val="21"/>
        </w:rPr>
        <w:t>之和作为合并成本。在购买日按照合并成本作为长期股权投资的初始投资成本。合并成本大于享有被合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并单位可辨认净资产公允价值份额的差额，在合并财务报表（控股合并情况下）或个别财务报表（吸收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合并情况下）中确认为商誉；合并成本小于享有被合并单位可辨认净资产公允价值份额的差额，在合并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财务报表（控股合并情况下）或个别财务报表（吸收合并情况下）中确认为当期损益。</w:t>
      </w:r>
    </w:p>
    <w:p>
      <w:pPr>
        <w:spacing w:line="297" w:lineRule="auto" w:before="66"/>
        <w:ind w:left="197" w:right="211" w:firstLine="420"/>
        <w:jc w:val="left"/>
        <w:rPr>
          <w:rFonts w:ascii="宋体" w:hAnsi="宋体" w:cs="宋体" w:eastAsia="宋体" w:hint="default"/>
          <w:sz w:val="21"/>
          <w:szCs w:val="21"/>
        </w:rPr>
      </w:pPr>
      <w:r>
        <w:rPr>
          <w:rFonts w:ascii="宋体" w:hAnsi="宋体" w:cs="宋体" w:eastAsia="宋体" w:hint="default"/>
          <w:sz w:val="21"/>
          <w:szCs w:val="21"/>
        </w:rPr>
        <w:t>B、公司除企业合并形成的长期股权投资以外，其他方式取得的长期股权投资，按照下列规定确定 其初始投资成本：</w:t>
      </w:r>
    </w:p>
    <w:p>
      <w:pPr>
        <w:spacing w:before="67"/>
        <w:ind w:left="617" w:right="211" w:firstLine="0"/>
        <w:jc w:val="left"/>
        <w:rPr>
          <w:rFonts w:ascii="宋体" w:hAnsi="宋体" w:cs="宋体" w:eastAsia="宋体" w:hint="default"/>
          <w:sz w:val="21"/>
          <w:szCs w:val="21"/>
        </w:rPr>
      </w:pPr>
      <w:r>
        <w:rPr>
          <w:rFonts w:ascii="宋体" w:hAnsi="宋体" w:cs="宋体" w:eastAsia="宋体" w:hint="default"/>
          <w:spacing w:val="-3"/>
          <w:sz w:val="21"/>
          <w:szCs w:val="21"/>
        </w:rPr>
        <w:t>以支付现金取得的长期股权投资，按照实际支付的购买价款作为初始投资成本。初始投资成本包括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78</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line="340" w:lineRule="auto" w:before="35"/>
        <w:ind w:left="617" w:right="211" w:hanging="420"/>
        <w:jc w:val="left"/>
        <w:rPr>
          <w:rFonts w:ascii="宋体" w:hAnsi="宋体" w:cs="宋体" w:eastAsia="宋体" w:hint="default"/>
          <w:sz w:val="21"/>
          <w:szCs w:val="21"/>
        </w:rPr>
      </w:pPr>
      <w:r>
        <w:rPr>
          <w:rFonts w:ascii="宋体" w:hAnsi="宋体" w:cs="宋体" w:eastAsia="宋体" w:hint="default"/>
          <w:sz w:val="21"/>
          <w:szCs w:val="21"/>
        </w:rPr>
        <w:t>与取得长期股权投资直接相关的费用、税金及其他必要支出。 以发行权益性证券取得的长期股权投资，按照发行权益性证券的公允价值作为初始投资成本。 </w:t>
      </w:r>
      <w:r>
        <w:rPr>
          <w:rFonts w:ascii="宋体" w:hAnsi="宋体" w:cs="宋体" w:eastAsia="宋体" w:hint="default"/>
          <w:spacing w:val="-3"/>
          <w:sz w:val="21"/>
          <w:szCs w:val="21"/>
        </w:rPr>
        <w:t>投资者投入的长期股权投资，按照投资合同或协议约定的价值作为初始投资成本，但合同或协议约</w:t>
      </w:r>
    </w:p>
    <w:p>
      <w:pPr>
        <w:spacing w:line="253" w:lineRule="exact" w:before="0"/>
        <w:ind w:left="197" w:right="1624" w:firstLine="0"/>
        <w:jc w:val="left"/>
        <w:rPr>
          <w:rFonts w:ascii="宋体" w:hAnsi="宋体" w:cs="宋体" w:eastAsia="宋体" w:hint="default"/>
          <w:sz w:val="21"/>
          <w:szCs w:val="21"/>
        </w:rPr>
      </w:pPr>
      <w:r>
        <w:rPr>
          <w:rFonts w:ascii="宋体" w:hAnsi="宋体" w:cs="宋体" w:eastAsia="宋体" w:hint="default"/>
          <w:sz w:val="21"/>
          <w:szCs w:val="21"/>
        </w:rPr>
        <w:t>定价值不公允的除外。</w:t>
      </w:r>
    </w:p>
    <w:p>
      <w:pPr>
        <w:spacing w:line="297" w:lineRule="auto" w:before="117"/>
        <w:ind w:left="197" w:right="221" w:firstLine="420"/>
        <w:jc w:val="both"/>
        <w:rPr>
          <w:rFonts w:ascii="宋体" w:hAnsi="宋体" w:cs="宋体" w:eastAsia="宋体" w:hint="default"/>
          <w:sz w:val="21"/>
          <w:szCs w:val="21"/>
        </w:rPr>
      </w:pPr>
      <w:r>
        <w:rPr>
          <w:rFonts w:ascii="宋体" w:hAnsi="宋体" w:cs="宋体" w:eastAsia="宋体" w:hint="default"/>
          <w:sz w:val="21"/>
          <w:szCs w:val="21"/>
        </w:rPr>
        <w:t>通过非货币性资产交换取得的长期股权投资，其初始投资成本按照《企业会计准则第 7</w:t>
      </w:r>
      <w:r>
        <w:rPr>
          <w:rFonts w:ascii="宋体" w:hAnsi="宋体" w:cs="宋体" w:eastAsia="宋体" w:hint="default"/>
          <w:spacing w:val="13"/>
          <w:sz w:val="21"/>
          <w:szCs w:val="21"/>
        </w:rPr>
        <w:t> </w:t>
      </w:r>
      <w:r>
        <w:rPr>
          <w:rFonts w:ascii="宋体" w:hAnsi="宋体" w:cs="宋体" w:eastAsia="宋体" w:hint="default"/>
          <w:sz w:val="21"/>
          <w:szCs w:val="21"/>
        </w:rPr>
        <w:t>号－非货</w:t>
      </w:r>
      <w:r>
        <w:rPr>
          <w:rFonts w:ascii="宋体" w:hAnsi="宋体" w:cs="宋体" w:eastAsia="宋体" w:hint="default"/>
          <w:sz w:val="21"/>
          <w:szCs w:val="21"/>
        </w:rPr>
        <w:t> 币性资产交换》确定。</w:t>
      </w:r>
    </w:p>
    <w:p>
      <w:pPr>
        <w:spacing w:line="297" w:lineRule="auto" w:before="66"/>
        <w:ind w:left="197" w:right="222" w:firstLine="420"/>
        <w:jc w:val="both"/>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通过债务重组取得的长期股权投资，其初始投资成本按照《企业会计准则第</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号－债务重组》确</w:t>
      </w:r>
      <w:r>
        <w:rPr>
          <w:rFonts w:ascii="宋体" w:hAnsi="宋体" w:cs="宋体" w:eastAsia="宋体" w:hint="default"/>
          <w:sz w:val="21"/>
          <w:szCs w:val="21"/>
        </w:rPr>
        <w:t> 定。</w:t>
      </w:r>
    </w:p>
    <w:p>
      <w:pPr>
        <w:spacing w:line="340" w:lineRule="auto" w:before="67"/>
        <w:ind w:left="617" w:right="4842" w:firstLine="0"/>
        <w:jc w:val="left"/>
        <w:rPr>
          <w:rFonts w:ascii="宋体" w:hAnsi="宋体" w:cs="宋体" w:eastAsia="宋体" w:hint="default"/>
          <w:sz w:val="21"/>
          <w:szCs w:val="21"/>
        </w:rPr>
      </w:pPr>
      <w:r>
        <w:rPr>
          <w:rFonts w:ascii="宋体" w:hAnsi="宋体" w:cs="宋体" w:eastAsia="宋体" w:hint="default"/>
          <w:sz w:val="21"/>
          <w:szCs w:val="21"/>
        </w:rPr>
        <w:t>（2）长期股权投资的后续计量 A、公司对下列长期股权投资采用成本法核算：</w:t>
      </w:r>
    </w:p>
    <w:p>
      <w:pPr>
        <w:spacing w:line="297" w:lineRule="auto" w:before="28"/>
        <w:ind w:left="197" w:right="222" w:firstLine="420"/>
        <w:jc w:val="both"/>
        <w:rPr>
          <w:rFonts w:ascii="宋体" w:hAnsi="宋体" w:cs="宋体" w:eastAsia="宋体" w:hint="default"/>
          <w:sz w:val="21"/>
          <w:szCs w:val="21"/>
        </w:rPr>
      </w:pPr>
      <w:r>
        <w:rPr>
          <w:rFonts w:ascii="宋体" w:hAnsi="宋体" w:cs="宋体" w:eastAsia="宋体" w:hint="default"/>
          <w:sz w:val="21"/>
          <w:szCs w:val="21"/>
        </w:rPr>
        <w:t>公司对持股在</w:t>
      </w:r>
      <w:r>
        <w:rPr>
          <w:rFonts w:ascii="宋体" w:hAnsi="宋体" w:cs="宋体" w:eastAsia="宋体" w:hint="default"/>
          <w:spacing w:val="-84"/>
          <w:sz w:val="21"/>
          <w:szCs w:val="21"/>
        </w:rPr>
        <w:t> </w:t>
      </w:r>
      <w:r>
        <w:rPr>
          <w:rFonts w:ascii="宋体" w:hAnsi="宋体" w:cs="宋体" w:eastAsia="宋体" w:hint="default"/>
          <w:sz w:val="21"/>
          <w:szCs w:val="21"/>
        </w:rPr>
        <w:t>50%以上的控股子公司或能够对被投资单位实施控制的其他长期股权投资。被投资单</w:t>
      </w:r>
      <w:r>
        <w:rPr>
          <w:rFonts w:ascii="宋体" w:hAnsi="宋体" w:cs="宋体" w:eastAsia="宋体" w:hint="default"/>
          <w:sz w:val="21"/>
          <w:szCs w:val="21"/>
        </w:rPr>
        <w:t> 位为子公司，并将子公司纳入合并财务报表的合并范围。</w:t>
      </w:r>
    </w:p>
    <w:p>
      <w:pPr>
        <w:spacing w:line="297" w:lineRule="auto" w:before="66"/>
        <w:ind w:left="197" w:right="221" w:firstLine="420"/>
        <w:jc w:val="both"/>
        <w:rPr>
          <w:rFonts w:ascii="宋体" w:hAnsi="宋体" w:cs="宋体" w:eastAsia="宋体" w:hint="default"/>
          <w:sz w:val="21"/>
          <w:szCs w:val="21"/>
        </w:rPr>
      </w:pPr>
      <w:r>
        <w:rPr>
          <w:rFonts w:ascii="宋体" w:hAnsi="宋体" w:cs="宋体" w:eastAsia="宋体" w:hint="default"/>
          <w:sz w:val="21"/>
          <w:szCs w:val="21"/>
        </w:rPr>
        <w:t>持股在</w:t>
      </w:r>
      <w:r>
        <w:rPr>
          <w:rFonts w:ascii="宋体" w:hAnsi="宋体" w:cs="宋体" w:eastAsia="宋体" w:hint="default"/>
          <w:spacing w:val="-32"/>
          <w:sz w:val="21"/>
          <w:szCs w:val="21"/>
        </w:rPr>
        <w:t> </w:t>
      </w:r>
      <w:r>
        <w:rPr>
          <w:rFonts w:ascii="宋体" w:hAnsi="宋体" w:cs="宋体" w:eastAsia="宋体" w:hint="default"/>
          <w:sz w:val="21"/>
          <w:szCs w:val="21"/>
        </w:rPr>
        <w:t>20%（含</w:t>
      </w:r>
      <w:r>
        <w:rPr>
          <w:rFonts w:ascii="宋体" w:hAnsi="宋体" w:cs="宋体" w:eastAsia="宋体" w:hint="default"/>
          <w:spacing w:val="-32"/>
          <w:sz w:val="21"/>
          <w:szCs w:val="21"/>
        </w:rPr>
        <w:t> </w:t>
      </w:r>
      <w:r>
        <w:rPr>
          <w:rFonts w:ascii="宋体" w:hAnsi="宋体" w:cs="宋体" w:eastAsia="宋体" w:hint="default"/>
          <w:sz w:val="21"/>
          <w:szCs w:val="21"/>
        </w:rPr>
        <w:t>20%）以下或虽高于</w:t>
      </w:r>
      <w:r>
        <w:rPr>
          <w:rFonts w:ascii="宋体" w:hAnsi="宋体" w:cs="宋体" w:eastAsia="宋体" w:hint="default"/>
          <w:spacing w:val="-32"/>
          <w:sz w:val="21"/>
          <w:szCs w:val="21"/>
        </w:rPr>
        <w:t> </w:t>
      </w:r>
      <w:r>
        <w:rPr>
          <w:rFonts w:ascii="宋体" w:hAnsi="宋体" w:cs="宋体" w:eastAsia="宋体" w:hint="default"/>
          <w:sz w:val="21"/>
          <w:szCs w:val="21"/>
        </w:rPr>
        <w:t>20%但不具有共同控制或重大影响的长期股权投资，并且在活</w:t>
      </w:r>
      <w:r>
        <w:rPr>
          <w:rFonts w:ascii="宋体" w:hAnsi="宋体" w:cs="宋体" w:eastAsia="宋体" w:hint="default"/>
          <w:sz w:val="21"/>
          <w:szCs w:val="21"/>
        </w:rPr>
        <w:t> 跃市场中没有报价、公允价值不能可靠计量的长期股权投资。</w:t>
      </w:r>
    </w:p>
    <w:p>
      <w:pPr>
        <w:spacing w:line="297" w:lineRule="auto" w:before="67"/>
        <w:ind w:left="197" w:right="222" w:firstLine="420"/>
        <w:jc w:val="both"/>
        <w:rPr>
          <w:rFonts w:ascii="宋体" w:hAnsi="宋体" w:cs="宋体" w:eastAsia="宋体" w:hint="default"/>
          <w:sz w:val="21"/>
          <w:szCs w:val="21"/>
        </w:rPr>
      </w:pPr>
      <w:r>
        <w:rPr>
          <w:rFonts w:ascii="宋体" w:hAnsi="宋体" w:cs="宋体" w:eastAsia="宋体" w:hint="default"/>
          <w:spacing w:val="-3"/>
          <w:sz w:val="21"/>
          <w:szCs w:val="21"/>
        </w:rPr>
        <w:t>采用成本法核算的长期股权投资应当按照初始投资成本计价。追加或收回投资应当调整长期股权投</w:t>
      </w:r>
      <w:r>
        <w:rPr>
          <w:rFonts w:ascii="宋体" w:hAnsi="宋体" w:cs="宋体" w:eastAsia="宋体" w:hint="default"/>
          <w:sz w:val="21"/>
          <w:szCs w:val="21"/>
        </w:rPr>
        <w:t> 资的成本。被投资单位宣告分派的现金股利或利润，确认为当期投资收益。</w:t>
      </w:r>
    </w:p>
    <w:p>
      <w:pPr>
        <w:spacing w:line="297" w:lineRule="auto" w:before="66"/>
        <w:ind w:left="197" w:right="221" w:firstLine="420"/>
        <w:jc w:val="both"/>
        <w:rPr>
          <w:rFonts w:ascii="宋体" w:hAnsi="宋体" w:cs="宋体" w:eastAsia="宋体" w:hint="default"/>
          <w:sz w:val="21"/>
          <w:szCs w:val="21"/>
        </w:rPr>
      </w:pPr>
      <w:r>
        <w:rPr>
          <w:rFonts w:ascii="宋体" w:hAnsi="宋体" w:cs="宋体" w:eastAsia="宋体" w:hint="default"/>
          <w:sz w:val="21"/>
          <w:szCs w:val="21"/>
        </w:rPr>
        <w:t>B、公司对持股在</w:t>
      </w:r>
      <w:r>
        <w:rPr>
          <w:rFonts w:ascii="宋体" w:hAnsi="宋体" w:cs="宋体" w:eastAsia="宋体" w:hint="default"/>
          <w:spacing w:val="-66"/>
          <w:sz w:val="21"/>
          <w:szCs w:val="21"/>
        </w:rPr>
        <w:t> </w:t>
      </w:r>
      <w:r>
        <w:rPr>
          <w:rFonts w:ascii="宋体" w:hAnsi="宋体" w:cs="宋体" w:eastAsia="宋体" w:hint="default"/>
          <w:sz w:val="21"/>
          <w:szCs w:val="21"/>
        </w:rPr>
        <w:t>20%以上（含</w:t>
      </w:r>
      <w:r>
        <w:rPr>
          <w:rFonts w:ascii="宋体" w:hAnsi="宋体" w:cs="宋体" w:eastAsia="宋体" w:hint="default"/>
          <w:spacing w:val="-66"/>
          <w:sz w:val="21"/>
          <w:szCs w:val="21"/>
        </w:rPr>
        <w:t> </w:t>
      </w:r>
      <w:r>
        <w:rPr>
          <w:rFonts w:ascii="宋体" w:hAnsi="宋体" w:cs="宋体" w:eastAsia="宋体" w:hint="default"/>
          <w:sz w:val="21"/>
          <w:szCs w:val="21"/>
        </w:rPr>
        <w:t>20%）的或不足</w:t>
      </w:r>
      <w:r>
        <w:rPr>
          <w:rFonts w:ascii="宋体" w:hAnsi="宋体" w:cs="宋体" w:eastAsia="宋体" w:hint="default"/>
          <w:spacing w:val="-66"/>
          <w:sz w:val="21"/>
          <w:szCs w:val="21"/>
        </w:rPr>
        <w:t> </w:t>
      </w:r>
      <w:r>
        <w:rPr>
          <w:rFonts w:ascii="宋体" w:hAnsi="宋体" w:cs="宋体" w:eastAsia="宋体" w:hint="default"/>
          <w:sz w:val="21"/>
          <w:szCs w:val="21"/>
        </w:rPr>
        <w:t>20%但具有共同控制或重大影响的长期股权投资，采</w:t>
      </w:r>
      <w:r>
        <w:rPr>
          <w:rFonts w:ascii="宋体" w:hAnsi="宋体" w:cs="宋体" w:eastAsia="宋体" w:hint="default"/>
          <w:sz w:val="21"/>
          <w:szCs w:val="21"/>
        </w:rPr>
        <w:t> 用权益法核算。</w:t>
      </w:r>
    </w:p>
    <w:p>
      <w:pPr>
        <w:spacing w:line="297" w:lineRule="auto" w:before="66"/>
        <w:ind w:left="197" w:right="221" w:firstLine="420"/>
        <w:jc w:val="both"/>
        <w:rPr>
          <w:rFonts w:ascii="宋体" w:hAnsi="宋体" w:cs="宋体" w:eastAsia="宋体" w:hint="default"/>
          <w:sz w:val="21"/>
          <w:szCs w:val="21"/>
        </w:rPr>
      </w:pPr>
      <w:r>
        <w:rPr>
          <w:rFonts w:ascii="宋体" w:hAnsi="宋体" w:cs="宋体" w:eastAsia="宋体" w:hint="default"/>
          <w:spacing w:val="2"/>
          <w:sz w:val="21"/>
          <w:szCs w:val="21"/>
        </w:rPr>
        <w:t>公司因减少投资等原因对被投资单位不再具有共同控制或重大影响的，并且在活跃市场中没有报</w:t>
      </w:r>
      <w:r>
        <w:rPr>
          <w:rFonts w:ascii="宋体" w:hAnsi="宋体" w:cs="宋体" w:eastAsia="宋体" w:hint="default"/>
          <w:sz w:val="21"/>
          <w:szCs w:val="21"/>
        </w:rPr>
        <w:t> </w:t>
      </w:r>
      <w:r>
        <w:rPr>
          <w:rFonts w:ascii="宋体" w:hAnsi="宋体" w:cs="宋体" w:eastAsia="宋体" w:hint="default"/>
          <w:spacing w:val="-2"/>
          <w:sz w:val="21"/>
          <w:szCs w:val="21"/>
        </w:rPr>
        <w:t>价、公允价值不能可靠计量的长期股权投资，应当改按成本法核算，并以权益法下长期股权投资的账面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价值作为按照成本法核算的初始投资成本。因追加投资等原因能够对被投资单位实施共同控制或重大影</w:t>
      </w:r>
      <w:r>
        <w:rPr>
          <w:rFonts w:ascii="宋体" w:hAnsi="宋体" w:cs="宋体" w:eastAsia="宋体" w:hint="default"/>
          <w:sz w:val="21"/>
          <w:szCs w:val="21"/>
        </w:rPr>
        <w:t> </w:t>
      </w:r>
      <w:r>
        <w:rPr>
          <w:rFonts w:ascii="宋体" w:hAnsi="宋体" w:cs="宋体" w:eastAsia="宋体" w:hint="default"/>
          <w:spacing w:val="-2"/>
          <w:sz w:val="21"/>
          <w:szCs w:val="21"/>
        </w:rPr>
        <w:t>响但不构成控制的，应当改按权益法核算，并以成本法下长期股权投资的账面价值或按照《企业会计准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则第 22</w:t>
      </w:r>
      <w:r>
        <w:rPr>
          <w:rFonts w:ascii="宋体" w:hAnsi="宋体" w:cs="宋体" w:eastAsia="宋体" w:hint="default"/>
          <w:spacing w:val="-53"/>
          <w:sz w:val="21"/>
          <w:szCs w:val="21"/>
        </w:rPr>
        <w:t> </w:t>
      </w:r>
      <w:r>
        <w:rPr>
          <w:rFonts w:ascii="宋体" w:hAnsi="宋体" w:cs="宋体" w:eastAsia="宋体" w:hint="default"/>
          <w:sz w:val="21"/>
          <w:szCs w:val="21"/>
        </w:rPr>
        <w:t>号—金融工具确认和计量》确定的投资账面价值作为按照权益法核算的初始投资成本。</w:t>
      </w:r>
    </w:p>
    <w:p>
      <w:pPr>
        <w:spacing w:line="297" w:lineRule="auto" w:before="66"/>
        <w:ind w:left="197" w:right="221" w:firstLine="420"/>
        <w:jc w:val="both"/>
        <w:rPr>
          <w:rFonts w:ascii="宋体" w:hAnsi="宋体" w:cs="宋体" w:eastAsia="宋体" w:hint="default"/>
          <w:sz w:val="21"/>
          <w:szCs w:val="21"/>
        </w:rPr>
      </w:pPr>
      <w:r>
        <w:rPr>
          <w:rFonts w:ascii="宋体" w:hAnsi="宋体" w:cs="宋体" w:eastAsia="宋体" w:hint="default"/>
          <w:sz w:val="21"/>
          <w:szCs w:val="21"/>
        </w:rPr>
        <w:t>C、处置长期股权投资，其账面价值与实际取得价款的差额，计入当期损益。采用权益法核算的长 </w:t>
      </w:r>
      <w:r>
        <w:rPr>
          <w:rFonts w:ascii="宋体" w:hAnsi="宋体" w:cs="宋体" w:eastAsia="宋体" w:hint="default"/>
          <w:spacing w:val="-2"/>
          <w:sz w:val="21"/>
          <w:szCs w:val="21"/>
        </w:rPr>
        <w:t>期股权投资，因被投资单位除净损益以外所有者权益的其他变动而计入所有者权益的，处置该项投资时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将原计入所有者权益的部分按相应比例转入当期损益。</w:t>
      </w:r>
    </w:p>
    <w:p>
      <w:pPr>
        <w:spacing w:line="340" w:lineRule="auto" w:before="67"/>
        <w:ind w:left="617" w:right="0" w:firstLine="0"/>
        <w:jc w:val="left"/>
        <w:rPr>
          <w:rFonts w:ascii="宋体" w:hAnsi="宋体" w:cs="宋体" w:eastAsia="宋体" w:hint="default"/>
          <w:sz w:val="21"/>
          <w:szCs w:val="21"/>
        </w:rPr>
      </w:pPr>
      <w:r>
        <w:rPr>
          <w:rFonts w:ascii="宋体" w:hAnsi="宋体" w:cs="宋体" w:eastAsia="宋体" w:hint="default"/>
          <w:b/>
          <w:bCs/>
          <w:sz w:val="21"/>
          <w:szCs w:val="21"/>
        </w:rPr>
        <w:t>18、借款费用核算方法</w:t>
      </w:r>
      <w:r>
        <w:rPr>
          <w:rFonts w:ascii="宋体" w:hAnsi="宋体" w:cs="宋体" w:eastAsia="宋体" w:hint="default"/>
          <w:b/>
          <w:bCs/>
          <w:spacing w:val="1"/>
          <w:w w:val="99"/>
          <w:sz w:val="21"/>
          <w:szCs w:val="21"/>
        </w:rPr>
        <w:t> </w:t>
      </w:r>
      <w:r>
        <w:rPr>
          <w:rFonts w:ascii="宋体" w:hAnsi="宋体" w:cs="宋体" w:eastAsia="宋体" w:hint="default"/>
          <w:spacing w:val="-5"/>
          <w:sz w:val="21"/>
          <w:szCs w:val="21"/>
        </w:rPr>
        <w:t>公司借款费用包括借款利息、折价或者溢价的摊销、辅助费用以及因外币借款而发生的汇兑差额等。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公司发生的借款费用，可直接归属于符合资本化条件的资产的购建或者生产的，予以资本化，计入</w:t>
      </w:r>
    </w:p>
    <w:p>
      <w:pPr>
        <w:spacing w:line="253" w:lineRule="exact" w:before="0"/>
        <w:ind w:left="197" w:right="1624" w:firstLine="0"/>
        <w:jc w:val="left"/>
        <w:rPr>
          <w:rFonts w:ascii="宋体" w:hAnsi="宋体" w:cs="宋体" w:eastAsia="宋体" w:hint="default"/>
          <w:sz w:val="21"/>
          <w:szCs w:val="21"/>
        </w:rPr>
      </w:pPr>
      <w:r>
        <w:rPr>
          <w:rFonts w:ascii="宋体" w:hAnsi="宋体" w:cs="宋体" w:eastAsia="宋体" w:hint="default"/>
          <w:sz w:val="21"/>
          <w:szCs w:val="21"/>
        </w:rPr>
        <w:t>相关资产成本；其他借款费用，在发生时根据其发生额确认为费用，计入当期损益。</w:t>
      </w:r>
    </w:p>
    <w:p>
      <w:pPr>
        <w:spacing w:line="297" w:lineRule="auto" w:before="116"/>
        <w:ind w:left="197" w:right="222" w:firstLine="420"/>
        <w:jc w:val="both"/>
        <w:rPr>
          <w:rFonts w:ascii="宋体" w:hAnsi="宋体" w:cs="宋体" w:eastAsia="宋体" w:hint="default"/>
          <w:sz w:val="21"/>
          <w:szCs w:val="21"/>
        </w:rPr>
      </w:pPr>
      <w:r>
        <w:rPr>
          <w:rFonts w:ascii="宋体" w:hAnsi="宋体" w:cs="宋体" w:eastAsia="宋体" w:hint="default"/>
          <w:spacing w:val="-3"/>
          <w:sz w:val="21"/>
          <w:szCs w:val="21"/>
        </w:rPr>
        <w:t>符合资本化条件的资产，包括需要经过相当长时间的购建或者生产活动才能达到预定可使用或者可</w:t>
      </w:r>
      <w:r>
        <w:rPr>
          <w:rFonts w:ascii="宋体" w:hAnsi="宋体" w:cs="宋体" w:eastAsia="宋体" w:hint="default"/>
          <w:sz w:val="21"/>
          <w:szCs w:val="21"/>
        </w:rPr>
        <w:t> 销售状态的固定资产、投资性房地产和存货等资产。</w:t>
      </w:r>
    </w:p>
    <w:p>
      <w:pPr>
        <w:spacing w:line="340" w:lineRule="auto" w:before="67"/>
        <w:ind w:left="617" w:right="0" w:firstLine="0"/>
        <w:jc w:val="left"/>
        <w:rPr>
          <w:rFonts w:ascii="宋体" w:hAnsi="宋体" w:cs="宋体" w:eastAsia="宋体" w:hint="default"/>
          <w:sz w:val="21"/>
          <w:szCs w:val="21"/>
        </w:rPr>
      </w:pPr>
      <w:r>
        <w:rPr>
          <w:rFonts w:ascii="宋体" w:hAnsi="宋体" w:cs="宋体" w:eastAsia="宋体" w:hint="default"/>
          <w:spacing w:val="-5"/>
          <w:sz w:val="21"/>
          <w:szCs w:val="21"/>
        </w:rPr>
        <w:t>在资本化期间内，每一会计期间的利息资本化金额，不应当超过当期相关借款实际发生的利息金额。</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在资本化期间内，外币专门借款本金及利息的汇兑差额，予以资本化，计入符合资本化条件的资产</w:t>
      </w:r>
    </w:p>
    <w:p>
      <w:pPr>
        <w:spacing w:line="253" w:lineRule="exact" w:before="0"/>
        <w:ind w:left="197" w:right="1624" w:firstLine="0"/>
        <w:jc w:val="left"/>
        <w:rPr>
          <w:rFonts w:ascii="宋体" w:hAnsi="宋体" w:cs="宋体" w:eastAsia="宋体" w:hint="default"/>
          <w:sz w:val="21"/>
          <w:szCs w:val="21"/>
        </w:rPr>
      </w:pPr>
      <w:r>
        <w:rPr>
          <w:rFonts w:ascii="宋体" w:hAnsi="宋体" w:cs="宋体" w:eastAsia="宋体" w:hint="default"/>
          <w:sz w:val="21"/>
          <w:szCs w:val="21"/>
        </w:rPr>
        <w:t>的成本。</w:t>
      </w:r>
    </w:p>
    <w:p>
      <w:pPr>
        <w:spacing w:line="297" w:lineRule="auto" w:before="116"/>
        <w:ind w:left="197" w:right="221" w:firstLine="420"/>
        <w:jc w:val="both"/>
        <w:rPr>
          <w:rFonts w:ascii="宋体" w:hAnsi="宋体" w:cs="宋体" w:eastAsia="宋体" w:hint="default"/>
          <w:sz w:val="21"/>
          <w:szCs w:val="21"/>
        </w:rPr>
      </w:pPr>
      <w:r>
        <w:rPr>
          <w:rFonts w:ascii="宋体" w:hAnsi="宋体" w:cs="宋体" w:eastAsia="宋体" w:hint="default"/>
          <w:spacing w:val="-3"/>
          <w:sz w:val="21"/>
          <w:szCs w:val="21"/>
        </w:rPr>
        <w:t>购建或者生产符合资本化条件的资产达到预定可使用或者可销售状态时，借款费用停止资本化。在</w:t>
      </w:r>
      <w:r>
        <w:rPr>
          <w:rFonts w:ascii="宋体" w:hAnsi="宋体" w:cs="宋体" w:eastAsia="宋体" w:hint="default"/>
          <w:sz w:val="21"/>
          <w:szCs w:val="21"/>
        </w:rPr>
        <w:t> </w:t>
      </w:r>
      <w:r>
        <w:rPr>
          <w:rFonts w:ascii="宋体" w:hAnsi="宋体" w:cs="宋体" w:eastAsia="宋体" w:hint="default"/>
          <w:spacing w:val="-2"/>
          <w:sz w:val="21"/>
          <w:szCs w:val="21"/>
        </w:rPr>
        <w:t>符合资本化条件的资产达到预定可使用或者可销售状态之后所发生的借款费用，在发生时根据其发生额</w:t>
      </w:r>
      <w:r>
        <w:rPr>
          <w:rFonts w:ascii="宋体" w:hAnsi="宋体" w:cs="宋体" w:eastAsia="宋体" w:hint="default"/>
          <w:sz w:val="21"/>
          <w:szCs w:val="21"/>
        </w:rPr>
        <w:t> 确认为费用，计入当期损益。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79</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line="340" w:lineRule="auto" w:before="35"/>
        <w:ind w:left="617" w:right="0" w:firstLine="0"/>
        <w:jc w:val="left"/>
        <w:rPr>
          <w:rFonts w:ascii="宋体" w:hAnsi="宋体" w:cs="宋体" w:eastAsia="宋体" w:hint="default"/>
          <w:sz w:val="21"/>
          <w:szCs w:val="21"/>
        </w:rPr>
      </w:pPr>
      <w:r>
        <w:rPr>
          <w:rFonts w:ascii="宋体" w:hAnsi="宋体" w:cs="宋体" w:eastAsia="宋体" w:hint="default"/>
          <w:b/>
          <w:bCs/>
          <w:sz w:val="21"/>
          <w:szCs w:val="21"/>
        </w:rPr>
        <w:t>19、股份支付的核算方法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公司股份支付指为获取职工和其他方提供服务授予权益工具或者承担以权益工具为基础确定的负</w:t>
      </w:r>
    </w:p>
    <w:p>
      <w:pPr>
        <w:spacing w:line="253"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债的交易，分为以权益结算的股份支付和以现金结算的股份支付。</w:t>
      </w:r>
    </w:p>
    <w:p>
      <w:pPr>
        <w:spacing w:line="340" w:lineRule="auto" w:before="117"/>
        <w:ind w:left="617" w:right="0" w:firstLine="0"/>
        <w:jc w:val="left"/>
        <w:rPr>
          <w:rFonts w:ascii="宋体" w:hAnsi="宋体" w:cs="宋体" w:eastAsia="宋体" w:hint="default"/>
          <w:sz w:val="21"/>
          <w:szCs w:val="21"/>
        </w:rPr>
      </w:pPr>
      <w:r>
        <w:rPr>
          <w:rFonts w:ascii="宋体" w:hAnsi="宋体" w:cs="宋体" w:eastAsia="宋体" w:hint="default"/>
          <w:sz w:val="21"/>
          <w:szCs w:val="21"/>
        </w:rPr>
        <w:t>以权益结算的股份支付换取职工提供服务的，以授予职工权益工具的公允价值计量。 </w:t>
      </w:r>
      <w:r>
        <w:rPr>
          <w:rFonts w:ascii="宋体" w:hAnsi="宋体" w:cs="宋体" w:eastAsia="宋体" w:hint="default"/>
          <w:spacing w:val="2"/>
          <w:sz w:val="21"/>
          <w:szCs w:val="21"/>
        </w:rPr>
        <w:t>以现金结算的股份支付，按照承担的以股份或其他权益工具为基础计算确定的负债的公允价值计</w:t>
      </w:r>
    </w:p>
    <w:p>
      <w:pPr>
        <w:spacing w:line="253"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量。</w:t>
      </w:r>
    </w:p>
    <w:p>
      <w:pPr>
        <w:spacing w:line="297" w:lineRule="auto" w:before="116"/>
        <w:ind w:left="197" w:right="141" w:firstLine="420"/>
        <w:jc w:val="both"/>
        <w:rPr>
          <w:rFonts w:ascii="宋体" w:hAnsi="宋体" w:cs="宋体" w:eastAsia="宋体" w:hint="default"/>
          <w:sz w:val="21"/>
          <w:szCs w:val="21"/>
        </w:rPr>
      </w:pPr>
      <w:r>
        <w:rPr>
          <w:rFonts w:ascii="宋体" w:hAnsi="宋体" w:cs="宋体" w:eastAsia="宋体" w:hint="default"/>
          <w:spacing w:val="-3"/>
          <w:sz w:val="21"/>
          <w:szCs w:val="21"/>
        </w:rPr>
        <w:t>上述公允价值如存在活跃市场中报价的以活跃市场中的报价确定；如不存在活跃市场的，则采用估</w:t>
      </w:r>
      <w:r>
        <w:rPr>
          <w:rFonts w:ascii="宋体" w:hAnsi="宋体" w:cs="宋体" w:eastAsia="宋体" w:hint="default"/>
          <w:sz w:val="21"/>
          <w:szCs w:val="21"/>
        </w:rPr>
        <w:t> </w:t>
      </w:r>
      <w:r>
        <w:rPr>
          <w:rFonts w:ascii="宋体" w:hAnsi="宋体" w:cs="宋体" w:eastAsia="宋体" w:hint="default"/>
          <w:spacing w:val="-2"/>
          <w:sz w:val="21"/>
          <w:szCs w:val="21"/>
        </w:rPr>
        <w:t>值技术确定，估值技术包括参考熟悉市场情况并自愿交易各方最近进行市场交易中使用的价格、参考实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质上相同的其他金融工具的当前公允价值、现金流量折现法和期权定价模型等。选用的期权定价模型至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少应当考虑以下因素：</w:t>
      </w:r>
    </w:p>
    <w:p>
      <w:pPr>
        <w:spacing w:line="340" w:lineRule="auto" w:before="66"/>
        <w:ind w:left="617" w:right="6022" w:firstLine="0"/>
        <w:jc w:val="left"/>
        <w:rPr>
          <w:rFonts w:ascii="宋体" w:hAnsi="宋体" w:cs="宋体" w:eastAsia="宋体" w:hint="default"/>
          <w:sz w:val="21"/>
          <w:szCs w:val="21"/>
        </w:rPr>
      </w:pPr>
      <w:r>
        <w:rPr>
          <w:rFonts w:ascii="宋体" w:hAnsi="宋体" w:cs="宋体" w:eastAsia="宋体" w:hint="default"/>
          <w:sz w:val="21"/>
          <w:szCs w:val="21"/>
        </w:rPr>
        <w:t>a、期权的行权价格； b、期权的有效期； c、标的股份的现行价格； d、股价预计波动率； e、股份的预计股利； f、期权有效期内的无风险利率。 </w:t>
      </w:r>
      <w:r>
        <w:rPr>
          <w:rFonts w:ascii="宋体" w:hAnsi="宋体" w:cs="宋体" w:eastAsia="宋体" w:hint="default"/>
          <w:b/>
          <w:bCs/>
          <w:sz w:val="21"/>
          <w:szCs w:val="21"/>
        </w:rPr>
        <w:t>20、收入确认方法</w:t>
      </w:r>
      <w:r>
        <w:rPr>
          <w:rFonts w:ascii="宋体" w:hAnsi="宋体" w:cs="宋体" w:eastAsia="宋体" w:hint="default"/>
          <w:sz w:val="21"/>
          <w:szCs w:val="21"/>
        </w:rPr>
      </w:r>
    </w:p>
    <w:p>
      <w:pPr>
        <w:spacing w:before="28"/>
        <w:ind w:left="617" w:right="0" w:firstLine="0"/>
        <w:jc w:val="left"/>
        <w:rPr>
          <w:rFonts w:ascii="宋体" w:hAnsi="宋体" w:cs="宋体" w:eastAsia="宋体" w:hint="default"/>
          <w:sz w:val="21"/>
          <w:szCs w:val="21"/>
        </w:rPr>
      </w:pPr>
      <w:r>
        <w:rPr>
          <w:rFonts w:ascii="宋体" w:hAnsi="宋体" w:cs="宋体" w:eastAsia="宋体" w:hint="default"/>
          <w:sz w:val="21"/>
          <w:szCs w:val="21"/>
        </w:rPr>
        <w:t>（1）营业收入确认的一般原则如下：</w:t>
      </w:r>
    </w:p>
    <w:p>
      <w:pPr>
        <w:spacing w:before="116"/>
        <w:ind w:left="617" w:right="0" w:firstLine="0"/>
        <w:jc w:val="left"/>
        <w:rPr>
          <w:rFonts w:ascii="宋体" w:hAnsi="宋体" w:cs="宋体" w:eastAsia="宋体" w:hint="default"/>
          <w:sz w:val="21"/>
          <w:szCs w:val="21"/>
        </w:rPr>
      </w:pPr>
      <w:r>
        <w:rPr>
          <w:rFonts w:ascii="宋体" w:hAnsi="宋体" w:cs="宋体" w:eastAsia="宋体" w:hint="default"/>
          <w:sz w:val="21"/>
          <w:szCs w:val="21"/>
        </w:rPr>
        <w:t>① 公司已将产品所有权上的重要风险和报酬转移给买方；</w:t>
      </w:r>
    </w:p>
    <w:p>
      <w:pPr>
        <w:spacing w:before="116"/>
        <w:ind w:left="617" w:right="0" w:firstLine="0"/>
        <w:jc w:val="left"/>
        <w:rPr>
          <w:rFonts w:ascii="宋体" w:hAnsi="宋体" w:cs="宋体" w:eastAsia="宋体" w:hint="default"/>
          <w:sz w:val="21"/>
          <w:szCs w:val="21"/>
        </w:rPr>
      </w:pPr>
      <w:r>
        <w:rPr>
          <w:rFonts w:ascii="宋体" w:hAnsi="宋体" w:cs="宋体" w:eastAsia="宋体" w:hint="default"/>
          <w:sz w:val="21"/>
          <w:szCs w:val="21"/>
        </w:rPr>
        <w:t>② 公司既没有保留通常与所有权相联系的继续管理权，也没有对已售出的商品实施控制；</w:t>
      </w:r>
    </w:p>
    <w:p>
      <w:pPr>
        <w:spacing w:before="116"/>
        <w:ind w:left="617" w:right="0" w:firstLine="0"/>
        <w:jc w:val="left"/>
        <w:rPr>
          <w:rFonts w:ascii="宋体" w:hAnsi="宋体" w:cs="宋体" w:eastAsia="宋体" w:hint="default"/>
          <w:sz w:val="21"/>
          <w:szCs w:val="21"/>
        </w:rPr>
      </w:pPr>
      <w:r>
        <w:rPr>
          <w:rFonts w:ascii="宋体" w:hAnsi="宋体" w:cs="宋体" w:eastAsia="宋体" w:hint="default"/>
          <w:sz w:val="21"/>
          <w:szCs w:val="21"/>
        </w:rPr>
        <w:t>③ 与交易相关的经济利益能够流入公司；</w:t>
      </w:r>
    </w:p>
    <w:p>
      <w:pPr>
        <w:spacing w:line="340" w:lineRule="auto" w:before="116"/>
        <w:ind w:left="617" w:right="0" w:firstLine="0"/>
        <w:jc w:val="left"/>
        <w:rPr>
          <w:rFonts w:ascii="宋体" w:hAnsi="宋体" w:cs="宋体" w:eastAsia="宋体" w:hint="default"/>
          <w:sz w:val="21"/>
          <w:szCs w:val="21"/>
        </w:rPr>
      </w:pPr>
      <w:r>
        <w:rPr>
          <w:rFonts w:ascii="宋体" w:hAnsi="宋体" w:cs="宋体" w:eastAsia="宋体" w:hint="default"/>
          <w:sz w:val="21"/>
          <w:szCs w:val="21"/>
        </w:rPr>
        <w:t>④ 相关的收入和成本能够可靠地计量。 </w:t>
      </w:r>
      <w:r>
        <w:rPr>
          <w:rFonts w:ascii="宋体" w:hAnsi="宋体" w:cs="宋体" w:eastAsia="宋体" w:hint="default"/>
          <w:spacing w:val="-3"/>
          <w:sz w:val="21"/>
          <w:szCs w:val="21"/>
        </w:rPr>
        <w:t>提供劳务收入以公司已经提供劳务，相关收入已收到或取得了收款的凭据，并且与提供劳务相关的</w:t>
      </w:r>
    </w:p>
    <w:p>
      <w:pPr>
        <w:spacing w:line="253" w:lineRule="exact" w:before="0"/>
        <w:ind w:left="197" w:right="0" w:firstLine="0"/>
        <w:jc w:val="left"/>
        <w:rPr>
          <w:rFonts w:ascii="宋体" w:hAnsi="宋体" w:cs="宋体" w:eastAsia="宋体" w:hint="default"/>
          <w:sz w:val="21"/>
          <w:szCs w:val="21"/>
        </w:rPr>
      </w:pPr>
      <w:r>
        <w:rPr>
          <w:rFonts w:ascii="宋体" w:hAnsi="宋体" w:cs="宋体" w:eastAsia="宋体" w:hint="default"/>
          <w:sz w:val="21"/>
          <w:szCs w:val="21"/>
        </w:rPr>
        <w:t>成本能够可靠地计量，以及相关的经济利益能够流入时，确认劳务收入的实现。</w:t>
      </w:r>
    </w:p>
    <w:p>
      <w:pPr>
        <w:spacing w:before="116"/>
        <w:ind w:left="617" w:right="0" w:firstLine="0"/>
        <w:jc w:val="left"/>
        <w:rPr>
          <w:rFonts w:ascii="宋体" w:hAnsi="宋体" w:cs="宋体" w:eastAsia="宋体" w:hint="default"/>
          <w:sz w:val="21"/>
          <w:szCs w:val="21"/>
        </w:rPr>
      </w:pPr>
      <w:r>
        <w:rPr>
          <w:rFonts w:ascii="宋体" w:hAnsi="宋体" w:cs="宋体" w:eastAsia="宋体" w:hint="default"/>
          <w:sz w:val="21"/>
          <w:szCs w:val="21"/>
        </w:rPr>
        <w:t>（2）收入确认的具体方法</w:t>
      </w:r>
    </w:p>
    <w:p>
      <w:pPr>
        <w:spacing w:before="116"/>
        <w:ind w:left="617" w:right="0" w:firstLine="0"/>
        <w:jc w:val="left"/>
        <w:rPr>
          <w:rFonts w:ascii="宋体" w:hAnsi="宋体" w:cs="宋体" w:eastAsia="宋体" w:hint="default"/>
          <w:sz w:val="21"/>
          <w:szCs w:val="21"/>
        </w:rPr>
      </w:pPr>
      <w:r>
        <w:rPr>
          <w:rFonts w:ascii="宋体" w:hAnsi="宋体" w:cs="宋体" w:eastAsia="宋体" w:hint="default"/>
          <w:sz w:val="21"/>
          <w:szCs w:val="21"/>
        </w:rPr>
        <w:t>① 系统集成：按照合同约定以产品交付购货方并经对方验收合格后确认收入；</w:t>
      </w:r>
    </w:p>
    <w:p>
      <w:pPr>
        <w:spacing w:before="116"/>
        <w:ind w:left="617" w:right="0" w:firstLine="0"/>
        <w:jc w:val="left"/>
        <w:rPr>
          <w:rFonts w:ascii="宋体" w:hAnsi="宋体" w:cs="宋体" w:eastAsia="宋体" w:hint="default"/>
          <w:sz w:val="21"/>
          <w:szCs w:val="21"/>
        </w:rPr>
      </w:pPr>
      <w:r>
        <w:rPr>
          <w:rFonts w:ascii="宋体" w:hAnsi="宋体" w:cs="宋体" w:eastAsia="宋体" w:hint="default"/>
          <w:sz w:val="21"/>
          <w:szCs w:val="21"/>
        </w:rPr>
        <w:t>② 外购商品：以商品交付购货方并经对方验收合格后确认收入；</w:t>
      </w:r>
    </w:p>
    <w:p>
      <w:pPr>
        <w:spacing w:line="297" w:lineRule="auto" w:before="116"/>
        <w:ind w:left="197" w:right="141" w:firstLine="420"/>
        <w:jc w:val="both"/>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12"/>
          <w:sz w:val="21"/>
          <w:szCs w:val="21"/>
        </w:rPr>
        <w:t> </w:t>
      </w:r>
      <w:r>
        <w:rPr>
          <w:rFonts w:ascii="宋体" w:hAnsi="宋体" w:cs="宋体" w:eastAsia="宋体" w:hint="default"/>
          <w:sz w:val="21"/>
          <w:szCs w:val="21"/>
        </w:rPr>
        <w:t>自行研制开发的软件成品：需安装调试的按合同约定在项目实施完成并经对方验收合格后确认</w:t>
      </w:r>
      <w:r>
        <w:rPr>
          <w:rFonts w:ascii="宋体" w:hAnsi="宋体" w:cs="宋体" w:eastAsia="宋体" w:hint="default"/>
          <w:sz w:val="21"/>
          <w:szCs w:val="21"/>
        </w:rPr>
        <w:t> 收入，不需要安装的以产品交付并经购货方验收后确认收入；</w:t>
      </w:r>
    </w:p>
    <w:p>
      <w:pPr>
        <w:spacing w:line="340" w:lineRule="auto" w:before="66"/>
        <w:ind w:left="617" w:right="2242" w:firstLine="0"/>
        <w:jc w:val="left"/>
        <w:rPr>
          <w:rFonts w:ascii="宋体" w:hAnsi="宋体" w:cs="宋体" w:eastAsia="宋体" w:hint="default"/>
          <w:sz w:val="21"/>
          <w:szCs w:val="21"/>
        </w:rPr>
      </w:pPr>
      <w:r>
        <w:rPr>
          <w:rFonts w:ascii="宋体" w:hAnsi="宋体" w:cs="宋体" w:eastAsia="宋体" w:hint="default"/>
          <w:sz w:val="21"/>
          <w:szCs w:val="21"/>
        </w:rPr>
        <w:t>④ 定制软件产品：按合同约定在项目实施完成并经对方验收后确认收入。 </w:t>
      </w:r>
      <w:r>
        <w:rPr>
          <w:rFonts w:ascii="宋体" w:hAnsi="宋体" w:cs="宋体" w:eastAsia="宋体" w:hint="default"/>
          <w:b/>
          <w:bCs/>
          <w:sz w:val="21"/>
          <w:szCs w:val="21"/>
        </w:rPr>
        <w:t>21、建造合同</w:t>
      </w:r>
      <w:r>
        <w:rPr>
          <w:rFonts w:ascii="宋体" w:hAnsi="宋体" w:cs="宋体" w:eastAsia="宋体" w:hint="default"/>
          <w:sz w:val="21"/>
          <w:szCs w:val="21"/>
        </w:rPr>
      </w:r>
    </w:p>
    <w:p>
      <w:pPr>
        <w:spacing w:line="297" w:lineRule="auto" w:before="28"/>
        <w:ind w:left="197" w:right="141" w:firstLine="420"/>
        <w:jc w:val="both"/>
        <w:rPr>
          <w:rFonts w:ascii="宋体" w:hAnsi="宋体" w:cs="宋体" w:eastAsia="宋体" w:hint="default"/>
          <w:sz w:val="21"/>
          <w:szCs w:val="21"/>
        </w:rPr>
      </w:pPr>
      <w:r>
        <w:rPr>
          <w:rFonts w:ascii="宋体" w:hAnsi="宋体" w:cs="宋体" w:eastAsia="宋体" w:hint="default"/>
          <w:spacing w:val="-1"/>
          <w:sz w:val="21"/>
          <w:szCs w:val="21"/>
        </w:rPr>
        <w:t>公司有关建造合同收入的确认请参见第</w:t>
      </w:r>
      <w:r>
        <w:rPr>
          <w:rFonts w:ascii="宋体" w:hAnsi="宋体" w:cs="宋体" w:eastAsia="宋体" w:hint="default"/>
          <w:spacing w:val="-45"/>
          <w:sz w:val="21"/>
          <w:szCs w:val="21"/>
        </w:rPr>
        <w:t> </w:t>
      </w:r>
      <w:r>
        <w:rPr>
          <w:rFonts w:ascii="宋体" w:hAnsi="宋体" w:cs="宋体" w:eastAsia="宋体" w:hint="default"/>
          <w:spacing w:val="-1"/>
          <w:sz w:val="21"/>
          <w:szCs w:val="21"/>
        </w:rPr>
        <w:t>20</w:t>
      </w:r>
      <w:r>
        <w:rPr>
          <w:rFonts w:ascii="宋体" w:hAnsi="宋体" w:cs="宋体" w:eastAsia="宋体" w:hint="default"/>
          <w:spacing w:val="-43"/>
          <w:sz w:val="21"/>
          <w:szCs w:val="21"/>
        </w:rPr>
        <w:t> </w:t>
      </w:r>
      <w:r>
        <w:rPr>
          <w:rFonts w:ascii="宋体" w:hAnsi="宋体" w:cs="宋体" w:eastAsia="宋体" w:hint="default"/>
          <w:spacing w:val="-9"/>
          <w:sz w:val="21"/>
          <w:szCs w:val="21"/>
        </w:rPr>
        <w:t>项“收入确认原则”。当系统集成项目合约的最终结果能</w:t>
      </w:r>
      <w:r>
        <w:rPr>
          <w:rFonts w:ascii="宋体" w:hAnsi="宋体" w:cs="宋体" w:eastAsia="宋体" w:hint="default"/>
          <w:sz w:val="21"/>
          <w:szCs w:val="21"/>
        </w:rPr>
        <w:t> </w:t>
      </w:r>
      <w:r>
        <w:rPr>
          <w:rFonts w:ascii="宋体" w:hAnsi="宋体" w:cs="宋体" w:eastAsia="宋体" w:hint="default"/>
          <w:spacing w:val="-2"/>
          <w:sz w:val="21"/>
          <w:szCs w:val="21"/>
        </w:rPr>
        <w:t>可靠地计量时，合约成本参照该项合约于资产负债表日的完工比例确认为费用。当合约总成本预期将超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过合约总收入时预期将发生的损失确认为费用。当合约的成本最终无法可靠地计量时，合约成本于发生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时确认为费用。</w:t>
      </w:r>
    </w:p>
    <w:p>
      <w:pPr>
        <w:spacing w:line="297" w:lineRule="auto" w:before="66"/>
        <w:ind w:left="197" w:right="140" w:firstLine="420"/>
        <w:jc w:val="both"/>
        <w:rPr>
          <w:rFonts w:ascii="宋体" w:hAnsi="宋体" w:cs="宋体" w:eastAsia="宋体" w:hint="default"/>
          <w:sz w:val="21"/>
          <w:szCs w:val="21"/>
        </w:rPr>
      </w:pPr>
      <w:r>
        <w:rPr>
          <w:rFonts w:ascii="宋体" w:hAnsi="宋体" w:cs="宋体" w:eastAsia="宋体" w:hint="default"/>
          <w:spacing w:val="-3"/>
          <w:sz w:val="21"/>
          <w:szCs w:val="21"/>
        </w:rPr>
        <w:t>公司建造合同成本主要指在系统集成施工项目发生的硬件、软件成本等。公司在建合同成本于资产</w:t>
      </w:r>
      <w:r>
        <w:rPr>
          <w:rFonts w:ascii="宋体" w:hAnsi="宋体" w:cs="宋体" w:eastAsia="宋体" w:hint="default"/>
          <w:sz w:val="21"/>
          <w:szCs w:val="21"/>
        </w:rPr>
        <w:t> </w:t>
      </w:r>
      <w:r>
        <w:rPr>
          <w:rFonts w:ascii="宋体" w:hAnsi="宋体" w:cs="宋体" w:eastAsia="宋体" w:hint="default"/>
          <w:spacing w:val="2"/>
          <w:sz w:val="21"/>
          <w:szCs w:val="21"/>
        </w:rPr>
        <w:t>负债表日的金额包括已发生的合同成本及按照完工百分比法确认合同损益扣除项目结算款后的净额于</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80</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line="340" w:lineRule="auto" w:before="35"/>
        <w:ind w:left="617" w:right="6616" w:hanging="420"/>
        <w:jc w:val="left"/>
        <w:rPr>
          <w:rFonts w:ascii="宋体" w:hAnsi="宋体" w:cs="宋体" w:eastAsia="宋体" w:hint="default"/>
          <w:sz w:val="21"/>
          <w:szCs w:val="21"/>
        </w:rPr>
      </w:pPr>
      <w:r>
        <w:rPr>
          <w:rFonts w:ascii="宋体" w:hAnsi="宋体" w:cs="宋体" w:eastAsia="宋体" w:hint="default"/>
          <w:sz w:val="21"/>
          <w:szCs w:val="21"/>
        </w:rPr>
        <w:t>资产或负债列示。 </w:t>
      </w:r>
      <w:r>
        <w:rPr>
          <w:rFonts w:ascii="宋体" w:hAnsi="宋体" w:cs="宋体" w:eastAsia="宋体" w:hint="default"/>
          <w:b/>
          <w:bCs/>
          <w:sz w:val="21"/>
          <w:szCs w:val="21"/>
        </w:rPr>
        <w:t>22、确认递延所得税的依据</w:t>
      </w:r>
      <w:r>
        <w:rPr>
          <w:rFonts w:ascii="宋体" w:hAnsi="宋体" w:cs="宋体" w:eastAsia="宋体" w:hint="default"/>
          <w:sz w:val="21"/>
          <w:szCs w:val="21"/>
        </w:rPr>
      </w:r>
    </w:p>
    <w:p>
      <w:pPr>
        <w:spacing w:line="321" w:lineRule="auto" w:before="18"/>
        <w:ind w:left="618" w:right="0" w:firstLine="0"/>
        <w:jc w:val="left"/>
        <w:rPr>
          <w:rFonts w:ascii="宋体" w:hAnsi="宋体" w:cs="宋体" w:eastAsia="宋体" w:hint="default"/>
          <w:sz w:val="21"/>
          <w:szCs w:val="21"/>
        </w:rPr>
      </w:pPr>
      <w:r>
        <w:rPr>
          <w:rFonts w:ascii="宋体" w:hAnsi="宋体" w:cs="宋体" w:eastAsia="宋体" w:hint="default"/>
          <w:sz w:val="21"/>
          <w:szCs w:val="21"/>
        </w:rPr>
        <w:t>公司所得税采用资产负债表债务法进行所得税核算。 </w:t>
      </w:r>
      <w:r>
        <w:rPr>
          <w:rFonts w:ascii="宋体" w:hAnsi="宋体" w:cs="宋体" w:eastAsia="宋体" w:hint="default"/>
          <w:spacing w:val="-5"/>
          <w:sz w:val="21"/>
          <w:szCs w:val="21"/>
        </w:rPr>
        <w:t>公司在取得资产、负债时即确定其计税基础；在资产负债表日，以资产负债表为基础，相关的资产、</w:t>
      </w:r>
    </w:p>
    <w:p>
      <w:pPr>
        <w:spacing w:line="255" w:lineRule="exact" w:before="0"/>
        <w:ind w:left="198" w:right="0" w:firstLine="0"/>
        <w:jc w:val="left"/>
        <w:rPr>
          <w:rFonts w:ascii="宋体" w:hAnsi="宋体" w:cs="宋体" w:eastAsia="宋体" w:hint="default"/>
          <w:sz w:val="21"/>
          <w:szCs w:val="21"/>
        </w:rPr>
      </w:pPr>
      <w:r>
        <w:rPr>
          <w:rFonts w:ascii="宋体" w:hAnsi="宋体" w:cs="宋体" w:eastAsia="宋体" w:hint="default"/>
          <w:sz w:val="21"/>
          <w:szCs w:val="21"/>
        </w:rPr>
        <w:t>负债的账面价值与税法规定的计税基础存在差异的</w:t>
      </w:r>
      <w:r>
        <w:rPr>
          <w:rFonts w:ascii="宋体" w:hAnsi="宋体" w:cs="宋体" w:eastAsia="宋体" w:hint="default"/>
          <w:spacing w:val="-88"/>
          <w:sz w:val="21"/>
          <w:szCs w:val="21"/>
        </w:rPr>
        <w:t>，</w:t>
      </w:r>
      <w:r>
        <w:rPr>
          <w:rFonts w:ascii="宋体" w:hAnsi="宋体" w:cs="宋体" w:eastAsia="宋体" w:hint="default"/>
          <w:sz w:val="21"/>
          <w:szCs w:val="21"/>
        </w:rPr>
        <w:t>按照税法的规定计算确认所产生的递延所得税资产</w:t>
      </w:r>
    </w:p>
    <w:p>
      <w:pPr>
        <w:spacing w:line="321" w:lineRule="auto" w:before="52"/>
        <w:ind w:left="618" w:right="4106" w:hanging="420"/>
        <w:jc w:val="left"/>
        <w:rPr>
          <w:rFonts w:ascii="宋体" w:hAnsi="宋体" w:cs="宋体" w:eastAsia="宋体" w:hint="default"/>
          <w:sz w:val="21"/>
          <w:szCs w:val="21"/>
        </w:rPr>
      </w:pPr>
      <w:r>
        <w:rPr>
          <w:rFonts w:ascii="宋体" w:hAnsi="宋体" w:cs="宋体" w:eastAsia="宋体" w:hint="default"/>
          <w:sz w:val="21"/>
          <w:szCs w:val="21"/>
        </w:rPr>
        <w:t>或递延所得税负债，并将其影响数计入当期的所得税费用。 </w:t>
      </w:r>
      <w:r>
        <w:rPr>
          <w:rFonts w:ascii="宋体" w:hAnsi="宋体" w:cs="宋体" w:eastAsia="宋体" w:hint="default"/>
          <w:b/>
          <w:bCs/>
          <w:sz w:val="21"/>
          <w:szCs w:val="21"/>
        </w:rPr>
        <w:t>23、商誉的核算方法</w:t>
      </w:r>
      <w:r>
        <w:rPr>
          <w:rFonts w:ascii="宋体" w:hAnsi="宋体" w:cs="宋体" w:eastAsia="宋体" w:hint="default"/>
          <w:sz w:val="21"/>
          <w:szCs w:val="21"/>
        </w:rPr>
      </w:r>
    </w:p>
    <w:p>
      <w:pPr>
        <w:spacing w:line="285" w:lineRule="auto" w:before="21"/>
        <w:ind w:left="198" w:right="211" w:firstLine="420"/>
        <w:jc w:val="left"/>
        <w:rPr>
          <w:rFonts w:ascii="宋体" w:hAnsi="宋体" w:cs="宋体" w:eastAsia="宋体" w:hint="default"/>
          <w:sz w:val="21"/>
          <w:szCs w:val="21"/>
        </w:rPr>
      </w:pPr>
      <w:r>
        <w:rPr>
          <w:rFonts w:ascii="宋体" w:hAnsi="宋体" w:cs="宋体" w:eastAsia="宋体" w:hint="default"/>
          <w:spacing w:val="-3"/>
          <w:sz w:val="21"/>
          <w:szCs w:val="21"/>
        </w:rPr>
        <w:t>公司在非同一控制下的企业合并中，对合并成本大于合并中取得的被购买方可辨认净资产公允价值</w:t>
      </w:r>
      <w:r>
        <w:rPr>
          <w:rFonts w:ascii="宋体" w:hAnsi="宋体" w:cs="宋体" w:eastAsia="宋体" w:hint="default"/>
          <w:sz w:val="21"/>
          <w:szCs w:val="21"/>
        </w:rPr>
        <w:t> 份额的差额，确认为商誉。合并成本区别下列情况确定：</w:t>
      </w:r>
    </w:p>
    <w:p>
      <w:pPr>
        <w:spacing w:line="285" w:lineRule="auto" w:before="53"/>
        <w:ind w:left="198" w:right="211" w:firstLine="420"/>
        <w:jc w:val="left"/>
        <w:rPr>
          <w:rFonts w:ascii="宋体" w:hAnsi="宋体" w:cs="宋体" w:eastAsia="宋体" w:hint="default"/>
          <w:sz w:val="21"/>
          <w:szCs w:val="21"/>
        </w:rPr>
      </w:pPr>
      <w:r>
        <w:rPr>
          <w:rFonts w:ascii="宋体" w:hAnsi="宋体" w:cs="宋体" w:eastAsia="宋体" w:hint="default"/>
          <w:sz w:val="21"/>
          <w:szCs w:val="21"/>
        </w:rPr>
        <w:t>（1）一次交换交易实现的企业合并，合并成本为公司在购买日为取得对被购买方的控制权而付出 的资产、发生或承担的负债以及发行的权益性证券的公允价值。</w:t>
      </w:r>
    </w:p>
    <w:p>
      <w:pPr>
        <w:spacing w:before="53"/>
        <w:ind w:left="618" w:right="211" w:firstLine="0"/>
        <w:jc w:val="left"/>
        <w:rPr>
          <w:rFonts w:ascii="宋体" w:hAnsi="宋体" w:cs="宋体" w:eastAsia="宋体" w:hint="default"/>
          <w:sz w:val="21"/>
          <w:szCs w:val="21"/>
        </w:rPr>
      </w:pPr>
      <w:r>
        <w:rPr>
          <w:rFonts w:ascii="宋体" w:hAnsi="宋体" w:cs="宋体" w:eastAsia="宋体" w:hint="default"/>
          <w:sz w:val="21"/>
          <w:szCs w:val="21"/>
        </w:rPr>
        <w:t>（2）通过多次交换交易分步实现的企业合并，合并成本为每一单项交易成本之和。</w:t>
      </w:r>
    </w:p>
    <w:p>
      <w:pPr>
        <w:spacing w:before="92"/>
        <w:ind w:left="618" w:right="1624" w:firstLine="0"/>
        <w:jc w:val="left"/>
        <w:rPr>
          <w:rFonts w:ascii="宋体" w:hAnsi="宋体" w:cs="宋体" w:eastAsia="宋体" w:hint="default"/>
          <w:sz w:val="21"/>
          <w:szCs w:val="21"/>
        </w:rPr>
      </w:pPr>
      <w:r>
        <w:rPr>
          <w:rFonts w:ascii="宋体" w:hAnsi="宋体" w:cs="宋体" w:eastAsia="宋体" w:hint="default"/>
          <w:sz w:val="21"/>
          <w:szCs w:val="21"/>
        </w:rPr>
        <w:t>（3）公司为进行企业合并发生的各项直接相关费用应当计入企业合并成本。</w:t>
      </w:r>
    </w:p>
    <w:p>
      <w:pPr>
        <w:spacing w:line="285" w:lineRule="auto" w:before="93"/>
        <w:ind w:left="198" w:right="211" w:firstLine="420"/>
        <w:jc w:val="left"/>
        <w:rPr>
          <w:rFonts w:ascii="宋体" w:hAnsi="宋体" w:cs="宋体" w:eastAsia="宋体" w:hint="default"/>
          <w:sz w:val="21"/>
          <w:szCs w:val="21"/>
        </w:rPr>
      </w:pPr>
      <w:r>
        <w:rPr>
          <w:rFonts w:ascii="宋体" w:hAnsi="宋体" w:cs="宋体" w:eastAsia="宋体" w:hint="default"/>
          <w:sz w:val="21"/>
          <w:szCs w:val="21"/>
        </w:rPr>
        <w:t>（4）在合并合同或协议中对可能影响合并成本的未来事项作出约定的，购买日如果估计未来事项 很可能发生并且对合并成本的影响金额能够可靠计量的，公司将其计入合并成本。</w:t>
      </w:r>
    </w:p>
    <w:p>
      <w:pPr>
        <w:spacing w:line="285" w:lineRule="auto" w:before="53"/>
        <w:ind w:left="198" w:right="0" w:firstLine="420"/>
        <w:jc w:val="left"/>
        <w:rPr>
          <w:rFonts w:ascii="宋体" w:hAnsi="宋体" w:cs="宋体" w:eastAsia="宋体" w:hint="default"/>
          <w:sz w:val="21"/>
          <w:szCs w:val="21"/>
        </w:rPr>
      </w:pPr>
      <w:r>
        <w:rPr>
          <w:rFonts w:ascii="宋体" w:hAnsi="宋体" w:cs="宋体" w:eastAsia="宋体" w:hint="default"/>
          <w:spacing w:val="-3"/>
          <w:sz w:val="21"/>
          <w:szCs w:val="21"/>
        </w:rPr>
        <w:t>公司对企业合并所形成的商誉，在每年年度终了进行减值测试，减值测试时结合与其相关的资产组</w:t>
      </w:r>
      <w:r>
        <w:rPr>
          <w:rFonts w:ascii="宋体" w:hAnsi="宋体" w:cs="宋体" w:eastAsia="宋体" w:hint="default"/>
          <w:sz w:val="21"/>
          <w:szCs w:val="21"/>
        </w:rPr>
        <w:t> </w:t>
      </w:r>
      <w:r>
        <w:rPr>
          <w:rFonts w:ascii="宋体" w:hAnsi="宋体" w:cs="宋体" w:eastAsia="宋体" w:hint="default"/>
          <w:spacing w:val="-5"/>
          <w:sz w:val="21"/>
          <w:szCs w:val="21"/>
        </w:rPr>
        <w:t>或者资产组组合进行，比较相关资产组或者资产组组合的账面价值（包括所分摊的商誉的账面价值部分）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与其可收回金额，如相关资产组或者资产组组合的可收回金额低于其账面价值的，确认商誉的减值损失。</w:t>
      </w:r>
    </w:p>
    <w:p>
      <w:pPr>
        <w:spacing w:line="321" w:lineRule="auto" w:before="53"/>
        <w:ind w:left="618" w:right="211" w:firstLine="0"/>
        <w:jc w:val="left"/>
        <w:rPr>
          <w:rFonts w:ascii="宋体" w:hAnsi="宋体" w:cs="宋体" w:eastAsia="宋体" w:hint="default"/>
          <w:sz w:val="21"/>
          <w:szCs w:val="21"/>
        </w:rPr>
      </w:pPr>
      <w:r>
        <w:rPr>
          <w:rFonts w:ascii="宋体" w:hAnsi="宋体" w:cs="宋体" w:eastAsia="宋体" w:hint="default"/>
          <w:b/>
          <w:bCs/>
          <w:sz w:val="21"/>
          <w:szCs w:val="21"/>
        </w:rPr>
        <w:t>24、合并报表的编制方法</w:t>
      </w:r>
      <w:r>
        <w:rPr>
          <w:rFonts w:ascii="宋体" w:hAnsi="宋体" w:cs="宋体" w:eastAsia="宋体" w:hint="default"/>
          <w:b/>
          <w:bCs/>
          <w:spacing w:val="-104"/>
          <w:sz w:val="21"/>
          <w:szCs w:val="21"/>
        </w:rPr>
        <w:t> </w:t>
      </w:r>
      <w:r>
        <w:rPr>
          <w:rFonts w:ascii="宋体" w:hAnsi="宋体" w:cs="宋体" w:eastAsia="宋体" w:hint="default"/>
          <w:spacing w:val="-3"/>
          <w:sz w:val="21"/>
          <w:szCs w:val="21"/>
        </w:rPr>
        <w:t>公司合并财务报表的合并范围以控制为基础予以确定，本公司将直接或通过子公司间接拥有被投资</w:t>
      </w:r>
    </w:p>
    <w:p>
      <w:pPr>
        <w:spacing w:line="255" w:lineRule="exact" w:before="0"/>
        <w:ind w:left="198" w:right="0" w:firstLine="0"/>
        <w:jc w:val="left"/>
        <w:rPr>
          <w:rFonts w:ascii="宋体" w:hAnsi="宋体" w:cs="宋体" w:eastAsia="宋体" w:hint="default"/>
          <w:sz w:val="21"/>
          <w:szCs w:val="21"/>
        </w:rPr>
      </w:pPr>
      <w:r>
        <w:rPr>
          <w:rFonts w:ascii="宋体" w:hAnsi="宋体" w:cs="宋体" w:eastAsia="宋体" w:hint="default"/>
          <w:sz w:val="21"/>
          <w:szCs w:val="21"/>
        </w:rPr>
        <w:t>单位半数以上表决权或拥有被投资单位半数以下表决权</w:t>
      </w:r>
      <w:r>
        <w:rPr>
          <w:rFonts w:ascii="宋体" w:hAnsi="宋体" w:cs="宋体" w:eastAsia="宋体" w:hint="default"/>
          <w:spacing w:val="-88"/>
          <w:sz w:val="21"/>
          <w:szCs w:val="21"/>
        </w:rPr>
        <w:t>、</w:t>
      </w:r>
      <w:r>
        <w:rPr>
          <w:rFonts w:ascii="宋体" w:hAnsi="宋体" w:cs="宋体" w:eastAsia="宋体" w:hint="default"/>
          <w:sz w:val="21"/>
          <w:szCs w:val="21"/>
        </w:rPr>
        <w:t>但同时能够满足下列条件之一的子公司纳入合</w:t>
      </w:r>
    </w:p>
    <w:p>
      <w:pPr>
        <w:spacing w:before="52"/>
        <w:ind w:left="198" w:right="1624" w:firstLine="0"/>
        <w:jc w:val="left"/>
        <w:rPr>
          <w:rFonts w:ascii="宋体" w:hAnsi="宋体" w:cs="宋体" w:eastAsia="宋体" w:hint="default"/>
          <w:sz w:val="21"/>
          <w:szCs w:val="21"/>
        </w:rPr>
      </w:pPr>
      <w:r>
        <w:rPr>
          <w:rFonts w:ascii="宋体" w:hAnsi="宋体" w:cs="宋体" w:eastAsia="宋体" w:hint="default"/>
          <w:sz w:val="21"/>
          <w:szCs w:val="21"/>
        </w:rPr>
        <w:t>并财务报表的合并范围：</w:t>
      </w:r>
    </w:p>
    <w:p>
      <w:pPr>
        <w:spacing w:before="93"/>
        <w:ind w:left="618" w:right="211" w:firstLine="0"/>
        <w:jc w:val="left"/>
        <w:rPr>
          <w:rFonts w:ascii="宋体" w:hAnsi="宋体" w:cs="宋体" w:eastAsia="宋体" w:hint="default"/>
          <w:sz w:val="21"/>
          <w:szCs w:val="21"/>
        </w:rPr>
      </w:pPr>
      <w:r>
        <w:rPr>
          <w:rFonts w:ascii="宋体" w:hAnsi="宋体" w:cs="宋体" w:eastAsia="宋体" w:hint="default"/>
          <w:sz w:val="21"/>
          <w:szCs w:val="21"/>
        </w:rPr>
        <w:t>（1）通过与被投资单位其他投资者之间的协议，拥有被投资单位半数以上的表决权；</w:t>
      </w:r>
    </w:p>
    <w:p>
      <w:pPr>
        <w:spacing w:before="92"/>
        <w:ind w:left="618" w:right="1624" w:firstLine="0"/>
        <w:jc w:val="left"/>
        <w:rPr>
          <w:rFonts w:ascii="宋体" w:hAnsi="宋体" w:cs="宋体" w:eastAsia="宋体" w:hint="default"/>
          <w:sz w:val="21"/>
          <w:szCs w:val="21"/>
        </w:rPr>
      </w:pPr>
      <w:r>
        <w:rPr>
          <w:rFonts w:ascii="宋体" w:hAnsi="宋体" w:cs="宋体" w:eastAsia="宋体" w:hint="default"/>
          <w:sz w:val="21"/>
          <w:szCs w:val="21"/>
        </w:rPr>
        <w:t>（2）根据公司章程或协议，有权决定被投资单位的财务和经营政策；</w:t>
      </w:r>
    </w:p>
    <w:p>
      <w:pPr>
        <w:spacing w:before="93"/>
        <w:ind w:left="618" w:right="1624" w:firstLine="0"/>
        <w:jc w:val="left"/>
        <w:rPr>
          <w:rFonts w:ascii="宋体" w:hAnsi="宋体" w:cs="宋体" w:eastAsia="宋体" w:hint="default"/>
          <w:sz w:val="21"/>
          <w:szCs w:val="21"/>
        </w:rPr>
      </w:pPr>
      <w:r>
        <w:rPr>
          <w:rFonts w:ascii="宋体" w:hAnsi="宋体" w:cs="宋体" w:eastAsia="宋体" w:hint="default"/>
          <w:sz w:val="21"/>
          <w:szCs w:val="21"/>
        </w:rPr>
        <w:t>（3）有权任命被投资单位的董事会或类似机构的多数成员；</w:t>
      </w:r>
    </w:p>
    <w:p>
      <w:pPr>
        <w:spacing w:line="321" w:lineRule="auto" w:before="92"/>
        <w:ind w:left="618" w:right="211" w:firstLine="0"/>
        <w:jc w:val="left"/>
        <w:rPr>
          <w:rFonts w:ascii="宋体" w:hAnsi="宋体" w:cs="宋体" w:eastAsia="宋体" w:hint="default"/>
          <w:sz w:val="21"/>
          <w:szCs w:val="21"/>
        </w:rPr>
      </w:pPr>
      <w:r>
        <w:rPr>
          <w:rFonts w:ascii="宋体" w:hAnsi="宋体" w:cs="宋体" w:eastAsia="宋体" w:hint="default"/>
          <w:sz w:val="21"/>
          <w:szCs w:val="21"/>
        </w:rPr>
        <w:t>（4）在被投资单位的董事会或类似机构占多数表决权。 </w:t>
      </w:r>
      <w:r>
        <w:rPr>
          <w:rFonts w:ascii="宋体" w:hAnsi="宋体" w:cs="宋体" w:eastAsia="宋体" w:hint="default"/>
          <w:spacing w:val="-3"/>
          <w:sz w:val="21"/>
          <w:szCs w:val="21"/>
        </w:rPr>
        <w:t>合并财务报表以母公司和子公司的财务报表为基础，根据其他有关资料，按照权益法调整对子公司</w:t>
      </w:r>
    </w:p>
    <w:p>
      <w:pPr>
        <w:spacing w:line="256" w:lineRule="exact" w:before="0"/>
        <w:ind w:left="198" w:right="0" w:firstLine="0"/>
        <w:jc w:val="left"/>
        <w:rPr>
          <w:rFonts w:ascii="宋体" w:hAnsi="宋体" w:cs="宋体" w:eastAsia="宋体" w:hint="default"/>
          <w:sz w:val="21"/>
          <w:szCs w:val="21"/>
        </w:rPr>
      </w:pPr>
      <w:r>
        <w:rPr>
          <w:rFonts w:ascii="宋体" w:hAnsi="宋体" w:cs="宋体" w:eastAsia="宋体" w:hint="default"/>
          <w:sz w:val="21"/>
          <w:szCs w:val="21"/>
        </w:rPr>
        <w:t>的长期股权投资后，由母公司编制。在合并时，将子公司的会计政策、会计期间进行行调整并与母公司</w:t>
      </w:r>
    </w:p>
    <w:p>
      <w:pPr>
        <w:spacing w:before="52"/>
        <w:ind w:left="198" w:right="1624" w:firstLine="0"/>
        <w:jc w:val="left"/>
        <w:rPr>
          <w:rFonts w:ascii="宋体" w:hAnsi="宋体" w:cs="宋体" w:eastAsia="宋体" w:hint="default"/>
          <w:sz w:val="21"/>
          <w:szCs w:val="21"/>
        </w:rPr>
      </w:pPr>
      <w:r>
        <w:rPr>
          <w:rFonts w:ascii="宋体" w:hAnsi="宋体" w:cs="宋体" w:eastAsia="宋体" w:hint="default"/>
          <w:sz w:val="21"/>
          <w:szCs w:val="21"/>
        </w:rPr>
        <w:t>保持一致。</w:t>
      </w:r>
    </w:p>
    <w:p>
      <w:pPr>
        <w:spacing w:line="321" w:lineRule="auto" w:before="93"/>
        <w:ind w:left="618" w:right="116" w:firstLine="0"/>
        <w:jc w:val="left"/>
        <w:rPr>
          <w:rFonts w:ascii="宋体" w:hAnsi="宋体" w:cs="宋体" w:eastAsia="宋体" w:hint="default"/>
          <w:sz w:val="21"/>
          <w:szCs w:val="21"/>
        </w:rPr>
      </w:pPr>
      <w:r>
        <w:rPr>
          <w:rFonts w:ascii="宋体" w:hAnsi="宋体" w:cs="宋体" w:eastAsia="宋体" w:hint="default"/>
          <w:b/>
          <w:bCs/>
          <w:sz w:val="21"/>
          <w:szCs w:val="21"/>
        </w:rPr>
        <w:t>25、职工薪酬的核算方法</w:t>
      </w:r>
      <w:r>
        <w:rPr>
          <w:rFonts w:ascii="宋体" w:hAnsi="宋体" w:cs="宋体" w:eastAsia="宋体" w:hint="default"/>
          <w:b/>
          <w:bCs/>
          <w:spacing w:val="-104"/>
          <w:sz w:val="21"/>
          <w:szCs w:val="21"/>
        </w:rPr>
        <w:t> </w:t>
      </w:r>
      <w:r>
        <w:rPr>
          <w:rFonts w:ascii="宋体" w:hAnsi="宋体" w:cs="宋体" w:eastAsia="宋体" w:hint="default"/>
          <w:sz w:val="21"/>
          <w:szCs w:val="21"/>
        </w:rPr>
        <w:t>公司的职工薪酬是指公司为获得职工提供的服务而给予各种形式的报酬以及其他相关支出。包括：</w:t>
      </w:r>
    </w:p>
    <w:p>
      <w:pPr>
        <w:spacing w:line="255" w:lineRule="exact" w:before="0"/>
        <w:ind w:left="198" w:right="211" w:firstLine="0"/>
        <w:jc w:val="left"/>
        <w:rPr>
          <w:rFonts w:ascii="宋体" w:hAnsi="宋体" w:cs="宋体" w:eastAsia="宋体" w:hint="default"/>
          <w:sz w:val="21"/>
          <w:szCs w:val="21"/>
        </w:rPr>
      </w:pPr>
      <w:r>
        <w:rPr>
          <w:rFonts w:ascii="宋体" w:hAnsi="宋体" w:cs="宋体" w:eastAsia="宋体" w:hint="default"/>
          <w:spacing w:val="-3"/>
          <w:sz w:val="21"/>
          <w:szCs w:val="21"/>
        </w:rPr>
        <w:t>职工工资、奖金、津贴和补贴，职工福利费，医疗保险费、养老保险费、失业保险费、工伤保险费和生</w:t>
      </w:r>
    </w:p>
    <w:p>
      <w:pPr>
        <w:spacing w:line="285" w:lineRule="auto" w:before="52"/>
        <w:ind w:left="198" w:right="206" w:firstLine="0"/>
        <w:jc w:val="left"/>
        <w:rPr>
          <w:rFonts w:ascii="宋体" w:hAnsi="宋体" w:cs="宋体" w:eastAsia="宋体" w:hint="default"/>
          <w:sz w:val="21"/>
          <w:szCs w:val="21"/>
        </w:rPr>
      </w:pPr>
      <w:r>
        <w:rPr>
          <w:rFonts w:ascii="宋体" w:hAnsi="宋体" w:cs="宋体" w:eastAsia="宋体" w:hint="default"/>
          <w:spacing w:val="-2"/>
          <w:sz w:val="21"/>
          <w:szCs w:val="21"/>
        </w:rPr>
        <w:t>育保险费等社会保险费，住房公积金，工会经费和职工教育经费，非货币性福利，解除劳动关系给予的</w:t>
      </w:r>
      <w:r>
        <w:rPr>
          <w:rFonts w:ascii="宋体" w:hAnsi="宋体" w:cs="宋体" w:eastAsia="宋体" w:hint="default"/>
          <w:sz w:val="21"/>
          <w:szCs w:val="21"/>
        </w:rPr>
        <w:t> 补偿以及其他与获得职工提供服务相关的支出等。</w:t>
      </w:r>
    </w:p>
    <w:p>
      <w:pPr>
        <w:spacing w:line="285" w:lineRule="auto" w:before="53"/>
        <w:ind w:left="198" w:right="211" w:firstLine="420"/>
        <w:jc w:val="left"/>
        <w:rPr>
          <w:rFonts w:ascii="宋体" w:hAnsi="宋体" w:cs="宋体" w:eastAsia="宋体" w:hint="default"/>
          <w:sz w:val="21"/>
          <w:szCs w:val="21"/>
        </w:rPr>
      </w:pPr>
      <w:r>
        <w:rPr>
          <w:rFonts w:ascii="宋体" w:hAnsi="宋体" w:cs="宋体" w:eastAsia="宋体" w:hint="default"/>
          <w:spacing w:val="-3"/>
          <w:sz w:val="21"/>
          <w:szCs w:val="21"/>
        </w:rPr>
        <w:t>公司在职工为其提供服务的会计期间，将应付的职工薪酬确认为负债，除因解除劳动关系外，根据</w:t>
      </w:r>
      <w:r>
        <w:rPr>
          <w:rFonts w:ascii="宋体" w:hAnsi="宋体" w:cs="宋体" w:eastAsia="宋体" w:hint="default"/>
          <w:sz w:val="21"/>
          <w:szCs w:val="21"/>
        </w:rPr>
        <w:t> 职工提供服务的受益对象，计入相关费用或资产。</w:t>
      </w:r>
    </w:p>
    <w:p>
      <w:pPr>
        <w:spacing w:line="285" w:lineRule="auto" w:before="53"/>
        <w:ind w:left="198" w:right="116" w:firstLine="420"/>
        <w:jc w:val="left"/>
        <w:rPr>
          <w:rFonts w:ascii="宋体" w:hAnsi="宋体" w:cs="宋体" w:eastAsia="宋体" w:hint="default"/>
          <w:sz w:val="21"/>
          <w:szCs w:val="21"/>
        </w:rPr>
      </w:pPr>
      <w:r>
        <w:rPr>
          <w:rFonts w:ascii="宋体" w:hAnsi="宋体" w:cs="宋体" w:eastAsia="宋体" w:hint="default"/>
          <w:sz w:val="21"/>
          <w:szCs w:val="21"/>
        </w:rPr>
        <w:t>公司按照当地政府规定参加由政府机构设立的职工社会保障体系，一般包括养老保险、医疗保险、 住房公积金及其他的社会保障，除此之外，公司并无其他重大的职工福利承诺。</w:t>
      </w:r>
    </w:p>
    <w:p>
      <w:pPr>
        <w:spacing w:before="53"/>
        <w:ind w:left="618" w:right="0" w:firstLine="0"/>
        <w:jc w:val="left"/>
        <w:rPr>
          <w:rFonts w:ascii="宋体" w:hAnsi="宋体" w:cs="宋体" w:eastAsia="宋体" w:hint="default"/>
          <w:sz w:val="21"/>
          <w:szCs w:val="21"/>
        </w:rPr>
      </w:pPr>
      <w:r>
        <w:rPr>
          <w:rFonts w:ascii="宋体" w:hAnsi="宋体" w:cs="宋体" w:eastAsia="宋体" w:hint="default"/>
          <w:sz w:val="21"/>
          <w:szCs w:val="21"/>
        </w:rPr>
        <w:t>根据有关规定</w:t>
      </w:r>
      <w:r>
        <w:rPr>
          <w:rFonts w:ascii="宋体" w:hAnsi="宋体" w:cs="宋体" w:eastAsia="宋体" w:hint="default"/>
          <w:spacing w:val="-88"/>
          <w:sz w:val="21"/>
          <w:szCs w:val="21"/>
        </w:rPr>
        <w:t>，</w:t>
      </w:r>
      <w:r>
        <w:rPr>
          <w:rFonts w:ascii="宋体" w:hAnsi="宋体" w:cs="宋体" w:eastAsia="宋体" w:hint="default"/>
          <w:sz w:val="21"/>
          <w:szCs w:val="21"/>
        </w:rPr>
        <w:t>公司保险费及公积金一般按照工资总额及一定比例且不超过规定上限的基础上提取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81</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96"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line="321" w:lineRule="auto" w:before="35"/>
        <w:ind w:left="618" w:right="3036" w:hanging="420"/>
        <w:jc w:val="left"/>
        <w:rPr>
          <w:rFonts w:ascii="宋体" w:hAnsi="宋体" w:cs="宋体" w:eastAsia="宋体" w:hint="default"/>
          <w:sz w:val="21"/>
          <w:szCs w:val="21"/>
        </w:rPr>
      </w:pPr>
      <w:r>
        <w:rPr>
          <w:rFonts w:ascii="宋体" w:hAnsi="宋体" w:cs="宋体" w:eastAsia="宋体" w:hint="default"/>
          <w:sz w:val="21"/>
          <w:szCs w:val="21"/>
        </w:rPr>
        <w:t>并向劳动和社会保障机构缴纳，相应的支出计入当期生产成本或费用。 </w:t>
      </w:r>
      <w:r>
        <w:rPr>
          <w:rFonts w:ascii="宋体" w:hAnsi="宋体" w:cs="宋体" w:eastAsia="宋体" w:hint="default"/>
          <w:b/>
          <w:bCs/>
          <w:sz w:val="21"/>
          <w:szCs w:val="21"/>
        </w:rPr>
        <w:t>26、政府补助的核算方法</w:t>
      </w:r>
      <w:r>
        <w:rPr>
          <w:rFonts w:ascii="宋体" w:hAnsi="宋体" w:cs="宋体" w:eastAsia="宋体" w:hint="default"/>
          <w:sz w:val="21"/>
          <w:szCs w:val="21"/>
        </w:rPr>
      </w:r>
    </w:p>
    <w:p>
      <w:pPr>
        <w:spacing w:line="285" w:lineRule="auto" w:before="21"/>
        <w:ind w:left="198" w:right="96" w:firstLine="420"/>
        <w:jc w:val="left"/>
        <w:rPr>
          <w:rFonts w:ascii="宋体" w:hAnsi="宋体" w:cs="宋体" w:eastAsia="宋体" w:hint="default"/>
          <w:sz w:val="21"/>
          <w:szCs w:val="21"/>
        </w:rPr>
      </w:pPr>
      <w:r>
        <w:rPr>
          <w:rFonts w:ascii="宋体" w:hAnsi="宋体" w:cs="宋体" w:eastAsia="宋体" w:hint="default"/>
          <w:spacing w:val="-3"/>
          <w:sz w:val="21"/>
          <w:szCs w:val="21"/>
        </w:rPr>
        <w:t>公司从政府无偿取得货币性资产或非货币性资产称为政府补助，但不包括政府作为所有者投入的资</w:t>
      </w:r>
      <w:r>
        <w:rPr>
          <w:rFonts w:ascii="宋体" w:hAnsi="宋体" w:cs="宋体" w:eastAsia="宋体" w:hint="default"/>
          <w:sz w:val="21"/>
          <w:szCs w:val="21"/>
        </w:rPr>
        <w:t> 本。</w:t>
      </w:r>
    </w:p>
    <w:p>
      <w:pPr>
        <w:spacing w:line="321" w:lineRule="auto" w:before="53"/>
        <w:ind w:left="618" w:right="96" w:firstLine="0"/>
        <w:jc w:val="left"/>
        <w:rPr>
          <w:rFonts w:ascii="宋体" w:hAnsi="宋体" w:cs="宋体" w:eastAsia="宋体" w:hint="default"/>
          <w:sz w:val="21"/>
          <w:szCs w:val="21"/>
        </w:rPr>
      </w:pPr>
      <w:r>
        <w:rPr>
          <w:rFonts w:ascii="宋体" w:hAnsi="宋体" w:cs="宋体" w:eastAsia="宋体" w:hint="default"/>
          <w:sz w:val="21"/>
          <w:szCs w:val="21"/>
        </w:rPr>
        <w:t>公司取得的政府补助分为与资产相关的政府补助和与收益相关的政府补助。 公司将与资产相关的政府补助确认为递延收益，并在相关使用寿命期内平均分配，计入当期损益，</w:t>
      </w:r>
    </w:p>
    <w:p>
      <w:pPr>
        <w:spacing w:line="255" w:lineRule="exact" w:before="0"/>
        <w:ind w:left="198" w:right="0" w:firstLine="0"/>
        <w:jc w:val="left"/>
        <w:rPr>
          <w:rFonts w:ascii="宋体" w:hAnsi="宋体" w:cs="宋体" w:eastAsia="宋体" w:hint="default"/>
          <w:sz w:val="21"/>
          <w:szCs w:val="21"/>
        </w:rPr>
      </w:pPr>
      <w:r>
        <w:rPr>
          <w:rFonts w:ascii="宋体" w:hAnsi="宋体" w:cs="宋体" w:eastAsia="宋体" w:hint="default"/>
          <w:sz w:val="21"/>
          <w:szCs w:val="21"/>
        </w:rPr>
        <w:t>但按照名义金额计量的政府补助则直接计入当期损益。与收益相关的政府补助，如果用于补偿公司以后</w:t>
      </w:r>
    </w:p>
    <w:p>
      <w:pPr>
        <w:spacing w:line="285" w:lineRule="auto" w:before="52"/>
        <w:ind w:left="198" w:right="186" w:firstLine="0"/>
        <w:jc w:val="left"/>
        <w:rPr>
          <w:rFonts w:ascii="宋体" w:hAnsi="宋体" w:cs="宋体" w:eastAsia="宋体" w:hint="default"/>
          <w:sz w:val="21"/>
          <w:szCs w:val="21"/>
        </w:rPr>
      </w:pPr>
      <w:r>
        <w:rPr>
          <w:rFonts w:ascii="宋体" w:hAnsi="宋体" w:cs="宋体" w:eastAsia="宋体" w:hint="default"/>
          <w:spacing w:val="-2"/>
          <w:sz w:val="21"/>
          <w:szCs w:val="21"/>
        </w:rPr>
        <w:t>期间的相关费用或损失的，确认为相关递延收益，并在确认相关费用期间计入当期损益；如果用于补偿</w:t>
      </w:r>
      <w:r>
        <w:rPr>
          <w:rFonts w:ascii="宋体" w:hAnsi="宋体" w:cs="宋体" w:eastAsia="宋体" w:hint="default"/>
          <w:sz w:val="21"/>
          <w:szCs w:val="21"/>
        </w:rPr>
        <w:t> 公司已发生的相关费用或损失的，直接计入当期损益。</w:t>
      </w:r>
    </w:p>
    <w:p>
      <w:pPr>
        <w:spacing w:line="285" w:lineRule="auto" w:before="53"/>
        <w:ind w:left="198" w:right="96" w:firstLine="420"/>
        <w:jc w:val="left"/>
        <w:rPr>
          <w:rFonts w:ascii="宋体" w:hAnsi="宋体" w:cs="宋体" w:eastAsia="宋体" w:hint="default"/>
          <w:sz w:val="21"/>
          <w:szCs w:val="21"/>
        </w:rPr>
      </w:pPr>
      <w:r>
        <w:rPr>
          <w:rFonts w:ascii="宋体" w:hAnsi="宋体" w:cs="宋体" w:eastAsia="宋体" w:hint="default"/>
          <w:spacing w:val="-3"/>
          <w:sz w:val="21"/>
          <w:szCs w:val="21"/>
        </w:rPr>
        <w:t>公司已确认的政府补助需要返还的，如果存在相关递延收益的，冲减相关递延收益账面余额，超出</w:t>
      </w:r>
      <w:r>
        <w:rPr>
          <w:rFonts w:ascii="宋体" w:hAnsi="宋体" w:cs="宋体" w:eastAsia="宋体" w:hint="default"/>
          <w:sz w:val="21"/>
          <w:szCs w:val="21"/>
        </w:rPr>
        <w:t> 部分计入当期损益；如果不存在相关递延收益的，直接计入当期损益。</w:t>
      </w:r>
    </w:p>
    <w:p>
      <w:pPr>
        <w:spacing w:line="321" w:lineRule="auto" w:before="53"/>
        <w:ind w:left="618" w:right="96" w:firstLine="0"/>
        <w:jc w:val="left"/>
        <w:rPr>
          <w:rFonts w:ascii="宋体" w:hAnsi="宋体" w:cs="宋体" w:eastAsia="宋体" w:hint="default"/>
          <w:sz w:val="21"/>
          <w:szCs w:val="21"/>
        </w:rPr>
      </w:pPr>
      <w:r>
        <w:rPr>
          <w:rFonts w:ascii="宋体" w:hAnsi="宋体" w:cs="宋体" w:eastAsia="宋体" w:hint="default"/>
          <w:b/>
          <w:bCs/>
          <w:sz w:val="21"/>
          <w:szCs w:val="21"/>
        </w:rPr>
        <w:t>27、预计负债的核算方法</w:t>
      </w:r>
      <w:r>
        <w:rPr>
          <w:rFonts w:ascii="宋体" w:hAnsi="宋体" w:cs="宋体" w:eastAsia="宋体" w:hint="default"/>
          <w:b/>
          <w:bCs/>
          <w:spacing w:val="-104"/>
          <w:sz w:val="21"/>
          <w:szCs w:val="21"/>
        </w:rPr>
        <w:t> </w:t>
      </w:r>
      <w:r>
        <w:rPr>
          <w:rFonts w:ascii="宋体" w:hAnsi="宋体" w:cs="宋体" w:eastAsia="宋体" w:hint="default"/>
          <w:spacing w:val="-3"/>
          <w:sz w:val="21"/>
          <w:szCs w:val="21"/>
        </w:rPr>
        <w:t>公司发生对外提供担保、已贴现商业承兑汇票、未决仲裁、未决诉讼等形成的或有事项相关的事项</w:t>
      </w:r>
    </w:p>
    <w:p>
      <w:pPr>
        <w:spacing w:line="255" w:lineRule="exact" w:before="0"/>
        <w:ind w:left="618" w:right="96" w:hanging="420"/>
        <w:jc w:val="left"/>
        <w:rPr>
          <w:rFonts w:ascii="宋体" w:hAnsi="宋体" w:cs="宋体" w:eastAsia="宋体" w:hint="default"/>
          <w:sz w:val="21"/>
          <w:szCs w:val="21"/>
        </w:rPr>
      </w:pPr>
      <w:r>
        <w:rPr>
          <w:rFonts w:ascii="宋体" w:hAnsi="宋体" w:cs="宋体" w:eastAsia="宋体" w:hint="default"/>
          <w:sz w:val="21"/>
          <w:szCs w:val="21"/>
        </w:rPr>
        <w:t>同时符合以下条件时，将其确认为预计负债：</w:t>
      </w:r>
    </w:p>
    <w:p>
      <w:pPr>
        <w:spacing w:before="93"/>
        <w:ind w:left="618" w:right="96" w:firstLine="0"/>
        <w:jc w:val="left"/>
        <w:rPr>
          <w:rFonts w:ascii="宋体" w:hAnsi="宋体" w:cs="宋体" w:eastAsia="宋体" w:hint="default"/>
          <w:sz w:val="21"/>
          <w:szCs w:val="21"/>
        </w:rPr>
      </w:pPr>
      <w:r>
        <w:rPr>
          <w:rFonts w:ascii="宋体" w:hAnsi="宋体" w:cs="宋体" w:eastAsia="宋体" w:hint="default"/>
          <w:sz w:val="21"/>
          <w:szCs w:val="21"/>
        </w:rPr>
        <w:t>(1) 该义务是公司承担的现时义务；</w:t>
      </w:r>
    </w:p>
    <w:p>
      <w:pPr>
        <w:spacing w:before="93"/>
        <w:ind w:left="618" w:right="96" w:firstLine="0"/>
        <w:jc w:val="left"/>
        <w:rPr>
          <w:rFonts w:ascii="宋体" w:hAnsi="宋体" w:cs="宋体" w:eastAsia="宋体" w:hint="default"/>
          <w:sz w:val="21"/>
          <w:szCs w:val="21"/>
        </w:rPr>
      </w:pPr>
      <w:r>
        <w:rPr>
          <w:rFonts w:ascii="宋体" w:hAnsi="宋体" w:cs="宋体" w:eastAsia="宋体" w:hint="default"/>
          <w:sz w:val="21"/>
          <w:szCs w:val="21"/>
        </w:rPr>
        <w:t>(2) 该义务的执行很可能导致经济利益流出本公司；</w:t>
      </w:r>
    </w:p>
    <w:p>
      <w:pPr>
        <w:spacing w:line="321" w:lineRule="auto" w:before="92"/>
        <w:ind w:left="618" w:right="3876" w:firstLine="0"/>
        <w:jc w:val="left"/>
        <w:rPr>
          <w:rFonts w:ascii="宋体" w:hAnsi="宋体" w:cs="宋体" w:eastAsia="宋体" w:hint="default"/>
          <w:sz w:val="21"/>
          <w:szCs w:val="21"/>
        </w:rPr>
      </w:pPr>
      <w:r>
        <w:rPr>
          <w:rFonts w:ascii="宋体" w:hAnsi="宋体" w:cs="宋体" w:eastAsia="宋体" w:hint="default"/>
          <w:sz w:val="21"/>
          <w:szCs w:val="21"/>
        </w:rPr>
        <w:t>(3) 该义务的金额能够可靠计量。 预计负债按清偿该或有事项所需支出的最佳估计数计量。 </w:t>
      </w:r>
      <w:r>
        <w:rPr>
          <w:rFonts w:ascii="宋体" w:hAnsi="宋体" w:cs="宋体" w:eastAsia="宋体" w:hint="default"/>
          <w:b/>
          <w:bCs/>
          <w:sz w:val="21"/>
          <w:szCs w:val="21"/>
        </w:rPr>
        <w:t>28、会计政策、会计估计变更及其影响</w:t>
      </w:r>
      <w:r>
        <w:rPr>
          <w:rFonts w:ascii="宋体" w:hAnsi="宋体" w:cs="宋体" w:eastAsia="宋体" w:hint="default"/>
          <w:sz w:val="21"/>
          <w:szCs w:val="21"/>
        </w:rPr>
      </w:r>
    </w:p>
    <w:p>
      <w:pPr>
        <w:spacing w:before="21"/>
        <w:ind w:left="618" w:right="96" w:firstLine="0"/>
        <w:jc w:val="left"/>
        <w:rPr>
          <w:rFonts w:ascii="宋体" w:hAnsi="宋体" w:cs="宋体" w:eastAsia="宋体" w:hint="default"/>
          <w:sz w:val="21"/>
          <w:szCs w:val="21"/>
        </w:rPr>
      </w:pPr>
      <w:r>
        <w:rPr>
          <w:rFonts w:ascii="宋体" w:hAnsi="宋体" w:cs="宋体" w:eastAsia="宋体" w:hint="default"/>
          <w:sz w:val="21"/>
          <w:szCs w:val="21"/>
        </w:rPr>
        <w:t>（1）主要会计政策、会计估计变更情况</w:t>
      </w:r>
    </w:p>
    <w:p>
      <w:pPr>
        <w:spacing w:line="285" w:lineRule="auto" w:before="92"/>
        <w:ind w:left="198" w:right="198" w:firstLine="420"/>
        <w:jc w:val="left"/>
        <w:rPr>
          <w:rFonts w:ascii="宋体" w:hAnsi="宋体" w:cs="宋体" w:eastAsia="宋体" w:hint="default"/>
          <w:sz w:val="21"/>
          <w:szCs w:val="21"/>
        </w:rPr>
      </w:pPr>
      <w:r>
        <w:rPr>
          <w:rFonts w:ascii="宋体" w:hAnsi="宋体" w:cs="宋体" w:eastAsia="宋体" w:hint="default"/>
          <w:sz w:val="21"/>
          <w:szCs w:val="21"/>
        </w:rPr>
        <w:t>公司从</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日起执行财政部于</w:t>
      </w:r>
      <w:r>
        <w:rPr>
          <w:rFonts w:ascii="宋体" w:hAnsi="宋体" w:cs="宋体" w:eastAsia="宋体" w:hint="default"/>
          <w:spacing w:val="-52"/>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日颁布的新的《企业会计准则》及其相关</w:t>
      </w:r>
      <w:r>
        <w:rPr>
          <w:rFonts w:ascii="宋体" w:hAnsi="宋体" w:cs="宋体" w:eastAsia="宋体" w:hint="default"/>
          <w:sz w:val="21"/>
          <w:szCs w:val="21"/>
        </w:rPr>
        <w:t> 规定，具体的变更情况如下：</w:t>
      </w:r>
    </w:p>
    <w:p>
      <w:pPr>
        <w:spacing w:line="285" w:lineRule="auto" w:before="53"/>
        <w:ind w:left="198" w:right="188" w:firstLine="42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根据《企业会计准则第</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号－投资》的规定，公司对所属全资子公司及控股子公司长期股权投</w:t>
      </w:r>
      <w:r>
        <w:rPr>
          <w:rFonts w:ascii="宋体" w:hAnsi="宋体" w:cs="宋体" w:eastAsia="宋体" w:hint="default"/>
          <w:sz w:val="21"/>
          <w:szCs w:val="21"/>
        </w:rPr>
        <w:t> 资的核算方法由原来的权益法改为成本法。</w:t>
      </w:r>
    </w:p>
    <w:p>
      <w:pPr>
        <w:spacing w:line="285" w:lineRule="auto" w:before="53"/>
        <w:ind w:left="198" w:right="188" w:firstLine="42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
          <w:sz w:val="21"/>
          <w:szCs w:val="21"/>
        </w:rPr>
        <w:t> </w:t>
      </w:r>
      <w:r>
        <w:rPr>
          <w:rFonts w:ascii="宋体" w:hAnsi="宋体" w:cs="宋体" w:eastAsia="宋体" w:hint="default"/>
          <w:sz w:val="21"/>
          <w:szCs w:val="21"/>
        </w:rPr>
        <w:t>根据《企业会计准则第</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号－资产减值》的规定，公司对应收款项、存货、固定资产等计提的</w:t>
      </w:r>
      <w:r>
        <w:rPr>
          <w:rFonts w:ascii="宋体" w:hAnsi="宋体" w:cs="宋体" w:eastAsia="宋体" w:hint="default"/>
          <w:sz w:val="21"/>
          <w:szCs w:val="21"/>
        </w:rPr>
        <w:t> 减值准备不再在管理费用中反映，统一在资产减值损失中反映。</w:t>
      </w:r>
    </w:p>
    <w:p>
      <w:pPr>
        <w:spacing w:line="285" w:lineRule="auto" w:before="53"/>
        <w:ind w:left="198" w:right="189" w:firstLine="420"/>
        <w:jc w:val="left"/>
        <w:rPr>
          <w:rFonts w:ascii="宋体" w:hAnsi="宋体" w:cs="宋体" w:eastAsia="宋体" w:hint="default"/>
          <w:sz w:val="21"/>
          <w:szCs w:val="21"/>
        </w:rPr>
      </w:pPr>
      <w:r>
        <w:rPr>
          <w:rFonts w:ascii="宋体" w:hAnsi="宋体" w:cs="宋体" w:eastAsia="宋体" w:hint="default"/>
          <w:sz w:val="21"/>
          <w:szCs w:val="21"/>
        </w:rPr>
        <w:t>③根据《企业会计准则第</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3"/>
          <w:sz w:val="21"/>
          <w:szCs w:val="21"/>
        </w:rPr>
        <w:t>号－职工薪酬》的规定，公司对应付工资、应付福利费和其他应付款进</w:t>
      </w:r>
      <w:r>
        <w:rPr>
          <w:rFonts w:ascii="宋体" w:hAnsi="宋体" w:cs="宋体" w:eastAsia="宋体" w:hint="default"/>
          <w:sz w:val="21"/>
          <w:szCs w:val="21"/>
        </w:rPr>
        <w:t> 行了重新划分，单项列示应付的职工薪酬。</w:t>
      </w:r>
    </w:p>
    <w:p>
      <w:pPr>
        <w:spacing w:line="285" w:lineRule="auto" w:before="53"/>
        <w:ind w:left="198" w:right="201" w:firstLine="420"/>
        <w:jc w:val="both"/>
        <w:rPr>
          <w:rFonts w:ascii="宋体" w:hAnsi="宋体" w:cs="宋体" w:eastAsia="宋体" w:hint="default"/>
          <w:sz w:val="21"/>
          <w:szCs w:val="21"/>
        </w:rPr>
      </w:pPr>
      <w:r>
        <w:rPr>
          <w:rFonts w:ascii="宋体" w:hAnsi="宋体" w:cs="宋体" w:eastAsia="宋体" w:hint="default"/>
          <w:sz w:val="21"/>
          <w:szCs w:val="21"/>
        </w:rPr>
        <w:t>④ </w:t>
      </w:r>
      <w:r>
        <w:rPr>
          <w:rFonts w:ascii="宋体" w:hAnsi="宋体" w:cs="宋体" w:eastAsia="宋体" w:hint="default"/>
          <w:spacing w:val="-4"/>
          <w:sz w:val="21"/>
          <w:szCs w:val="21"/>
        </w:rPr>
        <w:t>根据《企业会计准则第</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pacing w:val="-3"/>
          <w:sz w:val="21"/>
          <w:szCs w:val="21"/>
        </w:rPr>
        <w:t>号－所得税》的规定，公司采用资产负债表债务法对企业所得税进行</w:t>
      </w:r>
      <w:r>
        <w:rPr>
          <w:rFonts w:ascii="宋体" w:hAnsi="宋体" w:cs="宋体" w:eastAsia="宋体" w:hint="default"/>
          <w:spacing w:val="-1"/>
          <w:sz w:val="21"/>
          <w:szCs w:val="21"/>
        </w:rPr>
        <w:t> </w:t>
      </w:r>
      <w:r>
        <w:rPr>
          <w:rFonts w:ascii="宋体" w:hAnsi="宋体" w:cs="宋体" w:eastAsia="宋体" w:hint="default"/>
          <w:spacing w:val="-2"/>
          <w:sz w:val="21"/>
          <w:szCs w:val="21"/>
        </w:rPr>
        <w:t>核算，在资产负债表日，以资产负债表为基础，相关的资产、负债的账面价值与税法规定的计税基础存</w:t>
      </w:r>
      <w:r>
        <w:rPr>
          <w:rFonts w:ascii="宋体" w:hAnsi="宋体" w:cs="宋体" w:eastAsia="宋体" w:hint="default"/>
          <w:sz w:val="21"/>
          <w:szCs w:val="21"/>
        </w:rPr>
        <w:t> </w:t>
      </w:r>
      <w:r>
        <w:rPr>
          <w:rFonts w:ascii="宋体" w:hAnsi="宋体" w:cs="宋体" w:eastAsia="宋体" w:hint="default"/>
          <w:spacing w:val="-2"/>
          <w:sz w:val="21"/>
          <w:szCs w:val="21"/>
        </w:rPr>
        <w:t>在差异的，按照税法的规定计算确认所产生的递延所得税资产或递延所得税负债，并将其影响数计入当</w:t>
      </w:r>
      <w:r>
        <w:rPr>
          <w:rFonts w:ascii="宋体" w:hAnsi="宋体" w:cs="宋体" w:eastAsia="宋体" w:hint="default"/>
          <w:sz w:val="21"/>
          <w:szCs w:val="21"/>
        </w:rPr>
        <w:t> 期的所得税费用。</w:t>
      </w:r>
    </w:p>
    <w:p>
      <w:pPr>
        <w:spacing w:line="285" w:lineRule="auto" w:before="53"/>
        <w:ind w:left="198" w:right="96" w:firstLine="420"/>
        <w:jc w:val="left"/>
        <w:rPr>
          <w:rFonts w:ascii="宋体" w:hAnsi="宋体" w:cs="宋体" w:eastAsia="宋体" w:hint="default"/>
          <w:sz w:val="21"/>
          <w:szCs w:val="21"/>
        </w:rPr>
      </w:pPr>
      <w:r>
        <w:rPr>
          <w:rFonts w:ascii="宋体" w:hAnsi="宋体" w:cs="宋体" w:eastAsia="宋体" w:hint="default"/>
          <w:sz w:val="21"/>
          <w:szCs w:val="21"/>
        </w:rPr>
        <w:t>⑤ </w:t>
      </w:r>
      <w:r>
        <w:rPr>
          <w:rFonts w:ascii="宋体" w:hAnsi="宋体" w:cs="宋体" w:eastAsia="宋体" w:hint="default"/>
          <w:spacing w:val="-4"/>
          <w:sz w:val="21"/>
          <w:szCs w:val="21"/>
        </w:rPr>
        <w:t>根据《企业会计准则第</w:t>
      </w:r>
      <w:r>
        <w:rPr>
          <w:rFonts w:ascii="宋体" w:hAnsi="宋体" w:cs="宋体" w:eastAsia="宋体" w:hint="default"/>
          <w:spacing w:val="-53"/>
          <w:sz w:val="21"/>
          <w:szCs w:val="21"/>
        </w:rPr>
        <w:t> </w:t>
      </w:r>
      <w:r>
        <w:rPr>
          <w:rFonts w:ascii="宋体" w:hAnsi="宋体" w:cs="宋体" w:eastAsia="宋体" w:hint="default"/>
          <w:sz w:val="21"/>
          <w:szCs w:val="21"/>
        </w:rPr>
        <w:t>33</w:t>
      </w:r>
      <w:r>
        <w:rPr>
          <w:rFonts w:ascii="宋体" w:hAnsi="宋体" w:cs="宋体" w:eastAsia="宋体" w:hint="default"/>
          <w:spacing w:val="-52"/>
          <w:sz w:val="21"/>
          <w:szCs w:val="21"/>
        </w:rPr>
        <w:t> </w:t>
      </w:r>
      <w:r>
        <w:rPr>
          <w:rFonts w:ascii="宋体" w:hAnsi="宋体" w:cs="宋体" w:eastAsia="宋体" w:hint="default"/>
          <w:spacing w:val="-3"/>
          <w:sz w:val="21"/>
          <w:szCs w:val="21"/>
        </w:rPr>
        <w:t>号－合并会计报表》的规定，公司对于纳入合并范围的子公司的会计</w:t>
      </w:r>
      <w:r>
        <w:rPr>
          <w:rFonts w:ascii="宋体" w:hAnsi="宋体" w:cs="宋体" w:eastAsia="宋体" w:hint="default"/>
          <w:spacing w:val="-1"/>
          <w:sz w:val="21"/>
          <w:szCs w:val="21"/>
        </w:rPr>
        <w:t> </w:t>
      </w:r>
      <w:r>
        <w:rPr>
          <w:rFonts w:ascii="宋体" w:hAnsi="宋体" w:cs="宋体" w:eastAsia="宋体" w:hint="default"/>
          <w:sz w:val="21"/>
          <w:szCs w:val="21"/>
        </w:rPr>
        <w:t>报表进行合并时，采用先按权益法调整对子公司的长期股权投资后，再编制合并会计报表。</w:t>
      </w:r>
    </w:p>
    <w:p>
      <w:pPr>
        <w:spacing w:line="321" w:lineRule="auto" w:before="53"/>
        <w:ind w:left="618" w:right="187" w:firstLine="0"/>
        <w:jc w:val="left"/>
        <w:rPr>
          <w:rFonts w:ascii="宋体" w:hAnsi="宋体" w:cs="宋体" w:eastAsia="宋体" w:hint="default"/>
          <w:sz w:val="21"/>
          <w:szCs w:val="21"/>
        </w:rPr>
      </w:pPr>
      <w:r>
        <w:rPr>
          <w:rFonts w:ascii="宋体" w:hAnsi="宋体" w:cs="宋体" w:eastAsia="宋体" w:hint="default"/>
          <w:sz w:val="21"/>
          <w:szCs w:val="21"/>
        </w:rPr>
        <w:t>（2）会计政策变更的影响 </w:t>
      </w:r>
      <w:r>
        <w:rPr>
          <w:rFonts w:ascii="宋体" w:hAnsi="宋体" w:cs="宋体" w:eastAsia="宋体" w:hint="default"/>
          <w:spacing w:val="-3"/>
          <w:sz w:val="21"/>
          <w:szCs w:val="21"/>
        </w:rPr>
        <w:t>根据中国证券监督管理委员会《公开发行证券的公司信息披露规范问答第</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pacing w:val="-1"/>
          <w:sz w:val="21"/>
          <w:szCs w:val="21"/>
        </w:rPr>
        <w:t>号－新旧会计准则过渡</w:t>
      </w:r>
    </w:p>
    <w:p>
      <w:pPr>
        <w:spacing w:line="255" w:lineRule="exact" w:before="0"/>
        <w:ind w:left="198" w:right="96" w:firstLine="0"/>
        <w:jc w:val="left"/>
        <w:rPr>
          <w:rFonts w:ascii="宋体" w:hAnsi="宋体" w:cs="宋体" w:eastAsia="宋体" w:hint="default"/>
          <w:sz w:val="21"/>
          <w:szCs w:val="21"/>
        </w:rPr>
      </w:pPr>
      <w:r>
        <w:rPr>
          <w:rFonts w:ascii="宋体" w:hAnsi="宋体" w:cs="宋体" w:eastAsia="宋体" w:hint="default"/>
          <w:sz w:val="21"/>
          <w:szCs w:val="21"/>
        </w:rPr>
        <w:t>期间比较财务会计信息的编制和披露</w:t>
      </w:r>
      <w:r>
        <w:rPr>
          <w:rFonts w:ascii="宋体" w:hAnsi="宋体" w:cs="宋体" w:eastAsia="宋体" w:hint="default"/>
          <w:spacing w:val="-105"/>
          <w:sz w:val="21"/>
          <w:szCs w:val="21"/>
        </w:rPr>
        <w:t>》</w:t>
      </w:r>
      <w:r>
        <w:rPr>
          <w:rFonts w:ascii="宋体" w:hAnsi="宋体" w:cs="宋体" w:eastAsia="宋体" w:hint="default"/>
          <w:spacing w:val="-1"/>
          <w:sz w:val="21"/>
          <w:szCs w:val="21"/>
        </w:rPr>
        <w:t>（证监</w:t>
      </w:r>
      <w:r>
        <w:rPr>
          <w:rFonts w:ascii="宋体" w:hAnsi="宋体" w:cs="宋体" w:eastAsia="宋体" w:hint="default"/>
          <w:spacing w:val="-2"/>
          <w:sz w:val="21"/>
          <w:szCs w:val="21"/>
        </w:rPr>
        <w:t>会</w:t>
      </w:r>
      <w:r>
        <w:rPr>
          <w:rFonts w:ascii="宋体" w:hAnsi="宋体" w:cs="宋体" w:eastAsia="宋体" w:hint="default"/>
          <w:spacing w:val="-1"/>
          <w:sz w:val="21"/>
          <w:szCs w:val="21"/>
        </w:rPr>
        <w:t>计字[2007]1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号</w:t>
      </w:r>
      <w:r>
        <w:rPr>
          <w:rFonts w:ascii="宋体" w:hAnsi="宋体" w:cs="宋体" w:eastAsia="宋体" w:hint="default"/>
          <w:spacing w:val="-12"/>
          <w:sz w:val="21"/>
          <w:szCs w:val="21"/>
        </w:rPr>
        <w:t>）</w:t>
      </w:r>
      <w:r>
        <w:rPr>
          <w:rFonts w:ascii="宋体" w:hAnsi="宋体" w:cs="宋体" w:eastAsia="宋体" w:hint="default"/>
          <w:spacing w:val="-1"/>
          <w:sz w:val="21"/>
          <w:szCs w:val="21"/>
        </w:rPr>
        <w:t>的要</w:t>
      </w:r>
      <w:r>
        <w:rPr>
          <w:rFonts w:ascii="宋体" w:hAnsi="宋体" w:cs="宋体" w:eastAsia="宋体" w:hint="default"/>
          <w:spacing w:val="-2"/>
          <w:sz w:val="21"/>
          <w:szCs w:val="21"/>
        </w:rPr>
        <w:t>求</w:t>
      </w:r>
      <w:r>
        <w:rPr>
          <w:rFonts w:ascii="宋体" w:hAnsi="宋体" w:cs="宋体" w:eastAsia="宋体" w:hint="default"/>
          <w:spacing w:val="-12"/>
          <w:sz w:val="21"/>
          <w:szCs w:val="21"/>
        </w:rPr>
        <w:t>，</w:t>
      </w:r>
      <w:r>
        <w:rPr>
          <w:rFonts w:ascii="宋体" w:hAnsi="宋体" w:cs="宋体" w:eastAsia="宋体" w:hint="default"/>
          <w:spacing w:val="-1"/>
          <w:sz w:val="21"/>
          <w:szCs w:val="21"/>
        </w:rPr>
        <w:t>按照执行新会计准则</w:t>
      </w:r>
      <w:r>
        <w:rPr>
          <w:rFonts w:ascii="宋体" w:hAnsi="宋体" w:cs="宋体" w:eastAsia="宋体" w:hint="default"/>
          <w:spacing w:val="-12"/>
          <w:sz w:val="21"/>
          <w:szCs w:val="21"/>
        </w:rPr>
        <w:t>，</w:t>
      </w:r>
      <w:r>
        <w:rPr>
          <w:rFonts w:ascii="宋体" w:hAnsi="宋体" w:cs="宋体" w:eastAsia="宋体" w:hint="default"/>
          <w:spacing w:val="-1"/>
          <w:sz w:val="21"/>
          <w:szCs w:val="21"/>
        </w:rPr>
        <w:t>列示</w:t>
      </w:r>
      <w:r>
        <w:rPr>
          <w:rFonts w:ascii="宋体" w:hAnsi="宋体" w:cs="宋体" w:eastAsia="宋体" w:hint="default"/>
          <w:sz w:val="21"/>
          <w:szCs w:val="21"/>
        </w:rPr>
      </w:r>
    </w:p>
    <w:p>
      <w:pPr>
        <w:spacing w:before="52"/>
        <w:ind w:left="198" w:right="96" w:firstLine="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日和</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日的股东权益变动情况、以及</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年度比较利润表差异调节表。</w:t>
      </w:r>
    </w:p>
    <w:p>
      <w:pPr>
        <w:spacing w:before="93"/>
        <w:ind w:left="618" w:right="96" w:firstLine="0"/>
        <w:jc w:val="left"/>
        <w:rPr>
          <w:rFonts w:ascii="宋体" w:hAnsi="宋体" w:cs="宋体" w:eastAsia="宋体" w:hint="default"/>
          <w:sz w:val="21"/>
          <w:szCs w:val="21"/>
        </w:rPr>
      </w:pPr>
      <w:r>
        <w:rPr>
          <w:rFonts w:ascii="宋体" w:hAnsi="宋体" w:cs="宋体" w:eastAsia="宋体" w:hint="default"/>
          <w:sz w:val="21"/>
          <w:szCs w:val="21"/>
        </w:rPr>
        <w:t>① 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日和</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日的股东权益变动情况：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76"/>
        <w:ind w:left="4697" w:right="4754" w:firstLine="0"/>
        <w:jc w:val="center"/>
        <w:rPr>
          <w:rFonts w:ascii="Times New Roman" w:hAnsi="Times New Roman" w:cs="Times New Roman" w:eastAsia="Times New Roman" w:hint="default"/>
          <w:sz w:val="18"/>
          <w:szCs w:val="18"/>
        </w:rPr>
      </w:pPr>
      <w:r>
        <w:rPr>
          <w:rFonts w:ascii="Times New Roman"/>
          <w:sz w:val="18"/>
        </w:rPr>
        <w:t>82</w:t>
      </w:r>
    </w:p>
    <w:p>
      <w:pPr>
        <w:spacing w:after="0"/>
        <w:jc w:val="center"/>
        <w:rPr>
          <w:rFonts w:ascii="Times New Roman" w:hAnsi="Times New Roman" w:cs="Times New Roman" w:eastAsia="Times New Roman" w:hint="default"/>
          <w:sz w:val="18"/>
          <w:szCs w:val="18"/>
        </w:rPr>
        <w:sectPr>
          <w:pgSz w:w="11910" w:h="16840"/>
          <w:pgMar w:top="920" w:bottom="280" w:left="1100" w:right="104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528" w:type="dxa"/>
        <w:tblLayout w:type="fixed"/>
        <w:tblCellMar>
          <w:top w:w="0" w:type="dxa"/>
          <w:left w:w="0" w:type="dxa"/>
          <w:bottom w:w="0" w:type="dxa"/>
          <w:right w:w="0" w:type="dxa"/>
        </w:tblCellMar>
        <w:tblLook w:val="01E0"/>
      </w:tblPr>
      <w:tblGrid>
        <w:gridCol w:w="1222"/>
        <w:gridCol w:w="1318"/>
        <w:gridCol w:w="1320"/>
        <w:gridCol w:w="1319"/>
        <w:gridCol w:w="1319"/>
        <w:gridCol w:w="1319"/>
        <w:gridCol w:w="1319"/>
      </w:tblGrid>
      <w:tr>
        <w:trPr>
          <w:trHeight w:val="325" w:hRule="exact"/>
        </w:trPr>
        <w:tc>
          <w:tcPr>
            <w:tcW w:w="1222" w:type="dxa"/>
            <w:vMerge w:val="restart"/>
            <w:tcBorders>
              <w:top w:val="single" w:sz="12" w:space="0" w:color="000000"/>
              <w:left w:val="single" w:sz="4" w:space="0" w:color="000000"/>
              <w:right w:val="single" w:sz="4" w:space="0" w:color="000000"/>
            </w:tcBorders>
          </w:tcPr>
          <w:p>
            <w:pPr>
              <w:pStyle w:val="TableParagraph"/>
              <w:spacing w:line="304" w:lineRule="auto" w:before="29"/>
              <w:ind w:left="404" w:right="265" w:hanging="180"/>
              <w:jc w:val="left"/>
              <w:rPr>
                <w:rFonts w:ascii="宋体" w:hAnsi="宋体" w:cs="宋体" w:eastAsia="宋体" w:hint="default"/>
                <w:sz w:val="18"/>
                <w:szCs w:val="18"/>
              </w:rPr>
            </w:pPr>
            <w:r>
              <w:rPr>
                <w:rFonts w:ascii="宋体" w:hAnsi="宋体" w:cs="宋体" w:eastAsia="宋体" w:hint="default"/>
                <w:sz w:val="18"/>
                <w:szCs w:val="18"/>
              </w:rPr>
              <w:t>股东权益 项目</w:t>
            </w:r>
          </w:p>
        </w:tc>
        <w:tc>
          <w:tcPr>
            <w:tcW w:w="3956" w:type="dxa"/>
            <w:gridSpan w:val="3"/>
            <w:tcBorders>
              <w:top w:val="single" w:sz="12" w:space="0" w:color="000000"/>
              <w:left w:val="single" w:sz="4" w:space="0" w:color="000000"/>
              <w:bottom w:val="single" w:sz="8" w:space="0" w:color="000000"/>
              <w:right w:val="single" w:sz="4" w:space="0" w:color="000000"/>
            </w:tcBorders>
          </w:tcPr>
          <w:p>
            <w:pPr>
              <w:pStyle w:val="TableParagraph"/>
              <w:spacing w:line="240" w:lineRule="auto" w:before="29"/>
              <w:ind w:left="1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56" w:type="dxa"/>
            <w:gridSpan w:val="3"/>
            <w:tcBorders>
              <w:top w:val="single" w:sz="12" w:space="0" w:color="000000"/>
              <w:left w:val="single" w:sz="4" w:space="0" w:color="000000"/>
              <w:bottom w:val="single" w:sz="8" w:space="0" w:color="000000"/>
              <w:right w:val="single" w:sz="4" w:space="0" w:color="000000"/>
            </w:tcBorders>
          </w:tcPr>
          <w:p>
            <w:pPr>
              <w:pStyle w:val="TableParagraph"/>
              <w:spacing w:line="240" w:lineRule="auto" w:before="29"/>
              <w:ind w:left="1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0" w:hRule="exact"/>
        </w:trPr>
        <w:tc>
          <w:tcPr>
            <w:tcW w:w="1222" w:type="dxa"/>
            <w:vMerge/>
            <w:tcBorders>
              <w:left w:val="single" w:sz="4" w:space="0" w:color="000000"/>
              <w:bottom w:val="single" w:sz="8" w:space="0" w:color="000000"/>
              <w:right w:val="single" w:sz="4" w:space="0" w:color="000000"/>
            </w:tcBorders>
          </w:tcPr>
          <w:p>
            <w:pPr/>
          </w:p>
        </w:tc>
        <w:tc>
          <w:tcPr>
            <w:tcW w:w="131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1"/>
              <w:ind w:left="326"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31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1"/>
              <w:ind w:left="36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1"/>
              <w:ind w:left="36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1"/>
              <w:ind w:left="326"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31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1"/>
              <w:ind w:left="36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0" w:hRule="exact"/>
        </w:trPr>
        <w:tc>
          <w:tcPr>
            <w:tcW w:w="122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31"/>
              <w:ind w:left="-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18"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73"/>
              <w:ind w:right="37"/>
              <w:jc w:val="right"/>
              <w:rPr>
                <w:rFonts w:ascii="Times New Roman" w:hAnsi="Times New Roman" w:cs="Times New Roman" w:eastAsia="Times New Roman" w:hint="default"/>
                <w:sz w:val="18"/>
                <w:szCs w:val="18"/>
              </w:rPr>
            </w:pPr>
            <w:r>
              <w:rPr>
                <w:rFonts w:ascii="Times New Roman"/>
                <w:sz w:val="18"/>
              </w:rPr>
              <w:t>86,236,687.00</w:t>
            </w:r>
          </w:p>
        </w:tc>
        <w:tc>
          <w:tcPr>
            <w:tcW w:w="1320" w:type="dxa"/>
            <w:tcBorders>
              <w:top w:val="single" w:sz="8" w:space="0" w:color="000000"/>
              <w:left w:val="single" w:sz="4" w:space="0" w:color="000000"/>
              <w:bottom w:val="nil" w:sz="6" w:space="0" w:color="auto"/>
              <w:right w:val="single" w:sz="4" w:space="0" w:color="000000"/>
            </w:tcBorders>
          </w:tcPr>
          <w:p>
            <w:pPr/>
          </w:p>
        </w:tc>
        <w:tc>
          <w:tcPr>
            <w:tcW w:w="1319"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73"/>
              <w:ind w:right="37"/>
              <w:jc w:val="right"/>
              <w:rPr>
                <w:rFonts w:ascii="Times New Roman" w:hAnsi="Times New Roman" w:cs="Times New Roman" w:eastAsia="Times New Roman" w:hint="default"/>
                <w:sz w:val="18"/>
                <w:szCs w:val="18"/>
              </w:rPr>
            </w:pPr>
            <w:r>
              <w:rPr>
                <w:rFonts w:ascii="Times New Roman"/>
                <w:sz w:val="18"/>
              </w:rPr>
              <w:t>86,236,687.00</w:t>
            </w:r>
          </w:p>
        </w:tc>
        <w:tc>
          <w:tcPr>
            <w:tcW w:w="1319"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73"/>
              <w:ind w:right="37"/>
              <w:jc w:val="right"/>
              <w:rPr>
                <w:rFonts w:ascii="Times New Roman" w:hAnsi="Times New Roman" w:cs="Times New Roman" w:eastAsia="Times New Roman" w:hint="default"/>
                <w:sz w:val="18"/>
                <w:szCs w:val="18"/>
              </w:rPr>
            </w:pPr>
            <w:r>
              <w:rPr>
                <w:rFonts w:ascii="Times New Roman"/>
                <w:sz w:val="18"/>
              </w:rPr>
              <w:t>58,760,625.00</w:t>
            </w:r>
          </w:p>
        </w:tc>
        <w:tc>
          <w:tcPr>
            <w:tcW w:w="1319" w:type="dxa"/>
            <w:tcBorders>
              <w:top w:val="single" w:sz="8" w:space="0" w:color="000000"/>
              <w:left w:val="single" w:sz="4" w:space="0" w:color="000000"/>
              <w:bottom w:val="nil" w:sz="6" w:space="0" w:color="auto"/>
              <w:right w:val="single" w:sz="4" w:space="0" w:color="000000"/>
            </w:tcBorders>
          </w:tcPr>
          <w:p>
            <w:pPr/>
          </w:p>
        </w:tc>
        <w:tc>
          <w:tcPr>
            <w:tcW w:w="1319"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73"/>
              <w:ind w:right="37"/>
              <w:jc w:val="right"/>
              <w:rPr>
                <w:rFonts w:ascii="Times New Roman" w:hAnsi="Times New Roman" w:cs="Times New Roman" w:eastAsia="Times New Roman" w:hint="default"/>
                <w:sz w:val="18"/>
                <w:szCs w:val="18"/>
              </w:rPr>
            </w:pPr>
            <w:r>
              <w:rPr>
                <w:rFonts w:ascii="Times New Roman"/>
                <w:sz w:val="18"/>
              </w:rPr>
              <w:t>58,760,625.00</w:t>
            </w:r>
          </w:p>
        </w:tc>
      </w:tr>
      <w:tr>
        <w:trPr>
          <w:trHeight w:val="299" w:hRule="exact"/>
        </w:trPr>
        <w:tc>
          <w:tcPr>
            <w:tcW w:w="122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276,576,024.56</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8"/>
              <w:jc w:val="right"/>
              <w:rPr>
                <w:rFonts w:ascii="Times New Roman" w:hAnsi="Times New Roman" w:cs="Times New Roman" w:eastAsia="Times New Roman" w:hint="default"/>
                <w:sz w:val="18"/>
                <w:szCs w:val="18"/>
              </w:rPr>
            </w:pPr>
            <w:r>
              <w:rPr>
                <w:rFonts w:ascii="Times New Roman"/>
                <w:w w:val="95"/>
                <w:sz w:val="18"/>
              </w:rPr>
              <w:t>-27,844.37</w:t>
            </w:r>
            <w:r>
              <w:rPr>
                <w:rFonts w:ascii="Times New Roman"/>
                <w:sz w:val="18"/>
              </w:rPr>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276,548,180.19</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8"/>
              <w:jc w:val="right"/>
              <w:rPr>
                <w:rFonts w:ascii="Times New Roman" w:hAnsi="Times New Roman" w:cs="Times New Roman" w:eastAsia="Times New Roman" w:hint="default"/>
                <w:sz w:val="18"/>
                <w:szCs w:val="18"/>
              </w:rPr>
            </w:pPr>
            <w:r>
              <w:rPr>
                <w:rFonts w:ascii="Times New Roman"/>
                <w:sz w:val="18"/>
              </w:rPr>
              <w:t>1,220,000.00</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w w:val="95"/>
                <w:sz w:val="18"/>
              </w:rPr>
              <w:t>-27,844.37</w:t>
            </w:r>
            <w:r>
              <w:rPr>
                <w:rFonts w:ascii="Times New Roman"/>
                <w:sz w:val="18"/>
              </w:rPr>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1,192,155.63</w:t>
            </w:r>
          </w:p>
        </w:tc>
      </w:tr>
      <w:tr>
        <w:trPr>
          <w:trHeight w:val="300" w:hRule="exact"/>
        </w:trPr>
        <w:tc>
          <w:tcPr>
            <w:tcW w:w="122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30,960,026.76</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9"/>
              <w:jc w:val="right"/>
              <w:rPr>
                <w:rFonts w:ascii="Times New Roman" w:hAnsi="Times New Roman" w:cs="Times New Roman" w:eastAsia="Times New Roman" w:hint="default"/>
                <w:sz w:val="18"/>
                <w:szCs w:val="18"/>
              </w:rPr>
            </w:pPr>
            <w:r>
              <w:rPr>
                <w:rFonts w:ascii="Times New Roman"/>
                <w:sz w:val="18"/>
              </w:rPr>
              <w:t>33,981.49</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30,994,008.25</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23,754,954.98</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20,420.81</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23,775,375.79</w:t>
            </w:r>
          </w:p>
        </w:tc>
      </w:tr>
      <w:tr>
        <w:trPr>
          <w:trHeight w:val="300" w:hRule="exact"/>
        </w:trPr>
        <w:tc>
          <w:tcPr>
            <w:tcW w:w="122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167,292,282.49</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9"/>
              <w:jc w:val="right"/>
              <w:rPr>
                <w:rFonts w:ascii="Times New Roman" w:hAnsi="Times New Roman" w:cs="Times New Roman" w:eastAsia="Times New Roman" w:hint="default"/>
                <w:sz w:val="18"/>
                <w:szCs w:val="18"/>
              </w:rPr>
            </w:pPr>
            <w:r>
              <w:rPr>
                <w:rFonts w:ascii="Times New Roman"/>
                <w:sz w:val="18"/>
              </w:rPr>
              <w:t>535,837.85</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167,828,120.34</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8"/>
              <w:jc w:val="right"/>
              <w:rPr>
                <w:rFonts w:ascii="Times New Roman" w:hAnsi="Times New Roman" w:cs="Times New Roman" w:eastAsia="Times New Roman" w:hint="default"/>
                <w:sz w:val="18"/>
                <w:szCs w:val="18"/>
              </w:rPr>
            </w:pPr>
            <w:r>
              <w:rPr>
                <w:rFonts w:ascii="Times New Roman"/>
                <w:spacing w:val="-1"/>
                <w:sz w:val="18"/>
              </w:rPr>
              <w:t>114,202,359.00</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183,214.23</w:t>
            </w:r>
          </w:p>
        </w:tc>
        <w:tc>
          <w:tcPr>
            <w:tcW w:w="131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pacing w:val="-1"/>
                <w:sz w:val="18"/>
              </w:rPr>
              <w:t>114,385,573.23</w:t>
            </w:r>
          </w:p>
        </w:tc>
      </w:tr>
      <w:tr>
        <w:trPr>
          <w:trHeight w:val="275" w:hRule="exact"/>
        </w:trPr>
        <w:tc>
          <w:tcPr>
            <w:tcW w:w="122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92,720.08</w:t>
            </w:r>
          </w:p>
        </w:tc>
        <w:tc>
          <w:tcPr>
            <w:tcW w:w="1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38"/>
              <w:jc w:val="right"/>
              <w:rPr>
                <w:rFonts w:ascii="Times New Roman" w:hAnsi="Times New Roman" w:cs="Times New Roman" w:eastAsia="Times New Roman" w:hint="default"/>
                <w:sz w:val="18"/>
                <w:szCs w:val="18"/>
              </w:rPr>
            </w:pPr>
            <w:r>
              <w:rPr>
                <w:rFonts w:ascii="Times New Roman"/>
                <w:spacing w:val="-2"/>
                <w:sz w:val="18"/>
              </w:rPr>
              <w:t>190.11</w:t>
            </w:r>
          </w:p>
        </w:tc>
        <w:tc>
          <w:tcPr>
            <w:tcW w:w="13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92,910.19</w:t>
            </w:r>
          </w:p>
        </w:tc>
        <w:tc>
          <w:tcPr>
            <w:tcW w:w="13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82,295.29</w:t>
            </w:r>
          </w:p>
        </w:tc>
        <w:tc>
          <w:tcPr>
            <w:tcW w:w="13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241.99</w:t>
            </w:r>
          </w:p>
        </w:tc>
        <w:tc>
          <w:tcPr>
            <w:tcW w:w="13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37"/>
              <w:jc w:val="right"/>
              <w:rPr>
                <w:rFonts w:ascii="Times New Roman" w:hAnsi="Times New Roman" w:cs="Times New Roman" w:eastAsia="Times New Roman" w:hint="default"/>
                <w:sz w:val="18"/>
                <w:szCs w:val="18"/>
              </w:rPr>
            </w:pPr>
            <w:r>
              <w:rPr>
                <w:rFonts w:ascii="Times New Roman"/>
                <w:sz w:val="18"/>
              </w:rPr>
              <w:t>82,537.28</w:t>
            </w:r>
          </w:p>
        </w:tc>
      </w:tr>
      <w:tr>
        <w:trPr>
          <w:trHeight w:val="321" w:hRule="exact"/>
        </w:trPr>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31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37"/>
              <w:jc w:val="right"/>
              <w:rPr>
                <w:rFonts w:ascii="Times New Roman" w:hAnsi="Times New Roman" w:cs="Times New Roman" w:eastAsia="Times New Roman" w:hint="default"/>
                <w:sz w:val="18"/>
                <w:szCs w:val="18"/>
              </w:rPr>
            </w:pPr>
            <w:r>
              <w:rPr>
                <w:rFonts w:ascii="Times New Roman"/>
                <w:sz w:val="18"/>
              </w:rPr>
              <w:t>561,157,740.89</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38"/>
              <w:jc w:val="right"/>
              <w:rPr>
                <w:rFonts w:ascii="Times New Roman" w:hAnsi="Times New Roman" w:cs="Times New Roman" w:eastAsia="Times New Roman" w:hint="default"/>
                <w:sz w:val="18"/>
                <w:szCs w:val="18"/>
              </w:rPr>
            </w:pPr>
            <w:r>
              <w:rPr>
                <w:rFonts w:ascii="Times New Roman"/>
                <w:sz w:val="18"/>
              </w:rPr>
              <w:t>542,165.08</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37"/>
              <w:jc w:val="right"/>
              <w:rPr>
                <w:rFonts w:ascii="Times New Roman" w:hAnsi="Times New Roman" w:cs="Times New Roman" w:eastAsia="Times New Roman" w:hint="default"/>
                <w:sz w:val="18"/>
                <w:szCs w:val="18"/>
              </w:rPr>
            </w:pPr>
            <w:r>
              <w:rPr>
                <w:rFonts w:ascii="Times New Roman"/>
                <w:sz w:val="18"/>
              </w:rPr>
              <w:t>561,699,905.97</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37"/>
              <w:jc w:val="right"/>
              <w:rPr>
                <w:rFonts w:ascii="Times New Roman" w:hAnsi="Times New Roman" w:cs="Times New Roman" w:eastAsia="Times New Roman" w:hint="default"/>
                <w:sz w:val="18"/>
                <w:szCs w:val="18"/>
              </w:rPr>
            </w:pPr>
            <w:r>
              <w:rPr>
                <w:rFonts w:ascii="Times New Roman"/>
                <w:sz w:val="18"/>
              </w:rPr>
              <w:t>198,020,234.27</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37"/>
              <w:jc w:val="right"/>
              <w:rPr>
                <w:rFonts w:ascii="Times New Roman" w:hAnsi="Times New Roman" w:cs="Times New Roman" w:eastAsia="Times New Roman" w:hint="default"/>
                <w:sz w:val="18"/>
                <w:szCs w:val="18"/>
              </w:rPr>
            </w:pPr>
            <w:r>
              <w:rPr>
                <w:rFonts w:ascii="Times New Roman"/>
                <w:sz w:val="18"/>
              </w:rPr>
              <w:t>176,032.66</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37"/>
              <w:jc w:val="right"/>
              <w:rPr>
                <w:rFonts w:ascii="Times New Roman" w:hAnsi="Times New Roman" w:cs="Times New Roman" w:eastAsia="Times New Roman" w:hint="default"/>
                <w:sz w:val="18"/>
                <w:szCs w:val="18"/>
              </w:rPr>
            </w:pPr>
            <w:r>
              <w:rPr>
                <w:rFonts w:ascii="Times New Roman"/>
                <w:sz w:val="18"/>
              </w:rPr>
              <w:t>198,196,266.93</w:t>
            </w: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sz w:val="21"/>
          <w:szCs w:val="21"/>
        </w:rPr>
        <w:t>② 2006</w:t>
      </w:r>
      <w:r>
        <w:rPr>
          <w:rFonts w:ascii="宋体" w:hAnsi="宋体" w:cs="宋体" w:eastAsia="宋体" w:hint="default"/>
          <w:spacing w:val="-52"/>
          <w:sz w:val="21"/>
          <w:szCs w:val="21"/>
        </w:rPr>
        <w:t> </w:t>
      </w:r>
      <w:r>
        <w:rPr>
          <w:rFonts w:ascii="宋体" w:hAnsi="宋体" w:cs="宋体" w:eastAsia="宋体" w:hint="default"/>
          <w:sz w:val="21"/>
          <w:szCs w:val="21"/>
        </w:rPr>
        <w:t>年度的利润表调整情况：</w:t>
      </w:r>
    </w:p>
    <w:p>
      <w:pPr>
        <w:spacing w:line="240" w:lineRule="auto" w:before="8"/>
        <w:rPr>
          <w:rFonts w:ascii="宋体" w:hAnsi="宋体" w:cs="宋体" w:eastAsia="宋体" w:hint="default"/>
          <w:sz w:val="6"/>
          <w:szCs w:val="6"/>
        </w:rPr>
      </w:pPr>
    </w:p>
    <w:tbl>
      <w:tblPr>
        <w:tblW w:w="0" w:type="auto"/>
        <w:jc w:val="left"/>
        <w:tblInd w:w="528" w:type="dxa"/>
        <w:tblLayout w:type="fixed"/>
        <w:tblCellMar>
          <w:top w:w="0" w:type="dxa"/>
          <w:left w:w="0" w:type="dxa"/>
          <w:bottom w:w="0" w:type="dxa"/>
          <w:right w:w="0" w:type="dxa"/>
        </w:tblCellMar>
        <w:tblLook w:val="01E0"/>
      </w:tblPr>
      <w:tblGrid>
        <w:gridCol w:w="3112"/>
        <w:gridCol w:w="1996"/>
        <w:gridCol w:w="2020"/>
        <w:gridCol w:w="2008"/>
      </w:tblGrid>
      <w:tr>
        <w:trPr>
          <w:trHeight w:val="325" w:hRule="exact"/>
        </w:trPr>
        <w:tc>
          <w:tcPr>
            <w:tcW w:w="3112" w:type="dxa"/>
            <w:tcBorders>
              <w:top w:val="single" w:sz="12" w:space="0" w:color="000000"/>
              <w:left w:val="single" w:sz="4" w:space="0" w:color="000000"/>
              <w:bottom w:val="single" w:sz="8" w:space="0" w:color="000000"/>
              <w:right w:val="single" w:sz="4" w:space="0" w:color="000000"/>
            </w:tcBorders>
          </w:tcPr>
          <w:p>
            <w:pPr>
              <w:pStyle w:val="TableParagraph"/>
              <w:spacing w:line="270" w:lineRule="exact"/>
              <w:ind w:left="100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996" w:type="dxa"/>
            <w:tcBorders>
              <w:top w:val="single" w:sz="12" w:space="0" w:color="000000"/>
              <w:left w:val="single" w:sz="4" w:space="0" w:color="000000"/>
              <w:bottom w:val="single" w:sz="8" w:space="0" w:color="000000"/>
              <w:right w:val="single" w:sz="4" w:space="0" w:color="000000"/>
            </w:tcBorders>
          </w:tcPr>
          <w:p>
            <w:pPr>
              <w:pStyle w:val="TableParagraph"/>
              <w:spacing w:line="270" w:lineRule="exact"/>
              <w:ind w:left="65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020" w:type="dxa"/>
            <w:tcBorders>
              <w:top w:val="single" w:sz="12" w:space="0" w:color="000000"/>
              <w:left w:val="single" w:sz="4" w:space="0" w:color="000000"/>
              <w:bottom w:val="single" w:sz="8" w:space="0" w:color="000000"/>
              <w:right w:val="single" w:sz="4" w:space="0" w:color="000000"/>
            </w:tcBorders>
          </w:tcPr>
          <w:p>
            <w:pPr>
              <w:pStyle w:val="TableParagraph"/>
              <w:spacing w:line="270" w:lineRule="exact"/>
              <w:ind w:left="616"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008" w:type="dxa"/>
            <w:tcBorders>
              <w:top w:val="single" w:sz="12" w:space="0" w:color="000000"/>
              <w:left w:val="single" w:sz="4" w:space="0" w:color="000000"/>
              <w:bottom w:val="single" w:sz="8" w:space="0" w:color="000000"/>
              <w:right w:val="single" w:sz="4" w:space="0" w:color="000000"/>
            </w:tcBorders>
          </w:tcPr>
          <w:p>
            <w:pPr>
              <w:pStyle w:val="TableParagraph"/>
              <w:spacing w:line="270" w:lineRule="exact"/>
              <w:ind w:left="662"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5" w:hRule="exact"/>
        </w:trPr>
        <w:tc>
          <w:tcPr>
            <w:tcW w:w="3112" w:type="dxa"/>
            <w:tcBorders>
              <w:top w:val="single" w:sz="8" w:space="0" w:color="000000"/>
              <w:left w:val="single" w:sz="4" w:space="0" w:color="000000"/>
              <w:bottom w:val="nil" w:sz="6" w:space="0" w:color="auto"/>
              <w:right w:val="single" w:sz="4"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96" w:type="dxa"/>
            <w:tcBorders>
              <w:top w:val="single" w:sz="8" w:space="0" w:color="000000"/>
              <w:left w:val="single" w:sz="4" w:space="0" w:color="000000"/>
              <w:bottom w:val="nil" w:sz="6" w:space="0" w:color="auto"/>
              <w:right w:val="single" w:sz="4" w:space="0" w:color="000000"/>
            </w:tcBorders>
          </w:tcPr>
          <w:p>
            <w:pPr>
              <w:pStyle w:val="TableParagraph"/>
              <w:spacing w:line="271" w:lineRule="exact"/>
              <w:ind w:right="37"/>
              <w:jc w:val="right"/>
              <w:rPr>
                <w:rFonts w:ascii="宋体" w:hAnsi="宋体" w:cs="宋体" w:eastAsia="宋体" w:hint="default"/>
                <w:sz w:val="21"/>
                <w:szCs w:val="21"/>
              </w:rPr>
            </w:pPr>
            <w:r>
              <w:rPr>
                <w:rFonts w:ascii="宋体"/>
                <w:sz w:val="21"/>
              </w:rPr>
              <w:t>585,032,199.20</w:t>
            </w:r>
          </w:p>
        </w:tc>
        <w:tc>
          <w:tcPr>
            <w:tcW w:w="2020" w:type="dxa"/>
            <w:tcBorders>
              <w:top w:val="single" w:sz="8" w:space="0" w:color="000000"/>
              <w:left w:val="single" w:sz="4" w:space="0" w:color="000000"/>
              <w:bottom w:val="nil" w:sz="6" w:space="0" w:color="auto"/>
              <w:right w:val="single" w:sz="4" w:space="0" w:color="000000"/>
            </w:tcBorders>
          </w:tcPr>
          <w:p>
            <w:pPr>
              <w:pStyle w:val="TableParagraph"/>
              <w:spacing w:line="271" w:lineRule="exact"/>
              <w:ind w:right="36"/>
              <w:jc w:val="right"/>
              <w:rPr>
                <w:rFonts w:ascii="宋体" w:hAnsi="宋体" w:cs="宋体" w:eastAsia="宋体" w:hint="default"/>
                <w:sz w:val="21"/>
                <w:szCs w:val="21"/>
              </w:rPr>
            </w:pPr>
            <w:r>
              <w:rPr>
                <w:rFonts w:ascii="宋体"/>
                <w:sz w:val="21"/>
              </w:rPr>
              <w:t>21,356,229.22</w:t>
            </w:r>
          </w:p>
        </w:tc>
        <w:tc>
          <w:tcPr>
            <w:tcW w:w="2008" w:type="dxa"/>
            <w:tcBorders>
              <w:top w:val="single" w:sz="8" w:space="0" w:color="000000"/>
              <w:left w:val="single" w:sz="4" w:space="0" w:color="000000"/>
              <w:bottom w:val="nil" w:sz="6" w:space="0" w:color="auto"/>
              <w:right w:val="single" w:sz="4" w:space="0" w:color="000000"/>
            </w:tcBorders>
          </w:tcPr>
          <w:p>
            <w:pPr>
              <w:pStyle w:val="TableParagraph"/>
              <w:spacing w:line="271" w:lineRule="exact"/>
              <w:ind w:right="37"/>
              <w:jc w:val="right"/>
              <w:rPr>
                <w:rFonts w:ascii="宋体" w:hAnsi="宋体" w:cs="宋体" w:eastAsia="宋体" w:hint="default"/>
                <w:sz w:val="21"/>
                <w:szCs w:val="21"/>
              </w:rPr>
            </w:pPr>
            <w:r>
              <w:rPr>
                <w:rFonts w:ascii="宋体"/>
                <w:sz w:val="21"/>
              </w:rPr>
              <w:t>606,388,428.42</w:t>
            </w:r>
          </w:p>
        </w:tc>
      </w:tr>
      <w:tr>
        <w:trPr>
          <w:trHeight w:val="299"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4" w:lineRule="exact"/>
              <w:ind w:right="37"/>
              <w:jc w:val="right"/>
              <w:rPr>
                <w:rFonts w:ascii="宋体" w:hAnsi="宋体" w:cs="宋体" w:eastAsia="宋体" w:hint="default"/>
                <w:sz w:val="21"/>
                <w:szCs w:val="21"/>
              </w:rPr>
            </w:pPr>
            <w:r>
              <w:rPr>
                <w:rFonts w:ascii="宋体"/>
                <w:sz w:val="21"/>
              </w:rPr>
              <w:t>473,800,278.67</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254" w:lineRule="exact"/>
              <w:ind w:right="36"/>
              <w:jc w:val="right"/>
              <w:rPr>
                <w:rFonts w:ascii="宋体" w:hAnsi="宋体" w:cs="宋体" w:eastAsia="宋体" w:hint="default"/>
                <w:sz w:val="21"/>
                <w:szCs w:val="21"/>
              </w:rPr>
            </w:pPr>
            <w:r>
              <w:rPr>
                <w:rFonts w:ascii="宋体"/>
                <w:sz w:val="21"/>
              </w:rPr>
              <w:t>14,177,383.68</w:t>
            </w: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4" w:lineRule="exact"/>
              <w:ind w:right="37"/>
              <w:jc w:val="right"/>
              <w:rPr>
                <w:rFonts w:ascii="宋体" w:hAnsi="宋体" w:cs="宋体" w:eastAsia="宋体" w:hint="default"/>
                <w:sz w:val="21"/>
                <w:szCs w:val="21"/>
              </w:rPr>
            </w:pPr>
            <w:r>
              <w:rPr>
                <w:rFonts w:ascii="宋体"/>
                <w:sz w:val="21"/>
              </w:rPr>
              <w:t>487,977,662.35</w:t>
            </w: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6"/>
              <w:jc w:val="right"/>
              <w:rPr>
                <w:rFonts w:ascii="宋体" w:hAnsi="宋体" w:cs="宋体" w:eastAsia="宋体" w:hint="default"/>
                <w:sz w:val="21"/>
                <w:szCs w:val="21"/>
              </w:rPr>
            </w:pPr>
            <w:r>
              <w:rPr>
                <w:rFonts w:ascii="宋体"/>
                <w:sz w:val="21"/>
              </w:rPr>
              <w:t>3,519,733.70</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6"/>
              <w:jc w:val="right"/>
              <w:rPr>
                <w:rFonts w:ascii="宋体" w:hAnsi="宋体" w:cs="宋体" w:eastAsia="宋体" w:hint="default"/>
                <w:sz w:val="21"/>
                <w:szCs w:val="21"/>
              </w:rPr>
            </w:pPr>
            <w:r>
              <w:rPr>
                <w:rFonts w:ascii="宋体"/>
                <w:sz w:val="21"/>
              </w:rPr>
              <w:t>1,058,657.21</w:t>
            </w: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4,578,390.91</w:t>
            </w: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其他业务利润</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6,120,188.33</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-6,120,188.33</w:t>
            </w:r>
          </w:p>
        </w:tc>
        <w:tc>
          <w:tcPr>
            <w:tcW w:w="2008"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8"/>
              <w:jc w:val="right"/>
              <w:rPr>
                <w:rFonts w:ascii="宋体" w:hAnsi="宋体" w:cs="宋体" w:eastAsia="宋体" w:hint="default"/>
                <w:sz w:val="21"/>
                <w:szCs w:val="21"/>
              </w:rPr>
            </w:pPr>
            <w:r>
              <w:rPr>
                <w:rFonts w:ascii="宋体"/>
                <w:sz w:val="21"/>
              </w:rPr>
              <w:t>21,752,568.75</w:t>
            </w:r>
          </w:p>
        </w:tc>
        <w:tc>
          <w:tcPr>
            <w:tcW w:w="2020" w:type="dxa"/>
            <w:tcBorders>
              <w:top w:val="nil" w:sz="6" w:space="0" w:color="auto"/>
              <w:left w:val="single" w:sz="4" w:space="0" w:color="000000"/>
              <w:bottom w:val="nil" w:sz="6" w:space="0" w:color="auto"/>
              <w:right w:val="single" w:sz="4" w:space="0" w:color="000000"/>
            </w:tcBorders>
          </w:tcPr>
          <w:p>
            <w:pP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21,752,568.75</w:t>
            </w: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22,089,562.98</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6"/>
              <w:jc w:val="right"/>
              <w:rPr>
                <w:rFonts w:ascii="宋体" w:hAnsi="宋体" w:cs="宋体" w:eastAsia="宋体" w:hint="default"/>
                <w:sz w:val="21"/>
                <w:szCs w:val="21"/>
              </w:rPr>
            </w:pPr>
            <w:r>
              <w:rPr>
                <w:rFonts w:ascii="宋体"/>
                <w:sz w:val="21"/>
              </w:rPr>
              <w:t>-2,883,020.48</w:t>
            </w: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19,206,542.50</w:t>
            </w: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8"/>
              <w:jc w:val="right"/>
              <w:rPr>
                <w:rFonts w:ascii="宋体" w:hAnsi="宋体" w:cs="宋体" w:eastAsia="宋体" w:hint="default"/>
                <w:sz w:val="21"/>
                <w:szCs w:val="21"/>
              </w:rPr>
            </w:pPr>
            <w:r>
              <w:rPr>
                <w:rFonts w:ascii="宋体"/>
                <w:sz w:val="21"/>
              </w:rPr>
              <w:t>633,328.80</w:t>
            </w:r>
          </w:p>
        </w:tc>
        <w:tc>
          <w:tcPr>
            <w:tcW w:w="2020" w:type="dxa"/>
            <w:tcBorders>
              <w:top w:val="nil" w:sz="6" w:space="0" w:color="auto"/>
              <w:left w:val="single" w:sz="4" w:space="0" w:color="000000"/>
              <w:bottom w:val="nil" w:sz="6" w:space="0" w:color="auto"/>
              <w:right w:val="single" w:sz="4" w:space="0" w:color="000000"/>
            </w:tcBorders>
          </w:tcPr>
          <w:p>
            <w:pP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633,328.80</w:t>
            </w: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96" w:type="dxa"/>
            <w:tcBorders>
              <w:top w:val="nil" w:sz="6" w:space="0" w:color="auto"/>
              <w:left w:val="single" w:sz="4" w:space="0" w:color="000000"/>
              <w:bottom w:val="nil" w:sz="6" w:space="0" w:color="auto"/>
              <w:right w:val="single" w:sz="4" w:space="0" w:color="000000"/>
            </w:tcBorders>
          </w:tcPr>
          <w:p>
            <w:pP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6"/>
              <w:jc w:val="right"/>
              <w:rPr>
                <w:rFonts w:ascii="宋体" w:hAnsi="宋体" w:cs="宋体" w:eastAsia="宋体" w:hint="default"/>
                <w:sz w:val="21"/>
                <w:szCs w:val="21"/>
              </w:rPr>
            </w:pPr>
            <w:r>
              <w:rPr>
                <w:rFonts w:ascii="宋体"/>
                <w:sz w:val="21"/>
              </w:rPr>
              <w:t>2,880,236.04</w:t>
            </w: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2,880,236.04</w:t>
            </w: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7,080,980.13</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-7,080,980.13</w:t>
            </w:r>
          </w:p>
        </w:tc>
        <w:tc>
          <w:tcPr>
            <w:tcW w:w="2008"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96" w:type="dxa"/>
            <w:tcBorders>
              <w:top w:val="nil" w:sz="6" w:space="0" w:color="auto"/>
              <w:left w:val="single" w:sz="4" w:space="0" w:color="000000"/>
              <w:bottom w:val="nil" w:sz="6" w:space="0" w:color="auto"/>
              <w:right w:val="single" w:sz="4" w:space="0" w:color="000000"/>
            </w:tcBorders>
          </w:tcPr>
          <w:p>
            <w:pP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6"/>
              <w:jc w:val="right"/>
              <w:rPr>
                <w:rFonts w:ascii="宋体" w:hAnsi="宋体" w:cs="宋体" w:eastAsia="宋体" w:hint="default"/>
                <w:sz w:val="21"/>
                <w:szCs w:val="21"/>
              </w:rPr>
            </w:pPr>
            <w:r>
              <w:rPr>
                <w:rFonts w:ascii="宋体"/>
                <w:sz w:val="21"/>
              </w:rPr>
              <w:t>7,080,980.13</w:t>
            </w: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9"/>
              <w:jc w:val="right"/>
              <w:rPr>
                <w:rFonts w:ascii="宋体" w:hAnsi="宋体" w:cs="宋体" w:eastAsia="宋体" w:hint="default"/>
                <w:sz w:val="21"/>
                <w:szCs w:val="21"/>
              </w:rPr>
            </w:pPr>
            <w:r>
              <w:rPr>
                <w:rFonts w:ascii="宋体"/>
                <w:sz w:val="21"/>
              </w:rPr>
              <w:t>7,080,980.13</w:t>
            </w: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10,772.75</w:t>
            </w:r>
          </w:p>
        </w:tc>
        <w:tc>
          <w:tcPr>
            <w:tcW w:w="2020" w:type="dxa"/>
            <w:tcBorders>
              <w:top w:val="nil" w:sz="6" w:space="0" w:color="auto"/>
              <w:left w:val="single" w:sz="4" w:space="0" w:color="000000"/>
              <w:bottom w:val="nil" w:sz="6" w:space="0" w:color="auto"/>
              <w:right w:val="single" w:sz="4" w:space="0" w:color="000000"/>
            </w:tcBorders>
          </w:tcPr>
          <w:p>
            <w:pP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10,772.75</w:t>
            </w: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4,379,577.45</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-363,347.99</w:t>
            </w: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4,016,229.46</w:t>
            </w:r>
          </w:p>
        </w:tc>
      </w:tr>
      <w:tr>
        <w:trPr>
          <w:trHeight w:val="300" w:hRule="exact"/>
        </w:trPr>
        <w:tc>
          <w:tcPr>
            <w:tcW w:w="31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424.79</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6"/>
              <w:jc w:val="right"/>
              <w:rPr>
                <w:rFonts w:ascii="宋体" w:hAnsi="宋体" w:cs="宋体" w:eastAsia="宋体" w:hint="default"/>
                <w:sz w:val="21"/>
                <w:szCs w:val="21"/>
              </w:rPr>
            </w:pPr>
            <w:r>
              <w:rPr>
                <w:rFonts w:ascii="宋体"/>
                <w:sz w:val="21"/>
              </w:rPr>
              <w:t>-51.88</w:t>
            </w:r>
          </w:p>
        </w:tc>
        <w:tc>
          <w:tcPr>
            <w:tcW w:w="20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372.91</w:t>
            </w:r>
          </w:p>
        </w:tc>
      </w:tr>
      <w:tr>
        <w:trPr>
          <w:trHeight w:val="300" w:hRule="exact"/>
        </w:trPr>
        <w:tc>
          <w:tcPr>
            <w:tcW w:w="3112"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z w:val="21"/>
                <w:szCs w:val="21"/>
              </w:rPr>
              <w:t>归属于母公司的净利润</w:t>
            </w:r>
          </w:p>
        </w:tc>
        <w:tc>
          <w:tcPr>
            <w:tcW w:w="1996"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38"/>
              <w:jc w:val="right"/>
              <w:rPr>
                <w:rFonts w:ascii="宋体" w:hAnsi="宋体" w:cs="宋体" w:eastAsia="宋体" w:hint="default"/>
                <w:sz w:val="21"/>
                <w:szCs w:val="21"/>
              </w:rPr>
            </w:pPr>
            <w:r>
              <w:rPr>
                <w:rFonts w:ascii="宋体"/>
                <w:sz w:val="21"/>
              </w:rPr>
              <w:t>72,047,119.77</w:t>
            </w:r>
          </w:p>
        </w:tc>
        <w:tc>
          <w:tcPr>
            <w:tcW w:w="2020"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366,184.31</w:t>
            </w:r>
          </w:p>
        </w:tc>
        <w:tc>
          <w:tcPr>
            <w:tcW w:w="2008"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72,413,304.08</w:t>
            </w: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sz w:val="21"/>
          <w:szCs w:val="21"/>
        </w:rPr>
        <w:t>③ 2006</w:t>
      </w:r>
      <w:r>
        <w:rPr>
          <w:rFonts w:ascii="宋体" w:hAnsi="宋体" w:cs="宋体" w:eastAsia="宋体" w:hint="default"/>
          <w:spacing w:val="-52"/>
          <w:sz w:val="21"/>
          <w:szCs w:val="21"/>
        </w:rPr>
        <w:t> </w:t>
      </w:r>
      <w:r>
        <w:rPr>
          <w:rFonts w:ascii="宋体" w:hAnsi="宋体" w:cs="宋体" w:eastAsia="宋体" w:hint="default"/>
          <w:sz w:val="21"/>
          <w:szCs w:val="21"/>
        </w:rPr>
        <w:t>年度净利润差异调节表：</w:t>
      </w:r>
    </w:p>
    <w:p>
      <w:pPr>
        <w:spacing w:line="240" w:lineRule="auto" w:before="8"/>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6616"/>
        <w:gridCol w:w="2520"/>
      </w:tblGrid>
      <w:tr>
        <w:trPr>
          <w:trHeight w:val="325" w:hRule="exact"/>
        </w:trPr>
        <w:tc>
          <w:tcPr>
            <w:tcW w:w="6616" w:type="dxa"/>
            <w:tcBorders>
              <w:top w:val="single" w:sz="12" w:space="0" w:color="000000"/>
              <w:left w:val="single" w:sz="4" w:space="0" w:color="000000"/>
              <w:bottom w:val="single" w:sz="8" w:space="0" w:color="000000"/>
              <w:right w:val="single" w:sz="4" w:space="0" w:color="000000"/>
            </w:tcBorders>
          </w:tcPr>
          <w:p>
            <w:pPr>
              <w:pStyle w:val="TableParagraph"/>
              <w:tabs>
                <w:tab w:pos="632" w:val="left" w:leader="none"/>
              </w:tabs>
              <w:spacing w:line="270" w:lineRule="exact"/>
              <w:ind w:right="4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12" w:space="0" w:color="000000"/>
              <w:left w:val="single" w:sz="4" w:space="0" w:color="000000"/>
              <w:bottom w:val="single" w:sz="8" w:space="0" w:color="000000"/>
              <w:right w:val="single" w:sz="4" w:space="0" w:color="000000"/>
            </w:tcBorders>
          </w:tcPr>
          <w:p>
            <w:pPr>
              <w:pStyle w:val="TableParagraph"/>
              <w:tabs>
                <w:tab w:pos="1444" w:val="left" w:leader="none"/>
              </w:tabs>
              <w:spacing w:line="270" w:lineRule="exact"/>
              <w:ind w:left="812"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25" w:hRule="exact"/>
        </w:trPr>
        <w:tc>
          <w:tcPr>
            <w:tcW w:w="6616" w:type="dxa"/>
            <w:tcBorders>
              <w:top w:val="single" w:sz="8" w:space="0" w:color="000000"/>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2006.1.1-12.31</w:t>
            </w:r>
            <w:r>
              <w:rPr>
                <w:rFonts w:ascii="宋体" w:hAnsi="宋体" w:cs="宋体" w:eastAsia="宋体" w:hint="default"/>
                <w:spacing w:val="-52"/>
                <w:sz w:val="21"/>
                <w:szCs w:val="21"/>
              </w:rPr>
              <w:t> </w:t>
            </w:r>
            <w:r>
              <w:rPr>
                <w:rFonts w:ascii="宋体" w:hAnsi="宋体" w:cs="宋体" w:eastAsia="宋体" w:hint="default"/>
                <w:sz w:val="21"/>
                <w:szCs w:val="21"/>
              </w:rPr>
              <w:t>净利润（原会计准则）</w:t>
            </w:r>
          </w:p>
        </w:tc>
        <w:tc>
          <w:tcPr>
            <w:tcW w:w="2520" w:type="dxa"/>
            <w:tcBorders>
              <w:top w:val="single" w:sz="8" w:space="0" w:color="000000"/>
              <w:left w:val="single" w:sz="4" w:space="0" w:color="000000"/>
              <w:bottom w:val="nil" w:sz="6" w:space="0" w:color="auto"/>
              <w:right w:val="single" w:sz="4" w:space="0" w:color="000000"/>
            </w:tcBorders>
          </w:tcPr>
          <w:p>
            <w:pPr>
              <w:pStyle w:val="TableParagraph"/>
              <w:spacing w:line="271" w:lineRule="exact"/>
              <w:ind w:right="37"/>
              <w:jc w:val="right"/>
              <w:rPr>
                <w:rFonts w:ascii="宋体" w:hAnsi="宋体" w:cs="宋体" w:eastAsia="宋体" w:hint="default"/>
                <w:sz w:val="21"/>
                <w:szCs w:val="21"/>
              </w:rPr>
            </w:pPr>
            <w:r>
              <w:rPr>
                <w:rFonts w:ascii="宋体"/>
                <w:sz w:val="21"/>
              </w:rPr>
              <w:t>72,047,119.77</w:t>
            </w: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加：追溯调整项目合计影响数</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366,132.43</w:t>
            </w: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52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4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52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4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2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45"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52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46"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2,784.44</w:t>
            </w: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4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363,347.99</w:t>
            </w:r>
          </w:p>
        </w:tc>
      </w:tr>
      <w:tr>
        <w:trPr>
          <w:trHeight w:val="290" w:hRule="exact"/>
        </w:trPr>
        <w:tc>
          <w:tcPr>
            <w:tcW w:w="661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946"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520"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661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减: 追溯调整项目影响少数股东损益</w:t>
            </w:r>
          </w:p>
        </w:tc>
        <w:tc>
          <w:tcPr>
            <w:tcW w:w="252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7"/>
              <w:jc w:val="right"/>
              <w:rPr>
                <w:rFonts w:ascii="宋体" w:hAnsi="宋体" w:cs="宋体" w:eastAsia="宋体" w:hint="default"/>
                <w:sz w:val="21"/>
                <w:szCs w:val="21"/>
              </w:rPr>
            </w:pPr>
            <w:r>
              <w:rPr>
                <w:rFonts w:ascii="宋体"/>
                <w:sz w:val="21"/>
              </w:rPr>
              <w:t>-51.88</w:t>
            </w:r>
          </w:p>
        </w:tc>
      </w:tr>
      <w:tr>
        <w:trPr>
          <w:trHeight w:val="295" w:hRule="exact"/>
        </w:trPr>
        <w:tc>
          <w:tcPr>
            <w:tcW w:w="6616" w:type="dxa"/>
            <w:tcBorders>
              <w:top w:val="nil" w:sz="6" w:space="0" w:color="auto"/>
              <w:left w:val="single" w:sz="4" w:space="0" w:color="000000"/>
              <w:bottom w:val="single" w:sz="8"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2006.1.1－12.31</w:t>
            </w:r>
            <w:r>
              <w:rPr>
                <w:rFonts w:ascii="宋体" w:hAnsi="宋体" w:cs="宋体" w:eastAsia="宋体" w:hint="default"/>
                <w:spacing w:val="1"/>
                <w:sz w:val="21"/>
                <w:szCs w:val="21"/>
              </w:rPr>
              <w:t> </w:t>
            </w:r>
            <w:r>
              <w:rPr>
                <w:rFonts w:ascii="宋体" w:hAnsi="宋体" w:cs="宋体" w:eastAsia="宋体" w:hint="default"/>
                <w:sz w:val="21"/>
                <w:szCs w:val="21"/>
              </w:rPr>
              <w:t>归属母公司所有者的净利润（新会计准则）</w:t>
            </w:r>
          </w:p>
        </w:tc>
        <w:tc>
          <w:tcPr>
            <w:tcW w:w="2520" w:type="dxa"/>
            <w:tcBorders>
              <w:top w:val="nil" w:sz="6" w:space="0" w:color="auto"/>
              <w:left w:val="single" w:sz="4" w:space="0" w:color="000000"/>
              <w:bottom w:val="single" w:sz="8" w:space="0" w:color="000000"/>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72,413,304.08</w:t>
            </w:r>
          </w:p>
        </w:tc>
      </w:tr>
      <w:tr>
        <w:trPr>
          <w:trHeight w:val="320" w:hRule="exact"/>
        </w:trPr>
        <w:tc>
          <w:tcPr>
            <w:tcW w:w="6616" w:type="dxa"/>
            <w:tcBorders>
              <w:top w:val="single" w:sz="8" w:space="0" w:color="000000"/>
              <w:left w:val="single" w:sz="4" w:space="0" w:color="000000"/>
              <w:bottom w:val="single" w:sz="8"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2520" w:type="dxa"/>
            <w:tcBorders>
              <w:top w:val="single" w:sz="8" w:space="0" w:color="000000"/>
              <w:left w:val="single" w:sz="4" w:space="0" w:color="000000"/>
              <w:bottom w:val="single" w:sz="8" w:space="0" w:color="000000"/>
              <w:right w:val="single" w:sz="4" w:space="0" w:color="000000"/>
            </w:tcBorders>
          </w:tcPr>
          <w:p>
            <w:pPr/>
          </w:p>
        </w:tc>
      </w:tr>
      <w:tr>
        <w:trPr>
          <w:trHeight w:val="325" w:hRule="exact"/>
        </w:trPr>
        <w:tc>
          <w:tcPr>
            <w:tcW w:w="6616" w:type="dxa"/>
            <w:tcBorders>
              <w:top w:val="single" w:sz="8" w:space="0" w:color="000000"/>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一、加其他项目影响合计数</w:t>
            </w:r>
          </w:p>
        </w:tc>
        <w:tc>
          <w:tcPr>
            <w:tcW w:w="2520" w:type="dxa"/>
            <w:vMerge w:val="restart"/>
            <w:tcBorders>
              <w:top w:val="single" w:sz="8" w:space="0" w:color="000000"/>
              <w:left w:val="single" w:sz="4" w:space="0" w:color="000000"/>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其中：开发费用</w:t>
            </w:r>
          </w:p>
        </w:tc>
        <w:tc>
          <w:tcPr>
            <w:tcW w:w="2520" w:type="dxa"/>
            <w:vMerge/>
            <w:tcBorders>
              <w:left w:val="single" w:sz="4" w:space="0" w:color="000000"/>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45" w:right="0"/>
              <w:jc w:val="left"/>
              <w:rPr>
                <w:rFonts w:ascii="宋体" w:hAnsi="宋体" w:cs="宋体" w:eastAsia="宋体" w:hint="default"/>
                <w:sz w:val="21"/>
                <w:szCs w:val="21"/>
              </w:rPr>
            </w:pPr>
            <w:r>
              <w:rPr>
                <w:rFonts w:ascii="宋体" w:hAnsi="宋体" w:cs="宋体" w:eastAsia="宋体" w:hint="default"/>
                <w:sz w:val="21"/>
                <w:szCs w:val="21"/>
              </w:rPr>
              <w:t>债务重组费用</w:t>
            </w:r>
          </w:p>
        </w:tc>
        <w:tc>
          <w:tcPr>
            <w:tcW w:w="2520" w:type="dxa"/>
            <w:vMerge/>
            <w:tcBorders>
              <w:left w:val="single" w:sz="4" w:space="0" w:color="000000"/>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45"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520" w:type="dxa"/>
            <w:vMerge/>
            <w:tcBorders>
              <w:left w:val="single" w:sz="4" w:space="0" w:color="000000"/>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46"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520" w:type="dxa"/>
            <w:vMerge/>
            <w:tcBorders>
              <w:left w:val="single" w:sz="4" w:space="0" w:color="000000"/>
              <w:right w:val="single" w:sz="4" w:space="0" w:color="000000"/>
            </w:tcBorders>
          </w:tcPr>
          <w:p>
            <w:pPr/>
          </w:p>
        </w:tc>
      </w:tr>
      <w:tr>
        <w:trPr>
          <w:trHeight w:val="285"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46"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520" w:type="dxa"/>
            <w:vMerge/>
            <w:tcBorders>
              <w:left w:val="single" w:sz="4" w:space="0" w:color="000000"/>
              <w:bottom w:val="nil" w:sz="6" w:space="0" w:color="auto"/>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83</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96"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tbl>
      <w:tblPr>
        <w:tblW w:w="0" w:type="auto"/>
        <w:jc w:val="left"/>
        <w:tblInd w:w="141" w:type="dxa"/>
        <w:tblLayout w:type="fixed"/>
        <w:tblCellMar>
          <w:top w:w="0" w:type="dxa"/>
          <w:left w:w="0" w:type="dxa"/>
          <w:bottom w:w="0" w:type="dxa"/>
          <w:right w:w="0" w:type="dxa"/>
        </w:tblCellMar>
        <w:tblLook w:val="01E0"/>
      </w:tblPr>
      <w:tblGrid>
        <w:gridCol w:w="6616"/>
        <w:gridCol w:w="2520"/>
      </w:tblGrid>
      <w:tr>
        <w:trPr>
          <w:trHeight w:val="315"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9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二、加：追溯调整项目影响少数股东损益</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-51.88</w:t>
            </w: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三、加：原年度财务报表列示的少数股东损益</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424.79</w:t>
            </w:r>
          </w:p>
        </w:tc>
      </w:tr>
      <w:tr>
        <w:trPr>
          <w:trHeight w:val="300" w:hRule="exact"/>
        </w:trPr>
        <w:tc>
          <w:tcPr>
            <w:tcW w:w="6616"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2006.1.1－12.31 模拟净利润</w:t>
            </w:r>
          </w:p>
        </w:tc>
        <w:tc>
          <w:tcPr>
            <w:tcW w:w="2520"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37"/>
              <w:jc w:val="right"/>
              <w:rPr>
                <w:rFonts w:ascii="宋体" w:hAnsi="宋体" w:cs="宋体" w:eastAsia="宋体" w:hint="default"/>
                <w:sz w:val="21"/>
                <w:szCs w:val="21"/>
              </w:rPr>
            </w:pPr>
            <w:r>
              <w:rPr>
                <w:rFonts w:ascii="宋体"/>
                <w:sz w:val="21"/>
              </w:rPr>
              <w:t>72,413,676.99</w:t>
            </w:r>
          </w:p>
        </w:tc>
      </w:tr>
    </w:tbl>
    <w:p>
      <w:pPr>
        <w:spacing w:line="240" w:lineRule="auto" w:before="12"/>
        <w:rPr>
          <w:rFonts w:ascii="宋体" w:hAnsi="宋体" w:cs="宋体" w:eastAsia="宋体" w:hint="default"/>
          <w:sz w:val="13"/>
          <w:szCs w:val="13"/>
        </w:rPr>
      </w:pPr>
    </w:p>
    <w:p>
      <w:pPr>
        <w:pStyle w:val="Heading5"/>
        <w:spacing w:line="240" w:lineRule="auto" w:before="13"/>
        <w:ind w:right="96"/>
        <w:jc w:val="left"/>
        <w:rPr>
          <w:b w:val="0"/>
          <w:bCs w:val="0"/>
        </w:rPr>
      </w:pPr>
      <w:r>
        <w:rPr/>
        <w:t>三、税项</w:t>
      </w:r>
      <w:r>
        <w:rPr>
          <w:b w:val="0"/>
          <w:bCs w:val="0"/>
        </w:rPr>
      </w:r>
    </w:p>
    <w:p>
      <w:pPr>
        <w:spacing w:before="237"/>
        <w:ind w:left="566" w:right="96" w:firstLine="0"/>
        <w:jc w:val="left"/>
        <w:rPr>
          <w:rFonts w:ascii="宋体" w:hAnsi="宋体" w:cs="宋体" w:eastAsia="宋体" w:hint="default"/>
          <w:sz w:val="21"/>
          <w:szCs w:val="21"/>
        </w:rPr>
      </w:pPr>
      <w:r>
        <w:rPr>
          <w:rFonts w:ascii="宋体" w:hAnsi="宋体" w:cs="宋体" w:eastAsia="宋体" w:hint="default"/>
          <w:b/>
          <w:bCs/>
          <w:sz w:val="21"/>
          <w:szCs w:val="21"/>
        </w:rPr>
        <w:t>1、公司本年度执行的法定税率</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tbl>
      <w:tblPr>
        <w:tblW w:w="0" w:type="auto"/>
        <w:jc w:val="left"/>
        <w:tblInd w:w="141" w:type="dxa"/>
        <w:tblLayout w:type="fixed"/>
        <w:tblCellMar>
          <w:top w:w="0" w:type="dxa"/>
          <w:left w:w="0" w:type="dxa"/>
          <w:bottom w:w="0" w:type="dxa"/>
          <w:right w:w="0" w:type="dxa"/>
        </w:tblCellMar>
        <w:tblLook w:val="01E0"/>
      </w:tblPr>
      <w:tblGrid>
        <w:gridCol w:w="1846"/>
        <w:gridCol w:w="5945"/>
        <w:gridCol w:w="1345"/>
      </w:tblGrid>
      <w:tr>
        <w:trPr>
          <w:trHeight w:val="301" w:hRule="exact"/>
        </w:trPr>
        <w:tc>
          <w:tcPr>
            <w:tcW w:w="1846" w:type="dxa"/>
            <w:tcBorders>
              <w:top w:val="single" w:sz="12" w:space="0" w:color="000000"/>
              <w:left w:val="single" w:sz="4" w:space="0" w:color="000000"/>
              <w:bottom w:val="single" w:sz="4" w:space="0" w:color="000000"/>
              <w:right w:val="single" w:sz="4" w:space="0" w:color="000000"/>
            </w:tcBorders>
          </w:tcPr>
          <w:p>
            <w:pPr>
              <w:pStyle w:val="TableParagraph"/>
              <w:tabs>
                <w:tab w:pos="1074" w:val="left" w:leader="none"/>
              </w:tabs>
              <w:spacing w:line="254" w:lineRule="exact"/>
              <w:ind w:left="548"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5945" w:type="dxa"/>
            <w:tcBorders>
              <w:top w:val="single" w:sz="12"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345" w:type="dxa"/>
            <w:tcBorders>
              <w:top w:val="single" w:sz="12" w:space="0" w:color="000000"/>
              <w:left w:val="single" w:sz="4" w:space="0" w:color="000000"/>
              <w:bottom w:val="single" w:sz="4" w:space="0" w:color="000000"/>
              <w:right w:val="single" w:sz="4" w:space="0" w:color="000000"/>
            </w:tcBorders>
          </w:tcPr>
          <w:p>
            <w:pPr>
              <w:pStyle w:val="TableParagraph"/>
              <w:tabs>
                <w:tab w:pos="420" w:val="left" w:leader="none"/>
              </w:tabs>
              <w:spacing w:line="254" w:lineRule="exact"/>
              <w:ind w:right="351"/>
              <w:jc w:val="right"/>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345" w:hRule="exact"/>
        </w:trPr>
        <w:tc>
          <w:tcPr>
            <w:tcW w:w="1846" w:type="dxa"/>
            <w:tcBorders>
              <w:top w:val="single" w:sz="4" w:space="0" w:color="000000"/>
              <w:left w:val="single" w:sz="4" w:space="0" w:color="000000"/>
              <w:bottom w:val="nil" w:sz="6" w:space="0" w:color="auto"/>
              <w:right w:val="single" w:sz="4" w:space="0" w:color="000000"/>
            </w:tcBorders>
          </w:tcPr>
          <w:p>
            <w:pPr>
              <w:pStyle w:val="TableParagraph"/>
              <w:tabs>
                <w:tab w:pos="1366" w:val="left" w:leader="none"/>
              </w:tabs>
              <w:spacing w:line="240" w:lineRule="auto" w:before="10"/>
              <w:ind w:left="-4" w:right="0"/>
              <w:jc w:val="left"/>
              <w:rPr>
                <w:rFonts w:ascii="宋体" w:hAnsi="宋体" w:cs="宋体" w:eastAsia="宋体" w:hint="default"/>
                <w:sz w:val="21"/>
                <w:szCs w:val="21"/>
              </w:rPr>
            </w:pPr>
            <w:r>
              <w:rPr>
                <w:rFonts w:ascii="宋体" w:hAnsi="宋体" w:cs="宋体" w:eastAsia="宋体" w:hint="default"/>
                <w:sz w:val="21"/>
                <w:szCs w:val="21"/>
              </w:rPr>
              <w:t>增值税</w:t>
              <w:tab/>
              <w:t>* 1</w:t>
            </w:r>
          </w:p>
        </w:tc>
        <w:tc>
          <w:tcPr>
            <w:tcW w:w="59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21"/>
                <w:szCs w:val="21"/>
              </w:rPr>
            </w:pPr>
            <w:r>
              <w:rPr>
                <w:rFonts w:ascii="宋体" w:hAnsi="宋体" w:cs="宋体" w:eastAsia="宋体" w:hint="default"/>
                <w:sz w:val="21"/>
                <w:szCs w:val="21"/>
              </w:rPr>
              <w:t>商品销售收入、产品销售收入</w:t>
            </w: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349"/>
              <w:jc w:val="right"/>
              <w:rPr>
                <w:rFonts w:ascii="宋体" w:hAnsi="宋体" w:cs="宋体" w:eastAsia="宋体" w:hint="default"/>
                <w:sz w:val="21"/>
                <w:szCs w:val="21"/>
              </w:rPr>
            </w:pPr>
            <w:r>
              <w:rPr>
                <w:rFonts w:ascii="宋体"/>
                <w:sz w:val="21"/>
              </w:rPr>
              <w:t>17.00%</w:t>
            </w:r>
          </w:p>
        </w:tc>
      </w:tr>
      <w:tr>
        <w:trPr>
          <w:trHeight w:val="320"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364" w:val="left" w:leader="none"/>
              </w:tabs>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营业税</w:t>
              <w:tab/>
              <w:t>* 2</w:t>
            </w:r>
          </w:p>
        </w:tc>
        <w:tc>
          <w:tcPr>
            <w:tcW w:w="5945"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6" w:right="0"/>
              <w:jc w:val="left"/>
              <w:rPr>
                <w:rFonts w:ascii="宋体" w:hAnsi="宋体" w:cs="宋体" w:eastAsia="宋体" w:hint="default"/>
                <w:sz w:val="21"/>
                <w:szCs w:val="21"/>
              </w:rPr>
            </w:pPr>
            <w:r>
              <w:rPr>
                <w:rFonts w:ascii="宋体" w:hAnsi="宋体" w:cs="宋体" w:eastAsia="宋体" w:hint="default"/>
                <w:sz w:val="21"/>
                <w:szCs w:val="21"/>
              </w:rPr>
              <w:t>技术服务收入、租赁收入</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402"/>
              <w:jc w:val="right"/>
              <w:rPr>
                <w:rFonts w:ascii="宋体" w:hAnsi="宋体" w:cs="宋体" w:eastAsia="宋体" w:hint="default"/>
                <w:sz w:val="21"/>
                <w:szCs w:val="21"/>
              </w:rPr>
            </w:pPr>
            <w:r>
              <w:rPr>
                <w:rFonts w:ascii="宋体"/>
                <w:sz w:val="21"/>
              </w:rPr>
              <w:t>5.00%</w:t>
            </w:r>
          </w:p>
        </w:tc>
      </w:tr>
      <w:tr>
        <w:trPr>
          <w:trHeight w:val="320" w:hRule="exact"/>
        </w:trPr>
        <w:tc>
          <w:tcPr>
            <w:tcW w:w="1846"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945"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弱电工程收入</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402"/>
              <w:jc w:val="right"/>
              <w:rPr>
                <w:rFonts w:ascii="宋体" w:hAnsi="宋体" w:cs="宋体" w:eastAsia="宋体" w:hint="default"/>
                <w:sz w:val="21"/>
                <w:szCs w:val="21"/>
              </w:rPr>
            </w:pPr>
            <w:r>
              <w:rPr>
                <w:rFonts w:ascii="宋体"/>
                <w:sz w:val="21"/>
              </w:rPr>
              <w:t>3.00%</w:t>
            </w:r>
          </w:p>
        </w:tc>
      </w:tr>
      <w:tr>
        <w:trPr>
          <w:trHeight w:val="320" w:hRule="exact"/>
        </w:trPr>
        <w:tc>
          <w:tcPr>
            <w:tcW w:w="1846"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5945"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应交增值税、营业税</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402"/>
              <w:jc w:val="right"/>
              <w:rPr>
                <w:rFonts w:ascii="宋体" w:hAnsi="宋体" w:cs="宋体" w:eastAsia="宋体" w:hint="default"/>
                <w:sz w:val="21"/>
                <w:szCs w:val="21"/>
              </w:rPr>
            </w:pPr>
            <w:r>
              <w:rPr>
                <w:rFonts w:ascii="宋体"/>
                <w:sz w:val="21"/>
              </w:rPr>
              <w:t>7.00%</w:t>
            </w:r>
          </w:p>
        </w:tc>
      </w:tr>
      <w:tr>
        <w:trPr>
          <w:trHeight w:val="320" w:hRule="exact"/>
        </w:trPr>
        <w:tc>
          <w:tcPr>
            <w:tcW w:w="1846"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945"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应交增值税、营业税</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402"/>
              <w:jc w:val="right"/>
              <w:rPr>
                <w:rFonts w:ascii="宋体" w:hAnsi="宋体" w:cs="宋体" w:eastAsia="宋体" w:hint="default"/>
                <w:sz w:val="21"/>
                <w:szCs w:val="21"/>
              </w:rPr>
            </w:pPr>
            <w:r>
              <w:rPr>
                <w:rFonts w:ascii="宋体"/>
                <w:sz w:val="21"/>
              </w:rPr>
              <w:t>3.00%</w:t>
            </w:r>
          </w:p>
        </w:tc>
      </w:tr>
      <w:tr>
        <w:trPr>
          <w:trHeight w:val="320"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363" w:val="left" w:leader="none"/>
              </w:tabs>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tab/>
              <w:t>* 3</w:t>
            </w:r>
          </w:p>
        </w:tc>
        <w:tc>
          <w:tcPr>
            <w:tcW w:w="5945"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母公司的应纳税所得额</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348"/>
              <w:jc w:val="right"/>
              <w:rPr>
                <w:rFonts w:ascii="宋体" w:hAnsi="宋体" w:cs="宋体" w:eastAsia="宋体" w:hint="default"/>
                <w:sz w:val="21"/>
                <w:szCs w:val="21"/>
              </w:rPr>
            </w:pPr>
            <w:r>
              <w:rPr>
                <w:rFonts w:ascii="宋体"/>
                <w:sz w:val="21"/>
              </w:rPr>
              <w:t>15.00%</w:t>
            </w:r>
          </w:p>
        </w:tc>
      </w:tr>
      <w:tr>
        <w:trPr>
          <w:trHeight w:val="320"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362" w:val="left" w:leader="none"/>
              </w:tabs>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tab/>
              <w:t>* 3</w:t>
            </w:r>
          </w:p>
        </w:tc>
        <w:tc>
          <w:tcPr>
            <w:tcW w:w="5945"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7" w:right="0"/>
              <w:jc w:val="left"/>
              <w:rPr>
                <w:rFonts w:ascii="宋体" w:hAnsi="宋体" w:cs="宋体" w:eastAsia="宋体" w:hint="default"/>
                <w:sz w:val="21"/>
                <w:szCs w:val="21"/>
              </w:rPr>
            </w:pPr>
            <w:r>
              <w:rPr>
                <w:rFonts w:ascii="宋体" w:hAnsi="宋体" w:cs="宋体" w:eastAsia="宋体" w:hint="default"/>
                <w:sz w:val="21"/>
                <w:szCs w:val="21"/>
              </w:rPr>
              <w:t>本公司控股的北京东华合创科技有限公司的应纳税所得额</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免征</w:t>
            </w:r>
          </w:p>
        </w:tc>
      </w:tr>
      <w:tr>
        <w:trPr>
          <w:trHeight w:val="320" w:hRule="exact"/>
        </w:trPr>
        <w:tc>
          <w:tcPr>
            <w:tcW w:w="1846"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945"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pacing w:val="6"/>
                <w:sz w:val="21"/>
                <w:szCs w:val="21"/>
              </w:rPr>
              <w:t>本公司控股的广州东华合创数码科技有限公司及泰安东华合创</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349"/>
              <w:jc w:val="right"/>
              <w:rPr>
                <w:rFonts w:ascii="宋体" w:hAnsi="宋体" w:cs="宋体" w:eastAsia="宋体" w:hint="default"/>
                <w:sz w:val="21"/>
                <w:szCs w:val="21"/>
              </w:rPr>
            </w:pPr>
            <w:r>
              <w:rPr>
                <w:rFonts w:ascii="宋体"/>
                <w:sz w:val="21"/>
              </w:rPr>
              <w:t>33.00%</w:t>
            </w:r>
          </w:p>
        </w:tc>
      </w:tr>
      <w:tr>
        <w:trPr>
          <w:trHeight w:val="315" w:hRule="exact"/>
        </w:trPr>
        <w:tc>
          <w:tcPr>
            <w:tcW w:w="1846" w:type="dxa"/>
            <w:tcBorders>
              <w:top w:val="nil" w:sz="6" w:space="0" w:color="auto"/>
              <w:left w:val="single" w:sz="4" w:space="0" w:color="000000"/>
              <w:bottom w:val="single" w:sz="12" w:space="0" w:color="000000"/>
              <w:right w:val="single" w:sz="4" w:space="0" w:color="000000"/>
            </w:tcBorders>
          </w:tcPr>
          <w:p>
            <w:pPr/>
          </w:p>
        </w:tc>
        <w:tc>
          <w:tcPr>
            <w:tcW w:w="5945" w:type="dxa"/>
            <w:tcBorders>
              <w:top w:val="nil" w:sz="6" w:space="0" w:color="auto"/>
              <w:left w:val="single" w:sz="4" w:space="0" w:color="000000"/>
              <w:bottom w:val="single" w:sz="12"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软件有限公司的应纳税所得额</w:t>
            </w:r>
          </w:p>
        </w:tc>
        <w:tc>
          <w:tcPr>
            <w:tcW w:w="1345" w:type="dxa"/>
            <w:tcBorders>
              <w:top w:val="nil" w:sz="6" w:space="0" w:color="auto"/>
              <w:left w:val="single" w:sz="4" w:space="0" w:color="000000"/>
              <w:bottom w:val="single" w:sz="12" w:space="0" w:color="000000"/>
              <w:right w:val="single" w:sz="4" w:space="0" w:color="000000"/>
            </w:tcBorders>
          </w:tcPr>
          <w:p>
            <w:pPr/>
          </w:p>
        </w:tc>
      </w:tr>
    </w:tbl>
    <w:p>
      <w:pPr>
        <w:spacing w:before="86"/>
        <w:ind w:left="566" w:right="96" w:firstLine="0"/>
        <w:jc w:val="left"/>
        <w:rPr>
          <w:rFonts w:ascii="宋体" w:hAnsi="宋体" w:cs="宋体" w:eastAsia="宋体" w:hint="default"/>
          <w:sz w:val="21"/>
          <w:szCs w:val="21"/>
        </w:rPr>
      </w:pPr>
      <w:r>
        <w:rPr>
          <w:rFonts w:ascii="宋体" w:hAnsi="宋体" w:cs="宋体" w:eastAsia="宋体" w:hint="default"/>
          <w:b/>
          <w:bCs/>
          <w:sz w:val="21"/>
          <w:szCs w:val="21"/>
        </w:rPr>
        <w:t>2、公司本年度所得税税率变化和税率优惠政策及批文</w:t>
      </w:r>
      <w:r>
        <w:rPr>
          <w:rFonts w:ascii="宋体" w:hAnsi="宋体" w:cs="宋体" w:eastAsia="宋体" w:hint="default"/>
          <w:sz w:val="21"/>
          <w:szCs w:val="21"/>
        </w:rPr>
      </w:r>
    </w:p>
    <w:p>
      <w:pPr>
        <w:spacing w:line="285" w:lineRule="auto" w:before="134"/>
        <w:ind w:left="146" w:right="96" w:firstLine="42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3"/>
          <w:sz w:val="21"/>
          <w:szCs w:val="21"/>
        </w:rPr>
        <w:t>1、依据国务院下发的《关于鼓励软件产业和集成电路产业若干政策的通知》（国发[2000]18</w:t>
      </w:r>
      <w:r>
        <w:rPr>
          <w:rFonts w:ascii="宋体" w:hAnsi="宋体" w:cs="宋体" w:eastAsia="宋体" w:hint="default"/>
          <w:spacing w:val="-35"/>
          <w:sz w:val="21"/>
          <w:szCs w:val="21"/>
        </w:rPr>
        <w:t> </w:t>
      </w:r>
      <w:r>
        <w:rPr>
          <w:rFonts w:ascii="宋体" w:hAnsi="宋体" w:cs="宋体" w:eastAsia="宋体" w:hint="default"/>
          <w:sz w:val="21"/>
          <w:szCs w:val="21"/>
        </w:rPr>
        <w:t>号）</w:t>
      </w:r>
      <w:r>
        <w:rPr>
          <w:rFonts w:ascii="宋体" w:hAnsi="宋体" w:cs="宋体" w:eastAsia="宋体" w:hint="default"/>
          <w:sz w:val="21"/>
          <w:szCs w:val="21"/>
        </w:rPr>
        <w:t> 第</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条的规定及由财政部、国家税务总局和海关总署联合下发的《关于鼓励软件产业和集成电路产业发</w:t>
      </w:r>
      <w:r>
        <w:rPr>
          <w:rFonts w:ascii="宋体" w:hAnsi="宋体" w:cs="宋体" w:eastAsia="宋体" w:hint="default"/>
          <w:sz w:val="21"/>
          <w:szCs w:val="21"/>
        </w:rPr>
        <w:t> </w:t>
      </w:r>
      <w:r>
        <w:rPr>
          <w:rFonts w:ascii="宋体" w:hAnsi="宋体" w:cs="宋体" w:eastAsia="宋体" w:hint="default"/>
          <w:spacing w:val="-5"/>
          <w:sz w:val="21"/>
          <w:szCs w:val="21"/>
        </w:rPr>
        <w:t>展有关税收政策问题的通知》（财税[2000]25</w:t>
      </w:r>
      <w:r>
        <w:rPr>
          <w:rFonts w:ascii="宋体" w:hAnsi="宋体" w:cs="宋体" w:eastAsia="宋体" w:hint="default"/>
          <w:spacing w:val="-50"/>
          <w:sz w:val="21"/>
          <w:szCs w:val="21"/>
        </w:rPr>
        <w:t> </w:t>
      </w:r>
      <w:r>
        <w:rPr>
          <w:rFonts w:ascii="宋体" w:hAnsi="宋体" w:cs="宋体" w:eastAsia="宋体" w:hint="default"/>
          <w:spacing w:val="-33"/>
          <w:sz w:val="21"/>
          <w:szCs w:val="21"/>
        </w:rPr>
        <w:t>号）第</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17"/>
          <w:sz w:val="21"/>
          <w:szCs w:val="21"/>
        </w:rPr>
        <w:t>条的规定，自</w:t>
      </w:r>
      <w:r>
        <w:rPr>
          <w:rFonts w:ascii="宋体" w:hAnsi="宋体" w:cs="宋体" w:eastAsia="宋体" w:hint="default"/>
          <w:spacing w:val="-50"/>
          <w:sz w:val="21"/>
          <w:szCs w:val="21"/>
        </w:rPr>
        <w:t> </w:t>
      </w:r>
      <w:r>
        <w:rPr>
          <w:rFonts w:ascii="宋体" w:hAnsi="宋体" w:cs="宋体" w:eastAsia="宋体" w:hint="default"/>
          <w:spacing w:val="-1"/>
          <w:sz w:val="21"/>
          <w:szCs w:val="21"/>
        </w:rPr>
        <w:t>2000</w:t>
      </w:r>
      <w:r>
        <w:rPr>
          <w:rFonts w:ascii="宋体" w:hAnsi="宋体" w:cs="宋体" w:eastAsia="宋体" w:hint="default"/>
          <w:spacing w:val="-51"/>
          <w:sz w:val="21"/>
          <w:szCs w:val="21"/>
        </w:rPr>
        <w:t> </w:t>
      </w:r>
      <w:r>
        <w:rPr>
          <w:rFonts w:ascii="宋体" w:hAnsi="宋体" w:cs="宋体" w:eastAsia="宋体" w:hint="default"/>
          <w:spacing w:val="35"/>
          <w:sz w:val="21"/>
          <w:szCs w:val="21"/>
        </w:rPr>
        <w:t>年6月</w:t>
      </w:r>
      <w:r>
        <w:rPr>
          <w:rFonts w:ascii="宋体" w:hAnsi="宋体" w:cs="宋体" w:eastAsia="宋体" w:hint="default"/>
          <w:spacing w:val="-52"/>
          <w:sz w:val="21"/>
          <w:szCs w:val="21"/>
        </w:rPr>
        <w:t> </w:t>
      </w:r>
      <w:r>
        <w:rPr>
          <w:rFonts w:ascii="宋体" w:hAnsi="宋体" w:cs="宋体" w:eastAsia="宋体" w:hint="default"/>
          <w:spacing w:val="-1"/>
          <w:sz w:val="21"/>
          <w:szCs w:val="21"/>
        </w:rPr>
        <w:t>24</w:t>
      </w:r>
      <w:r>
        <w:rPr>
          <w:rFonts w:ascii="宋体" w:hAnsi="宋体" w:cs="宋体" w:eastAsia="宋体" w:hint="default"/>
          <w:spacing w:val="-50"/>
          <w:sz w:val="21"/>
          <w:szCs w:val="21"/>
        </w:rPr>
        <w:t> </w:t>
      </w:r>
      <w:r>
        <w:rPr>
          <w:rFonts w:ascii="宋体" w:hAnsi="宋体" w:cs="宋体" w:eastAsia="宋体" w:hint="default"/>
          <w:spacing w:val="-1"/>
          <w:sz w:val="21"/>
          <w:szCs w:val="21"/>
        </w:rPr>
        <w:t>日至</w:t>
      </w:r>
      <w:r>
        <w:rPr>
          <w:rFonts w:ascii="宋体" w:hAnsi="宋体" w:cs="宋体" w:eastAsia="宋体" w:hint="default"/>
          <w:spacing w:val="-50"/>
          <w:sz w:val="21"/>
          <w:szCs w:val="21"/>
        </w:rPr>
        <w:t> </w:t>
      </w:r>
      <w:r>
        <w:rPr>
          <w:rFonts w:ascii="宋体" w:hAnsi="宋体" w:cs="宋体" w:eastAsia="宋体" w:hint="default"/>
          <w:spacing w:val="-1"/>
          <w:sz w:val="21"/>
          <w:szCs w:val="21"/>
        </w:rPr>
        <w:t>2010</w:t>
      </w:r>
      <w:r>
        <w:rPr>
          <w:rFonts w:ascii="宋体" w:hAnsi="宋体" w:cs="宋体" w:eastAsia="宋体" w:hint="default"/>
          <w:spacing w:val="-50"/>
          <w:sz w:val="21"/>
          <w:szCs w:val="21"/>
        </w:rPr>
        <w:t> </w:t>
      </w:r>
      <w:r>
        <w:rPr>
          <w:rFonts w:ascii="宋体" w:hAnsi="宋体" w:cs="宋体" w:eastAsia="宋体" w:hint="default"/>
          <w:spacing w:val="-1"/>
          <w:sz w:val="21"/>
          <w:szCs w:val="21"/>
        </w:rPr>
        <w:t>年底以前，</w:t>
      </w:r>
      <w:r>
        <w:rPr>
          <w:rFonts w:ascii="宋体" w:hAnsi="宋体" w:cs="宋体" w:eastAsia="宋体" w:hint="default"/>
          <w:sz w:val="21"/>
          <w:szCs w:val="21"/>
        </w:rPr>
        <w:t> 公司销售其自行开发生产的软件产品，按</w:t>
      </w:r>
      <w:r>
        <w:rPr>
          <w:rFonts w:ascii="宋体" w:hAnsi="宋体" w:cs="宋体" w:eastAsia="宋体" w:hint="default"/>
          <w:spacing w:val="-63"/>
          <w:sz w:val="21"/>
          <w:szCs w:val="21"/>
        </w:rPr>
        <w:t> </w:t>
      </w:r>
      <w:r>
        <w:rPr>
          <w:rFonts w:ascii="宋体" w:hAnsi="宋体" w:cs="宋体" w:eastAsia="宋体" w:hint="default"/>
          <w:sz w:val="21"/>
          <w:szCs w:val="21"/>
        </w:rPr>
        <w:t>17%的法定税率征收增值税后，享受增值税实际税负超过</w:t>
      </w:r>
      <w:r>
        <w:rPr>
          <w:rFonts w:ascii="宋体" w:hAnsi="宋体" w:cs="宋体" w:eastAsia="宋体" w:hint="default"/>
          <w:spacing w:val="-63"/>
          <w:sz w:val="21"/>
          <w:szCs w:val="21"/>
        </w:rPr>
        <w:t> </w:t>
      </w:r>
      <w:r>
        <w:rPr>
          <w:rFonts w:ascii="宋体" w:hAnsi="宋体" w:cs="宋体" w:eastAsia="宋体" w:hint="default"/>
          <w:sz w:val="21"/>
          <w:szCs w:val="21"/>
        </w:rPr>
        <w:t>3%的</w:t>
      </w:r>
      <w:r>
        <w:rPr>
          <w:rFonts w:ascii="宋体" w:hAnsi="宋体" w:cs="宋体" w:eastAsia="宋体" w:hint="default"/>
          <w:sz w:val="21"/>
          <w:szCs w:val="21"/>
        </w:rPr>
        <w:t> 部分实行即征即退的优惠政策。</w:t>
      </w:r>
    </w:p>
    <w:p>
      <w:pPr>
        <w:spacing w:line="285" w:lineRule="auto" w:before="53"/>
        <w:ind w:left="146" w:right="89" w:firstLine="42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4"/>
          <w:sz w:val="21"/>
          <w:szCs w:val="21"/>
        </w:rPr>
        <w:t>2、根据财税字[1999]273</w:t>
      </w:r>
      <w:r>
        <w:rPr>
          <w:rFonts w:ascii="宋体" w:hAnsi="宋体" w:cs="宋体" w:eastAsia="宋体" w:hint="default"/>
          <w:spacing w:val="-64"/>
          <w:sz w:val="21"/>
          <w:szCs w:val="21"/>
        </w:rPr>
        <w:t> </w:t>
      </w:r>
      <w:r>
        <w:rPr>
          <w:rFonts w:ascii="宋体" w:hAnsi="宋体" w:cs="宋体" w:eastAsia="宋体" w:hint="default"/>
          <w:spacing w:val="-4"/>
          <w:sz w:val="21"/>
          <w:szCs w:val="21"/>
        </w:rPr>
        <w:t>号文件《关于贯彻落实中共中央国务院关于加强技术创新，发展高科技，</w:t>
      </w:r>
      <w:r>
        <w:rPr>
          <w:rFonts w:ascii="宋体" w:hAnsi="宋体" w:cs="宋体" w:eastAsia="宋体" w:hint="default"/>
          <w:sz w:val="21"/>
          <w:szCs w:val="21"/>
        </w:rPr>
        <w:t> 实现产业化的决定有关税收问题的通知》中的规定，即“对单位和个人从事技术转让、技术开发业务和 </w:t>
      </w:r>
      <w:r>
        <w:rPr>
          <w:rFonts w:ascii="宋体" w:hAnsi="宋体" w:cs="宋体" w:eastAsia="宋体" w:hint="default"/>
          <w:spacing w:val="-2"/>
          <w:sz w:val="21"/>
          <w:szCs w:val="21"/>
        </w:rPr>
        <w:t>与之相关的技术咨询、技术服务业务取得的收入，免征营业税”，公司从事技术开发业务取得的收入免</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征营业税。</w:t>
      </w:r>
    </w:p>
    <w:p>
      <w:pPr>
        <w:spacing w:line="285" w:lineRule="auto" w:before="53"/>
        <w:ind w:left="146" w:right="18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3、公司系高新技术企业，根据国家有关高新技术企业税收优惠的规定，公司享受</w:t>
      </w:r>
      <w:r>
        <w:rPr>
          <w:rFonts w:ascii="宋体" w:hAnsi="宋体" w:cs="宋体" w:eastAsia="宋体" w:hint="default"/>
          <w:spacing w:val="-71"/>
          <w:sz w:val="21"/>
          <w:szCs w:val="21"/>
        </w:rPr>
        <w:t> </w:t>
      </w:r>
      <w:r>
        <w:rPr>
          <w:rFonts w:ascii="宋体" w:hAnsi="宋体" w:cs="宋体" w:eastAsia="宋体" w:hint="default"/>
          <w:sz w:val="21"/>
          <w:szCs w:val="21"/>
        </w:rPr>
        <w:t>15%的税收优惠</w:t>
      </w:r>
      <w:r>
        <w:rPr>
          <w:rFonts w:ascii="宋体" w:hAnsi="宋体" w:cs="宋体" w:eastAsia="宋体" w:hint="default"/>
          <w:sz w:val="21"/>
          <w:szCs w:val="21"/>
        </w:rPr>
        <w:t> 税率。</w:t>
      </w:r>
    </w:p>
    <w:p>
      <w:pPr>
        <w:spacing w:line="285" w:lineRule="auto" w:before="53"/>
        <w:ind w:left="146" w:right="201" w:firstLine="420"/>
        <w:jc w:val="both"/>
        <w:rPr>
          <w:rFonts w:ascii="宋体" w:hAnsi="宋体" w:cs="宋体" w:eastAsia="宋体" w:hint="default"/>
          <w:sz w:val="21"/>
          <w:szCs w:val="21"/>
        </w:rPr>
      </w:pPr>
      <w:r>
        <w:rPr>
          <w:rFonts w:ascii="宋体" w:hAnsi="宋体" w:cs="宋体" w:eastAsia="宋体" w:hint="default"/>
          <w:sz w:val="21"/>
          <w:szCs w:val="21"/>
        </w:rPr>
        <w:t>公司控股子公司-北京东华合创科技有限公司系高新技术企业，根据国家相关税收法规的规定，享 受</w:t>
      </w:r>
      <w:r>
        <w:rPr>
          <w:rFonts w:ascii="宋体" w:hAnsi="宋体" w:cs="宋体" w:eastAsia="宋体" w:hint="default"/>
          <w:spacing w:val="-27"/>
          <w:sz w:val="21"/>
          <w:szCs w:val="21"/>
        </w:rPr>
        <w:t> </w:t>
      </w:r>
      <w:r>
        <w:rPr>
          <w:rFonts w:ascii="宋体" w:hAnsi="宋体" w:cs="宋体" w:eastAsia="宋体" w:hint="default"/>
          <w:spacing w:val="-5"/>
          <w:sz w:val="21"/>
          <w:szCs w:val="21"/>
        </w:rPr>
        <w:t>15%的企业所得税优惠税率。另外，根据国务院批准的《北京市新技术产业开发试验区暂行条例》（京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政发[1988]49</w:t>
      </w:r>
      <w:r>
        <w:rPr>
          <w:rFonts w:ascii="宋体" w:hAnsi="宋体" w:cs="宋体" w:eastAsia="宋体" w:hint="default"/>
          <w:spacing w:val="-57"/>
          <w:sz w:val="21"/>
          <w:szCs w:val="21"/>
        </w:rPr>
        <w:t> </w:t>
      </w:r>
      <w:r>
        <w:rPr>
          <w:rFonts w:ascii="宋体" w:hAnsi="宋体" w:cs="宋体" w:eastAsia="宋体" w:hint="default"/>
          <w:sz w:val="21"/>
          <w:szCs w:val="21"/>
        </w:rPr>
        <w:t>号）的规定并经北京市海淀区地方税务局于</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日核准，北京东华合创科技有</w:t>
      </w:r>
    </w:p>
    <w:p>
      <w:pPr>
        <w:spacing w:before="13"/>
        <w:ind w:left="146" w:right="96" w:firstLine="0"/>
        <w:jc w:val="left"/>
        <w:rPr>
          <w:rFonts w:ascii="宋体" w:hAnsi="宋体" w:cs="宋体" w:eastAsia="宋体" w:hint="default"/>
          <w:sz w:val="21"/>
          <w:szCs w:val="21"/>
        </w:rPr>
      </w:pPr>
      <w:r>
        <w:rPr>
          <w:rFonts w:ascii="宋体" w:hAnsi="宋体" w:cs="宋体" w:eastAsia="宋体" w:hint="default"/>
          <w:sz w:val="21"/>
          <w:szCs w:val="21"/>
        </w:rPr>
        <w:t>限公司在享受</w:t>
      </w:r>
      <w:r>
        <w:rPr>
          <w:rFonts w:ascii="宋体" w:hAnsi="宋体" w:cs="宋体" w:eastAsia="宋体" w:hint="default"/>
          <w:spacing w:val="-54"/>
          <w:sz w:val="21"/>
          <w:szCs w:val="21"/>
        </w:rPr>
        <w:t> </w:t>
      </w:r>
      <w:r>
        <w:rPr>
          <w:rFonts w:ascii="宋体" w:hAnsi="宋体" w:cs="宋体" w:eastAsia="宋体" w:hint="default"/>
          <w:sz w:val="21"/>
          <w:szCs w:val="21"/>
        </w:rPr>
        <w:t>15%的企业所得税优惠税率的基础上，自</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日止免征</w:t>
      </w:r>
    </w:p>
    <w:p>
      <w:pPr>
        <w:spacing w:before="52"/>
        <w:ind w:left="146" w:right="96" w:firstLine="0"/>
        <w:jc w:val="left"/>
        <w:rPr>
          <w:rFonts w:ascii="宋体" w:hAnsi="宋体" w:cs="宋体" w:eastAsia="宋体" w:hint="default"/>
          <w:sz w:val="21"/>
          <w:szCs w:val="21"/>
        </w:rPr>
      </w:pPr>
      <w:r>
        <w:rPr>
          <w:rFonts w:ascii="宋体" w:hAnsi="宋体" w:cs="宋体" w:eastAsia="宋体" w:hint="default"/>
          <w:sz w:val="21"/>
          <w:szCs w:val="21"/>
        </w:rPr>
        <w:t>企业所得税，自</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日止减半征收企业所得税。</w:t>
      </w:r>
    </w:p>
    <w:p>
      <w:pPr>
        <w:spacing w:line="240" w:lineRule="auto" w:before="7"/>
        <w:rPr>
          <w:rFonts w:ascii="宋体" w:hAnsi="宋体" w:cs="宋体" w:eastAsia="宋体" w:hint="default"/>
          <w:sz w:val="21"/>
          <w:szCs w:val="21"/>
        </w:rPr>
      </w:pPr>
    </w:p>
    <w:p>
      <w:pPr>
        <w:pStyle w:val="Heading5"/>
        <w:spacing w:line="240" w:lineRule="auto"/>
        <w:ind w:right="96"/>
        <w:jc w:val="left"/>
        <w:rPr>
          <w:b w:val="0"/>
          <w:bCs w:val="0"/>
        </w:rPr>
      </w:pPr>
      <w:r>
        <w:rPr/>
        <w:t>四、企业合并及合并财务报表</w:t>
      </w:r>
      <w:r>
        <w:rPr>
          <w:b w:val="0"/>
          <w:bCs w:val="0"/>
        </w:rPr>
      </w:r>
    </w:p>
    <w:p>
      <w:pPr>
        <w:spacing w:before="158"/>
        <w:ind w:left="566" w:right="96" w:firstLine="0"/>
        <w:jc w:val="left"/>
        <w:rPr>
          <w:rFonts w:ascii="宋体" w:hAnsi="宋体" w:cs="宋体" w:eastAsia="宋体" w:hint="default"/>
          <w:sz w:val="21"/>
          <w:szCs w:val="21"/>
        </w:rPr>
      </w:pPr>
      <w:r>
        <w:rPr>
          <w:rFonts w:ascii="宋体" w:hAnsi="宋体" w:cs="宋体" w:eastAsia="宋体" w:hint="default"/>
          <w:sz w:val="21"/>
          <w:szCs w:val="21"/>
        </w:rPr>
        <w:t>1、截至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日，受公司控制的子公司情况如下（单位：人民币万元</w:t>
      </w:r>
      <w:r>
        <w:rPr>
          <w:rFonts w:ascii="宋体" w:hAnsi="宋体" w:cs="宋体" w:eastAsia="宋体" w:hint="default"/>
          <w:spacing w:val="-106"/>
          <w:sz w:val="21"/>
          <w:szCs w:val="21"/>
        </w:rPr>
        <w:t>）</w:t>
      </w:r>
      <w:r>
        <w:rPr>
          <w:rFonts w:ascii="宋体" w:hAnsi="宋体" w:cs="宋体" w:eastAsia="宋体" w:hint="default"/>
          <w:sz w:val="21"/>
          <w:szCs w:val="21"/>
        </w:rPr>
        <w:t>：</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626"/>
        <w:gridCol w:w="1154"/>
        <w:gridCol w:w="2206"/>
        <w:gridCol w:w="734"/>
        <w:gridCol w:w="946"/>
        <w:gridCol w:w="1364"/>
      </w:tblGrid>
      <w:tr>
        <w:trPr>
          <w:trHeight w:val="620" w:hRule="exact"/>
        </w:trPr>
        <w:tc>
          <w:tcPr>
            <w:tcW w:w="2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5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7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12" w:space="0" w:color="000000"/>
              <w:left w:val="single" w:sz="4" w:space="0" w:color="000000"/>
              <w:bottom w:val="single" w:sz="4" w:space="0" w:color="000000"/>
              <w:right w:val="single" w:sz="4" w:space="0" w:color="000000"/>
            </w:tcBorders>
          </w:tcPr>
          <w:p>
            <w:pPr>
              <w:pStyle w:val="TableParagraph"/>
              <w:spacing w:line="304" w:lineRule="auto" w:before="29"/>
              <w:ind w:left="95" w:right="28" w:hanging="90"/>
              <w:jc w:val="left"/>
              <w:rPr>
                <w:rFonts w:ascii="宋体" w:hAnsi="宋体" w:cs="宋体" w:eastAsia="宋体" w:hint="default"/>
                <w:sz w:val="18"/>
                <w:szCs w:val="18"/>
              </w:rPr>
            </w:pPr>
            <w:r>
              <w:rPr>
                <w:rFonts w:ascii="宋体" w:hAnsi="宋体" w:cs="宋体" w:eastAsia="宋体" w:hint="default"/>
                <w:sz w:val="18"/>
                <w:szCs w:val="18"/>
              </w:rPr>
              <w:t>本公司合计 持股比例</w:t>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304" w:lineRule="auto" w:before="29"/>
              <w:ind w:left="125" w:right="56" w:hanging="90"/>
              <w:jc w:val="left"/>
              <w:rPr>
                <w:rFonts w:ascii="宋体" w:hAnsi="宋体" w:cs="宋体" w:eastAsia="宋体" w:hint="default"/>
                <w:sz w:val="18"/>
                <w:szCs w:val="18"/>
              </w:rPr>
            </w:pPr>
            <w:r>
              <w:rPr>
                <w:rFonts w:ascii="宋体" w:hAnsi="宋体" w:cs="宋体" w:eastAsia="宋体" w:hint="default"/>
                <w:sz w:val="18"/>
                <w:szCs w:val="18"/>
              </w:rPr>
              <w:t>本公司合计拥有 的表决权比例</w:t>
            </w:r>
          </w:p>
        </w:tc>
      </w:tr>
      <w:tr>
        <w:trPr>
          <w:trHeight w:val="606" w:hRule="exact"/>
        </w:trPr>
        <w:tc>
          <w:tcPr>
            <w:tcW w:w="2626" w:type="dxa"/>
            <w:tcBorders>
              <w:top w:val="single" w:sz="4" w:space="0" w:color="000000"/>
              <w:left w:val="single" w:sz="4" w:space="0" w:color="000000"/>
              <w:bottom w:val="nil" w:sz="6" w:space="0" w:color="auto"/>
              <w:right w:val="single" w:sz="4" w:space="0" w:color="000000"/>
            </w:tcBorders>
          </w:tcPr>
          <w:p>
            <w:pPr>
              <w:pStyle w:val="TableParagraph"/>
              <w:spacing w:line="307" w:lineRule="auto" w:before="29"/>
              <w:ind w:left="-1" w:right="95"/>
              <w:jc w:val="left"/>
              <w:rPr>
                <w:rFonts w:ascii="宋体" w:hAnsi="宋体" w:cs="宋体" w:eastAsia="宋体" w:hint="default"/>
                <w:sz w:val="18"/>
                <w:szCs w:val="18"/>
              </w:rPr>
            </w:pPr>
            <w:r>
              <w:rPr>
                <w:rFonts w:ascii="宋体" w:hAnsi="宋体" w:cs="宋体" w:eastAsia="宋体" w:hint="default"/>
                <w:sz w:val="18"/>
                <w:szCs w:val="18"/>
              </w:rPr>
              <w:t>北京东华合创科技有限公司 广州东华合创数码科技有限公司</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307" w:lineRule="auto" w:before="29"/>
              <w:ind w:left="29" w:right="32" w:firstLine="270"/>
              <w:jc w:val="left"/>
              <w:rPr>
                <w:rFonts w:ascii="宋体" w:hAnsi="宋体" w:cs="宋体" w:eastAsia="宋体" w:hint="default"/>
                <w:sz w:val="18"/>
                <w:szCs w:val="18"/>
              </w:rPr>
            </w:pPr>
            <w:r>
              <w:rPr>
                <w:rFonts w:ascii="宋体" w:hAnsi="宋体" w:cs="宋体" w:eastAsia="宋体" w:hint="default"/>
                <w:sz w:val="18"/>
                <w:szCs w:val="18"/>
              </w:rPr>
              <w:t>北京市 广东省广州市</w:t>
            </w:r>
          </w:p>
        </w:tc>
        <w:tc>
          <w:tcPr>
            <w:tcW w:w="2206" w:type="dxa"/>
            <w:tcBorders>
              <w:top w:val="single" w:sz="4" w:space="0" w:color="000000"/>
              <w:left w:val="single" w:sz="4" w:space="0" w:color="000000"/>
              <w:bottom w:val="nil" w:sz="6" w:space="0" w:color="auto"/>
              <w:right w:val="single" w:sz="4" w:space="0" w:color="000000"/>
            </w:tcBorders>
          </w:tcPr>
          <w:p>
            <w:pPr>
              <w:pStyle w:val="TableParagraph"/>
              <w:spacing w:line="307" w:lineRule="auto" w:before="29"/>
              <w:ind w:right="55"/>
              <w:jc w:val="left"/>
              <w:rPr>
                <w:rFonts w:ascii="宋体" w:hAnsi="宋体" w:cs="宋体" w:eastAsia="宋体" w:hint="default"/>
                <w:sz w:val="18"/>
                <w:szCs w:val="18"/>
              </w:rPr>
            </w:pPr>
            <w:r>
              <w:rPr>
                <w:rFonts w:ascii="宋体" w:hAnsi="宋体" w:cs="宋体" w:eastAsia="宋体" w:hint="default"/>
                <w:spacing w:val="-2"/>
                <w:sz w:val="18"/>
                <w:szCs w:val="18"/>
              </w:rPr>
              <w:t>软件开发、系统集成及服务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软件开发、系统集成及服务</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67" w:right="0"/>
              <w:jc w:val="center"/>
              <w:rPr>
                <w:rFonts w:ascii="宋体" w:hAnsi="宋体" w:cs="宋体" w:eastAsia="宋体" w:hint="default"/>
                <w:sz w:val="18"/>
                <w:szCs w:val="18"/>
              </w:rPr>
            </w:pPr>
            <w:r>
              <w:rPr>
                <w:rFonts w:ascii="宋体"/>
                <w:sz w:val="18"/>
              </w:rPr>
              <w:t>2,000</w:t>
            </w:r>
          </w:p>
          <w:p>
            <w:pPr>
              <w:pStyle w:val="TableParagraph"/>
              <w:spacing w:line="240" w:lineRule="auto" w:before="65"/>
              <w:ind w:left="447" w:right="0"/>
              <w:jc w:val="center"/>
              <w:rPr>
                <w:rFonts w:ascii="宋体" w:hAnsi="宋体" w:cs="宋体" w:eastAsia="宋体" w:hint="default"/>
                <w:sz w:val="18"/>
                <w:szCs w:val="18"/>
              </w:rPr>
            </w:pPr>
            <w:r>
              <w:rPr>
                <w:rFonts w:ascii="宋体"/>
                <w:sz w:val="18"/>
              </w:rPr>
              <w:t>100</w:t>
            </w: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23" w:right="0"/>
              <w:jc w:val="left"/>
              <w:rPr>
                <w:rFonts w:ascii="宋体" w:hAnsi="宋体" w:cs="宋体" w:eastAsia="宋体" w:hint="default"/>
                <w:sz w:val="18"/>
                <w:szCs w:val="18"/>
              </w:rPr>
            </w:pPr>
            <w:r>
              <w:rPr>
                <w:rFonts w:ascii="宋体"/>
                <w:sz w:val="18"/>
              </w:rPr>
              <w:t>100.00%</w:t>
            </w:r>
          </w:p>
          <w:p>
            <w:pPr>
              <w:pStyle w:val="TableParagraph"/>
              <w:spacing w:line="240" w:lineRule="auto" w:before="65"/>
              <w:ind w:left="169" w:right="0"/>
              <w:jc w:val="left"/>
              <w:rPr>
                <w:rFonts w:ascii="宋体" w:hAnsi="宋体" w:cs="宋体" w:eastAsia="宋体" w:hint="default"/>
                <w:sz w:val="18"/>
                <w:szCs w:val="18"/>
              </w:rPr>
            </w:pPr>
            <w:r>
              <w:rPr>
                <w:rFonts w:ascii="宋体"/>
                <w:sz w:val="18"/>
              </w:rPr>
              <w:t>90.00%</w:t>
            </w:r>
          </w:p>
        </w:tc>
        <w:tc>
          <w:tcPr>
            <w:tcW w:w="13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333" w:right="0"/>
              <w:jc w:val="left"/>
              <w:rPr>
                <w:rFonts w:ascii="宋体" w:hAnsi="宋体" w:cs="宋体" w:eastAsia="宋体" w:hint="default"/>
                <w:sz w:val="18"/>
                <w:szCs w:val="18"/>
              </w:rPr>
            </w:pPr>
            <w:r>
              <w:rPr>
                <w:rFonts w:ascii="宋体"/>
                <w:sz w:val="18"/>
              </w:rPr>
              <w:t>100.00%</w:t>
            </w:r>
          </w:p>
          <w:p>
            <w:pPr>
              <w:pStyle w:val="TableParagraph"/>
              <w:spacing w:line="240" w:lineRule="auto" w:before="65"/>
              <w:ind w:left="379" w:right="0"/>
              <w:jc w:val="left"/>
              <w:rPr>
                <w:rFonts w:ascii="宋体" w:hAnsi="宋体" w:cs="宋体" w:eastAsia="宋体" w:hint="default"/>
                <w:sz w:val="18"/>
                <w:szCs w:val="18"/>
              </w:rPr>
            </w:pPr>
            <w:r>
              <w:rPr>
                <w:rFonts w:ascii="宋体"/>
                <w:sz w:val="18"/>
              </w:rPr>
              <w:t>90.00%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76"/>
        <w:ind w:left="4697" w:right="4754" w:firstLine="0"/>
        <w:jc w:val="center"/>
        <w:rPr>
          <w:rFonts w:ascii="Times New Roman" w:hAnsi="Times New Roman" w:cs="Times New Roman" w:eastAsia="Times New Roman" w:hint="default"/>
          <w:sz w:val="18"/>
          <w:szCs w:val="18"/>
        </w:rPr>
      </w:pPr>
      <w:r>
        <w:rPr>
          <w:rFonts w:ascii="Times New Roman"/>
          <w:sz w:val="18"/>
        </w:rPr>
        <w:t>84</w:t>
      </w:r>
    </w:p>
    <w:p>
      <w:pPr>
        <w:spacing w:after="0"/>
        <w:jc w:val="center"/>
        <w:rPr>
          <w:rFonts w:ascii="Times New Roman" w:hAnsi="Times New Roman" w:cs="Times New Roman" w:eastAsia="Times New Roman" w:hint="default"/>
          <w:sz w:val="18"/>
          <w:szCs w:val="18"/>
        </w:rPr>
        <w:sectPr>
          <w:pgSz w:w="11910" w:h="16840"/>
          <w:pgMar w:top="920" w:bottom="280" w:left="1100" w:right="104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tbl>
      <w:tblPr>
        <w:tblW w:w="0" w:type="auto"/>
        <w:jc w:val="left"/>
        <w:tblInd w:w="141" w:type="dxa"/>
        <w:tblLayout w:type="fixed"/>
        <w:tblCellMar>
          <w:top w:w="0" w:type="dxa"/>
          <w:left w:w="0" w:type="dxa"/>
          <w:bottom w:w="0" w:type="dxa"/>
          <w:right w:w="0" w:type="dxa"/>
        </w:tblCellMar>
        <w:tblLook w:val="01E0"/>
      </w:tblPr>
      <w:tblGrid>
        <w:gridCol w:w="2626"/>
        <w:gridCol w:w="1154"/>
        <w:gridCol w:w="2206"/>
        <w:gridCol w:w="734"/>
        <w:gridCol w:w="946"/>
        <w:gridCol w:w="1364"/>
      </w:tblGrid>
      <w:tr>
        <w:trPr>
          <w:trHeight w:val="315" w:hRule="exact"/>
        </w:trPr>
        <w:tc>
          <w:tcPr>
            <w:tcW w:w="26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1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22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软件开发、系统集成及服务</w:t>
            </w:r>
          </w:p>
        </w:tc>
        <w:tc>
          <w:tcPr>
            <w:tcW w:w="7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271" w:right="0"/>
              <w:jc w:val="left"/>
              <w:rPr>
                <w:rFonts w:ascii="宋体" w:hAnsi="宋体" w:cs="宋体" w:eastAsia="宋体" w:hint="default"/>
                <w:sz w:val="18"/>
                <w:szCs w:val="18"/>
              </w:rPr>
            </w:pPr>
            <w:r>
              <w:rPr>
                <w:rFonts w:ascii="宋体"/>
                <w:sz w:val="18"/>
              </w:rPr>
              <w:t>2,800</w:t>
            </w:r>
          </w:p>
        </w:tc>
        <w:tc>
          <w:tcPr>
            <w:tcW w:w="9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169" w:right="0"/>
              <w:jc w:val="left"/>
              <w:rPr>
                <w:rFonts w:ascii="宋体" w:hAnsi="宋体" w:cs="宋体" w:eastAsia="宋体" w:hint="default"/>
                <w:sz w:val="18"/>
                <w:szCs w:val="18"/>
              </w:rPr>
            </w:pPr>
            <w:r>
              <w:rPr>
                <w:rFonts w:ascii="宋体"/>
                <w:sz w:val="18"/>
              </w:rPr>
              <w:t>99.96%</w:t>
            </w:r>
          </w:p>
        </w:tc>
        <w:tc>
          <w:tcPr>
            <w:tcW w:w="13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379" w:right="0"/>
              <w:jc w:val="left"/>
              <w:rPr>
                <w:rFonts w:ascii="宋体" w:hAnsi="宋体" w:cs="宋体" w:eastAsia="宋体" w:hint="default"/>
                <w:sz w:val="18"/>
                <w:szCs w:val="18"/>
              </w:rPr>
            </w:pPr>
            <w:r>
              <w:rPr>
                <w:rFonts w:ascii="宋体"/>
                <w:sz w:val="18"/>
              </w:rPr>
              <w:t>99.96%</w:t>
            </w:r>
          </w:p>
        </w:tc>
      </w:tr>
    </w:tbl>
    <w:p>
      <w:pPr>
        <w:spacing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2、控股子公司的其他相关资料如下：</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227"/>
        <w:gridCol w:w="820"/>
        <w:gridCol w:w="3989"/>
        <w:gridCol w:w="1154"/>
        <w:gridCol w:w="840"/>
      </w:tblGrid>
      <w:tr>
        <w:trPr>
          <w:trHeight w:val="320" w:hRule="exact"/>
        </w:trPr>
        <w:tc>
          <w:tcPr>
            <w:tcW w:w="22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65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经营期限</w:t>
            </w:r>
          </w:p>
        </w:tc>
        <w:tc>
          <w:tcPr>
            <w:tcW w:w="39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企业性质</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r>
      <w:tr>
        <w:trPr>
          <w:trHeight w:val="330" w:hRule="exact"/>
        </w:trPr>
        <w:tc>
          <w:tcPr>
            <w:tcW w:w="22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100年</w:t>
            </w:r>
          </w:p>
        </w:tc>
        <w:tc>
          <w:tcPr>
            <w:tcW w:w="39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 w:right="-2"/>
              <w:jc w:val="left"/>
              <w:rPr>
                <w:rFonts w:ascii="宋体" w:hAnsi="宋体" w:cs="宋体" w:eastAsia="宋体" w:hint="default"/>
                <w:sz w:val="18"/>
                <w:szCs w:val="18"/>
              </w:rPr>
            </w:pPr>
            <w:r>
              <w:rPr>
                <w:rFonts w:ascii="宋体" w:hAnsi="宋体" w:cs="宋体" w:eastAsia="宋体" w:hint="default"/>
                <w:sz w:val="18"/>
                <w:szCs w:val="18"/>
              </w:rPr>
              <w:t>法律、行政法规、国务院决定禁止的，不得经营；</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薛向东</w:t>
            </w:r>
          </w:p>
        </w:tc>
      </w:tr>
      <w:tr>
        <w:trPr>
          <w:trHeight w:val="300" w:hRule="exact"/>
        </w:trPr>
        <w:tc>
          <w:tcPr>
            <w:tcW w:w="2227" w:type="dxa"/>
            <w:tcBorders>
              <w:top w:val="nil" w:sz="6" w:space="0" w:color="auto"/>
              <w:left w:val="single" w:sz="4" w:space="0" w:color="000000"/>
              <w:bottom w:val="nil" w:sz="6" w:space="0" w:color="auto"/>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2"/>
              <w:jc w:val="left"/>
              <w:rPr>
                <w:rFonts w:ascii="宋体" w:hAnsi="宋体" w:cs="宋体" w:eastAsia="宋体" w:hint="default"/>
                <w:sz w:val="18"/>
                <w:szCs w:val="18"/>
              </w:rPr>
            </w:pPr>
            <w:r>
              <w:rPr>
                <w:rFonts w:ascii="宋体" w:hAnsi="宋体" w:cs="宋体" w:eastAsia="宋体" w:hint="default"/>
                <w:sz w:val="18"/>
                <w:szCs w:val="18"/>
              </w:rPr>
              <w:t>法律、行政法规、国务院决定规定应经许可的，经</w:t>
            </w:r>
          </w:p>
        </w:tc>
        <w:tc>
          <w:tcPr>
            <w:tcW w:w="115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227" w:type="dxa"/>
            <w:tcBorders>
              <w:top w:val="nil" w:sz="6" w:space="0" w:color="auto"/>
              <w:left w:val="single" w:sz="4" w:space="0" w:color="000000"/>
              <w:bottom w:val="nil" w:sz="6" w:space="0" w:color="auto"/>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2"/>
              <w:jc w:val="left"/>
              <w:rPr>
                <w:rFonts w:ascii="宋体" w:hAnsi="宋体" w:cs="宋体" w:eastAsia="宋体" w:hint="default"/>
                <w:sz w:val="18"/>
                <w:szCs w:val="18"/>
              </w:rPr>
            </w:pPr>
            <w:r>
              <w:rPr>
                <w:rFonts w:ascii="宋体" w:hAnsi="宋体" w:cs="宋体" w:eastAsia="宋体" w:hint="default"/>
                <w:sz w:val="18"/>
                <w:szCs w:val="18"/>
              </w:rPr>
              <w:t>审批机关批准并经工商行政管理机关登记注册后方</w:t>
            </w:r>
          </w:p>
        </w:tc>
        <w:tc>
          <w:tcPr>
            <w:tcW w:w="115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227" w:type="dxa"/>
            <w:tcBorders>
              <w:top w:val="nil" w:sz="6" w:space="0" w:color="auto"/>
              <w:left w:val="single" w:sz="4" w:space="0" w:color="000000"/>
              <w:bottom w:val="nil" w:sz="6" w:space="0" w:color="auto"/>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2"/>
              <w:jc w:val="left"/>
              <w:rPr>
                <w:rFonts w:ascii="宋体" w:hAnsi="宋体" w:cs="宋体" w:eastAsia="宋体" w:hint="default"/>
                <w:sz w:val="18"/>
                <w:szCs w:val="18"/>
              </w:rPr>
            </w:pPr>
            <w:r>
              <w:rPr>
                <w:rFonts w:ascii="宋体" w:hAnsi="宋体" w:cs="宋体" w:eastAsia="宋体" w:hint="default"/>
                <w:sz w:val="18"/>
                <w:szCs w:val="18"/>
              </w:rPr>
              <w:t>可经营；法律、行政法规、国务院决定未规定许可</w:t>
            </w:r>
          </w:p>
        </w:tc>
        <w:tc>
          <w:tcPr>
            <w:tcW w:w="115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2227" w:type="dxa"/>
            <w:tcBorders>
              <w:top w:val="nil" w:sz="6" w:space="0" w:color="auto"/>
              <w:left w:val="single" w:sz="4" w:space="0" w:color="000000"/>
              <w:bottom w:val="nil" w:sz="6" w:space="0" w:color="auto"/>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的，自主选择经营项目开展经营活动。</w:t>
            </w:r>
          </w:p>
        </w:tc>
        <w:tc>
          <w:tcPr>
            <w:tcW w:w="115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4"/>
              <w:jc w:val="left"/>
              <w:rPr>
                <w:rFonts w:ascii="宋体" w:hAnsi="宋体" w:cs="宋体" w:eastAsia="宋体" w:hint="default"/>
                <w:sz w:val="18"/>
                <w:szCs w:val="18"/>
              </w:rPr>
            </w:pPr>
            <w:r>
              <w:rPr>
                <w:rFonts w:ascii="宋体" w:hAnsi="宋体" w:cs="宋体" w:eastAsia="宋体" w:hint="default"/>
                <w:spacing w:val="4"/>
                <w:sz w:val="18"/>
                <w:szCs w:val="18"/>
              </w:rPr>
              <w:t>广州东华合创数码科技有限</w:t>
            </w:r>
            <w:r>
              <w:rPr>
                <w:rFonts w:ascii="宋体" w:hAnsi="宋体" w:cs="宋体" w:eastAsia="宋体" w:hint="default"/>
                <w:sz w:val="18"/>
                <w:szCs w:val="18"/>
              </w:rPr>
            </w:r>
          </w:p>
        </w:tc>
        <w:tc>
          <w:tcPr>
            <w:tcW w:w="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2"/>
              <w:jc w:val="left"/>
              <w:rPr>
                <w:rFonts w:ascii="宋体" w:hAnsi="宋体" w:cs="宋体" w:eastAsia="宋体" w:hint="default"/>
                <w:sz w:val="18"/>
                <w:szCs w:val="18"/>
              </w:rPr>
            </w:pPr>
            <w:r>
              <w:rPr>
                <w:rFonts w:ascii="宋体" w:hAnsi="宋体" w:cs="宋体" w:eastAsia="宋体" w:hint="default"/>
                <w:sz w:val="18"/>
                <w:szCs w:val="18"/>
              </w:rPr>
              <w:t>计算机技术开发、转让、咨询；销售计算机软硬件</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薛向东</w:t>
            </w:r>
          </w:p>
        </w:tc>
      </w:tr>
      <w:tr>
        <w:trPr>
          <w:trHeight w:val="300"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20"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及外围设备。</w:t>
            </w:r>
          </w:p>
        </w:tc>
        <w:tc>
          <w:tcPr>
            <w:tcW w:w="115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8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30年</w:t>
            </w: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pacing w:val="-4"/>
                <w:sz w:val="18"/>
                <w:szCs w:val="18"/>
              </w:rPr>
              <w:t>计算机技术的开发、转让、咨询、培训；软机外包</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pacing w:val="-168"/>
                <w:sz w:val="18"/>
                <w:szCs w:val="18"/>
              </w:rPr>
              <w:t>有</w:t>
            </w:r>
            <w:r>
              <w:rPr>
                <w:rFonts w:ascii="宋体" w:hAnsi="宋体" w:cs="宋体" w:eastAsia="宋体" w:hint="default"/>
                <w:spacing w:val="-13"/>
                <w:sz w:val="18"/>
                <w:szCs w:val="18"/>
              </w:rPr>
              <w:t>；</w:t>
            </w:r>
            <w:r>
              <w:rPr>
                <w:rFonts w:ascii="宋体" w:hAnsi="宋体" w:cs="宋体" w:eastAsia="宋体" w:hint="default"/>
                <w:sz w:val="18"/>
                <w:szCs w:val="18"/>
              </w:rPr>
              <w:t>限责任公司</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薛向东</w:t>
            </w:r>
          </w:p>
        </w:tc>
      </w:tr>
      <w:tr>
        <w:trPr>
          <w:trHeight w:val="300" w:hRule="exact"/>
        </w:trPr>
        <w:tc>
          <w:tcPr>
            <w:tcW w:w="2227" w:type="dxa"/>
            <w:tcBorders>
              <w:top w:val="nil" w:sz="6" w:space="0" w:color="auto"/>
              <w:left w:val="single" w:sz="4" w:space="0" w:color="000000"/>
              <w:bottom w:val="nil" w:sz="6" w:space="0" w:color="auto"/>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2"/>
              <w:jc w:val="left"/>
              <w:rPr>
                <w:rFonts w:ascii="宋体" w:hAnsi="宋体" w:cs="宋体" w:eastAsia="宋体" w:hint="default"/>
                <w:sz w:val="18"/>
                <w:szCs w:val="18"/>
              </w:rPr>
            </w:pPr>
            <w:r>
              <w:rPr>
                <w:rFonts w:ascii="宋体" w:hAnsi="宋体" w:cs="宋体" w:eastAsia="宋体" w:hint="default"/>
                <w:sz w:val="18"/>
                <w:szCs w:val="18"/>
              </w:rPr>
              <w:t>开发销售计算机软硬件及外围设备；承接计算机网</w:t>
            </w:r>
          </w:p>
        </w:tc>
        <w:tc>
          <w:tcPr>
            <w:tcW w:w="115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2227" w:type="dxa"/>
            <w:tcBorders>
              <w:top w:val="nil" w:sz="6" w:space="0" w:color="auto"/>
              <w:left w:val="single" w:sz="4" w:space="0" w:color="000000"/>
              <w:bottom w:val="single" w:sz="12" w:space="0" w:color="000000"/>
              <w:right w:val="single" w:sz="4" w:space="0" w:color="000000"/>
            </w:tcBorders>
          </w:tcPr>
          <w:p>
            <w:pPr/>
          </w:p>
        </w:tc>
        <w:tc>
          <w:tcPr>
            <w:tcW w:w="820" w:type="dxa"/>
            <w:tcBorders>
              <w:top w:val="nil" w:sz="6" w:space="0" w:color="auto"/>
              <w:left w:val="single" w:sz="4" w:space="0" w:color="000000"/>
              <w:bottom w:val="single" w:sz="12" w:space="0" w:color="000000"/>
              <w:right w:val="single" w:sz="4" w:space="0" w:color="000000"/>
            </w:tcBorders>
          </w:tcPr>
          <w:p>
            <w:pPr/>
          </w:p>
        </w:tc>
        <w:tc>
          <w:tcPr>
            <w:tcW w:w="39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络工程；开发电子商务系统。</w:t>
            </w:r>
          </w:p>
        </w:tc>
        <w:tc>
          <w:tcPr>
            <w:tcW w:w="1154" w:type="dxa"/>
            <w:tcBorders>
              <w:top w:val="nil" w:sz="6" w:space="0" w:color="auto"/>
              <w:left w:val="single" w:sz="4" w:space="0" w:color="000000"/>
              <w:bottom w:val="single" w:sz="12" w:space="0" w:color="000000"/>
              <w:right w:val="single" w:sz="4" w:space="0" w:color="000000"/>
            </w:tcBorders>
          </w:tcPr>
          <w:p>
            <w:pPr/>
          </w:p>
        </w:tc>
        <w:tc>
          <w:tcPr>
            <w:tcW w:w="840" w:type="dxa"/>
            <w:tcBorders>
              <w:top w:val="nil" w:sz="6" w:space="0" w:color="auto"/>
              <w:left w:val="single" w:sz="4" w:space="0" w:color="000000"/>
              <w:bottom w:val="single" w:sz="12" w:space="0" w:color="000000"/>
              <w:right w:val="single" w:sz="4" w:space="0" w:color="000000"/>
            </w:tcBorders>
          </w:tcPr>
          <w:p>
            <w:pPr/>
          </w:p>
        </w:tc>
      </w:tr>
    </w:tbl>
    <w:p>
      <w:pPr>
        <w:spacing w:line="321" w:lineRule="auto" w:before="86"/>
        <w:ind w:left="566" w:right="131" w:firstLine="0"/>
        <w:jc w:val="left"/>
        <w:rPr>
          <w:rFonts w:ascii="宋体" w:hAnsi="宋体" w:cs="宋体" w:eastAsia="宋体" w:hint="default"/>
          <w:sz w:val="21"/>
          <w:szCs w:val="21"/>
        </w:rPr>
      </w:pPr>
      <w:r>
        <w:rPr>
          <w:rFonts w:ascii="宋体" w:hAnsi="宋体" w:cs="宋体" w:eastAsia="宋体" w:hint="default"/>
          <w:sz w:val="21"/>
          <w:szCs w:val="21"/>
        </w:rPr>
        <w:t>3、合并财务报表范围及其变化情况如下： </w:t>
      </w:r>
      <w:r>
        <w:rPr>
          <w:rFonts w:ascii="宋体" w:hAnsi="宋体" w:cs="宋体" w:eastAsia="宋体" w:hint="default"/>
          <w:spacing w:val="-1"/>
          <w:sz w:val="21"/>
          <w:szCs w:val="21"/>
        </w:rPr>
        <w:t>公司本年度纳入合并财务报表编制范围的子公司包括北京东华合创科技有限公司、广州东华合创数</w:t>
      </w:r>
    </w:p>
    <w:p>
      <w:pPr>
        <w:spacing w:line="255" w:lineRule="exact" w:before="0"/>
        <w:ind w:left="146" w:right="0" w:firstLine="0"/>
        <w:jc w:val="left"/>
        <w:rPr>
          <w:rFonts w:ascii="宋体" w:hAnsi="宋体" w:cs="宋体" w:eastAsia="宋体" w:hint="default"/>
          <w:sz w:val="21"/>
          <w:szCs w:val="21"/>
        </w:rPr>
      </w:pPr>
      <w:r>
        <w:rPr>
          <w:rFonts w:ascii="宋体" w:hAnsi="宋体" w:cs="宋体" w:eastAsia="宋体" w:hint="default"/>
          <w:sz w:val="21"/>
          <w:szCs w:val="21"/>
        </w:rPr>
        <w:t>码科技有限公司和泰安东华合创软件有限公司等</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家子公司，合并范围与上年度一致。</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五、财务报表项目附注</w:t>
      </w:r>
      <w:r>
        <w:rPr>
          <w:b w:val="0"/>
          <w:bCs w:val="0"/>
        </w:rPr>
      </w:r>
    </w:p>
    <w:p>
      <w:pPr>
        <w:spacing w:before="237"/>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1、货币资金</w:t>
      </w:r>
      <w:r>
        <w:rPr>
          <w:rFonts w:ascii="宋体" w:hAnsi="宋体" w:cs="宋体" w:eastAsia="宋体" w:hint="default"/>
          <w:sz w:val="21"/>
          <w:szCs w:val="21"/>
        </w:rPr>
      </w:r>
    </w:p>
    <w:p>
      <w:pPr>
        <w:spacing w:before="112"/>
        <w:ind w:left="566" w:right="0" w:firstLine="0"/>
        <w:jc w:val="left"/>
        <w:rPr>
          <w:rFonts w:ascii="宋体" w:hAnsi="宋体" w:cs="宋体" w:eastAsia="宋体" w:hint="default"/>
          <w:sz w:val="21"/>
          <w:szCs w:val="21"/>
        </w:rPr>
      </w:pPr>
      <w:r>
        <w:rPr>
          <w:rFonts w:ascii="宋体" w:hAnsi="宋体" w:cs="宋体" w:eastAsia="宋体" w:hint="default"/>
          <w:sz w:val="21"/>
          <w:szCs w:val="21"/>
        </w:rPr>
        <w:t>（1）组成情况如下：</w:t>
      </w:r>
    </w:p>
    <w:p>
      <w:pPr>
        <w:spacing w:line="240" w:lineRule="auto" w:before="10"/>
        <w:rPr>
          <w:rFonts w:ascii="宋体" w:hAnsi="宋体" w:cs="宋体" w:eastAsia="宋体" w:hint="default"/>
          <w:sz w:val="7"/>
          <w:szCs w:val="7"/>
        </w:rPr>
      </w:pPr>
    </w:p>
    <w:tbl>
      <w:tblPr>
        <w:tblW w:w="0" w:type="auto"/>
        <w:jc w:val="left"/>
        <w:tblInd w:w="2767" w:type="dxa"/>
        <w:tblLayout w:type="fixed"/>
        <w:tblCellMar>
          <w:top w:w="0" w:type="dxa"/>
          <w:left w:w="0" w:type="dxa"/>
          <w:bottom w:w="0" w:type="dxa"/>
          <w:right w:w="0" w:type="dxa"/>
        </w:tblCellMar>
        <w:tblLook w:val="01E0"/>
      </w:tblPr>
      <w:tblGrid>
        <w:gridCol w:w="2414"/>
        <w:gridCol w:w="1996"/>
        <w:gridCol w:w="1994"/>
      </w:tblGrid>
      <w:tr>
        <w:trPr>
          <w:trHeight w:val="320" w:hRule="exact"/>
        </w:trPr>
        <w:tc>
          <w:tcPr>
            <w:tcW w:w="2414" w:type="dxa"/>
            <w:tcBorders>
              <w:top w:val="single" w:sz="12" w:space="0" w:color="000000"/>
              <w:left w:val="single" w:sz="4" w:space="0" w:color="000000"/>
              <w:bottom w:val="single" w:sz="4" w:space="0" w:color="000000"/>
              <w:right w:val="single" w:sz="4" w:space="0" w:color="000000"/>
            </w:tcBorders>
          </w:tcPr>
          <w:p>
            <w:pPr>
              <w:pStyle w:val="TableParagraph"/>
              <w:tabs>
                <w:tab w:pos="527" w:val="left" w:leader="none"/>
              </w:tabs>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96"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65" w:right="0"/>
              <w:jc w:val="left"/>
              <w:rPr>
                <w:rFonts w:ascii="宋体" w:hAnsi="宋体" w:cs="宋体" w:eastAsia="宋体" w:hint="default"/>
                <w:sz w:val="21"/>
                <w:szCs w:val="21"/>
              </w:rPr>
            </w:pPr>
            <w:r>
              <w:rPr>
                <w:rFonts w:ascii="宋体"/>
                <w:sz w:val="21"/>
              </w:rPr>
              <w:t>2007.12.31</w:t>
            </w:r>
          </w:p>
        </w:tc>
        <w:tc>
          <w:tcPr>
            <w:tcW w:w="199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65" w:right="0"/>
              <w:jc w:val="left"/>
              <w:rPr>
                <w:rFonts w:ascii="宋体" w:hAnsi="宋体" w:cs="宋体" w:eastAsia="宋体" w:hint="default"/>
                <w:sz w:val="21"/>
                <w:szCs w:val="21"/>
              </w:rPr>
            </w:pPr>
            <w:r>
              <w:rPr>
                <w:rFonts w:ascii="宋体"/>
                <w:sz w:val="21"/>
              </w:rPr>
              <w:t>2006.12.31</w:t>
            </w:r>
          </w:p>
        </w:tc>
      </w:tr>
      <w:tr>
        <w:trPr>
          <w:trHeight w:val="308" w:hRule="exact"/>
        </w:trPr>
        <w:tc>
          <w:tcPr>
            <w:tcW w:w="2414" w:type="dxa"/>
            <w:tcBorders>
              <w:top w:val="single" w:sz="4" w:space="0" w:color="000000"/>
              <w:left w:val="single" w:sz="4" w:space="0" w:color="000000"/>
              <w:bottom w:val="nil" w:sz="6" w:space="0" w:color="auto"/>
              <w:right w:val="single" w:sz="4" w:space="0" w:color="000000"/>
            </w:tcBorders>
          </w:tcPr>
          <w:p>
            <w:pPr>
              <w:pStyle w:val="TableParagraph"/>
              <w:tabs>
                <w:tab w:pos="523" w:val="left" w:leader="none"/>
              </w:tabs>
              <w:spacing w:line="247" w:lineRule="exact"/>
              <w:ind w:left="-3"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9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8"/>
              <w:jc w:val="right"/>
              <w:rPr>
                <w:rFonts w:ascii="宋体" w:hAnsi="宋体" w:cs="宋体" w:eastAsia="宋体" w:hint="default"/>
                <w:sz w:val="21"/>
                <w:szCs w:val="21"/>
              </w:rPr>
            </w:pPr>
            <w:r>
              <w:rPr>
                <w:rFonts w:ascii="宋体"/>
                <w:sz w:val="21"/>
              </w:rPr>
              <w:t>4,905.32</w:t>
            </w:r>
          </w:p>
        </w:tc>
        <w:tc>
          <w:tcPr>
            <w:tcW w:w="199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7"/>
              <w:jc w:val="right"/>
              <w:rPr>
                <w:rFonts w:ascii="宋体" w:hAnsi="宋体" w:cs="宋体" w:eastAsia="宋体" w:hint="default"/>
                <w:sz w:val="21"/>
                <w:szCs w:val="21"/>
              </w:rPr>
            </w:pPr>
            <w:r>
              <w:rPr>
                <w:rFonts w:ascii="宋体"/>
                <w:sz w:val="21"/>
              </w:rPr>
              <w:t>66,015.89</w:t>
            </w:r>
          </w:p>
        </w:tc>
      </w:tr>
      <w:tr>
        <w:trPr>
          <w:trHeight w:val="300" w:hRule="exact"/>
        </w:trPr>
        <w:tc>
          <w:tcPr>
            <w:tcW w:w="241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8"/>
              <w:jc w:val="right"/>
              <w:rPr>
                <w:rFonts w:ascii="宋体" w:hAnsi="宋体" w:cs="宋体" w:eastAsia="宋体" w:hint="default"/>
                <w:sz w:val="21"/>
                <w:szCs w:val="21"/>
              </w:rPr>
            </w:pPr>
            <w:r>
              <w:rPr>
                <w:rFonts w:ascii="宋体"/>
                <w:sz w:val="21"/>
              </w:rPr>
              <w:t>293,622,813.36</w:t>
            </w:r>
          </w:p>
        </w:tc>
        <w:tc>
          <w:tcPr>
            <w:tcW w:w="1994"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7"/>
              <w:jc w:val="right"/>
              <w:rPr>
                <w:rFonts w:ascii="宋体" w:hAnsi="宋体" w:cs="宋体" w:eastAsia="宋体" w:hint="default"/>
                <w:sz w:val="21"/>
                <w:szCs w:val="21"/>
              </w:rPr>
            </w:pPr>
            <w:r>
              <w:rPr>
                <w:rFonts w:ascii="宋体"/>
                <w:sz w:val="21"/>
              </w:rPr>
              <w:t>296,231,976.84</w:t>
            </w:r>
          </w:p>
        </w:tc>
      </w:tr>
      <w:tr>
        <w:trPr>
          <w:trHeight w:val="302" w:hRule="exact"/>
        </w:trPr>
        <w:tc>
          <w:tcPr>
            <w:tcW w:w="2414"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96"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38"/>
              <w:jc w:val="right"/>
              <w:rPr>
                <w:rFonts w:ascii="宋体" w:hAnsi="宋体" w:cs="宋体" w:eastAsia="宋体" w:hint="default"/>
                <w:sz w:val="21"/>
                <w:szCs w:val="21"/>
              </w:rPr>
            </w:pPr>
            <w:r>
              <w:rPr>
                <w:rFonts w:ascii="宋体"/>
                <w:sz w:val="21"/>
              </w:rPr>
              <w:t>10,668,208.85</w:t>
            </w:r>
          </w:p>
        </w:tc>
        <w:tc>
          <w:tcPr>
            <w:tcW w:w="1994"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37"/>
              <w:jc w:val="right"/>
              <w:rPr>
                <w:rFonts w:ascii="宋体" w:hAnsi="宋体" w:cs="宋体" w:eastAsia="宋体" w:hint="default"/>
                <w:sz w:val="21"/>
                <w:szCs w:val="21"/>
              </w:rPr>
            </w:pPr>
            <w:r>
              <w:rPr>
                <w:rFonts w:ascii="宋体"/>
                <w:sz w:val="21"/>
              </w:rPr>
              <w:t>9,884,272.96</w:t>
            </w:r>
          </w:p>
        </w:tc>
      </w:tr>
      <w:tr>
        <w:trPr>
          <w:trHeight w:val="320" w:hRule="exact"/>
        </w:trPr>
        <w:tc>
          <w:tcPr>
            <w:tcW w:w="2414" w:type="dxa"/>
            <w:tcBorders>
              <w:top w:val="single" w:sz="4" w:space="0" w:color="000000"/>
              <w:left w:val="single" w:sz="4" w:space="0" w:color="000000"/>
              <w:bottom w:val="single" w:sz="12" w:space="0" w:color="000000"/>
              <w:right w:val="single" w:sz="4" w:space="0" w:color="000000"/>
            </w:tcBorders>
          </w:tcPr>
          <w:p>
            <w:pPr>
              <w:pStyle w:val="TableParagraph"/>
              <w:tabs>
                <w:tab w:pos="420" w:val="left" w:leader="none"/>
              </w:tabs>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9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8"/>
              <w:jc w:val="right"/>
              <w:rPr>
                <w:rFonts w:ascii="宋体" w:hAnsi="宋体" w:cs="宋体" w:eastAsia="宋体" w:hint="default"/>
                <w:sz w:val="21"/>
                <w:szCs w:val="21"/>
              </w:rPr>
            </w:pPr>
            <w:r>
              <w:rPr>
                <w:rFonts w:ascii="宋体"/>
                <w:sz w:val="21"/>
              </w:rPr>
              <w:t>304,295,927.53</w:t>
            </w:r>
          </w:p>
        </w:tc>
        <w:tc>
          <w:tcPr>
            <w:tcW w:w="199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7"/>
              <w:jc w:val="right"/>
              <w:rPr>
                <w:rFonts w:ascii="宋体" w:hAnsi="宋体" w:cs="宋体" w:eastAsia="宋体" w:hint="default"/>
                <w:sz w:val="21"/>
                <w:szCs w:val="21"/>
              </w:rPr>
            </w:pPr>
            <w:r>
              <w:rPr>
                <w:rFonts w:ascii="宋体"/>
                <w:sz w:val="21"/>
              </w:rPr>
              <w:t>306,182,265.69</w:t>
            </w:r>
          </w:p>
        </w:tc>
      </w:tr>
    </w:tbl>
    <w:p>
      <w:pPr>
        <w:spacing w:line="297" w:lineRule="auto" w:before="26"/>
        <w:ind w:left="146" w:right="143" w:firstLine="0"/>
        <w:jc w:val="both"/>
        <w:rPr>
          <w:rFonts w:ascii="宋体" w:hAnsi="宋体" w:cs="宋体" w:eastAsia="宋体" w:hint="default"/>
          <w:sz w:val="21"/>
          <w:szCs w:val="21"/>
        </w:rPr>
      </w:pPr>
      <w:r>
        <w:rPr>
          <w:rFonts w:ascii="宋体" w:hAnsi="宋体" w:cs="宋体" w:eastAsia="宋体" w:hint="default"/>
          <w:sz w:val="21"/>
          <w:szCs w:val="21"/>
        </w:rPr>
        <w:t>（2）货币资金年末余额中，无抵押、冻结及存放在境外的款项，亦无存在潜在回收风险的款项。货币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资金年末余额中银行存单共计</w:t>
      </w:r>
      <w:r>
        <w:rPr>
          <w:rFonts w:ascii="宋体" w:hAnsi="宋体" w:cs="宋体" w:eastAsia="宋体" w:hint="default"/>
          <w:spacing w:val="-49"/>
          <w:sz w:val="21"/>
          <w:szCs w:val="21"/>
        </w:rPr>
        <w:t> </w:t>
      </w:r>
      <w:r>
        <w:rPr>
          <w:rFonts w:ascii="宋体" w:hAnsi="宋体" w:cs="宋体" w:eastAsia="宋体" w:hint="default"/>
          <w:sz w:val="21"/>
          <w:szCs w:val="21"/>
        </w:rPr>
        <w:t>13</w:t>
      </w:r>
      <w:r>
        <w:rPr>
          <w:rFonts w:ascii="宋体" w:hAnsi="宋体" w:cs="宋体" w:eastAsia="宋体" w:hint="default"/>
          <w:spacing w:val="-48"/>
          <w:sz w:val="21"/>
          <w:szCs w:val="21"/>
        </w:rPr>
        <w:t> </w:t>
      </w:r>
      <w:r>
        <w:rPr>
          <w:rFonts w:ascii="宋体" w:hAnsi="宋体" w:cs="宋体" w:eastAsia="宋体" w:hint="default"/>
          <w:sz w:val="21"/>
          <w:szCs w:val="21"/>
        </w:rPr>
        <w:t>张、金额为</w:t>
      </w:r>
      <w:r>
        <w:rPr>
          <w:rFonts w:ascii="宋体" w:hAnsi="宋体" w:cs="宋体" w:eastAsia="宋体" w:hint="default"/>
          <w:spacing w:val="-1"/>
          <w:sz w:val="21"/>
          <w:szCs w:val="21"/>
        </w:rPr>
        <w:t> </w:t>
      </w:r>
      <w:r>
        <w:rPr>
          <w:rFonts w:ascii="宋体" w:hAnsi="宋体" w:cs="宋体" w:eastAsia="宋体" w:hint="default"/>
          <w:sz w:val="21"/>
          <w:szCs w:val="21"/>
        </w:rPr>
        <w:t>65,070,802.01</w:t>
      </w:r>
      <w:r>
        <w:rPr>
          <w:rFonts w:ascii="宋体" w:hAnsi="宋体" w:cs="宋体" w:eastAsia="宋体" w:hint="default"/>
          <w:spacing w:val="-49"/>
          <w:sz w:val="21"/>
          <w:szCs w:val="21"/>
        </w:rPr>
        <w:t> </w:t>
      </w:r>
      <w:r>
        <w:rPr>
          <w:rFonts w:ascii="宋体" w:hAnsi="宋体" w:cs="宋体" w:eastAsia="宋体" w:hint="default"/>
          <w:sz w:val="21"/>
          <w:szCs w:val="21"/>
        </w:rPr>
        <w:t>元，系公司为提高资金的使用效率，将募</w:t>
      </w:r>
      <w:r>
        <w:rPr>
          <w:rFonts w:ascii="宋体" w:hAnsi="宋体" w:cs="宋体" w:eastAsia="宋体" w:hint="default"/>
          <w:sz w:val="21"/>
          <w:szCs w:val="21"/>
        </w:rPr>
        <w:t> </w:t>
      </w:r>
      <w:r>
        <w:rPr>
          <w:rFonts w:ascii="宋体" w:hAnsi="宋体" w:cs="宋体" w:eastAsia="宋体" w:hint="default"/>
          <w:spacing w:val="-1"/>
          <w:sz w:val="21"/>
          <w:szCs w:val="21"/>
        </w:rPr>
        <w:t>集资金分别存放于中国民生银行股份有限公司中关村支行及北京银行股份有限公司友谊支行。根据公司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与银行签订的协议，该定期存单到期后的本金和利息收入将直接存入募集资金专户专款专用。</w:t>
      </w:r>
    </w:p>
    <w:p>
      <w:pPr>
        <w:tabs>
          <w:tab w:pos="1586" w:val="left" w:leader="none"/>
        </w:tabs>
        <w:spacing w:before="136"/>
        <w:ind w:left="566"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112"/>
        <w:ind w:left="566" w:right="0" w:firstLine="0"/>
        <w:jc w:val="left"/>
        <w:rPr>
          <w:rFonts w:ascii="宋体" w:hAnsi="宋体" w:cs="宋体" w:eastAsia="宋体" w:hint="default"/>
          <w:sz w:val="21"/>
          <w:szCs w:val="21"/>
        </w:rPr>
      </w:pPr>
      <w:r>
        <w:rPr>
          <w:rFonts w:ascii="宋体" w:hAnsi="宋体" w:cs="宋体" w:eastAsia="宋体" w:hint="default"/>
          <w:sz w:val="21"/>
          <w:szCs w:val="21"/>
        </w:rPr>
        <w:t>（1）组成情况如下：</w:t>
      </w:r>
    </w:p>
    <w:p>
      <w:pPr>
        <w:spacing w:line="240" w:lineRule="auto" w:before="8"/>
        <w:rPr>
          <w:rFonts w:ascii="宋体" w:hAnsi="宋体" w:cs="宋体" w:eastAsia="宋体" w:hint="default"/>
          <w:sz w:val="7"/>
          <w:szCs w:val="7"/>
        </w:rPr>
      </w:pPr>
    </w:p>
    <w:tbl>
      <w:tblPr>
        <w:tblW w:w="0" w:type="auto"/>
        <w:jc w:val="left"/>
        <w:tblInd w:w="3115" w:type="dxa"/>
        <w:tblLayout w:type="fixed"/>
        <w:tblCellMar>
          <w:top w:w="0" w:type="dxa"/>
          <w:left w:w="0" w:type="dxa"/>
          <w:bottom w:w="0" w:type="dxa"/>
          <w:right w:w="0" w:type="dxa"/>
        </w:tblCellMar>
        <w:tblLook w:val="01E0"/>
      </w:tblPr>
      <w:tblGrid>
        <w:gridCol w:w="2414"/>
        <w:gridCol w:w="2027"/>
        <w:gridCol w:w="2028"/>
      </w:tblGrid>
      <w:tr>
        <w:trPr>
          <w:trHeight w:val="322" w:hRule="exact"/>
        </w:trPr>
        <w:tc>
          <w:tcPr>
            <w:tcW w:w="2414"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left="782" w:right="0"/>
              <w:jc w:val="left"/>
              <w:rPr>
                <w:rFonts w:ascii="宋体" w:hAnsi="宋体" w:cs="宋体" w:eastAsia="宋体" w:hint="default"/>
                <w:sz w:val="21"/>
                <w:szCs w:val="21"/>
              </w:rPr>
            </w:pPr>
            <w:r>
              <w:rPr>
                <w:rFonts w:ascii="宋体" w:hAnsi="宋体" w:cs="宋体" w:eastAsia="宋体" w:hint="default"/>
                <w:sz w:val="21"/>
                <w:szCs w:val="21"/>
              </w:rPr>
              <w:t>票据种类</w:t>
            </w:r>
          </w:p>
        </w:tc>
        <w:tc>
          <w:tcPr>
            <w:tcW w:w="2027"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left="482" w:right="0"/>
              <w:jc w:val="left"/>
              <w:rPr>
                <w:rFonts w:ascii="宋体" w:hAnsi="宋体" w:cs="宋体" w:eastAsia="宋体" w:hint="default"/>
                <w:sz w:val="21"/>
                <w:szCs w:val="21"/>
              </w:rPr>
            </w:pPr>
            <w:r>
              <w:rPr>
                <w:rFonts w:ascii="宋体"/>
                <w:sz w:val="21"/>
              </w:rPr>
              <w:t>2007.12.31</w:t>
            </w:r>
          </w:p>
        </w:tc>
        <w:tc>
          <w:tcPr>
            <w:tcW w:w="2028"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left="482" w:right="0"/>
              <w:jc w:val="left"/>
              <w:rPr>
                <w:rFonts w:ascii="宋体" w:hAnsi="宋体" w:cs="宋体" w:eastAsia="宋体" w:hint="default"/>
                <w:sz w:val="21"/>
                <w:szCs w:val="21"/>
              </w:rPr>
            </w:pPr>
            <w:r>
              <w:rPr>
                <w:rFonts w:ascii="宋体"/>
                <w:sz w:val="21"/>
              </w:rPr>
              <w:t>2006.12.31</w:t>
            </w:r>
          </w:p>
        </w:tc>
      </w:tr>
      <w:tr>
        <w:trPr>
          <w:trHeight w:val="313" w:hRule="exact"/>
        </w:trPr>
        <w:tc>
          <w:tcPr>
            <w:tcW w:w="2414" w:type="dxa"/>
            <w:tcBorders>
              <w:top w:val="single" w:sz="6" w:space="0" w:color="000000"/>
              <w:left w:val="single" w:sz="4" w:space="0" w:color="000000"/>
              <w:bottom w:val="single" w:sz="4" w:space="0" w:color="000000"/>
              <w:right w:val="single" w:sz="4" w:space="0" w:color="000000"/>
            </w:tcBorders>
          </w:tcPr>
          <w:p>
            <w:pPr>
              <w:pStyle w:val="TableParagraph"/>
              <w:spacing w:line="271" w:lineRule="exact"/>
              <w:ind w:left="2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027" w:type="dxa"/>
            <w:tcBorders>
              <w:top w:val="single" w:sz="6" w:space="0" w:color="000000"/>
              <w:left w:val="single" w:sz="4" w:space="0" w:color="000000"/>
              <w:bottom w:val="single" w:sz="4" w:space="0" w:color="000000"/>
              <w:right w:val="single" w:sz="4" w:space="0" w:color="000000"/>
            </w:tcBorders>
          </w:tcPr>
          <w:p>
            <w:pPr>
              <w:pStyle w:val="TableParagraph"/>
              <w:spacing w:line="271" w:lineRule="exact"/>
              <w:ind w:right="22"/>
              <w:jc w:val="right"/>
              <w:rPr>
                <w:rFonts w:ascii="宋体" w:hAnsi="宋体" w:cs="宋体" w:eastAsia="宋体" w:hint="default"/>
                <w:sz w:val="21"/>
                <w:szCs w:val="21"/>
              </w:rPr>
            </w:pPr>
            <w:r>
              <w:rPr>
                <w:rFonts w:ascii="宋体"/>
                <w:sz w:val="21"/>
              </w:rPr>
              <w:t>19,282,391.80</w:t>
            </w:r>
          </w:p>
        </w:tc>
        <w:tc>
          <w:tcPr>
            <w:tcW w:w="2028" w:type="dxa"/>
            <w:tcBorders>
              <w:top w:val="single" w:sz="6" w:space="0" w:color="000000"/>
              <w:left w:val="single" w:sz="4" w:space="0" w:color="000000"/>
              <w:bottom w:val="single" w:sz="4" w:space="0" w:color="000000"/>
              <w:right w:val="single" w:sz="4" w:space="0" w:color="000000"/>
            </w:tcBorders>
          </w:tcPr>
          <w:p>
            <w:pPr>
              <w:pStyle w:val="TableParagraph"/>
              <w:spacing w:line="271" w:lineRule="exact"/>
              <w:ind w:right="23"/>
              <w:jc w:val="right"/>
              <w:rPr>
                <w:rFonts w:ascii="宋体" w:hAnsi="宋体" w:cs="宋体" w:eastAsia="宋体" w:hint="default"/>
                <w:sz w:val="21"/>
                <w:szCs w:val="21"/>
              </w:rPr>
            </w:pPr>
            <w:r>
              <w:rPr>
                <w:rFonts w:ascii="宋体"/>
                <w:sz w:val="21"/>
              </w:rPr>
              <w:t>600,000.00</w:t>
            </w:r>
          </w:p>
        </w:tc>
      </w:tr>
      <w:tr>
        <w:trPr>
          <w:trHeight w:val="320" w:hRule="exact"/>
        </w:trPr>
        <w:tc>
          <w:tcPr>
            <w:tcW w:w="2414"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2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19,282,391.80</w:t>
            </w:r>
          </w:p>
        </w:tc>
        <w:tc>
          <w:tcPr>
            <w:tcW w:w="202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600,000.00</w:t>
            </w:r>
          </w:p>
        </w:tc>
      </w:tr>
    </w:tbl>
    <w:p>
      <w:pPr>
        <w:spacing w:line="297" w:lineRule="auto" w:before="26"/>
        <w:ind w:left="146" w:right="0" w:firstLine="420"/>
        <w:jc w:val="left"/>
        <w:rPr>
          <w:rFonts w:ascii="宋体" w:hAnsi="宋体" w:cs="宋体" w:eastAsia="宋体" w:hint="default"/>
          <w:sz w:val="21"/>
          <w:szCs w:val="21"/>
        </w:rPr>
      </w:pPr>
      <w:r>
        <w:rPr>
          <w:rFonts w:ascii="宋体" w:hAnsi="宋体" w:cs="宋体" w:eastAsia="宋体" w:hint="default"/>
          <w:sz w:val="21"/>
          <w:szCs w:val="21"/>
        </w:rPr>
        <w:t>（2）应收票据年末余额较上年末余额增加 18,682,391.80 元，增加的比例为</w:t>
      </w:r>
      <w:r>
        <w:rPr>
          <w:rFonts w:ascii="宋体" w:hAnsi="宋体" w:cs="宋体" w:eastAsia="宋体" w:hint="default"/>
          <w:spacing w:val="-62"/>
          <w:sz w:val="21"/>
          <w:szCs w:val="21"/>
        </w:rPr>
        <w:t> </w:t>
      </w:r>
      <w:r>
        <w:rPr>
          <w:rFonts w:ascii="宋体" w:hAnsi="宋体" w:cs="宋体" w:eastAsia="宋体" w:hint="default"/>
          <w:sz w:val="21"/>
          <w:szCs w:val="21"/>
        </w:rPr>
        <w:t>3,113.73%，增加的</w:t>
      </w:r>
      <w:r>
        <w:rPr>
          <w:rFonts w:ascii="宋体" w:hAnsi="宋体" w:cs="宋体" w:eastAsia="宋体" w:hint="default"/>
          <w:sz w:val="21"/>
          <w:szCs w:val="21"/>
        </w:rPr>
        <w:t> 主要原因系本年客户以票据结算的项目款增加所致。</w:t>
      </w:r>
    </w:p>
    <w:p>
      <w:pPr>
        <w:spacing w:before="76"/>
        <w:ind w:left="566" w:right="0" w:firstLine="0"/>
        <w:jc w:val="left"/>
        <w:rPr>
          <w:rFonts w:ascii="宋体" w:hAnsi="宋体" w:cs="宋体" w:eastAsia="宋体" w:hint="default"/>
          <w:sz w:val="21"/>
          <w:szCs w:val="21"/>
        </w:rPr>
      </w:pPr>
      <w:r>
        <w:rPr>
          <w:rFonts w:ascii="宋体" w:hAnsi="宋体" w:cs="宋体" w:eastAsia="宋体" w:hint="default"/>
          <w:sz w:val="21"/>
          <w:szCs w:val="21"/>
        </w:rPr>
        <w:t>（3）应收票据年末余额中，无应收持有本公司</w:t>
      </w:r>
      <w:r>
        <w:rPr>
          <w:rFonts w:ascii="宋体" w:hAnsi="宋体" w:cs="宋体" w:eastAsia="宋体" w:hint="default"/>
          <w:spacing w:val="-53"/>
          <w:sz w:val="21"/>
          <w:szCs w:val="21"/>
        </w:rPr>
        <w:t> </w:t>
      </w:r>
      <w:r>
        <w:rPr>
          <w:rFonts w:ascii="宋体" w:hAnsi="宋体" w:cs="宋体" w:eastAsia="宋体" w:hint="default"/>
          <w:sz w:val="21"/>
          <w:szCs w:val="21"/>
        </w:rPr>
        <w:t>5%（含</w:t>
      </w:r>
      <w:r>
        <w:rPr>
          <w:rFonts w:ascii="宋体" w:hAnsi="宋体" w:cs="宋体" w:eastAsia="宋体" w:hint="default"/>
          <w:spacing w:val="-53"/>
          <w:sz w:val="21"/>
          <w:szCs w:val="21"/>
        </w:rPr>
        <w:t> </w:t>
      </w:r>
      <w:r>
        <w:rPr>
          <w:rFonts w:ascii="宋体" w:hAnsi="宋体" w:cs="宋体" w:eastAsia="宋体" w:hint="default"/>
          <w:sz w:val="21"/>
          <w:szCs w:val="21"/>
        </w:rPr>
        <w:t>5%）以上股份的股东单位的票据。</w:t>
      </w:r>
    </w:p>
    <w:p>
      <w:pPr>
        <w:spacing w:line="297" w:lineRule="auto" w:before="126"/>
        <w:ind w:left="146" w:right="128" w:firstLine="420"/>
        <w:jc w:val="left"/>
        <w:rPr>
          <w:rFonts w:ascii="宋体" w:hAnsi="宋体" w:cs="宋体" w:eastAsia="宋体" w:hint="default"/>
          <w:sz w:val="21"/>
          <w:szCs w:val="21"/>
        </w:rPr>
      </w:pPr>
      <w:r>
        <w:rPr>
          <w:rFonts w:ascii="宋体" w:hAnsi="宋体" w:cs="宋体" w:eastAsia="宋体" w:hint="default"/>
          <w:spacing w:val="-6"/>
          <w:sz w:val="21"/>
          <w:szCs w:val="21"/>
        </w:rPr>
        <w:t>（4）应收票据年末余额中，其中：1</w:t>
      </w:r>
      <w:r>
        <w:rPr>
          <w:rFonts w:ascii="宋体" w:hAnsi="宋体" w:cs="宋体" w:eastAsia="宋体" w:hint="default"/>
          <w:spacing w:val="-43"/>
          <w:sz w:val="21"/>
          <w:szCs w:val="21"/>
        </w:rPr>
        <w:t> </w:t>
      </w:r>
      <w:r>
        <w:rPr>
          <w:rFonts w:ascii="宋体" w:hAnsi="宋体" w:cs="宋体" w:eastAsia="宋体" w:hint="default"/>
          <w:sz w:val="21"/>
          <w:szCs w:val="21"/>
        </w:rPr>
        <w:t>张票据质押于中国民生银行股份有限公司中关村支行用于开据</w:t>
      </w:r>
      <w:r>
        <w:rPr>
          <w:rFonts w:ascii="宋体" w:hAnsi="宋体" w:cs="宋体" w:eastAsia="宋体" w:hint="default"/>
          <w:sz w:val="21"/>
          <w:szCs w:val="21"/>
        </w:rPr>
        <w:t> 应付银行承兑汇票，票面金额为</w:t>
      </w:r>
      <w:r>
        <w:rPr>
          <w:rFonts w:ascii="宋体" w:hAnsi="宋体" w:cs="宋体" w:eastAsia="宋体" w:hint="default"/>
          <w:spacing w:val="-53"/>
          <w:sz w:val="21"/>
          <w:szCs w:val="21"/>
        </w:rPr>
        <w:t> </w:t>
      </w:r>
      <w:r>
        <w:rPr>
          <w:rFonts w:ascii="宋体" w:hAnsi="宋体" w:cs="宋体" w:eastAsia="宋体" w:hint="default"/>
          <w:sz w:val="21"/>
          <w:szCs w:val="21"/>
        </w:rPr>
        <w:t>6,400,000.00</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before="135"/>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3、应收账款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85</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before="35"/>
        <w:ind w:left="566" w:right="0" w:firstLine="0"/>
        <w:jc w:val="left"/>
        <w:rPr>
          <w:rFonts w:ascii="宋体" w:hAnsi="宋体" w:cs="宋体" w:eastAsia="宋体" w:hint="default"/>
          <w:sz w:val="21"/>
          <w:szCs w:val="21"/>
        </w:rPr>
      </w:pPr>
      <w:r>
        <w:rPr>
          <w:rFonts w:ascii="宋体" w:hAnsi="宋体" w:cs="宋体" w:eastAsia="宋体" w:hint="default"/>
          <w:sz w:val="21"/>
          <w:szCs w:val="21"/>
        </w:rPr>
        <w:t>（1）账龄分析如下：</w:t>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452"/>
        <w:gridCol w:w="494"/>
        <w:gridCol w:w="1154"/>
        <w:gridCol w:w="630"/>
        <w:gridCol w:w="1156"/>
        <w:gridCol w:w="1154"/>
        <w:gridCol w:w="1260"/>
        <w:gridCol w:w="605"/>
        <w:gridCol w:w="1075"/>
        <w:gridCol w:w="1156"/>
      </w:tblGrid>
      <w:tr>
        <w:trPr>
          <w:trHeight w:val="301" w:hRule="exact"/>
        </w:trPr>
        <w:tc>
          <w:tcPr>
            <w:tcW w:w="946" w:type="dxa"/>
            <w:gridSpan w:val="2"/>
            <w:vMerge w:val="restart"/>
            <w:tcBorders>
              <w:top w:val="single" w:sz="12" w:space="0" w:color="000000"/>
              <w:left w:val="single" w:sz="4" w:space="0" w:color="000000"/>
              <w:right w:val="single" w:sz="4" w:space="0" w:color="000000"/>
            </w:tcBorders>
          </w:tcPr>
          <w:p>
            <w:pPr>
              <w:pStyle w:val="TableParagraph"/>
              <w:spacing w:line="240" w:lineRule="auto" w:before="127"/>
              <w:ind w:left="176"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09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38"/>
              <w:jc w:val="center"/>
              <w:rPr>
                <w:rFonts w:ascii="Times New Roman" w:hAnsi="Times New Roman" w:cs="Times New Roman" w:eastAsia="Times New Roman" w:hint="default"/>
                <w:sz w:val="18"/>
                <w:szCs w:val="18"/>
              </w:rPr>
            </w:pPr>
            <w:r>
              <w:rPr>
                <w:rFonts w:ascii="Times New Roman"/>
                <w:sz w:val="18"/>
              </w:rPr>
              <w:t>2007.12.31</w:t>
            </w:r>
          </w:p>
        </w:tc>
        <w:tc>
          <w:tcPr>
            <w:tcW w:w="409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40"/>
              <w:jc w:val="center"/>
              <w:rPr>
                <w:rFonts w:ascii="Times New Roman" w:hAnsi="Times New Roman" w:cs="Times New Roman" w:eastAsia="Times New Roman" w:hint="default"/>
                <w:sz w:val="18"/>
                <w:szCs w:val="18"/>
              </w:rPr>
            </w:pPr>
            <w:r>
              <w:rPr>
                <w:rFonts w:ascii="Times New Roman"/>
                <w:sz w:val="18"/>
              </w:rPr>
              <w:t>2006.12.31</w:t>
            </w:r>
          </w:p>
        </w:tc>
      </w:tr>
      <w:tr>
        <w:trPr>
          <w:trHeight w:val="295" w:hRule="exact"/>
        </w:trPr>
        <w:tc>
          <w:tcPr>
            <w:tcW w:w="946" w:type="dxa"/>
            <w:gridSpan w:val="2"/>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tabs>
                <w:tab w:pos="776" w:val="left" w:leader="none"/>
              </w:tabs>
              <w:spacing w:line="233" w:lineRule="exact"/>
              <w:ind w:left="32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92"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7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829" w:val="left" w:leader="none"/>
              </w:tabs>
              <w:spacing w:line="233" w:lineRule="exact"/>
              <w:ind w:left="379"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41"/>
              <w:jc w:val="center"/>
              <w:rPr>
                <w:rFonts w:ascii="宋体" w:hAnsi="宋体" w:cs="宋体" w:eastAsia="宋体" w:hint="default"/>
                <w:sz w:val="18"/>
                <w:szCs w:val="18"/>
              </w:rPr>
            </w:pPr>
            <w:r>
              <w:rPr>
                <w:rFonts w:ascii="宋体" w:hAnsi="宋体" w:cs="宋体" w:eastAsia="宋体" w:hint="default"/>
                <w:sz w:val="18"/>
                <w:szCs w:val="18"/>
              </w:rPr>
              <w:t>比例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51"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72"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25" w:hRule="exact"/>
        </w:trPr>
        <w:tc>
          <w:tcPr>
            <w:tcW w:w="94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7" w:right="22"/>
              <w:jc w:val="right"/>
              <w:rPr>
                <w:rFonts w:ascii="Times New Roman" w:hAnsi="Times New Roman" w:cs="Times New Roman" w:eastAsia="Times New Roman" w:hint="default"/>
                <w:sz w:val="18"/>
                <w:szCs w:val="18"/>
              </w:rPr>
            </w:pPr>
            <w:r>
              <w:rPr>
                <w:rFonts w:ascii="Times New Roman"/>
                <w:sz w:val="18"/>
              </w:rPr>
              <w:t>106,220,259.73</w:t>
            </w:r>
          </w:p>
        </w:tc>
        <w:tc>
          <w:tcPr>
            <w:tcW w:w="6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Times New Roman"/>
                <w:sz w:val="18"/>
              </w:rPr>
              <w:t>66.69</w:t>
            </w:r>
            <w:r>
              <w:rPr>
                <w:rFonts w:ascii="宋体"/>
                <w:sz w:val="18"/>
              </w:rPr>
              <w:t>%</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1,062,202.60</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7" w:right="21"/>
              <w:jc w:val="right"/>
              <w:rPr>
                <w:rFonts w:ascii="Times New Roman" w:hAnsi="Times New Roman" w:cs="Times New Roman" w:eastAsia="Times New Roman" w:hint="default"/>
                <w:sz w:val="18"/>
                <w:szCs w:val="18"/>
              </w:rPr>
            </w:pPr>
            <w:r>
              <w:rPr>
                <w:rFonts w:ascii="Times New Roman"/>
                <w:sz w:val="18"/>
              </w:rPr>
              <w:t>105,158,057.13</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131,729,445.09</w:t>
            </w:r>
          </w:p>
        </w:tc>
        <w:tc>
          <w:tcPr>
            <w:tcW w:w="6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49" w:right="0"/>
              <w:jc w:val="center"/>
              <w:rPr>
                <w:rFonts w:ascii="宋体" w:hAnsi="宋体" w:cs="宋体" w:eastAsia="宋体" w:hint="default"/>
                <w:sz w:val="18"/>
                <w:szCs w:val="18"/>
              </w:rPr>
            </w:pPr>
            <w:r>
              <w:rPr>
                <w:rFonts w:ascii="Times New Roman"/>
                <w:sz w:val="18"/>
              </w:rPr>
              <w:t>78.54</w:t>
            </w:r>
            <w:r>
              <w:rPr>
                <w:rFonts w:ascii="宋体"/>
                <w:sz w:val="18"/>
              </w:rPr>
              <w:t>%</w:t>
            </w:r>
          </w:p>
        </w:tc>
        <w:tc>
          <w:tcPr>
            <w:tcW w:w="10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1,317,294.45</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6" w:right="23"/>
              <w:jc w:val="right"/>
              <w:rPr>
                <w:rFonts w:ascii="Times New Roman" w:hAnsi="Times New Roman" w:cs="Times New Roman" w:eastAsia="Times New Roman" w:hint="default"/>
                <w:sz w:val="18"/>
                <w:szCs w:val="18"/>
              </w:rPr>
            </w:pPr>
            <w:r>
              <w:rPr>
                <w:rFonts w:ascii="Times New Roman"/>
                <w:sz w:val="18"/>
              </w:rPr>
              <w:t>130,412,150.64</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z w:val="18"/>
              </w:rPr>
              <w:t>36,352,712.15</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23"/>
              <w:jc w:val="right"/>
              <w:rPr>
                <w:rFonts w:ascii="宋体" w:hAnsi="宋体" w:cs="宋体" w:eastAsia="宋体" w:hint="default"/>
                <w:sz w:val="18"/>
                <w:szCs w:val="18"/>
              </w:rPr>
            </w:pPr>
            <w:r>
              <w:rPr>
                <w:rFonts w:ascii="Times New Roman"/>
                <w:sz w:val="18"/>
              </w:rPr>
              <w:t>22.82</w:t>
            </w:r>
            <w:r>
              <w:rPr>
                <w:rFonts w:ascii="宋体"/>
                <w:sz w:val="18"/>
              </w:rPr>
              <w:t>%</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1,817,635.61</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18"/>
                <w:szCs w:val="18"/>
              </w:rPr>
            </w:pPr>
            <w:r>
              <w:rPr>
                <w:rFonts w:ascii="Times New Roman"/>
                <w:sz w:val="18"/>
              </w:rPr>
              <w:t>34,535,076.54</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28,905,585.16</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48" w:right="0"/>
              <w:jc w:val="center"/>
              <w:rPr>
                <w:rFonts w:ascii="宋体" w:hAnsi="宋体" w:cs="宋体" w:eastAsia="宋体" w:hint="default"/>
                <w:sz w:val="18"/>
                <w:szCs w:val="18"/>
              </w:rPr>
            </w:pPr>
            <w:r>
              <w:rPr>
                <w:rFonts w:ascii="Times New Roman"/>
                <w:sz w:val="18"/>
              </w:rPr>
              <w:t>17.23</w:t>
            </w:r>
            <w:r>
              <w:rPr>
                <w:rFonts w:ascii="宋体"/>
                <w:sz w:val="18"/>
              </w:rPr>
              <w:t>%</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1,445,279.26</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27,460,305.90</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z w:val="18"/>
              </w:rPr>
              <w:t>13,273,297.33</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23"/>
              <w:jc w:val="right"/>
              <w:rPr>
                <w:rFonts w:ascii="宋体" w:hAnsi="宋体" w:cs="宋体" w:eastAsia="宋体" w:hint="default"/>
                <w:sz w:val="18"/>
                <w:szCs w:val="18"/>
              </w:rPr>
            </w:pPr>
            <w:r>
              <w:rPr>
                <w:rFonts w:ascii="Times New Roman"/>
                <w:sz w:val="18"/>
              </w:rPr>
              <w:t>8.33</w:t>
            </w:r>
            <w:r>
              <w:rPr>
                <w:rFonts w:ascii="宋体"/>
                <w:sz w:val="18"/>
              </w:rPr>
              <w:t>%</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1,327,329.73</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18"/>
                <w:szCs w:val="18"/>
              </w:rPr>
            </w:pPr>
            <w:r>
              <w:rPr>
                <w:rFonts w:ascii="Times New Roman"/>
                <w:spacing w:val="-1"/>
                <w:sz w:val="18"/>
              </w:rPr>
              <w:t>11,945,967.60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5,833,813.54</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39" w:right="0"/>
              <w:jc w:val="center"/>
              <w:rPr>
                <w:rFonts w:ascii="宋体" w:hAnsi="宋体" w:cs="宋体" w:eastAsia="宋体" w:hint="default"/>
                <w:sz w:val="18"/>
                <w:szCs w:val="18"/>
              </w:rPr>
            </w:pPr>
            <w:r>
              <w:rPr>
                <w:rFonts w:ascii="Times New Roman"/>
                <w:sz w:val="18"/>
              </w:rPr>
              <w:t>3.48</w:t>
            </w:r>
            <w:r>
              <w:rPr>
                <w:rFonts w:ascii="宋体"/>
                <w:sz w:val="18"/>
              </w:rPr>
              <w:t>%</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583,381.35</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5,250,432.19</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三年至四年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z w:val="18"/>
              </w:rPr>
              <w:t>3,132,644.14</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23"/>
              <w:jc w:val="right"/>
              <w:rPr>
                <w:rFonts w:ascii="宋体" w:hAnsi="宋体" w:cs="宋体" w:eastAsia="宋体" w:hint="default"/>
                <w:sz w:val="18"/>
                <w:szCs w:val="18"/>
              </w:rPr>
            </w:pPr>
            <w:r>
              <w:rPr>
                <w:rFonts w:ascii="Times New Roman"/>
                <w:sz w:val="18"/>
              </w:rPr>
              <w:t>1.97</w:t>
            </w:r>
            <w:r>
              <w:rPr>
                <w:rFonts w:ascii="宋体"/>
                <w:sz w:val="18"/>
              </w:rPr>
              <w:t>%</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939,793.24</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18"/>
                <w:szCs w:val="18"/>
              </w:rPr>
            </w:pPr>
            <w:r>
              <w:rPr>
                <w:rFonts w:ascii="Times New Roman"/>
                <w:sz w:val="18"/>
              </w:rPr>
              <w:t>2,192,850.90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1,257,445.77</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39" w:right="0"/>
              <w:jc w:val="center"/>
              <w:rPr>
                <w:rFonts w:ascii="宋体" w:hAnsi="宋体" w:cs="宋体" w:eastAsia="宋体" w:hint="default"/>
                <w:sz w:val="18"/>
                <w:szCs w:val="18"/>
              </w:rPr>
            </w:pPr>
            <w:r>
              <w:rPr>
                <w:rFonts w:ascii="Times New Roman"/>
                <w:sz w:val="18"/>
              </w:rPr>
              <w:t>0.75</w:t>
            </w:r>
            <w:r>
              <w:rPr>
                <w:rFonts w:ascii="宋体"/>
                <w:sz w:val="18"/>
              </w:rPr>
              <w:t>%</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377,233.73</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880,212.04</w:t>
            </w:r>
          </w:p>
        </w:tc>
      </w:tr>
      <w:tr>
        <w:trPr>
          <w:trHeight w:val="289"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四年至五年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18"/>
                <w:szCs w:val="18"/>
              </w:rPr>
            </w:pPr>
            <w:r>
              <w:rPr>
                <w:rFonts w:ascii="Times New Roman"/>
                <w:sz w:val="18"/>
              </w:rPr>
              <w:t>294,720.38</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23"/>
              <w:jc w:val="right"/>
              <w:rPr>
                <w:rFonts w:ascii="宋体" w:hAnsi="宋体" w:cs="宋体" w:eastAsia="宋体" w:hint="default"/>
                <w:sz w:val="18"/>
                <w:szCs w:val="18"/>
              </w:rPr>
            </w:pPr>
            <w:r>
              <w:rPr>
                <w:rFonts w:ascii="Times New Roman"/>
                <w:sz w:val="18"/>
              </w:rPr>
              <w:t>0.19</w:t>
            </w:r>
            <w:r>
              <w:rPr>
                <w:rFonts w:ascii="宋体"/>
                <w:sz w:val="18"/>
              </w:rPr>
              <w:t>%</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z w:val="18"/>
              </w:rPr>
              <w:t>88,416.10</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z w:val="18"/>
              </w:rPr>
              <w:t>206,304.28</w:t>
            </w:r>
          </w:p>
        </w:tc>
        <w:tc>
          <w:tcPr>
            <w:tcW w:w="1260" w:type="dxa"/>
            <w:tcBorders>
              <w:top w:val="nil" w:sz="6" w:space="0" w:color="auto"/>
              <w:left w:val="single" w:sz="4" w:space="0" w:color="000000"/>
              <w:bottom w:val="nil" w:sz="6" w:space="0" w:color="auto"/>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r>
      <w:tr>
        <w:trPr>
          <w:trHeight w:val="295" w:hRule="exact"/>
        </w:trPr>
        <w:tc>
          <w:tcPr>
            <w:tcW w:w="946"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154"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4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合</w:t>
            </w:r>
          </w:p>
        </w:tc>
        <w:tc>
          <w:tcPr>
            <w:tcW w:w="4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6" w:right="22"/>
              <w:jc w:val="right"/>
              <w:rPr>
                <w:rFonts w:ascii="Times New Roman" w:hAnsi="Times New Roman" w:cs="Times New Roman" w:eastAsia="Times New Roman" w:hint="default"/>
                <w:sz w:val="18"/>
                <w:szCs w:val="18"/>
              </w:rPr>
            </w:pPr>
            <w:r>
              <w:rPr>
                <w:rFonts w:ascii="Times New Roman"/>
                <w:sz w:val="18"/>
              </w:rPr>
              <w:t>159,273,633.73</w:t>
            </w:r>
          </w:p>
        </w:tc>
        <w:tc>
          <w:tcPr>
            <w:tcW w:w="6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Times New Roman"/>
                <w:sz w:val="18"/>
              </w:rPr>
              <w:t>100.00</w:t>
            </w:r>
            <w:r>
              <w:rPr>
                <w:rFonts w:ascii="宋体"/>
                <w:sz w:val="18"/>
              </w:rPr>
              <w:t>%</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5,235,377.28</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7" w:right="23"/>
              <w:jc w:val="right"/>
              <w:rPr>
                <w:rFonts w:ascii="Times New Roman" w:hAnsi="Times New Roman" w:cs="Times New Roman" w:eastAsia="Times New Roman" w:hint="default"/>
                <w:sz w:val="18"/>
                <w:szCs w:val="18"/>
              </w:rPr>
            </w:pPr>
            <w:r>
              <w:rPr>
                <w:rFonts w:ascii="Times New Roman"/>
                <w:sz w:val="18"/>
              </w:rPr>
              <w:t>154,038,256.45</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167,726,289.56</w:t>
            </w:r>
          </w:p>
        </w:tc>
        <w:tc>
          <w:tcPr>
            <w:tcW w:w="6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6" w:right="23"/>
              <w:jc w:val="center"/>
              <w:rPr>
                <w:rFonts w:ascii="宋体" w:hAnsi="宋体" w:cs="宋体" w:eastAsia="宋体" w:hint="default"/>
                <w:sz w:val="18"/>
                <w:szCs w:val="18"/>
              </w:rPr>
            </w:pPr>
            <w:r>
              <w:rPr>
                <w:rFonts w:ascii="Times New Roman"/>
                <w:sz w:val="18"/>
              </w:rPr>
              <w:t>100.00</w:t>
            </w:r>
            <w:r>
              <w:rPr>
                <w:rFonts w:ascii="宋体"/>
                <w:sz w:val="18"/>
              </w:rPr>
              <w:t>%</w:t>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3,723,188.79</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7" w:right="23"/>
              <w:jc w:val="right"/>
              <w:rPr>
                <w:rFonts w:ascii="Times New Roman" w:hAnsi="Times New Roman" w:cs="Times New Roman" w:eastAsia="Times New Roman" w:hint="default"/>
                <w:sz w:val="18"/>
                <w:szCs w:val="18"/>
              </w:rPr>
            </w:pPr>
            <w:r>
              <w:rPr>
                <w:rFonts w:ascii="Times New Roman"/>
                <w:sz w:val="18"/>
              </w:rPr>
              <w:t>164,003,100.77</w:t>
            </w:r>
          </w:p>
        </w:tc>
      </w:tr>
    </w:tbl>
    <w:p>
      <w:pPr>
        <w:spacing w:before="26"/>
        <w:ind w:left="566" w:right="0" w:firstLine="0"/>
        <w:jc w:val="left"/>
        <w:rPr>
          <w:rFonts w:ascii="宋体" w:hAnsi="宋体" w:cs="宋体" w:eastAsia="宋体" w:hint="default"/>
          <w:sz w:val="21"/>
          <w:szCs w:val="21"/>
        </w:rPr>
      </w:pPr>
      <w:r>
        <w:rPr>
          <w:rFonts w:ascii="宋体" w:hAnsi="宋体" w:cs="宋体" w:eastAsia="宋体" w:hint="default"/>
          <w:sz w:val="21"/>
          <w:szCs w:val="21"/>
        </w:rPr>
        <w:t>（2）分层计算测试计提坏账准备的情况如下：</w:t>
      </w:r>
    </w:p>
    <w:p>
      <w:pPr>
        <w:spacing w:line="240" w:lineRule="auto" w:before="10"/>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725"/>
        <w:gridCol w:w="1265"/>
        <w:gridCol w:w="736"/>
        <w:gridCol w:w="1205"/>
        <w:gridCol w:w="1210"/>
        <w:gridCol w:w="840"/>
        <w:gridCol w:w="1156"/>
      </w:tblGrid>
      <w:tr>
        <w:trPr>
          <w:trHeight w:val="339" w:hRule="exact"/>
        </w:trPr>
        <w:tc>
          <w:tcPr>
            <w:tcW w:w="2725"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1672" w:val="left" w:leader="none"/>
              </w:tabs>
              <w:spacing w:line="240" w:lineRule="auto"/>
              <w:ind w:left="86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2007.12.31</w:t>
            </w:r>
          </w:p>
        </w:tc>
        <w:tc>
          <w:tcPr>
            <w:tcW w:w="3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2006.12.31</w:t>
            </w:r>
          </w:p>
        </w:tc>
      </w:tr>
      <w:tr>
        <w:trPr>
          <w:trHeight w:val="330" w:hRule="exact"/>
        </w:trPr>
        <w:tc>
          <w:tcPr>
            <w:tcW w:w="2725"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1" w:hRule="exact"/>
        </w:trPr>
        <w:tc>
          <w:tcPr>
            <w:tcW w:w="27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19" w:right="0"/>
              <w:jc w:val="left"/>
              <w:rPr>
                <w:rFonts w:ascii="宋体" w:hAnsi="宋体" w:cs="宋体" w:eastAsia="宋体" w:hint="default"/>
                <w:sz w:val="18"/>
                <w:szCs w:val="18"/>
              </w:rPr>
            </w:pPr>
            <w:r>
              <w:rPr>
                <w:rFonts w:ascii="宋体" w:hAnsi="宋体" w:cs="宋体" w:eastAsia="宋体" w:hint="default"/>
                <w:sz w:val="18"/>
                <w:szCs w:val="18"/>
              </w:rPr>
              <w:t>单项金额较大或符合重要性原则</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56,830,628.60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宋体" w:hAnsi="宋体" w:cs="宋体" w:eastAsia="宋体" w:hint="default"/>
                <w:sz w:val="18"/>
                <w:szCs w:val="18"/>
              </w:rPr>
            </w:pPr>
            <w:r>
              <w:rPr>
                <w:rFonts w:ascii="Times New Roman"/>
                <w:sz w:val="18"/>
              </w:rPr>
              <w:t>35.68</w:t>
            </w:r>
            <w:r>
              <w:rPr>
                <w:rFonts w:ascii="宋体"/>
                <w:sz w:val="18"/>
              </w:rPr>
              <w:t>%</w:t>
            </w: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1,107,228.71</w:t>
            </w:r>
          </w:p>
        </w:tc>
        <w:tc>
          <w:tcPr>
            <w:tcW w:w="12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80,766,674.88</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315" w:right="0"/>
              <w:jc w:val="left"/>
              <w:rPr>
                <w:rFonts w:ascii="宋体" w:hAnsi="宋体" w:cs="宋体" w:eastAsia="宋体" w:hint="default"/>
                <w:sz w:val="18"/>
                <w:szCs w:val="18"/>
              </w:rPr>
            </w:pPr>
            <w:r>
              <w:rPr>
                <w:rFonts w:ascii="Times New Roman"/>
                <w:sz w:val="18"/>
              </w:rPr>
              <w:t>48.15</w:t>
            </w:r>
            <w:r>
              <w:rPr>
                <w:rFonts w:ascii="宋体"/>
                <w:sz w:val="18"/>
              </w:rPr>
              <w:t>%</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1,055,544.54</w:t>
            </w:r>
          </w:p>
        </w:tc>
      </w:tr>
      <w:tr>
        <w:trPr>
          <w:trHeight w:val="636" w:hRule="exact"/>
        </w:trPr>
        <w:tc>
          <w:tcPr>
            <w:tcW w:w="2725" w:type="dxa"/>
            <w:tcBorders>
              <w:top w:val="nil" w:sz="6" w:space="0" w:color="auto"/>
              <w:left w:val="single" w:sz="4" w:space="0" w:color="000000"/>
              <w:bottom w:val="nil" w:sz="6" w:space="0" w:color="auto"/>
              <w:right w:val="single" w:sz="4" w:space="0" w:color="000000"/>
            </w:tcBorders>
          </w:tcPr>
          <w:p>
            <w:pPr>
              <w:pStyle w:val="TableParagraph"/>
              <w:spacing w:line="326" w:lineRule="auto" w:before="9"/>
              <w:ind w:left="19" w:right="6"/>
              <w:jc w:val="left"/>
              <w:rPr>
                <w:rFonts w:ascii="宋体" w:hAnsi="宋体" w:cs="宋体" w:eastAsia="宋体" w:hint="default"/>
                <w:sz w:val="18"/>
                <w:szCs w:val="18"/>
              </w:rPr>
            </w:pPr>
            <w:r>
              <w:rPr>
                <w:rFonts w:ascii="宋体" w:hAnsi="宋体" w:cs="宋体" w:eastAsia="宋体" w:hint="default"/>
                <w:spacing w:val="12"/>
                <w:sz w:val="18"/>
                <w:szCs w:val="18"/>
              </w:rPr>
              <w:t>单项金额不重大但按照信用特征 </w:t>
            </w:r>
            <w:r>
              <w:rPr>
                <w:rFonts w:ascii="宋体" w:hAnsi="宋体" w:cs="宋体" w:eastAsia="宋体" w:hint="default"/>
                <w:sz w:val="18"/>
                <w:szCs w:val="18"/>
              </w:rPr>
              <w:t>组合后的风险较大</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32,484,478.77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Times New Roman"/>
                <w:sz w:val="18"/>
              </w:rPr>
              <w:t>20.40</w:t>
            </w:r>
            <w:r>
              <w:rPr>
                <w:rFonts w:ascii="宋体"/>
                <w:sz w:val="18"/>
              </w:rPr>
              <w:t>%</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645,685.16</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29,980,518.65</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5" w:right="0"/>
              <w:jc w:val="left"/>
              <w:rPr>
                <w:rFonts w:ascii="宋体" w:hAnsi="宋体" w:cs="宋体" w:eastAsia="宋体" w:hint="default"/>
                <w:sz w:val="18"/>
                <w:szCs w:val="18"/>
              </w:rPr>
            </w:pPr>
            <w:r>
              <w:rPr>
                <w:rFonts w:ascii="Times New Roman"/>
                <w:sz w:val="18"/>
              </w:rPr>
              <w:t>17.87</w:t>
            </w:r>
            <w:r>
              <w:rPr>
                <w:rFonts w:ascii="宋体"/>
                <w:sz w:val="18"/>
              </w:rPr>
              <w:t>%</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538,630.26</w:t>
            </w:r>
          </w:p>
        </w:tc>
      </w:tr>
      <w:tr>
        <w:trPr>
          <w:trHeight w:val="293" w:hRule="exact"/>
        </w:trPr>
        <w:tc>
          <w:tcPr>
            <w:tcW w:w="27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9" w:right="0"/>
              <w:jc w:val="left"/>
              <w:rPr>
                <w:rFonts w:ascii="宋体" w:hAnsi="宋体" w:cs="宋体" w:eastAsia="宋体" w:hint="default"/>
                <w:sz w:val="18"/>
                <w:szCs w:val="18"/>
              </w:rPr>
            </w:pPr>
            <w:r>
              <w:rPr>
                <w:rFonts w:ascii="宋体" w:hAnsi="宋体" w:cs="宋体" w:eastAsia="宋体" w:hint="default"/>
                <w:sz w:val="18"/>
                <w:szCs w:val="18"/>
              </w:rPr>
              <w:t>其他不重大的</w:t>
            </w: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69,958,526.36</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18"/>
              <w:jc w:val="right"/>
              <w:rPr>
                <w:rFonts w:ascii="宋体" w:hAnsi="宋体" w:cs="宋体" w:eastAsia="宋体" w:hint="default"/>
                <w:sz w:val="18"/>
                <w:szCs w:val="18"/>
              </w:rPr>
            </w:pPr>
            <w:r>
              <w:rPr>
                <w:rFonts w:ascii="Times New Roman"/>
                <w:sz w:val="18"/>
              </w:rPr>
              <w:t>43.92</w:t>
            </w:r>
            <w:r>
              <w:rPr>
                <w:rFonts w:ascii="宋体"/>
                <w:sz w:val="18"/>
              </w:rPr>
              <w:t>%</w:t>
            </w: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3,482,463.41</w:t>
            </w:r>
          </w:p>
        </w:tc>
        <w:tc>
          <w:tcPr>
            <w:tcW w:w="12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56,979,096.03</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315" w:right="0"/>
              <w:jc w:val="left"/>
              <w:rPr>
                <w:rFonts w:ascii="宋体" w:hAnsi="宋体" w:cs="宋体" w:eastAsia="宋体" w:hint="default"/>
                <w:sz w:val="18"/>
                <w:szCs w:val="18"/>
              </w:rPr>
            </w:pPr>
            <w:r>
              <w:rPr>
                <w:rFonts w:ascii="Times New Roman"/>
                <w:sz w:val="18"/>
              </w:rPr>
              <w:t>33.98</w:t>
            </w:r>
            <w:r>
              <w:rPr>
                <w:rFonts w:ascii="宋体"/>
                <w:sz w:val="18"/>
              </w:rPr>
              <w:t>%</w:t>
            </w:r>
          </w:p>
        </w:tc>
        <w:tc>
          <w:tcPr>
            <w:tcW w:w="11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z w:val="18"/>
              </w:rPr>
              <w:t>2,129,013.99</w:t>
            </w:r>
          </w:p>
        </w:tc>
      </w:tr>
      <w:tr>
        <w:trPr>
          <w:trHeight w:val="340" w:hRule="exact"/>
        </w:trPr>
        <w:tc>
          <w:tcPr>
            <w:tcW w:w="2725" w:type="dxa"/>
            <w:tcBorders>
              <w:top w:val="single" w:sz="4" w:space="0" w:color="000000"/>
              <w:left w:val="single" w:sz="4" w:space="0" w:color="000000"/>
              <w:bottom w:val="single" w:sz="12" w:space="0" w:color="000000"/>
              <w:right w:val="single" w:sz="4" w:space="0" w:color="000000"/>
            </w:tcBorders>
          </w:tcPr>
          <w:p>
            <w:pPr>
              <w:pStyle w:val="TableParagraph"/>
              <w:tabs>
                <w:tab w:pos="719" w:val="left" w:leader="none"/>
              </w:tabs>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159,273,633.73</w:t>
            </w:r>
          </w:p>
        </w:tc>
        <w:tc>
          <w:tcPr>
            <w:tcW w:w="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8"/>
              <w:jc w:val="right"/>
              <w:rPr>
                <w:rFonts w:ascii="宋体" w:hAnsi="宋体" w:cs="宋体" w:eastAsia="宋体" w:hint="default"/>
                <w:sz w:val="18"/>
                <w:szCs w:val="18"/>
              </w:rPr>
            </w:pPr>
            <w:r>
              <w:rPr>
                <w:rFonts w:ascii="Times New Roman"/>
                <w:sz w:val="18"/>
              </w:rPr>
              <w:t>100.00</w:t>
            </w:r>
            <w:r>
              <w:rPr>
                <w:rFonts w:ascii="宋体"/>
                <w:sz w:val="18"/>
              </w:rPr>
              <w:t>%</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5,235,377.28</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167,726,289.56</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225" w:right="0"/>
              <w:jc w:val="left"/>
              <w:rPr>
                <w:rFonts w:ascii="宋体" w:hAnsi="宋体" w:cs="宋体" w:eastAsia="宋体" w:hint="default"/>
                <w:sz w:val="18"/>
                <w:szCs w:val="18"/>
              </w:rPr>
            </w:pPr>
            <w:r>
              <w:rPr>
                <w:rFonts w:ascii="Times New Roman"/>
                <w:sz w:val="18"/>
              </w:rPr>
              <w:t>100.00</w:t>
            </w:r>
            <w:r>
              <w:rPr>
                <w:rFonts w:ascii="宋体"/>
                <w:sz w:val="18"/>
              </w:rPr>
              <w:t>%</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3,723,188.79</w:t>
            </w:r>
          </w:p>
        </w:tc>
      </w:tr>
    </w:tbl>
    <w:p>
      <w:pPr>
        <w:spacing w:before="26"/>
        <w:ind w:left="566" w:right="0" w:firstLine="0"/>
        <w:jc w:val="left"/>
        <w:rPr>
          <w:rFonts w:ascii="宋体" w:hAnsi="宋体" w:cs="宋体" w:eastAsia="宋体" w:hint="default"/>
          <w:sz w:val="21"/>
          <w:szCs w:val="21"/>
        </w:rPr>
      </w:pPr>
      <w:r>
        <w:rPr>
          <w:rFonts w:ascii="宋体" w:hAnsi="宋体" w:cs="宋体" w:eastAsia="宋体" w:hint="default"/>
          <w:sz w:val="21"/>
          <w:szCs w:val="21"/>
        </w:rPr>
        <w:t>（3）应收账款年末余额中，无应收持有公司</w:t>
      </w:r>
      <w:r>
        <w:rPr>
          <w:rFonts w:ascii="宋体" w:hAnsi="宋体" w:cs="宋体" w:eastAsia="宋体" w:hint="default"/>
          <w:spacing w:val="-53"/>
          <w:sz w:val="21"/>
          <w:szCs w:val="21"/>
        </w:rPr>
        <w:t> </w:t>
      </w:r>
      <w:r>
        <w:rPr>
          <w:rFonts w:ascii="宋体" w:hAnsi="宋体" w:cs="宋体" w:eastAsia="宋体" w:hint="default"/>
          <w:sz w:val="21"/>
          <w:szCs w:val="21"/>
        </w:rPr>
        <w:t>5%以上（含</w:t>
      </w:r>
      <w:r>
        <w:rPr>
          <w:rFonts w:ascii="宋体" w:hAnsi="宋体" w:cs="宋体" w:eastAsia="宋体" w:hint="default"/>
          <w:spacing w:val="-53"/>
          <w:sz w:val="21"/>
          <w:szCs w:val="21"/>
        </w:rPr>
        <w:t> </w:t>
      </w:r>
      <w:r>
        <w:rPr>
          <w:rFonts w:ascii="宋体" w:hAnsi="宋体" w:cs="宋体" w:eastAsia="宋体" w:hint="default"/>
          <w:sz w:val="21"/>
          <w:szCs w:val="21"/>
        </w:rPr>
        <w:t>5%）股份的股东单位的往来款项。</w:t>
      </w:r>
    </w:p>
    <w:p>
      <w:pPr>
        <w:spacing w:before="127"/>
        <w:ind w:left="566" w:right="0" w:firstLine="0"/>
        <w:jc w:val="left"/>
        <w:rPr>
          <w:rFonts w:ascii="宋体" w:hAnsi="宋体" w:cs="宋体" w:eastAsia="宋体" w:hint="default"/>
          <w:sz w:val="21"/>
          <w:szCs w:val="21"/>
        </w:rPr>
      </w:pPr>
      <w:r>
        <w:rPr>
          <w:rFonts w:ascii="宋体" w:hAnsi="宋体" w:cs="宋体" w:eastAsia="宋体" w:hint="default"/>
          <w:sz w:val="21"/>
          <w:szCs w:val="21"/>
        </w:rPr>
        <w:t>（4）应收账款年末余额中，前五名合计金额及占应收账款总额的比例如下：</w:t>
      </w:r>
    </w:p>
    <w:p>
      <w:pPr>
        <w:spacing w:line="240" w:lineRule="auto" w:before="8"/>
        <w:rPr>
          <w:rFonts w:ascii="宋体" w:hAnsi="宋体" w:cs="宋体" w:eastAsia="宋体" w:hint="default"/>
          <w:sz w:val="7"/>
          <w:szCs w:val="7"/>
        </w:rPr>
      </w:pPr>
    </w:p>
    <w:tbl>
      <w:tblPr>
        <w:tblW w:w="0" w:type="auto"/>
        <w:jc w:val="left"/>
        <w:tblInd w:w="2241" w:type="dxa"/>
        <w:tblLayout w:type="fixed"/>
        <w:tblCellMar>
          <w:top w:w="0" w:type="dxa"/>
          <w:left w:w="0" w:type="dxa"/>
          <w:bottom w:w="0" w:type="dxa"/>
          <w:right w:w="0" w:type="dxa"/>
        </w:tblCellMar>
        <w:tblLook w:val="01E0"/>
      </w:tblPr>
      <w:tblGrid>
        <w:gridCol w:w="1758"/>
        <w:gridCol w:w="1759"/>
        <w:gridCol w:w="1759"/>
        <w:gridCol w:w="1759"/>
      </w:tblGrid>
      <w:tr>
        <w:trPr>
          <w:trHeight w:val="340" w:hRule="exact"/>
        </w:trPr>
        <w:tc>
          <w:tcPr>
            <w:tcW w:w="351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25"/>
              <w:jc w:val="center"/>
              <w:rPr>
                <w:rFonts w:ascii="宋体" w:hAnsi="宋体" w:cs="宋体" w:eastAsia="宋体" w:hint="default"/>
                <w:sz w:val="21"/>
                <w:szCs w:val="21"/>
              </w:rPr>
            </w:pPr>
            <w:r>
              <w:rPr>
                <w:rFonts w:ascii="宋体"/>
                <w:sz w:val="21"/>
              </w:rPr>
              <w:t>2007.12.31</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sz w:val="21"/>
              </w:rPr>
              <w:t>2006.12.31</w:t>
            </w:r>
          </w:p>
        </w:tc>
      </w:tr>
      <w:tr>
        <w:trPr>
          <w:trHeight w:val="330"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center"/>
              <w:rPr>
                <w:rFonts w:ascii="宋体" w:hAnsi="宋体" w:cs="宋体" w:eastAsia="宋体" w:hint="default"/>
                <w:sz w:val="21"/>
                <w:szCs w:val="21"/>
              </w:rPr>
            </w:pPr>
            <w:r>
              <w:rPr>
                <w:rFonts w:ascii="宋体" w:hAnsi="宋体" w:cs="宋体" w:eastAsia="宋体" w:hint="default"/>
                <w:sz w:val="21"/>
                <w:szCs w:val="21"/>
              </w:rPr>
              <w:t>金额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hAnsi="宋体" w:cs="宋体" w:eastAsia="宋体" w:hint="default"/>
                <w:sz w:val="21"/>
                <w:szCs w:val="21"/>
              </w:rPr>
              <w:t>比例</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40" w:hRule="exact"/>
        </w:trPr>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25"/>
              <w:jc w:val="center"/>
              <w:rPr>
                <w:rFonts w:ascii="宋体" w:hAnsi="宋体" w:cs="宋体" w:eastAsia="宋体" w:hint="default"/>
                <w:sz w:val="21"/>
                <w:szCs w:val="21"/>
              </w:rPr>
            </w:pPr>
            <w:r>
              <w:rPr>
                <w:rFonts w:ascii="宋体"/>
                <w:sz w:val="21"/>
              </w:rPr>
              <w:t>19,447,327.14</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sz w:val="21"/>
              </w:rPr>
              <w:t>12.21%</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sz w:val="21"/>
              </w:rPr>
              <w:t>30,836,539.49</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sz w:val="21"/>
              </w:rPr>
              <w:t>18.39%</w:t>
            </w:r>
          </w:p>
        </w:tc>
      </w:tr>
    </w:tbl>
    <w:p>
      <w:pPr>
        <w:spacing w:line="240" w:lineRule="auto" w:before="6"/>
        <w:rPr>
          <w:rFonts w:ascii="宋体" w:hAnsi="宋体" w:cs="宋体" w:eastAsia="宋体" w:hint="default"/>
          <w:sz w:val="8"/>
          <w:szCs w:val="8"/>
        </w:rPr>
      </w:pPr>
    </w:p>
    <w:p>
      <w:pPr>
        <w:spacing w:before="35"/>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4、预付款项</w:t>
      </w:r>
      <w:r>
        <w:rPr>
          <w:rFonts w:ascii="宋体" w:hAnsi="宋体" w:cs="宋体" w:eastAsia="宋体" w:hint="default"/>
          <w:sz w:val="21"/>
          <w:szCs w:val="21"/>
        </w:rPr>
      </w:r>
    </w:p>
    <w:p>
      <w:pPr>
        <w:spacing w:before="93"/>
        <w:ind w:left="566" w:right="0" w:firstLine="0"/>
        <w:jc w:val="left"/>
        <w:rPr>
          <w:rFonts w:ascii="宋体" w:hAnsi="宋体" w:cs="宋体" w:eastAsia="宋体" w:hint="default"/>
          <w:sz w:val="21"/>
          <w:szCs w:val="21"/>
        </w:rPr>
      </w:pPr>
      <w:r>
        <w:rPr>
          <w:rFonts w:ascii="宋体" w:hAnsi="宋体" w:cs="宋体" w:eastAsia="宋体" w:hint="default"/>
          <w:sz w:val="21"/>
          <w:szCs w:val="21"/>
        </w:rPr>
        <w:t>（1）账龄分析如下：</w:t>
      </w:r>
    </w:p>
    <w:p>
      <w:pPr>
        <w:spacing w:line="240" w:lineRule="auto" w:before="7"/>
        <w:rPr>
          <w:rFonts w:ascii="宋体" w:hAnsi="宋体" w:cs="宋体" w:eastAsia="宋体" w:hint="default"/>
          <w:sz w:val="6"/>
          <w:szCs w:val="6"/>
        </w:rPr>
      </w:pPr>
    </w:p>
    <w:tbl>
      <w:tblPr>
        <w:tblW w:w="0" w:type="auto"/>
        <w:jc w:val="left"/>
        <w:tblInd w:w="2241" w:type="dxa"/>
        <w:tblLayout w:type="fixed"/>
        <w:tblCellMar>
          <w:top w:w="0" w:type="dxa"/>
          <w:left w:w="0" w:type="dxa"/>
          <w:bottom w:w="0" w:type="dxa"/>
          <w:right w:w="0" w:type="dxa"/>
        </w:tblCellMar>
        <w:tblLook w:val="01E0"/>
      </w:tblPr>
      <w:tblGrid>
        <w:gridCol w:w="1786"/>
        <w:gridCol w:w="1680"/>
        <w:gridCol w:w="1050"/>
        <w:gridCol w:w="1574"/>
        <w:gridCol w:w="946"/>
      </w:tblGrid>
      <w:tr>
        <w:trPr>
          <w:trHeight w:val="320" w:hRule="exact"/>
        </w:trPr>
        <w:tc>
          <w:tcPr>
            <w:tcW w:w="1786" w:type="dxa"/>
            <w:vMerge w:val="restart"/>
            <w:tcBorders>
              <w:top w:val="single" w:sz="12" w:space="0" w:color="000000"/>
              <w:left w:val="single" w:sz="4" w:space="0" w:color="000000"/>
              <w:right w:val="single" w:sz="4" w:space="0" w:color="000000"/>
            </w:tcBorders>
          </w:tcPr>
          <w:p>
            <w:pPr>
              <w:pStyle w:val="TableParagraph"/>
              <w:tabs>
                <w:tab w:pos="993" w:val="left" w:leader="none"/>
              </w:tabs>
              <w:spacing w:line="240" w:lineRule="auto" w:before="111"/>
              <w:ind w:left="57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73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832" w:right="0"/>
              <w:jc w:val="left"/>
              <w:rPr>
                <w:rFonts w:ascii="宋体" w:hAnsi="宋体" w:cs="宋体" w:eastAsia="宋体" w:hint="default"/>
                <w:sz w:val="21"/>
                <w:szCs w:val="21"/>
              </w:rPr>
            </w:pPr>
            <w:r>
              <w:rPr>
                <w:rFonts w:ascii="宋体"/>
                <w:sz w:val="21"/>
              </w:rPr>
              <w:t>2007.12.31</w:t>
            </w:r>
          </w:p>
        </w:tc>
        <w:tc>
          <w:tcPr>
            <w:tcW w:w="25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727" w:right="0"/>
              <w:jc w:val="left"/>
              <w:rPr>
                <w:rFonts w:ascii="宋体" w:hAnsi="宋体" w:cs="宋体" w:eastAsia="宋体" w:hint="default"/>
                <w:sz w:val="21"/>
                <w:szCs w:val="21"/>
              </w:rPr>
            </w:pPr>
            <w:r>
              <w:rPr>
                <w:rFonts w:ascii="宋体"/>
                <w:sz w:val="21"/>
              </w:rPr>
              <w:t>2006.12.31</w:t>
            </w:r>
          </w:p>
        </w:tc>
      </w:tr>
      <w:tr>
        <w:trPr>
          <w:trHeight w:val="310" w:hRule="exact"/>
        </w:trPr>
        <w:tc>
          <w:tcPr>
            <w:tcW w:w="1786"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金 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19"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5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09" w:hRule="exact"/>
        </w:trPr>
        <w:tc>
          <w:tcPr>
            <w:tcW w:w="1786"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left="4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z w:val="21"/>
              </w:rPr>
              <w:t>77,927,998.96</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z w:val="21"/>
              </w:rPr>
              <w:t>85.49%</w:t>
            </w:r>
          </w:p>
        </w:tc>
        <w:tc>
          <w:tcPr>
            <w:tcW w:w="157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7"/>
              <w:jc w:val="right"/>
              <w:rPr>
                <w:rFonts w:ascii="宋体" w:hAnsi="宋体" w:cs="宋体" w:eastAsia="宋体" w:hint="default"/>
                <w:sz w:val="21"/>
                <w:szCs w:val="21"/>
              </w:rPr>
            </w:pPr>
            <w:r>
              <w:rPr>
                <w:rFonts w:ascii="宋体"/>
                <w:sz w:val="21"/>
              </w:rPr>
              <w:t>46,444,188.40</w:t>
            </w: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8"/>
              <w:jc w:val="right"/>
              <w:rPr>
                <w:rFonts w:ascii="宋体" w:hAnsi="宋体" w:cs="宋体" w:eastAsia="宋体" w:hint="default"/>
                <w:sz w:val="21"/>
                <w:szCs w:val="21"/>
              </w:rPr>
            </w:pPr>
            <w:r>
              <w:rPr>
                <w:rFonts w:ascii="宋体"/>
                <w:sz w:val="21"/>
              </w:rPr>
              <w:t>81.59%</w:t>
            </w:r>
          </w:p>
        </w:tc>
      </w:tr>
      <w:tr>
        <w:trPr>
          <w:trHeight w:val="301"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40" w:right="0"/>
              <w:jc w:val="left"/>
              <w:rPr>
                <w:rFonts w:ascii="宋体" w:hAnsi="宋体" w:cs="宋体" w:eastAsia="宋体" w:hint="default"/>
                <w:sz w:val="21"/>
                <w:szCs w:val="21"/>
              </w:rPr>
            </w:pPr>
            <w:r>
              <w:rPr>
                <w:rFonts w:ascii="宋体" w:hAnsi="宋体" w:cs="宋体" w:eastAsia="宋体" w:hint="default"/>
                <w:sz w:val="21"/>
                <w:szCs w:val="21"/>
              </w:rPr>
              <w:t>一年至二年</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59"/>
              <w:jc w:val="right"/>
              <w:rPr>
                <w:rFonts w:ascii="宋体" w:hAnsi="宋体" w:cs="宋体" w:eastAsia="宋体" w:hint="default"/>
                <w:sz w:val="21"/>
                <w:szCs w:val="21"/>
              </w:rPr>
            </w:pPr>
            <w:r>
              <w:rPr>
                <w:rFonts w:ascii="宋体"/>
                <w:sz w:val="21"/>
              </w:rPr>
              <w:t>6,248,172.81</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59"/>
              <w:jc w:val="right"/>
              <w:rPr>
                <w:rFonts w:ascii="宋体" w:hAnsi="宋体" w:cs="宋体" w:eastAsia="宋体" w:hint="default"/>
                <w:sz w:val="21"/>
                <w:szCs w:val="21"/>
              </w:rPr>
            </w:pPr>
            <w:r>
              <w:rPr>
                <w:rFonts w:ascii="宋体"/>
                <w:sz w:val="21"/>
              </w:rPr>
              <w:t>6.85%</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57"/>
              <w:jc w:val="right"/>
              <w:rPr>
                <w:rFonts w:ascii="宋体" w:hAnsi="宋体" w:cs="宋体" w:eastAsia="宋体" w:hint="default"/>
                <w:sz w:val="21"/>
                <w:szCs w:val="21"/>
              </w:rPr>
            </w:pPr>
            <w:r>
              <w:rPr>
                <w:rFonts w:ascii="宋体"/>
                <w:sz w:val="21"/>
              </w:rPr>
              <w:t>9,345,154.64</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58"/>
              <w:jc w:val="right"/>
              <w:rPr>
                <w:rFonts w:ascii="宋体" w:hAnsi="宋体" w:cs="宋体" w:eastAsia="宋体" w:hint="default"/>
                <w:sz w:val="21"/>
                <w:szCs w:val="21"/>
              </w:rPr>
            </w:pPr>
            <w:r>
              <w:rPr>
                <w:rFonts w:ascii="宋体"/>
                <w:sz w:val="21"/>
              </w:rPr>
              <w:t>16.42%</w:t>
            </w:r>
          </w:p>
        </w:tc>
      </w:tr>
      <w:tr>
        <w:trPr>
          <w:trHeight w:val="300"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40" w:right="0"/>
              <w:jc w:val="left"/>
              <w:rPr>
                <w:rFonts w:ascii="宋体" w:hAnsi="宋体" w:cs="宋体" w:eastAsia="宋体" w:hint="default"/>
                <w:sz w:val="21"/>
                <w:szCs w:val="21"/>
              </w:rPr>
            </w:pPr>
            <w:r>
              <w:rPr>
                <w:rFonts w:ascii="宋体" w:hAnsi="宋体" w:cs="宋体" w:eastAsia="宋体" w:hint="default"/>
                <w:sz w:val="21"/>
                <w:szCs w:val="21"/>
              </w:rPr>
              <w:t>二年至三年</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9"/>
              <w:jc w:val="right"/>
              <w:rPr>
                <w:rFonts w:ascii="宋体" w:hAnsi="宋体" w:cs="宋体" w:eastAsia="宋体" w:hint="default"/>
                <w:sz w:val="21"/>
                <w:szCs w:val="21"/>
              </w:rPr>
            </w:pPr>
            <w:r>
              <w:rPr>
                <w:rFonts w:ascii="宋体"/>
                <w:sz w:val="21"/>
              </w:rPr>
              <w:t>5,901,752.24</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9"/>
              <w:jc w:val="right"/>
              <w:rPr>
                <w:rFonts w:ascii="宋体" w:hAnsi="宋体" w:cs="宋体" w:eastAsia="宋体" w:hint="default"/>
                <w:sz w:val="21"/>
                <w:szCs w:val="21"/>
              </w:rPr>
            </w:pPr>
            <w:r>
              <w:rPr>
                <w:rFonts w:ascii="宋体"/>
                <w:sz w:val="21"/>
              </w:rPr>
              <w:t>6.47%</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7"/>
              <w:jc w:val="right"/>
              <w:rPr>
                <w:rFonts w:ascii="宋体" w:hAnsi="宋体" w:cs="宋体" w:eastAsia="宋体" w:hint="default"/>
                <w:sz w:val="21"/>
                <w:szCs w:val="21"/>
              </w:rPr>
            </w:pPr>
            <w:r>
              <w:rPr>
                <w:rFonts w:ascii="宋体"/>
                <w:sz w:val="21"/>
              </w:rPr>
              <w:t>1,135,530.86</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8"/>
              <w:jc w:val="right"/>
              <w:rPr>
                <w:rFonts w:ascii="宋体" w:hAnsi="宋体" w:cs="宋体" w:eastAsia="宋体" w:hint="default"/>
                <w:sz w:val="21"/>
                <w:szCs w:val="21"/>
              </w:rPr>
            </w:pPr>
            <w:r>
              <w:rPr>
                <w:rFonts w:ascii="宋体"/>
                <w:sz w:val="21"/>
              </w:rPr>
              <w:t>1.99%</w:t>
            </w:r>
          </w:p>
        </w:tc>
      </w:tr>
      <w:tr>
        <w:trPr>
          <w:trHeight w:val="302" w:hRule="exact"/>
        </w:trPr>
        <w:tc>
          <w:tcPr>
            <w:tcW w:w="1786"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4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59"/>
              <w:jc w:val="right"/>
              <w:rPr>
                <w:rFonts w:ascii="宋体" w:hAnsi="宋体" w:cs="宋体" w:eastAsia="宋体" w:hint="default"/>
                <w:sz w:val="21"/>
                <w:szCs w:val="21"/>
              </w:rPr>
            </w:pPr>
            <w:r>
              <w:rPr>
                <w:rFonts w:ascii="宋体"/>
                <w:sz w:val="21"/>
              </w:rPr>
              <w:t>1,085,984.86</w:t>
            </w: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59"/>
              <w:jc w:val="right"/>
              <w:rPr>
                <w:rFonts w:ascii="宋体" w:hAnsi="宋体" w:cs="宋体" w:eastAsia="宋体" w:hint="default"/>
                <w:sz w:val="21"/>
                <w:szCs w:val="21"/>
              </w:rPr>
            </w:pPr>
            <w:r>
              <w:rPr>
                <w:rFonts w:ascii="宋体"/>
                <w:sz w:val="21"/>
              </w:rPr>
              <w:t>1.19%</w:t>
            </w:r>
          </w:p>
        </w:tc>
        <w:tc>
          <w:tcPr>
            <w:tcW w:w="1574"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786" w:type="dxa"/>
            <w:tcBorders>
              <w:top w:val="single" w:sz="4" w:space="0" w:color="000000"/>
              <w:left w:val="single" w:sz="4" w:space="0" w:color="000000"/>
              <w:bottom w:val="single" w:sz="12" w:space="0" w:color="000000"/>
              <w:right w:val="single" w:sz="4" w:space="0" w:color="000000"/>
            </w:tcBorders>
          </w:tcPr>
          <w:p>
            <w:pPr>
              <w:pStyle w:val="TableParagraph"/>
              <w:tabs>
                <w:tab w:pos="1045" w:val="left" w:leader="none"/>
              </w:tabs>
              <w:spacing w:line="247" w:lineRule="exact"/>
              <w:ind w:left="51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9"/>
              <w:jc w:val="right"/>
              <w:rPr>
                <w:rFonts w:ascii="宋体" w:hAnsi="宋体" w:cs="宋体" w:eastAsia="宋体" w:hint="default"/>
                <w:sz w:val="21"/>
                <w:szCs w:val="21"/>
              </w:rPr>
            </w:pPr>
            <w:r>
              <w:rPr>
                <w:rFonts w:ascii="宋体"/>
                <w:sz w:val="21"/>
              </w:rPr>
              <w:t>91,163,908.87</w:t>
            </w: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9"/>
              <w:jc w:val="right"/>
              <w:rPr>
                <w:rFonts w:ascii="宋体" w:hAnsi="宋体" w:cs="宋体" w:eastAsia="宋体" w:hint="default"/>
                <w:sz w:val="21"/>
                <w:szCs w:val="21"/>
              </w:rPr>
            </w:pPr>
            <w:r>
              <w:rPr>
                <w:rFonts w:ascii="宋体"/>
                <w:sz w:val="21"/>
              </w:rPr>
              <w:t>100.00%</w:t>
            </w: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7"/>
              <w:jc w:val="right"/>
              <w:rPr>
                <w:rFonts w:ascii="宋体" w:hAnsi="宋体" w:cs="宋体" w:eastAsia="宋体" w:hint="default"/>
                <w:sz w:val="21"/>
                <w:szCs w:val="21"/>
              </w:rPr>
            </w:pPr>
            <w:r>
              <w:rPr>
                <w:rFonts w:ascii="宋体"/>
                <w:sz w:val="21"/>
              </w:rPr>
              <w:t>56,924,873.90</w:t>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8"/>
              <w:jc w:val="right"/>
              <w:rPr>
                <w:rFonts w:ascii="宋体" w:hAnsi="宋体" w:cs="宋体" w:eastAsia="宋体" w:hint="default"/>
                <w:sz w:val="21"/>
                <w:szCs w:val="21"/>
              </w:rPr>
            </w:pPr>
            <w:r>
              <w:rPr>
                <w:rFonts w:ascii="宋体"/>
                <w:sz w:val="21"/>
              </w:rPr>
              <w:t>100.00%</w:t>
            </w:r>
          </w:p>
        </w:tc>
      </w:tr>
    </w:tbl>
    <w:p>
      <w:pPr>
        <w:spacing w:line="285" w:lineRule="auto" w:before="6"/>
        <w:ind w:left="146" w:right="142" w:firstLine="420"/>
        <w:jc w:val="both"/>
        <w:rPr>
          <w:rFonts w:ascii="宋体" w:hAnsi="宋体" w:cs="宋体" w:eastAsia="宋体" w:hint="default"/>
          <w:sz w:val="21"/>
          <w:szCs w:val="21"/>
        </w:rPr>
      </w:pPr>
      <w:r>
        <w:rPr>
          <w:rFonts w:ascii="宋体" w:hAnsi="宋体" w:cs="宋体" w:eastAsia="宋体" w:hint="default"/>
          <w:sz w:val="21"/>
          <w:szCs w:val="21"/>
        </w:rPr>
        <w:t>（2）预付款项年末余额较上年末增加 34,239,034.97 元，增加的比例为</w:t>
      </w:r>
      <w:r>
        <w:rPr>
          <w:rFonts w:ascii="宋体" w:hAnsi="宋体" w:cs="宋体" w:eastAsia="宋体" w:hint="default"/>
          <w:spacing w:val="46"/>
          <w:sz w:val="21"/>
          <w:szCs w:val="21"/>
        </w:rPr>
        <w:t> </w:t>
      </w:r>
      <w:r>
        <w:rPr>
          <w:rFonts w:ascii="宋体" w:hAnsi="宋体" w:cs="宋体" w:eastAsia="宋体" w:hint="default"/>
          <w:sz w:val="21"/>
          <w:szCs w:val="21"/>
        </w:rPr>
        <w:t>60.15%。增加的主要原</w:t>
      </w:r>
      <w:r>
        <w:rPr>
          <w:rFonts w:ascii="宋体" w:hAnsi="宋体" w:cs="宋体" w:eastAsia="宋体" w:hint="default"/>
          <w:sz w:val="21"/>
          <w:szCs w:val="21"/>
        </w:rPr>
        <w:t> </w:t>
      </w:r>
      <w:r>
        <w:rPr>
          <w:rFonts w:ascii="宋体" w:hAnsi="宋体" w:cs="宋体" w:eastAsia="宋体" w:hint="default"/>
          <w:spacing w:val="3"/>
          <w:sz w:val="21"/>
          <w:szCs w:val="21"/>
        </w:rPr>
        <w:t>因系公司承揽的系统集成项目合同大幅增加，公司在执行合同时用于采购货物的预付款项相应增加所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致。</w:t>
      </w:r>
    </w:p>
    <w:p>
      <w:pPr>
        <w:spacing w:line="285" w:lineRule="auto" w:before="53"/>
        <w:ind w:left="146" w:right="144" w:firstLine="420"/>
        <w:jc w:val="both"/>
        <w:rPr>
          <w:rFonts w:ascii="宋体" w:hAnsi="宋体" w:cs="宋体" w:eastAsia="宋体" w:hint="default"/>
          <w:sz w:val="21"/>
          <w:szCs w:val="21"/>
        </w:rPr>
      </w:pPr>
      <w:r>
        <w:rPr>
          <w:rFonts w:ascii="宋体" w:hAnsi="宋体" w:cs="宋体" w:eastAsia="宋体" w:hint="default"/>
          <w:sz w:val="21"/>
          <w:szCs w:val="21"/>
        </w:rPr>
        <w:t>（3）预付款项年末余额中，账龄超过一年以上的预付款项为 13,235,909.91</w:t>
      </w:r>
      <w:r>
        <w:rPr>
          <w:rFonts w:ascii="宋体" w:hAnsi="宋体" w:cs="宋体" w:eastAsia="宋体" w:hint="default"/>
          <w:spacing w:val="-52"/>
          <w:sz w:val="21"/>
          <w:szCs w:val="21"/>
        </w:rPr>
        <w:t> </w:t>
      </w:r>
      <w:r>
        <w:rPr>
          <w:rFonts w:ascii="宋体" w:hAnsi="宋体" w:cs="宋体" w:eastAsia="宋体" w:hint="default"/>
          <w:sz w:val="21"/>
          <w:szCs w:val="21"/>
        </w:rPr>
        <w:t>元，无大额、异常的</w:t>
      </w:r>
      <w:r>
        <w:rPr>
          <w:rFonts w:ascii="宋体" w:hAnsi="宋体" w:cs="宋体" w:eastAsia="宋体" w:hint="default"/>
          <w:spacing w:val="-1"/>
          <w:sz w:val="21"/>
          <w:szCs w:val="21"/>
        </w:rPr>
        <w:t> </w:t>
      </w:r>
      <w:r>
        <w:rPr>
          <w:rFonts w:ascii="宋体" w:hAnsi="宋体" w:cs="宋体" w:eastAsia="宋体" w:hint="default"/>
          <w:sz w:val="21"/>
          <w:szCs w:val="21"/>
        </w:rPr>
        <w:t>款项。</w:t>
      </w:r>
    </w:p>
    <w:p>
      <w:pPr>
        <w:spacing w:before="53"/>
        <w:ind w:left="566" w:right="0" w:firstLine="0"/>
        <w:jc w:val="left"/>
        <w:rPr>
          <w:rFonts w:ascii="宋体" w:hAnsi="宋体" w:cs="宋体" w:eastAsia="宋体" w:hint="default"/>
          <w:sz w:val="21"/>
          <w:szCs w:val="21"/>
        </w:rPr>
      </w:pPr>
      <w:r>
        <w:rPr>
          <w:rFonts w:ascii="宋体" w:hAnsi="宋体" w:cs="宋体" w:eastAsia="宋体" w:hint="default"/>
          <w:sz w:val="21"/>
          <w:szCs w:val="21"/>
        </w:rPr>
        <w:t>（4）预付款项年末余额中，无预付持本公司</w:t>
      </w:r>
      <w:r>
        <w:rPr>
          <w:rFonts w:ascii="宋体" w:hAnsi="宋体" w:cs="宋体" w:eastAsia="宋体" w:hint="default"/>
          <w:spacing w:val="-53"/>
          <w:sz w:val="21"/>
          <w:szCs w:val="21"/>
        </w:rPr>
        <w:t> </w:t>
      </w:r>
      <w:r>
        <w:rPr>
          <w:rFonts w:ascii="宋体" w:hAnsi="宋体" w:cs="宋体" w:eastAsia="宋体" w:hint="default"/>
          <w:sz w:val="21"/>
          <w:szCs w:val="21"/>
        </w:rPr>
        <w:t>5%（含</w:t>
      </w:r>
      <w:r>
        <w:rPr>
          <w:rFonts w:ascii="宋体" w:hAnsi="宋体" w:cs="宋体" w:eastAsia="宋体" w:hint="default"/>
          <w:spacing w:val="-53"/>
          <w:sz w:val="21"/>
          <w:szCs w:val="21"/>
        </w:rPr>
        <w:t> </w:t>
      </w:r>
      <w:r>
        <w:rPr>
          <w:rFonts w:ascii="宋体" w:hAnsi="宋体" w:cs="宋体" w:eastAsia="宋体" w:hint="default"/>
          <w:sz w:val="21"/>
          <w:szCs w:val="21"/>
        </w:rPr>
        <w:t>5%）以上股份的股东单位的款项。</w:t>
      </w:r>
    </w:p>
    <w:p>
      <w:pPr>
        <w:spacing w:before="92"/>
        <w:ind w:left="566" w:right="0" w:firstLine="0"/>
        <w:jc w:val="left"/>
        <w:rPr>
          <w:rFonts w:ascii="宋体" w:hAnsi="宋体" w:cs="宋体" w:eastAsia="宋体" w:hint="default"/>
          <w:sz w:val="21"/>
          <w:szCs w:val="21"/>
        </w:rPr>
      </w:pPr>
      <w:r>
        <w:rPr>
          <w:rFonts w:ascii="宋体" w:hAnsi="宋体" w:cs="宋体" w:eastAsia="宋体" w:hint="default"/>
          <w:sz w:val="21"/>
          <w:szCs w:val="21"/>
        </w:rPr>
        <w:t>（5）预付款项年末余额中，前五名合计金额及占预付款项总额的比例如下：</w:t>
      </w:r>
    </w:p>
    <w:p>
      <w:pPr>
        <w:spacing w:line="240" w:lineRule="auto" w:before="7"/>
        <w:rPr>
          <w:rFonts w:ascii="宋体" w:hAnsi="宋体" w:cs="宋体" w:eastAsia="宋体" w:hint="default"/>
          <w:sz w:val="6"/>
          <w:szCs w:val="6"/>
        </w:rPr>
      </w:pPr>
    </w:p>
    <w:tbl>
      <w:tblPr>
        <w:tblW w:w="0" w:type="auto"/>
        <w:jc w:val="left"/>
        <w:tblInd w:w="2241" w:type="dxa"/>
        <w:tblLayout w:type="fixed"/>
        <w:tblCellMar>
          <w:top w:w="0" w:type="dxa"/>
          <w:left w:w="0" w:type="dxa"/>
          <w:bottom w:w="0" w:type="dxa"/>
          <w:right w:w="0" w:type="dxa"/>
        </w:tblCellMar>
        <w:tblLook w:val="01E0"/>
      </w:tblPr>
      <w:tblGrid>
        <w:gridCol w:w="1758"/>
        <w:gridCol w:w="1759"/>
        <w:gridCol w:w="1759"/>
        <w:gridCol w:w="1759"/>
      </w:tblGrid>
      <w:tr>
        <w:trPr>
          <w:trHeight w:val="320" w:hRule="exact"/>
        </w:trPr>
        <w:tc>
          <w:tcPr>
            <w:tcW w:w="351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2007.12.31</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2006.12.31</w:t>
            </w:r>
          </w:p>
        </w:tc>
      </w:tr>
      <w:tr>
        <w:trPr>
          <w:trHeight w:val="311"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金额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比例</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比例</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86</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2241" w:type="dxa"/>
        <w:tblLayout w:type="fixed"/>
        <w:tblCellMar>
          <w:top w:w="0" w:type="dxa"/>
          <w:left w:w="0" w:type="dxa"/>
          <w:bottom w:w="0" w:type="dxa"/>
          <w:right w:w="0" w:type="dxa"/>
        </w:tblCellMar>
        <w:tblLook w:val="01E0"/>
      </w:tblPr>
      <w:tblGrid>
        <w:gridCol w:w="1758"/>
        <w:gridCol w:w="1759"/>
        <w:gridCol w:w="1759"/>
        <w:gridCol w:w="1759"/>
      </w:tblGrid>
      <w:tr>
        <w:trPr>
          <w:trHeight w:val="320" w:hRule="exact"/>
        </w:trPr>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174" w:right="0"/>
              <w:jc w:val="left"/>
              <w:rPr>
                <w:rFonts w:ascii="宋体" w:hAnsi="宋体" w:cs="宋体" w:eastAsia="宋体" w:hint="default"/>
                <w:sz w:val="21"/>
                <w:szCs w:val="21"/>
              </w:rPr>
            </w:pPr>
            <w:r>
              <w:rPr>
                <w:rFonts w:ascii="宋体"/>
                <w:sz w:val="21"/>
              </w:rPr>
              <w:t>57,721,617.34</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543" w:right="0"/>
              <w:jc w:val="left"/>
              <w:rPr>
                <w:rFonts w:ascii="宋体" w:hAnsi="宋体" w:cs="宋体" w:eastAsia="宋体" w:hint="default"/>
                <w:sz w:val="21"/>
                <w:szCs w:val="21"/>
              </w:rPr>
            </w:pPr>
            <w:r>
              <w:rPr>
                <w:rFonts w:ascii="宋体"/>
                <w:sz w:val="21"/>
              </w:rPr>
              <w:t>63.32%</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sz w:val="21"/>
              </w:rPr>
              <w:t>16,910,197.42</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543" w:right="0"/>
              <w:jc w:val="left"/>
              <w:rPr>
                <w:rFonts w:ascii="宋体" w:hAnsi="宋体" w:cs="宋体" w:eastAsia="宋体" w:hint="default"/>
                <w:sz w:val="21"/>
                <w:szCs w:val="21"/>
              </w:rPr>
            </w:pPr>
            <w:r>
              <w:rPr>
                <w:rFonts w:ascii="宋体"/>
                <w:sz w:val="21"/>
              </w:rPr>
              <w:t>29.71%</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5、其他应收款</w:t>
      </w:r>
      <w:r>
        <w:rPr>
          <w:rFonts w:ascii="宋体" w:hAnsi="宋体" w:cs="宋体" w:eastAsia="宋体" w:hint="default"/>
          <w:sz w:val="21"/>
          <w:szCs w:val="21"/>
        </w:rPr>
      </w:r>
    </w:p>
    <w:p>
      <w:pPr>
        <w:spacing w:before="93"/>
        <w:ind w:left="566" w:right="0" w:firstLine="0"/>
        <w:jc w:val="left"/>
        <w:rPr>
          <w:rFonts w:ascii="宋体" w:hAnsi="宋体" w:cs="宋体" w:eastAsia="宋体" w:hint="default"/>
          <w:sz w:val="21"/>
          <w:szCs w:val="21"/>
        </w:rPr>
      </w:pPr>
      <w:r>
        <w:rPr>
          <w:rFonts w:ascii="宋体" w:hAnsi="宋体" w:cs="宋体" w:eastAsia="宋体" w:hint="default"/>
          <w:sz w:val="21"/>
          <w:szCs w:val="21"/>
        </w:rPr>
        <w:t>（1）账龄分析如下：</w:t>
      </w:r>
    </w:p>
    <w:p>
      <w:pPr>
        <w:spacing w:line="240" w:lineRule="auto" w:before="8"/>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452"/>
        <w:gridCol w:w="494"/>
        <w:gridCol w:w="1154"/>
        <w:gridCol w:w="736"/>
        <w:gridCol w:w="1050"/>
        <w:gridCol w:w="1154"/>
        <w:gridCol w:w="1156"/>
        <w:gridCol w:w="734"/>
        <w:gridCol w:w="1050"/>
        <w:gridCol w:w="1156"/>
      </w:tblGrid>
      <w:tr>
        <w:trPr>
          <w:trHeight w:val="320" w:hRule="exact"/>
        </w:trPr>
        <w:tc>
          <w:tcPr>
            <w:tcW w:w="946" w:type="dxa"/>
            <w:gridSpan w:val="2"/>
            <w:vMerge w:val="restart"/>
            <w:tcBorders>
              <w:top w:val="single" w:sz="12" w:space="0" w:color="000000"/>
              <w:left w:val="single" w:sz="4" w:space="0" w:color="000000"/>
              <w:right w:val="single" w:sz="4" w:space="0" w:color="000000"/>
            </w:tcBorders>
          </w:tcPr>
          <w:p>
            <w:pPr>
              <w:pStyle w:val="TableParagraph"/>
              <w:spacing w:line="240" w:lineRule="auto" w:before="149"/>
              <w:ind w:left="176"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09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38"/>
              <w:jc w:val="center"/>
              <w:rPr>
                <w:rFonts w:ascii="Times New Roman" w:hAnsi="Times New Roman" w:cs="Times New Roman" w:eastAsia="Times New Roman" w:hint="default"/>
                <w:sz w:val="18"/>
                <w:szCs w:val="18"/>
              </w:rPr>
            </w:pPr>
            <w:r>
              <w:rPr>
                <w:rFonts w:ascii="Times New Roman"/>
                <w:sz w:val="18"/>
              </w:rPr>
              <w:t>2007.12.31</w:t>
            </w:r>
          </w:p>
        </w:tc>
        <w:tc>
          <w:tcPr>
            <w:tcW w:w="409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40"/>
              <w:jc w:val="center"/>
              <w:rPr>
                <w:rFonts w:ascii="Times New Roman" w:hAnsi="Times New Roman" w:cs="Times New Roman" w:eastAsia="Times New Roman" w:hint="default"/>
                <w:sz w:val="18"/>
                <w:szCs w:val="18"/>
              </w:rPr>
            </w:pPr>
            <w:r>
              <w:rPr>
                <w:rFonts w:ascii="Times New Roman"/>
                <w:sz w:val="18"/>
              </w:rPr>
              <w:t>2006.12.31</w:t>
            </w:r>
          </w:p>
        </w:tc>
      </w:tr>
      <w:tr>
        <w:trPr>
          <w:trHeight w:val="310" w:hRule="exact"/>
        </w:trPr>
        <w:tc>
          <w:tcPr>
            <w:tcW w:w="946" w:type="dxa"/>
            <w:gridSpan w:val="2"/>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tabs>
                <w:tab w:pos="776" w:val="left" w:leader="none"/>
              </w:tabs>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tabs>
                <w:tab w:pos="776" w:val="left" w:leader="none"/>
              </w:tabs>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25" w:hRule="exact"/>
        </w:trPr>
        <w:tc>
          <w:tcPr>
            <w:tcW w:w="94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z w:val="18"/>
              </w:rPr>
              <w:t>60,539,049.71</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Times New Roman"/>
                <w:sz w:val="18"/>
              </w:rPr>
              <w:t>87.26</w:t>
            </w:r>
            <w:r>
              <w:rPr>
                <w:rFonts w:ascii="宋体"/>
                <w:sz w:val="18"/>
              </w:rPr>
              <w:t>%</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605,390.50</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59,933,659.21</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28,641,285.18</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2"/>
              <w:jc w:val="right"/>
              <w:rPr>
                <w:rFonts w:ascii="宋体" w:hAnsi="宋体" w:cs="宋体" w:eastAsia="宋体" w:hint="default"/>
                <w:sz w:val="18"/>
                <w:szCs w:val="18"/>
              </w:rPr>
            </w:pPr>
            <w:r>
              <w:rPr>
                <w:rFonts w:ascii="Arial"/>
                <w:spacing w:val="-1"/>
                <w:sz w:val="18"/>
              </w:rPr>
              <w:t>73.60</w:t>
            </w:r>
            <w:r>
              <w:rPr>
                <w:rFonts w:ascii="宋体"/>
                <w:spacing w:val="-1"/>
                <w:sz w:val="18"/>
              </w:rPr>
              <w:t>%</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286,412.85</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28,354,872.33</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5,208,843.20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Times New Roman"/>
                <w:sz w:val="18"/>
              </w:rPr>
              <w:t>7.51</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260,442.16</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4,948,401.04</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8,727,557.46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2"/>
              <w:jc w:val="right"/>
              <w:rPr>
                <w:rFonts w:ascii="宋体" w:hAnsi="宋体" w:cs="宋体" w:eastAsia="宋体" w:hint="default"/>
                <w:sz w:val="18"/>
                <w:szCs w:val="18"/>
              </w:rPr>
            </w:pPr>
            <w:r>
              <w:rPr>
                <w:rFonts w:ascii="Arial"/>
                <w:spacing w:val="-1"/>
                <w:sz w:val="18"/>
              </w:rPr>
              <w:t>22.43</w:t>
            </w:r>
            <w:r>
              <w:rPr>
                <w:rFonts w:ascii="宋体"/>
                <w:spacing w:val="-1"/>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436,377.87</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8,291,179.59</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2,514,555.67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Times New Roman"/>
                <w:sz w:val="18"/>
              </w:rPr>
              <w:t>3.62</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251,455.56</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2,263,100.11</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791,281.00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2"/>
              <w:jc w:val="right"/>
              <w:rPr>
                <w:rFonts w:ascii="宋体" w:hAnsi="宋体" w:cs="宋体" w:eastAsia="宋体" w:hint="default"/>
                <w:sz w:val="18"/>
                <w:szCs w:val="18"/>
              </w:rPr>
            </w:pPr>
            <w:r>
              <w:rPr>
                <w:rFonts w:ascii="Arial"/>
                <w:spacing w:val="-1"/>
                <w:sz w:val="18"/>
              </w:rPr>
              <w:t>2.03</w:t>
            </w:r>
            <w:r>
              <w:rPr>
                <w:rFonts w:ascii="宋体"/>
                <w:spacing w:val="-1"/>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79,128.10</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712,152.90</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三年至四年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686,281.00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Times New Roman"/>
                <w:sz w:val="18"/>
              </w:rPr>
              <w:t>0.99</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205,884.30</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480,396.70</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753,908.92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Arial"/>
                <w:spacing w:val="-1"/>
                <w:sz w:val="18"/>
              </w:rPr>
              <w:t>1.94</w:t>
            </w:r>
            <w:r>
              <w:rPr>
                <w:rFonts w:ascii="宋体"/>
                <w:spacing w:val="-1"/>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226,172.68</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527,736.24</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四年至五年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430,127.00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Times New Roman"/>
                <w:sz w:val="18"/>
              </w:rPr>
              <w:t>0.62</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129,038.10</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301,088.90</w:t>
            </w:r>
          </w:p>
        </w:tc>
        <w:tc>
          <w:tcPr>
            <w:tcW w:w="115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r>
      <w:tr>
        <w:trPr>
          <w:trHeight w:val="284" w:hRule="exact"/>
        </w:trPr>
        <w:tc>
          <w:tcPr>
            <w:tcW w:w="946" w:type="dxa"/>
            <w:gridSpan w:val="2"/>
            <w:tcBorders>
              <w:top w:val="nil" w:sz="6" w:space="0" w:color="auto"/>
              <w:left w:val="single" w:sz="4" w:space="0" w:color="000000"/>
              <w:bottom w:val="single" w:sz="4" w:space="0" w:color="000000"/>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15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4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合</w:t>
            </w:r>
          </w:p>
        </w:tc>
        <w:tc>
          <w:tcPr>
            <w:tcW w:w="4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z w:val="18"/>
              </w:rPr>
              <w:t>69,378,856.58</w:t>
            </w:r>
          </w:p>
        </w:tc>
        <w:tc>
          <w:tcPr>
            <w:tcW w:w="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Times New Roman"/>
                <w:sz w:val="18"/>
              </w:rPr>
              <w:t>100.00</w:t>
            </w:r>
            <w:r>
              <w:rPr>
                <w:rFonts w:ascii="宋体"/>
                <w:sz w:val="18"/>
              </w:rPr>
              <w:t>%</w:t>
            </w: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1,452,210.62</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67,926,645.96</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38,914,032.56</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Times New Roman"/>
                <w:sz w:val="18"/>
              </w:rPr>
              <w:t>100.00</w:t>
            </w:r>
            <w:r>
              <w:rPr>
                <w:rFonts w:ascii="宋体"/>
                <w:sz w:val="18"/>
              </w:rPr>
              <w:t>%</w:t>
            </w: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1,028,091.50</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37,885,941.06</w:t>
            </w:r>
          </w:p>
        </w:tc>
      </w:tr>
    </w:tbl>
    <w:p>
      <w:pPr>
        <w:spacing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（2）分层计算测试计提坏账准备的情况如下：</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725"/>
        <w:gridCol w:w="1265"/>
        <w:gridCol w:w="736"/>
        <w:gridCol w:w="1205"/>
        <w:gridCol w:w="1210"/>
        <w:gridCol w:w="840"/>
        <w:gridCol w:w="1156"/>
      </w:tblGrid>
      <w:tr>
        <w:trPr>
          <w:trHeight w:val="320" w:hRule="exact"/>
        </w:trPr>
        <w:tc>
          <w:tcPr>
            <w:tcW w:w="2725"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1672" w:val="left" w:leader="none"/>
              </w:tabs>
              <w:spacing w:line="240" w:lineRule="auto"/>
              <w:ind w:left="86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2007.12.31</w:t>
            </w:r>
          </w:p>
        </w:tc>
        <w:tc>
          <w:tcPr>
            <w:tcW w:w="3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2006.12.31</w:t>
            </w:r>
          </w:p>
        </w:tc>
      </w:tr>
      <w:tr>
        <w:trPr>
          <w:trHeight w:val="310" w:hRule="exact"/>
        </w:trPr>
        <w:tc>
          <w:tcPr>
            <w:tcW w:w="2725"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6" w:hRule="exact"/>
        </w:trPr>
        <w:tc>
          <w:tcPr>
            <w:tcW w:w="27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9" w:right="0"/>
              <w:jc w:val="left"/>
              <w:rPr>
                <w:rFonts w:ascii="宋体" w:hAnsi="宋体" w:cs="宋体" w:eastAsia="宋体" w:hint="default"/>
                <w:sz w:val="18"/>
                <w:szCs w:val="18"/>
              </w:rPr>
            </w:pPr>
            <w:r>
              <w:rPr>
                <w:rFonts w:ascii="宋体" w:hAnsi="宋体" w:cs="宋体" w:eastAsia="宋体" w:hint="default"/>
                <w:sz w:val="18"/>
                <w:szCs w:val="18"/>
              </w:rPr>
              <w:t>单项金额较大或符合重要性原则</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18"/>
                <w:szCs w:val="18"/>
              </w:rPr>
            </w:pPr>
            <w:r>
              <w:rPr>
                <w:rFonts w:ascii="Times New Roman"/>
                <w:sz w:val="18"/>
              </w:rPr>
              <w:t>31,749,395.53</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8"/>
              <w:jc w:val="right"/>
              <w:rPr>
                <w:rFonts w:ascii="宋体" w:hAnsi="宋体" w:cs="宋体" w:eastAsia="宋体" w:hint="default"/>
                <w:sz w:val="18"/>
                <w:szCs w:val="18"/>
              </w:rPr>
            </w:pPr>
            <w:r>
              <w:rPr>
                <w:rFonts w:ascii="Times New Roman"/>
                <w:sz w:val="18"/>
              </w:rPr>
              <w:t>45.76</w:t>
            </w:r>
            <w:r>
              <w:rPr>
                <w:rFonts w:ascii="宋体"/>
                <w:sz w:val="18"/>
              </w:rPr>
              <w:t>%</w:t>
            </w: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18"/>
                <w:szCs w:val="18"/>
              </w:rPr>
            </w:pPr>
            <w:r>
              <w:rPr>
                <w:rFonts w:ascii="Times New Roman"/>
                <w:sz w:val="18"/>
              </w:rPr>
              <w:t>394,140.14</w:t>
            </w:r>
          </w:p>
        </w:tc>
        <w:tc>
          <w:tcPr>
            <w:tcW w:w="12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18"/>
                <w:szCs w:val="18"/>
              </w:rPr>
            </w:pPr>
            <w:r>
              <w:rPr>
                <w:rFonts w:ascii="Times New Roman"/>
                <w:sz w:val="18"/>
              </w:rPr>
              <w:t>12,470,730.19</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315" w:right="0"/>
              <w:jc w:val="left"/>
              <w:rPr>
                <w:rFonts w:ascii="宋体" w:hAnsi="宋体" w:cs="宋体" w:eastAsia="宋体" w:hint="default"/>
                <w:sz w:val="18"/>
                <w:szCs w:val="18"/>
              </w:rPr>
            </w:pPr>
            <w:r>
              <w:rPr>
                <w:rFonts w:ascii="Times New Roman"/>
                <w:sz w:val="18"/>
              </w:rPr>
              <w:t>32.05</w:t>
            </w:r>
            <w:r>
              <w:rPr>
                <w:rFonts w:ascii="宋体"/>
                <w:sz w:val="18"/>
              </w:rPr>
              <w:t>%</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394,140.14</w:t>
            </w:r>
          </w:p>
        </w:tc>
      </w:tr>
      <w:tr>
        <w:trPr>
          <w:trHeight w:val="596" w:hRule="exact"/>
        </w:trPr>
        <w:tc>
          <w:tcPr>
            <w:tcW w:w="2725" w:type="dxa"/>
            <w:tcBorders>
              <w:top w:val="nil" w:sz="6" w:space="0" w:color="auto"/>
              <w:left w:val="single" w:sz="4" w:space="0" w:color="000000"/>
              <w:bottom w:val="nil" w:sz="6" w:space="0" w:color="auto"/>
              <w:right w:val="single" w:sz="4" w:space="0" w:color="000000"/>
            </w:tcBorders>
          </w:tcPr>
          <w:p>
            <w:pPr>
              <w:pStyle w:val="TableParagraph"/>
              <w:spacing w:line="304" w:lineRule="auto"/>
              <w:ind w:left="19" w:right="6"/>
              <w:jc w:val="left"/>
              <w:rPr>
                <w:rFonts w:ascii="宋体" w:hAnsi="宋体" w:cs="宋体" w:eastAsia="宋体" w:hint="default"/>
                <w:sz w:val="18"/>
                <w:szCs w:val="18"/>
              </w:rPr>
            </w:pPr>
            <w:r>
              <w:rPr>
                <w:rFonts w:ascii="宋体" w:hAnsi="宋体" w:cs="宋体" w:eastAsia="宋体" w:hint="default"/>
                <w:spacing w:val="12"/>
                <w:sz w:val="18"/>
                <w:szCs w:val="18"/>
              </w:rPr>
              <w:t>单项金额不重大但按照信用特征 </w:t>
            </w:r>
            <w:r>
              <w:rPr>
                <w:rFonts w:ascii="宋体" w:hAnsi="宋体" w:cs="宋体" w:eastAsia="宋体" w:hint="default"/>
                <w:sz w:val="18"/>
                <w:szCs w:val="18"/>
              </w:rPr>
              <w:t>组合后的风险较大</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23,887,276.80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8"/>
              <w:jc w:val="right"/>
              <w:rPr>
                <w:rFonts w:ascii="宋体" w:hAnsi="宋体" w:cs="宋体" w:eastAsia="宋体" w:hint="default"/>
                <w:sz w:val="18"/>
                <w:szCs w:val="18"/>
              </w:rPr>
            </w:pPr>
            <w:r>
              <w:rPr>
                <w:rFonts w:ascii="Times New Roman"/>
                <w:sz w:val="18"/>
              </w:rPr>
              <w:t>34.43</w:t>
            </w:r>
            <w:r>
              <w:rPr>
                <w:rFonts w:ascii="宋体"/>
                <w:sz w:val="18"/>
              </w:rPr>
              <w:t>%</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665,312.51</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17,118,301.70</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315" w:right="0"/>
              <w:jc w:val="left"/>
              <w:rPr>
                <w:rFonts w:ascii="宋体" w:hAnsi="宋体" w:cs="宋体" w:eastAsia="宋体" w:hint="default"/>
                <w:sz w:val="18"/>
                <w:szCs w:val="18"/>
              </w:rPr>
            </w:pPr>
            <w:r>
              <w:rPr>
                <w:rFonts w:ascii="Times New Roman"/>
                <w:sz w:val="18"/>
              </w:rPr>
              <w:t>43.99</w:t>
            </w:r>
            <w:r>
              <w:rPr>
                <w:rFonts w:ascii="宋体"/>
                <w:sz w:val="18"/>
              </w:rPr>
              <w:t>%</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418,709.51</w:t>
            </w:r>
          </w:p>
        </w:tc>
      </w:tr>
      <w:tr>
        <w:trPr>
          <w:trHeight w:val="279" w:hRule="exact"/>
        </w:trPr>
        <w:tc>
          <w:tcPr>
            <w:tcW w:w="27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9" w:right="0"/>
              <w:jc w:val="left"/>
              <w:rPr>
                <w:rFonts w:ascii="宋体" w:hAnsi="宋体" w:cs="宋体" w:eastAsia="宋体" w:hint="default"/>
                <w:sz w:val="18"/>
                <w:szCs w:val="18"/>
              </w:rPr>
            </w:pPr>
            <w:r>
              <w:rPr>
                <w:rFonts w:ascii="宋体" w:hAnsi="宋体" w:cs="宋体" w:eastAsia="宋体" w:hint="default"/>
                <w:sz w:val="18"/>
                <w:szCs w:val="18"/>
              </w:rPr>
              <w:t>其他不重大的</w:t>
            </w: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13,742,184.25</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8"/>
              <w:jc w:val="right"/>
              <w:rPr>
                <w:rFonts w:ascii="宋体" w:hAnsi="宋体" w:cs="宋体" w:eastAsia="宋体" w:hint="default"/>
                <w:sz w:val="18"/>
                <w:szCs w:val="18"/>
              </w:rPr>
            </w:pPr>
            <w:r>
              <w:rPr>
                <w:rFonts w:ascii="Times New Roman"/>
                <w:sz w:val="18"/>
              </w:rPr>
              <w:t>19.81</w:t>
            </w:r>
            <w:r>
              <w:rPr>
                <w:rFonts w:ascii="宋体"/>
                <w:sz w:val="18"/>
              </w:rPr>
              <w:t>%</w:t>
            </w: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392,757.97</w:t>
            </w:r>
          </w:p>
        </w:tc>
        <w:tc>
          <w:tcPr>
            <w:tcW w:w="12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9,325,000.67</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315" w:right="0"/>
              <w:jc w:val="left"/>
              <w:rPr>
                <w:rFonts w:ascii="宋体" w:hAnsi="宋体" w:cs="宋体" w:eastAsia="宋体" w:hint="default"/>
                <w:sz w:val="18"/>
                <w:szCs w:val="18"/>
              </w:rPr>
            </w:pPr>
            <w:r>
              <w:rPr>
                <w:rFonts w:ascii="Times New Roman"/>
                <w:sz w:val="18"/>
              </w:rPr>
              <w:t>23.96</w:t>
            </w:r>
            <w:r>
              <w:rPr>
                <w:rFonts w:ascii="宋体"/>
                <w:sz w:val="18"/>
              </w:rPr>
              <w:t>%</w:t>
            </w:r>
          </w:p>
        </w:tc>
        <w:tc>
          <w:tcPr>
            <w:tcW w:w="11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215,241.85</w:t>
            </w:r>
          </w:p>
        </w:tc>
      </w:tr>
      <w:tr>
        <w:trPr>
          <w:trHeight w:val="320" w:hRule="exact"/>
        </w:trPr>
        <w:tc>
          <w:tcPr>
            <w:tcW w:w="2725" w:type="dxa"/>
            <w:tcBorders>
              <w:top w:val="single" w:sz="4" w:space="0" w:color="000000"/>
              <w:left w:val="single" w:sz="4" w:space="0" w:color="000000"/>
              <w:bottom w:val="single" w:sz="12" w:space="0" w:color="000000"/>
              <w:right w:val="single" w:sz="4" w:space="0" w:color="000000"/>
            </w:tcBorders>
          </w:tcPr>
          <w:p>
            <w:pPr>
              <w:pStyle w:val="TableParagraph"/>
              <w:tabs>
                <w:tab w:pos="719" w:val="left" w:leader="none"/>
              </w:tabs>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18"/>
                <w:szCs w:val="18"/>
              </w:rPr>
            </w:pPr>
            <w:r>
              <w:rPr>
                <w:rFonts w:ascii="Times New Roman"/>
                <w:sz w:val="18"/>
              </w:rPr>
              <w:t>69,378,856.58</w:t>
            </w:r>
          </w:p>
        </w:tc>
        <w:tc>
          <w:tcPr>
            <w:tcW w:w="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8"/>
              <w:jc w:val="right"/>
              <w:rPr>
                <w:rFonts w:ascii="宋体" w:hAnsi="宋体" w:cs="宋体" w:eastAsia="宋体" w:hint="default"/>
                <w:sz w:val="18"/>
                <w:szCs w:val="18"/>
              </w:rPr>
            </w:pPr>
            <w:r>
              <w:rPr>
                <w:rFonts w:ascii="Times New Roman"/>
                <w:sz w:val="18"/>
              </w:rPr>
              <w:t>100.00</w:t>
            </w:r>
            <w:r>
              <w:rPr>
                <w:rFonts w:ascii="宋体"/>
                <w:sz w:val="18"/>
              </w:rPr>
              <w:t>%</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18"/>
                <w:szCs w:val="18"/>
              </w:rPr>
            </w:pPr>
            <w:r>
              <w:rPr>
                <w:rFonts w:ascii="Times New Roman"/>
                <w:sz w:val="18"/>
              </w:rPr>
              <w:t>1,452,210.62</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18"/>
                <w:szCs w:val="18"/>
              </w:rPr>
            </w:pPr>
            <w:r>
              <w:rPr>
                <w:rFonts w:ascii="Times New Roman"/>
                <w:sz w:val="18"/>
              </w:rPr>
              <w:t>38,914,032.56</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24" w:right="0"/>
              <w:jc w:val="left"/>
              <w:rPr>
                <w:rFonts w:ascii="宋体" w:hAnsi="宋体" w:cs="宋体" w:eastAsia="宋体" w:hint="default"/>
                <w:sz w:val="18"/>
                <w:szCs w:val="18"/>
              </w:rPr>
            </w:pPr>
            <w:r>
              <w:rPr>
                <w:rFonts w:ascii="Times New Roman"/>
                <w:sz w:val="18"/>
              </w:rPr>
              <w:t>100.00</w:t>
            </w:r>
            <w:r>
              <w:rPr>
                <w:rFonts w:ascii="宋体"/>
                <w:sz w:val="18"/>
              </w:rPr>
              <w:t>%</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1,028,091.50</w:t>
            </w:r>
          </w:p>
        </w:tc>
      </w:tr>
    </w:tbl>
    <w:p>
      <w:pPr>
        <w:spacing w:line="285" w:lineRule="auto" w:before="6"/>
        <w:ind w:left="146" w:right="0" w:firstLine="420"/>
        <w:jc w:val="left"/>
        <w:rPr>
          <w:rFonts w:ascii="宋体" w:hAnsi="宋体" w:cs="宋体" w:eastAsia="宋体" w:hint="default"/>
          <w:sz w:val="21"/>
          <w:szCs w:val="21"/>
        </w:rPr>
      </w:pPr>
      <w:r>
        <w:rPr>
          <w:rFonts w:ascii="宋体" w:hAnsi="宋体" w:cs="宋体" w:eastAsia="宋体" w:hint="default"/>
          <w:sz w:val="21"/>
          <w:szCs w:val="21"/>
        </w:rPr>
        <w:t>（3）其他应收款年末余额较上年末增加 30,464,824.02 元，增加的比例为</w:t>
      </w:r>
      <w:r>
        <w:rPr>
          <w:rFonts w:ascii="宋体" w:hAnsi="宋体" w:cs="宋体" w:eastAsia="宋体" w:hint="default"/>
          <w:spacing w:val="44"/>
          <w:sz w:val="21"/>
          <w:szCs w:val="21"/>
        </w:rPr>
        <w:t> </w:t>
      </w:r>
      <w:r>
        <w:rPr>
          <w:rFonts w:ascii="宋体" w:hAnsi="宋体" w:cs="宋体" w:eastAsia="宋体" w:hint="default"/>
          <w:sz w:val="21"/>
          <w:szCs w:val="21"/>
        </w:rPr>
        <w:t>78.29%。增加的主要</w:t>
      </w:r>
      <w:r>
        <w:rPr>
          <w:rFonts w:ascii="宋体" w:hAnsi="宋体" w:cs="宋体" w:eastAsia="宋体" w:hint="default"/>
          <w:sz w:val="21"/>
          <w:szCs w:val="21"/>
        </w:rPr>
        <w:t> 原因系公司扩大经营、用于投标承揽的新项目的投标保证金、履约保证金及个人备用金等增加所致。</w:t>
      </w:r>
    </w:p>
    <w:p>
      <w:pPr>
        <w:spacing w:before="53"/>
        <w:ind w:left="566" w:right="0" w:firstLine="0"/>
        <w:jc w:val="left"/>
        <w:rPr>
          <w:rFonts w:ascii="宋体" w:hAnsi="宋体" w:cs="宋体" w:eastAsia="宋体" w:hint="default"/>
          <w:sz w:val="21"/>
          <w:szCs w:val="21"/>
        </w:rPr>
      </w:pPr>
      <w:r>
        <w:rPr>
          <w:rFonts w:ascii="宋体" w:hAnsi="宋体" w:cs="宋体" w:eastAsia="宋体" w:hint="default"/>
          <w:sz w:val="21"/>
          <w:szCs w:val="21"/>
        </w:rPr>
        <w:t>（4）其他应收款年末余额中，无应收持有公司</w:t>
      </w:r>
      <w:r>
        <w:rPr>
          <w:rFonts w:ascii="宋体" w:hAnsi="宋体" w:cs="宋体" w:eastAsia="宋体" w:hint="default"/>
          <w:spacing w:val="-53"/>
          <w:sz w:val="21"/>
          <w:szCs w:val="21"/>
        </w:rPr>
        <w:t> </w:t>
      </w:r>
      <w:r>
        <w:rPr>
          <w:rFonts w:ascii="宋体" w:hAnsi="宋体" w:cs="宋体" w:eastAsia="宋体" w:hint="default"/>
          <w:sz w:val="21"/>
          <w:szCs w:val="21"/>
        </w:rPr>
        <w:t>5%以上（含</w:t>
      </w:r>
      <w:r>
        <w:rPr>
          <w:rFonts w:ascii="宋体" w:hAnsi="宋体" w:cs="宋体" w:eastAsia="宋体" w:hint="default"/>
          <w:spacing w:val="-53"/>
          <w:sz w:val="21"/>
          <w:szCs w:val="21"/>
        </w:rPr>
        <w:t> </w:t>
      </w:r>
      <w:r>
        <w:rPr>
          <w:rFonts w:ascii="宋体" w:hAnsi="宋体" w:cs="宋体" w:eastAsia="宋体" w:hint="default"/>
          <w:sz w:val="21"/>
          <w:szCs w:val="21"/>
        </w:rPr>
        <w:t>5%）股份的股东单位的往来款项。</w:t>
      </w:r>
    </w:p>
    <w:p>
      <w:pPr>
        <w:spacing w:before="93"/>
        <w:ind w:left="566" w:right="0" w:firstLine="0"/>
        <w:jc w:val="left"/>
        <w:rPr>
          <w:rFonts w:ascii="宋体" w:hAnsi="宋体" w:cs="宋体" w:eastAsia="宋体" w:hint="default"/>
          <w:sz w:val="21"/>
          <w:szCs w:val="21"/>
        </w:rPr>
      </w:pPr>
      <w:r>
        <w:rPr>
          <w:rFonts w:ascii="宋体" w:hAnsi="宋体" w:cs="宋体" w:eastAsia="宋体" w:hint="default"/>
          <w:sz w:val="21"/>
          <w:szCs w:val="21"/>
        </w:rPr>
        <w:t>（5）其他应收款年末余额中，前五名合计金额及占其他应收款总额的比例如下：</w:t>
      </w:r>
    </w:p>
    <w:p>
      <w:pPr>
        <w:spacing w:line="240" w:lineRule="auto" w:before="7"/>
        <w:rPr>
          <w:rFonts w:ascii="宋体" w:hAnsi="宋体" w:cs="宋体" w:eastAsia="宋体" w:hint="default"/>
          <w:sz w:val="6"/>
          <w:szCs w:val="6"/>
        </w:rPr>
      </w:pPr>
    </w:p>
    <w:tbl>
      <w:tblPr>
        <w:tblW w:w="0" w:type="auto"/>
        <w:jc w:val="left"/>
        <w:tblInd w:w="2241" w:type="dxa"/>
        <w:tblLayout w:type="fixed"/>
        <w:tblCellMar>
          <w:top w:w="0" w:type="dxa"/>
          <w:left w:w="0" w:type="dxa"/>
          <w:bottom w:w="0" w:type="dxa"/>
          <w:right w:w="0" w:type="dxa"/>
        </w:tblCellMar>
        <w:tblLook w:val="01E0"/>
      </w:tblPr>
      <w:tblGrid>
        <w:gridCol w:w="1758"/>
        <w:gridCol w:w="1759"/>
        <w:gridCol w:w="1759"/>
        <w:gridCol w:w="1759"/>
      </w:tblGrid>
      <w:tr>
        <w:trPr>
          <w:trHeight w:val="340" w:hRule="exact"/>
        </w:trPr>
        <w:tc>
          <w:tcPr>
            <w:tcW w:w="351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25"/>
              <w:jc w:val="center"/>
              <w:rPr>
                <w:rFonts w:ascii="宋体" w:hAnsi="宋体" w:cs="宋体" w:eastAsia="宋体" w:hint="default"/>
                <w:sz w:val="21"/>
                <w:szCs w:val="21"/>
              </w:rPr>
            </w:pPr>
            <w:r>
              <w:rPr>
                <w:rFonts w:ascii="宋体"/>
                <w:sz w:val="21"/>
              </w:rPr>
              <w:t>2007.12.31</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sz w:val="21"/>
              </w:rPr>
              <w:t>2006.12.31</w:t>
            </w:r>
          </w:p>
        </w:tc>
      </w:tr>
      <w:tr>
        <w:trPr>
          <w:trHeight w:val="330"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center"/>
              <w:rPr>
                <w:rFonts w:ascii="宋体" w:hAnsi="宋体" w:cs="宋体" w:eastAsia="宋体" w:hint="default"/>
                <w:sz w:val="21"/>
                <w:szCs w:val="21"/>
              </w:rPr>
            </w:pPr>
            <w:r>
              <w:rPr>
                <w:rFonts w:ascii="宋体" w:hAnsi="宋体" w:cs="宋体" w:eastAsia="宋体" w:hint="default"/>
                <w:sz w:val="21"/>
                <w:szCs w:val="21"/>
              </w:rPr>
              <w:t>金额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hAnsi="宋体" w:cs="宋体" w:eastAsia="宋体" w:hint="default"/>
                <w:sz w:val="21"/>
                <w:szCs w:val="21"/>
              </w:rPr>
              <w:t>比例</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40" w:hRule="exact"/>
        </w:trPr>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25"/>
              <w:jc w:val="center"/>
              <w:rPr>
                <w:rFonts w:ascii="宋体" w:hAnsi="宋体" w:cs="宋体" w:eastAsia="宋体" w:hint="default"/>
                <w:sz w:val="21"/>
                <w:szCs w:val="21"/>
              </w:rPr>
            </w:pPr>
            <w:r>
              <w:rPr>
                <w:rFonts w:ascii="宋体"/>
                <w:sz w:val="21"/>
              </w:rPr>
              <w:t>11,316,146.69</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sz w:val="21"/>
              </w:rPr>
              <w:t>16.31%</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sz w:val="21"/>
              </w:rPr>
              <w:t>8,415,928.02</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26"/>
              <w:jc w:val="center"/>
              <w:rPr>
                <w:rFonts w:ascii="宋体" w:hAnsi="宋体" w:cs="宋体" w:eastAsia="宋体" w:hint="default"/>
                <w:sz w:val="21"/>
                <w:szCs w:val="21"/>
              </w:rPr>
            </w:pPr>
            <w:r>
              <w:rPr>
                <w:rFonts w:ascii="宋体"/>
                <w:sz w:val="21"/>
              </w:rPr>
              <w:t>21.63%</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6、存货及存货跌价准备</w:t>
      </w:r>
      <w:r>
        <w:rPr>
          <w:rFonts w:ascii="宋体" w:hAnsi="宋体" w:cs="宋体" w:eastAsia="宋体" w:hint="default"/>
          <w:sz w:val="21"/>
          <w:szCs w:val="21"/>
        </w:rPr>
      </w:r>
    </w:p>
    <w:p>
      <w:pPr>
        <w:spacing w:before="93"/>
        <w:ind w:left="566" w:right="0" w:firstLine="0"/>
        <w:jc w:val="left"/>
        <w:rPr>
          <w:rFonts w:ascii="宋体" w:hAnsi="宋体" w:cs="宋体" w:eastAsia="宋体" w:hint="default"/>
          <w:sz w:val="21"/>
          <w:szCs w:val="21"/>
        </w:rPr>
      </w:pPr>
      <w:r>
        <w:rPr>
          <w:rFonts w:ascii="宋体" w:hAnsi="宋体" w:cs="宋体" w:eastAsia="宋体" w:hint="default"/>
          <w:sz w:val="21"/>
          <w:szCs w:val="21"/>
        </w:rPr>
        <w:t>（1）年末余额组成情况如下:</w:t>
      </w:r>
    </w:p>
    <w:p>
      <w:pPr>
        <w:spacing w:line="240" w:lineRule="auto" w:before="7"/>
        <w:rPr>
          <w:rFonts w:ascii="宋体" w:hAnsi="宋体" w:cs="宋体" w:eastAsia="宋体" w:hint="default"/>
          <w:sz w:val="6"/>
          <w:szCs w:val="6"/>
        </w:rPr>
      </w:pPr>
    </w:p>
    <w:tbl>
      <w:tblPr>
        <w:tblW w:w="0" w:type="auto"/>
        <w:jc w:val="left"/>
        <w:tblInd w:w="2241" w:type="dxa"/>
        <w:tblLayout w:type="fixed"/>
        <w:tblCellMar>
          <w:top w:w="0" w:type="dxa"/>
          <w:left w:w="0" w:type="dxa"/>
          <w:bottom w:w="0" w:type="dxa"/>
          <w:right w:w="0" w:type="dxa"/>
        </w:tblCellMar>
        <w:tblLook w:val="01E0"/>
      </w:tblPr>
      <w:tblGrid>
        <w:gridCol w:w="2730"/>
        <w:gridCol w:w="2152"/>
        <w:gridCol w:w="2154"/>
      </w:tblGrid>
      <w:tr>
        <w:trPr>
          <w:trHeight w:val="320" w:hRule="exact"/>
        </w:trPr>
        <w:tc>
          <w:tcPr>
            <w:tcW w:w="2730" w:type="dxa"/>
            <w:tcBorders>
              <w:top w:val="single" w:sz="12" w:space="0" w:color="000000"/>
              <w:left w:val="single" w:sz="4" w:space="0" w:color="000000"/>
              <w:bottom w:val="single" w:sz="4" w:space="0" w:color="000000"/>
              <w:right w:val="single" w:sz="4" w:space="0" w:color="000000"/>
            </w:tcBorders>
          </w:tcPr>
          <w:p>
            <w:pPr>
              <w:pStyle w:val="TableParagraph"/>
              <w:tabs>
                <w:tab w:pos="447" w:val="left" w:leader="none"/>
              </w:tabs>
              <w:spacing w:line="247" w:lineRule="exact"/>
              <w:ind w:left="2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52"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56" w:right="0"/>
              <w:jc w:val="left"/>
              <w:rPr>
                <w:rFonts w:ascii="宋体" w:hAnsi="宋体" w:cs="宋体" w:eastAsia="宋体" w:hint="default"/>
                <w:sz w:val="21"/>
                <w:szCs w:val="21"/>
              </w:rPr>
            </w:pPr>
            <w:r>
              <w:rPr>
                <w:rFonts w:ascii="宋体"/>
                <w:sz w:val="21"/>
              </w:rPr>
              <w:t>2007.12.31</w:t>
            </w:r>
          </w:p>
        </w:tc>
        <w:tc>
          <w:tcPr>
            <w:tcW w:w="215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57" w:right="0"/>
              <w:jc w:val="left"/>
              <w:rPr>
                <w:rFonts w:ascii="宋体" w:hAnsi="宋体" w:cs="宋体" w:eastAsia="宋体" w:hint="default"/>
                <w:sz w:val="21"/>
                <w:szCs w:val="21"/>
              </w:rPr>
            </w:pPr>
            <w:r>
              <w:rPr>
                <w:rFonts w:ascii="宋体"/>
                <w:sz w:val="21"/>
              </w:rPr>
              <w:t>2006.12.31</w:t>
            </w:r>
          </w:p>
        </w:tc>
      </w:tr>
      <w:tr>
        <w:trPr>
          <w:trHeight w:val="610"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5" w:right="0"/>
              <w:jc w:val="left"/>
              <w:rPr>
                <w:rFonts w:ascii="宋体" w:hAnsi="宋体" w:cs="宋体" w:eastAsia="宋体" w:hint="default"/>
                <w:sz w:val="21"/>
                <w:szCs w:val="21"/>
              </w:rPr>
            </w:pPr>
            <w:r>
              <w:rPr>
                <w:rFonts w:ascii="宋体" w:hAnsi="宋体" w:cs="宋体" w:eastAsia="宋体" w:hint="default"/>
                <w:sz w:val="21"/>
                <w:szCs w:val="21"/>
              </w:rPr>
              <w:t>存货账面原值</w:t>
            </w:r>
          </w:p>
          <w:p>
            <w:pPr>
              <w:pStyle w:val="TableParagraph"/>
              <w:spacing w:line="240" w:lineRule="auto" w:before="25"/>
              <w:ind w:left="45" w:right="0"/>
              <w:jc w:val="left"/>
              <w:rPr>
                <w:rFonts w:ascii="宋体" w:hAnsi="宋体" w:cs="宋体" w:eastAsia="宋体" w:hint="default"/>
                <w:sz w:val="21"/>
                <w:szCs w:val="21"/>
              </w:rPr>
            </w:pPr>
            <w:r>
              <w:rPr>
                <w:rFonts w:ascii="宋体" w:hAnsi="宋体" w:cs="宋体" w:eastAsia="宋体" w:hint="default"/>
                <w:sz w:val="21"/>
                <w:szCs w:val="21"/>
              </w:rPr>
              <w:t>减：存货跌价准备</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5"/>
              <w:jc w:val="right"/>
              <w:rPr>
                <w:rFonts w:ascii="宋体" w:hAnsi="宋体" w:cs="宋体" w:eastAsia="宋体" w:hint="default"/>
                <w:sz w:val="21"/>
                <w:szCs w:val="21"/>
              </w:rPr>
            </w:pPr>
            <w:r>
              <w:rPr>
                <w:rFonts w:ascii="宋体"/>
                <w:sz w:val="21"/>
              </w:rPr>
              <w:t>323,212,740.43</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6"/>
              <w:jc w:val="right"/>
              <w:rPr>
                <w:rFonts w:ascii="宋体" w:hAnsi="宋体" w:cs="宋体" w:eastAsia="宋体" w:hint="default"/>
                <w:sz w:val="21"/>
                <w:szCs w:val="21"/>
              </w:rPr>
            </w:pPr>
            <w:r>
              <w:rPr>
                <w:rFonts w:ascii="宋体"/>
                <w:sz w:val="21"/>
              </w:rPr>
              <w:t>232,915,438.80</w:t>
            </w:r>
          </w:p>
        </w:tc>
      </w:tr>
      <w:tr>
        <w:trPr>
          <w:trHeight w:val="340" w:hRule="exact"/>
        </w:trPr>
        <w:tc>
          <w:tcPr>
            <w:tcW w:w="273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hAnsi="宋体" w:cs="宋体" w:eastAsia="宋体" w:hint="default"/>
                <w:sz w:val="21"/>
                <w:szCs w:val="21"/>
              </w:rPr>
              <w:t>存货账面净额</w:t>
            </w:r>
          </w:p>
        </w:tc>
        <w:tc>
          <w:tcPr>
            <w:tcW w:w="2152"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45"/>
              <w:jc w:val="right"/>
              <w:rPr>
                <w:rFonts w:ascii="宋体" w:hAnsi="宋体" w:cs="宋体" w:eastAsia="宋体" w:hint="default"/>
                <w:sz w:val="21"/>
                <w:szCs w:val="21"/>
              </w:rPr>
            </w:pPr>
            <w:r>
              <w:rPr>
                <w:rFonts w:ascii="宋体"/>
                <w:sz w:val="21"/>
              </w:rPr>
              <w:t>323,212,740.43</w:t>
            </w:r>
          </w:p>
        </w:tc>
        <w:tc>
          <w:tcPr>
            <w:tcW w:w="2154"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z w:val="21"/>
              </w:rPr>
              <w:t>232,915,438.80</w:t>
            </w:r>
          </w:p>
        </w:tc>
      </w:tr>
    </w:tbl>
    <w:p>
      <w:pPr>
        <w:spacing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（2）存货原值本年增减变动情况如下：</w:t>
      </w:r>
    </w:p>
    <w:p>
      <w:pPr>
        <w:spacing w:line="240" w:lineRule="auto" w:before="8"/>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1680"/>
        <w:gridCol w:w="1864"/>
        <w:gridCol w:w="1864"/>
        <w:gridCol w:w="1864"/>
        <w:gridCol w:w="1865"/>
      </w:tblGrid>
      <w:tr>
        <w:trPr>
          <w:trHeight w:val="320" w:hRule="exact"/>
        </w:trPr>
        <w:tc>
          <w:tcPr>
            <w:tcW w:w="1680" w:type="dxa"/>
            <w:tcBorders>
              <w:top w:val="single" w:sz="12" w:space="0" w:color="000000"/>
              <w:left w:val="single" w:sz="4" w:space="0" w:color="000000"/>
              <w:bottom w:val="single" w:sz="4" w:space="0" w:color="000000"/>
              <w:right w:val="single" w:sz="4" w:space="0" w:color="000000"/>
            </w:tcBorders>
          </w:tcPr>
          <w:p>
            <w:pPr>
              <w:pStyle w:val="TableParagraph"/>
              <w:tabs>
                <w:tab w:pos="953" w:val="left" w:leader="none"/>
              </w:tabs>
              <w:spacing w:line="247" w:lineRule="exact"/>
              <w:ind w:left="5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6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11" w:right="0"/>
              <w:jc w:val="left"/>
              <w:rPr>
                <w:rFonts w:ascii="宋体" w:hAnsi="宋体" w:cs="宋体" w:eastAsia="宋体" w:hint="default"/>
                <w:sz w:val="21"/>
                <w:szCs w:val="21"/>
              </w:rPr>
            </w:pPr>
            <w:r>
              <w:rPr>
                <w:rFonts w:ascii="宋体"/>
                <w:sz w:val="21"/>
              </w:rPr>
              <w:t>2006.12.31</w:t>
            </w:r>
          </w:p>
        </w:tc>
        <w:tc>
          <w:tcPr>
            <w:tcW w:w="186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5"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13" w:right="0"/>
              <w:jc w:val="left"/>
              <w:rPr>
                <w:rFonts w:ascii="宋体" w:hAnsi="宋体" w:cs="宋体" w:eastAsia="宋体" w:hint="default"/>
                <w:sz w:val="21"/>
                <w:szCs w:val="21"/>
              </w:rPr>
            </w:pPr>
            <w:r>
              <w:rPr>
                <w:rFonts w:ascii="宋体"/>
                <w:sz w:val="21"/>
              </w:rPr>
              <w:t>2007.12.31</w:t>
            </w:r>
          </w:p>
        </w:tc>
      </w:tr>
      <w:tr>
        <w:trPr>
          <w:trHeight w:val="61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5" w:right="0"/>
              <w:jc w:val="left"/>
              <w:rPr>
                <w:rFonts w:ascii="宋体" w:hAnsi="宋体" w:cs="宋体" w:eastAsia="宋体" w:hint="default"/>
                <w:sz w:val="21"/>
                <w:szCs w:val="21"/>
              </w:rPr>
            </w:pPr>
            <w:r>
              <w:rPr>
                <w:rFonts w:ascii="宋体" w:hAnsi="宋体" w:cs="宋体" w:eastAsia="宋体" w:hint="default"/>
                <w:sz w:val="21"/>
                <w:szCs w:val="21"/>
              </w:rPr>
              <w:t>在产品</w:t>
            </w:r>
          </w:p>
          <w:p>
            <w:pPr>
              <w:pStyle w:val="TableParagraph"/>
              <w:spacing w:line="240" w:lineRule="auto" w:before="25"/>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01" w:right="0"/>
              <w:jc w:val="left"/>
              <w:rPr>
                <w:rFonts w:ascii="宋体" w:hAnsi="宋体" w:cs="宋体" w:eastAsia="宋体" w:hint="default"/>
                <w:sz w:val="21"/>
                <w:szCs w:val="21"/>
              </w:rPr>
            </w:pPr>
            <w:r>
              <w:rPr>
                <w:rFonts w:ascii="宋体"/>
                <w:sz w:val="21"/>
              </w:rPr>
              <w:t>231,615,097.66</w:t>
            </w:r>
          </w:p>
          <w:p>
            <w:pPr>
              <w:pStyle w:val="TableParagraph"/>
              <w:spacing w:line="240" w:lineRule="auto" w:before="25"/>
              <w:ind w:left="537" w:right="0"/>
              <w:jc w:val="left"/>
              <w:rPr>
                <w:rFonts w:ascii="宋体" w:hAnsi="宋体" w:cs="宋体" w:eastAsia="宋体" w:hint="default"/>
                <w:sz w:val="21"/>
                <w:szCs w:val="21"/>
              </w:rPr>
            </w:pPr>
            <w:r>
              <w:rPr>
                <w:rFonts w:ascii="宋体"/>
                <w:sz w:val="21"/>
              </w:rPr>
              <w:t>1,300,341.14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27" w:right="0"/>
              <w:jc w:val="left"/>
              <w:rPr>
                <w:rFonts w:ascii="宋体" w:hAnsi="宋体" w:cs="宋体" w:eastAsia="宋体" w:hint="default"/>
                <w:sz w:val="21"/>
                <w:szCs w:val="21"/>
              </w:rPr>
            </w:pPr>
            <w:r>
              <w:rPr>
                <w:rFonts w:ascii="宋体"/>
                <w:sz w:val="21"/>
              </w:rPr>
              <w:t>529,526,411.42</w:t>
            </w:r>
          </w:p>
          <w:p>
            <w:pPr>
              <w:pStyle w:val="TableParagraph"/>
              <w:spacing w:line="240" w:lineRule="auto" w:before="25"/>
              <w:ind w:left="327" w:right="0"/>
              <w:jc w:val="left"/>
              <w:rPr>
                <w:rFonts w:ascii="宋体" w:hAnsi="宋体" w:cs="宋体" w:eastAsia="宋体" w:hint="default"/>
                <w:sz w:val="21"/>
                <w:szCs w:val="21"/>
              </w:rPr>
            </w:pPr>
            <w:r>
              <w:rPr>
                <w:rFonts w:ascii="宋体"/>
                <w:sz w:val="21"/>
              </w:rPr>
              <w:t>165,108,505.25</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55" w:right="0"/>
              <w:jc w:val="left"/>
              <w:rPr>
                <w:rFonts w:ascii="宋体" w:hAnsi="宋体" w:cs="宋体" w:eastAsia="宋体" w:hint="default"/>
                <w:sz w:val="21"/>
                <w:szCs w:val="21"/>
              </w:rPr>
            </w:pPr>
            <w:r>
              <w:rPr>
                <w:rFonts w:ascii="宋体"/>
                <w:sz w:val="21"/>
              </w:rPr>
              <w:t>453,135,664.21</w:t>
            </w:r>
          </w:p>
          <w:p>
            <w:pPr>
              <w:pStyle w:val="TableParagraph"/>
              <w:spacing w:line="240" w:lineRule="auto" w:before="25"/>
              <w:ind w:left="327" w:right="0"/>
              <w:jc w:val="left"/>
              <w:rPr>
                <w:rFonts w:ascii="宋体" w:hAnsi="宋体" w:cs="宋体" w:eastAsia="宋体" w:hint="default"/>
                <w:sz w:val="21"/>
                <w:szCs w:val="21"/>
              </w:rPr>
            </w:pPr>
            <w:r>
              <w:rPr>
                <w:rFonts w:ascii="宋体"/>
                <w:sz w:val="21"/>
              </w:rPr>
              <w:t>151,201,950.83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80" w:right="-5"/>
              <w:jc w:val="left"/>
              <w:rPr>
                <w:rFonts w:ascii="宋体" w:hAnsi="宋体" w:cs="宋体" w:eastAsia="宋体" w:hint="default"/>
                <w:sz w:val="21"/>
                <w:szCs w:val="21"/>
              </w:rPr>
            </w:pPr>
            <w:r>
              <w:rPr>
                <w:rFonts w:ascii="宋体"/>
                <w:sz w:val="21"/>
              </w:rPr>
              <w:t>308,005,844.87</w:t>
            </w:r>
          </w:p>
          <w:p>
            <w:pPr>
              <w:pStyle w:val="TableParagraph"/>
              <w:spacing w:line="240" w:lineRule="auto" w:before="25"/>
              <w:ind w:left="433" w:right="0"/>
              <w:jc w:val="left"/>
              <w:rPr>
                <w:rFonts w:ascii="宋体" w:hAnsi="宋体" w:cs="宋体" w:eastAsia="宋体" w:hint="default"/>
                <w:sz w:val="21"/>
                <w:szCs w:val="21"/>
              </w:rPr>
            </w:pPr>
            <w:r>
              <w:rPr>
                <w:rFonts w:ascii="宋体"/>
                <w:sz w:val="21"/>
              </w:rPr>
              <w:t>15,206,895.56</w:t>
            </w:r>
          </w:p>
        </w:tc>
      </w:tr>
      <w:tr>
        <w:trPr>
          <w:trHeight w:val="320" w:hRule="exact"/>
        </w:trPr>
        <w:tc>
          <w:tcPr>
            <w:tcW w:w="1680" w:type="dxa"/>
            <w:tcBorders>
              <w:top w:val="single" w:sz="4" w:space="0" w:color="000000"/>
              <w:left w:val="single" w:sz="4" w:space="0" w:color="000000"/>
              <w:bottom w:val="single" w:sz="12" w:space="0" w:color="000000"/>
              <w:right w:val="single" w:sz="4" w:space="0" w:color="000000"/>
            </w:tcBorders>
          </w:tcPr>
          <w:p>
            <w:pPr>
              <w:pStyle w:val="TableParagraph"/>
              <w:tabs>
                <w:tab w:pos="1006" w:val="left" w:leader="none"/>
              </w:tabs>
              <w:spacing w:line="247" w:lineRule="exact"/>
              <w:ind w:left="47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6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326" w:right="0"/>
              <w:jc w:val="left"/>
              <w:rPr>
                <w:rFonts w:ascii="宋体" w:hAnsi="宋体" w:cs="宋体" w:eastAsia="宋体" w:hint="default"/>
                <w:sz w:val="21"/>
                <w:szCs w:val="21"/>
              </w:rPr>
            </w:pPr>
            <w:r>
              <w:rPr>
                <w:rFonts w:ascii="宋体"/>
                <w:sz w:val="21"/>
              </w:rPr>
              <w:t>232,915,438.80</w:t>
            </w:r>
          </w:p>
        </w:tc>
        <w:tc>
          <w:tcPr>
            <w:tcW w:w="186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327" w:right="0"/>
              <w:jc w:val="left"/>
              <w:rPr>
                <w:rFonts w:ascii="宋体" w:hAnsi="宋体" w:cs="宋体" w:eastAsia="宋体" w:hint="default"/>
                <w:sz w:val="21"/>
                <w:szCs w:val="21"/>
              </w:rPr>
            </w:pPr>
            <w:r>
              <w:rPr>
                <w:rFonts w:ascii="宋体"/>
                <w:sz w:val="21"/>
              </w:rPr>
              <w:t>694,634,916.67</w:t>
            </w:r>
          </w:p>
        </w:tc>
        <w:tc>
          <w:tcPr>
            <w:tcW w:w="186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327" w:right="0"/>
              <w:jc w:val="left"/>
              <w:rPr>
                <w:rFonts w:ascii="宋体" w:hAnsi="宋体" w:cs="宋体" w:eastAsia="宋体" w:hint="default"/>
                <w:sz w:val="21"/>
                <w:szCs w:val="21"/>
              </w:rPr>
            </w:pPr>
            <w:r>
              <w:rPr>
                <w:rFonts w:ascii="宋体"/>
                <w:sz w:val="21"/>
              </w:rPr>
              <w:t>604,337,615.04</w:t>
            </w:r>
          </w:p>
        </w:tc>
        <w:tc>
          <w:tcPr>
            <w:tcW w:w="186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327" w:right="0"/>
              <w:jc w:val="left"/>
              <w:rPr>
                <w:rFonts w:ascii="宋体" w:hAnsi="宋体" w:cs="宋体" w:eastAsia="宋体" w:hint="default"/>
                <w:sz w:val="21"/>
                <w:szCs w:val="21"/>
              </w:rPr>
            </w:pPr>
            <w:r>
              <w:rPr>
                <w:rFonts w:ascii="宋体"/>
                <w:sz w:val="21"/>
              </w:rPr>
              <w:t>323,212,740.43</w:t>
            </w:r>
          </w:p>
        </w:tc>
      </w:tr>
    </w:tbl>
    <w:p>
      <w:pPr>
        <w:spacing w:line="391" w:lineRule="auto" w:before="6"/>
        <w:ind w:left="566" w:right="928" w:firstLine="0"/>
        <w:jc w:val="left"/>
        <w:rPr>
          <w:rFonts w:ascii="宋体" w:hAnsi="宋体" w:cs="宋体" w:eastAsia="宋体" w:hint="default"/>
          <w:sz w:val="21"/>
          <w:szCs w:val="21"/>
        </w:rPr>
      </w:pPr>
      <w:r>
        <w:rPr>
          <w:rFonts w:ascii="宋体" w:hAnsi="宋体" w:cs="宋体" w:eastAsia="宋体" w:hint="default"/>
          <w:sz w:val="21"/>
          <w:szCs w:val="21"/>
        </w:rPr>
        <w:t>（3）截至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日，公司的存货未发现有跌价情况，故未计提存货跌价准备。</w:t>
      </w:r>
      <w:r>
        <w:rPr>
          <w:rFonts w:ascii="宋体" w:hAnsi="宋体" w:cs="宋体" w:eastAsia="宋体" w:hint="default"/>
          <w:sz w:val="21"/>
          <w:szCs w:val="21"/>
        </w:rPr>
        <w:t> </w:t>
      </w:r>
      <w:r>
        <w:rPr>
          <w:rFonts w:ascii="宋体" w:hAnsi="宋体" w:cs="宋体" w:eastAsia="宋体" w:hint="default"/>
          <w:b/>
          <w:bCs/>
          <w:sz w:val="21"/>
          <w:szCs w:val="21"/>
        </w:rPr>
        <w:t>7、长期股权投资</w:t>
      </w:r>
      <w:r>
        <w:rPr>
          <w:rFonts w:ascii="宋体" w:hAnsi="宋体" w:cs="宋体" w:eastAsia="宋体" w:hint="default"/>
          <w:sz w:val="21"/>
          <w:szCs w:val="21"/>
        </w:rPr>
      </w:r>
    </w:p>
    <w:p>
      <w:pPr>
        <w:spacing w:line="262" w:lineRule="exact" w:before="0"/>
        <w:ind w:left="566" w:right="0" w:firstLine="0"/>
        <w:jc w:val="left"/>
        <w:rPr>
          <w:rFonts w:ascii="宋体" w:hAnsi="宋体" w:cs="宋体" w:eastAsia="宋体" w:hint="default"/>
          <w:sz w:val="21"/>
          <w:szCs w:val="21"/>
        </w:rPr>
      </w:pPr>
      <w:r>
        <w:rPr>
          <w:rFonts w:ascii="宋体" w:hAnsi="宋体" w:cs="宋体" w:eastAsia="宋体" w:hint="default"/>
          <w:sz w:val="21"/>
          <w:szCs w:val="21"/>
        </w:rPr>
        <w:t>（1）长期股权投资组成情况如下：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87</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490" w:type="dxa"/>
        <w:tblLayout w:type="fixed"/>
        <w:tblCellMar>
          <w:top w:w="0" w:type="dxa"/>
          <w:left w:w="0" w:type="dxa"/>
          <w:bottom w:w="0" w:type="dxa"/>
          <w:right w:w="0" w:type="dxa"/>
        </w:tblCellMar>
        <w:tblLook w:val="01E0"/>
      </w:tblPr>
      <w:tblGrid>
        <w:gridCol w:w="2140"/>
        <w:gridCol w:w="1186"/>
        <w:gridCol w:w="1123"/>
        <w:gridCol w:w="1132"/>
        <w:gridCol w:w="1230"/>
        <w:gridCol w:w="1100"/>
        <w:gridCol w:w="1262"/>
      </w:tblGrid>
      <w:tr>
        <w:trPr>
          <w:trHeight w:val="325" w:hRule="exact"/>
        </w:trPr>
        <w:tc>
          <w:tcPr>
            <w:tcW w:w="2140"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tabs>
                <w:tab w:pos="44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40" w:type="dxa"/>
            <w:gridSpan w:val="3"/>
            <w:tcBorders>
              <w:top w:val="single" w:sz="12" w:space="0" w:color="000000"/>
              <w:left w:val="single" w:sz="4" w:space="0" w:color="000000"/>
              <w:bottom w:val="single" w:sz="8"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2007.12.31</w:t>
            </w:r>
          </w:p>
        </w:tc>
        <w:tc>
          <w:tcPr>
            <w:tcW w:w="3593" w:type="dxa"/>
            <w:gridSpan w:val="3"/>
            <w:tcBorders>
              <w:top w:val="single" w:sz="12" w:space="0" w:color="000000"/>
              <w:left w:val="single" w:sz="4" w:space="0" w:color="000000"/>
              <w:bottom w:val="single" w:sz="8"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2006.12.31</w:t>
            </w:r>
          </w:p>
        </w:tc>
      </w:tr>
      <w:tr>
        <w:trPr>
          <w:trHeight w:val="316" w:hRule="exact"/>
        </w:trPr>
        <w:tc>
          <w:tcPr>
            <w:tcW w:w="2140" w:type="dxa"/>
            <w:vMerge/>
            <w:tcBorders>
              <w:left w:val="single" w:sz="4" w:space="0" w:color="000000"/>
              <w:bottom w:val="single" w:sz="4" w:space="0" w:color="000000"/>
              <w:right w:val="single" w:sz="4" w:space="0" w:color="000000"/>
            </w:tcBorders>
          </w:tcPr>
          <w:p>
            <w:pPr/>
          </w:p>
        </w:tc>
        <w:tc>
          <w:tcPr>
            <w:tcW w:w="118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112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left="200" w:right="0"/>
              <w:jc w:val="left"/>
              <w:rPr>
                <w:rFonts w:ascii="宋体" w:hAnsi="宋体" w:cs="宋体" w:eastAsia="宋体" w:hint="default"/>
                <w:sz w:val="18"/>
                <w:szCs w:val="18"/>
              </w:rPr>
            </w:pPr>
            <w:r>
              <w:rPr>
                <w:rFonts w:ascii="宋体" w:hAnsi="宋体" w:cs="宋体" w:eastAsia="宋体" w:hint="default"/>
                <w:sz w:val="18"/>
                <w:szCs w:val="18"/>
              </w:rPr>
              <w:t>投资净额</w:t>
            </w:r>
          </w:p>
        </w:tc>
        <w:tc>
          <w:tcPr>
            <w:tcW w:w="12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left="249"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11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left="18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6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left="266" w:right="0"/>
              <w:jc w:val="left"/>
              <w:rPr>
                <w:rFonts w:ascii="宋体" w:hAnsi="宋体" w:cs="宋体" w:eastAsia="宋体" w:hint="default"/>
                <w:sz w:val="18"/>
                <w:szCs w:val="18"/>
              </w:rPr>
            </w:pPr>
            <w:r>
              <w:rPr>
                <w:rFonts w:ascii="宋体" w:hAnsi="宋体" w:cs="宋体" w:eastAsia="宋体" w:hint="default"/>
                <w:sz w:val="18"/>
                <w:szCs w:val="18"/>
              </w:rPr>
              <w:t>投资净额</w:t>
            </w:r>
          </w:p>
        </w:tc>
      </w:tr>
      <w:tr>
        <w:trPr>
          <w:trHeight w:val="610"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 w:right="337"/>
              <w:jc w:val="left"/>
              <w:rPr>
                <w:rFonts w:ascii="宋体" w:hAnsi="宋体" w:cs="宋体" w:eastAsia="宋体" w:hint="default"/>
                <w:sz w:val="18"/>
                <w:szCs w:val="18"/>
              </w:rPr>
            </w:pPr>
            <w:r>
              <w:rPr>
                <w:rFonts w:ascii="宋体" w:hAnsi="宋体" w:cs="宋体" w:eastAsia="宋体" w:hint="default"/>
                <w:sz w:val="18"/>
                <w:szCs w:val="18"/>
              </w:rPr>
              <w:t>其他股权投资 其中：对其他企业投资</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9" w:right="0"/>
              <w:jc w:val="left"/>
              <w:rPr>
                <w:rFonts w:ascii="宋体" w:hAnsi="宋体" w:cs="宋体" w:eastAsia="宋体" w:hint="default"/>
                <w:sz w:val="18"/>
                <w:szCs w:val="18"/>
              </w:rPr>
            </w:pPr>
            <w:r>
              <w:rPr>
                <w:rFonts w:ascii="宋体"/>
                <w:sz w:val="18"/>
              </w:rPr>
              <w:t>250,000.00</w:t>
            </w:r>
          </w:p>
          <w:p>
            <w:pPr>
              <w:pStyle w:val="TableParagraph"/>
              <w:spacing w:line="240" w:lineRule="auto" w:before="64"/>
              <w:ind w:left="229" w:right="0"/>
              <w:jc w:val="left"/>
              <w:rPr>
                <w:rFonts w:ascii="宋体" w:hAnsi="宋体" w:cs="宋体" w:eastAsia="宋体" w:hint="default"/>
                <w:sz w:val="18"/>
                <w:szCs w:val="18"/>
              </w:rPr>
            </w:pPr>
            <w:r>
              <w:rPr>
                <w:rFonts w:ascii="宋体"/>
                <w:sz w:val="18"/>
              </w:rPr>
              <w:t>250,000.00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6" w:right="0"/>
              <w:jc w:val="left"/>
              <w:rPr>
                <w:rFonts w:ascii="宋体" w:hAnsi="宋体" w:cs="宋体" w:eastAsia="宋体" w:hint="default"/>
                <w:sz w:val="18"/>
                <w:szCs w:val="18"/>
              </w:rPr>
            </w:pPr>
            <w:r>
              <w:rPr>
                <w:rFonts w:ascii="宋体"/>
                <w:sz w:val="18"/>
              </w:rPr>
              <w:t>250,000.00</w:t>
            </w:r>
          </w:p>
          <w:p>
            <w:pPr>
              <w:pStyle w:val="TableParagraph"/>
              <w:spacing w:line="240" w:lineRule="auto" w:before="64"/>
              <w:ind w:left="176" w:right="0"/>
              <w:jc w:val="left"/>
              <w:rPr>
                <w:rFonts w:ascii="宋体" w:hAnsi="宋体" w:cs="宋体" w:eastAsia="宋体" w:hint="default"/>
                <w:sz w:val="18"/>
                <w:szCs w:val="18"/>
              </w:rPr>
            </w:pPr>
            <w:r>
              <w:rPr>
                <w:rFonts w:ascii="宋体"/>
                <w:sz w:val="18"/>
              </w:rPr>
              <w:t>250,000.00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4" w:right="0"/>
              <w:jc w:val="left"/>
              <w:rPr>
                <w:rFonts w:ascii="宋体" w:hAnsi="宋体" w:cs="宋体" w:eastAsia="宋体" w:hint="default"/>
                <w:sz w:val="18"/>
                <w:szCs w:val="18"/>
              </w:rPr>
            </w:pPr>
            <w:r>
              <w:rPr>
                <w:rFonts w:ascii="宋体"/>
                <w:sz w:val="18"/>
              </w:rPr>
              <w:t>150,000.00</w:t>
            </w:r>
          </w:p>
          <w:p>
            <w:pPr>
              <w:pStyle w:val="TableParagraph"/>
              <w:spacing w:line="240" w:lineRule="auto" w:before="64"/>
              <w:ind w:left="274" w:right="0"/>
              <w:jc w:val="left"/>
              <w:rPr>
                <w:rFonts w:ascii="宋体" w:hAnsi="宋体" w:cs="宋体" w:eastAsia="宋体" w:hint="default"/>
                <w:sz w:val="18"/>
                <w:szCs w:val="18"/>
              </w:rPr>
            </w:pPr>
            <w:r>
              <w:rPr>
                <w:rFonts w:ascii="宋体"/>
                <w:sz w:val="18"/>
              </w:rPr>
              <w:t>150,000.00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07" w:right="0"/>
              <w:jc w:val="left"/>
              <w:rPr>
                <w:rFonts w:ascii="宋体" w:hAnsi="宋体" w:cs="宋体" w:eastAsia="宋体" w:hint="default"/>
                <w:sz w:val="18"/>
                <w:szCs w:val="18"/>
              </w:rPr>
            </w:pPr>
            <w:r>
              <w:rPr>
                <w:rFonts w:ascii="宋体"/>
                <w:sz w:val="18"/>
              </w:rPr>
              <w:t>150,000.00</w:t>
            </w:r>
          </w:p>
          <w:p>
            <w:pPr>
              <w:pStyle w:val="TableParagraph"/>
              <w:spacing w:line="240" w:lineRule="auto" w:before="64"/>
              <w:ind w:left="307" w:right="0"/>
              <w:jc w:val="left"/>
              <w:rPr>
                <w:rFonts w:ascii="宋体" w:hAnsi="宋体" w:cs="宋体" w:eastAsia="宋体" w:hint="default"/>
                <w:sz w:val="18"/>
                <w:szCs w:val="18"/>
              </w:rPr>
            </w:pPr>
            <w:r>
              <w:rPr>
                <w:rFonts w:ascii="宋体"/>
                <w:sz w:val="18"/>
              </w:rPr>
              <w:t>150,000.00</w:t>
            </w:r>
          </w:p>
        </w:tc>
      </w:tr>
      <w:tr>
        <w:trPr>
          <w:trHeight w:val="320" w:hRule="exact"/>
        </w:trPr>
        <w:tc>
          <w:tcPr>
            <w:tcW w:w="2140" w:type="dxa"/>
            <w:tcBorders>
              <w:top w:val="single" w:sz="4" w:space="0" w:color="000000"/>
              <w:left w:val="single" w:sz="4" w:space="0" w:color="000000"/>
              <w:bottom w:val="single" w:sz="12" w:space="0" w:color="000000"/>
              <w:right w:val="single" w:sz="4" w:space="0" w:color="000000"/>
            </w:tcBorders>
          </w:tcPr>
          <w:p>
            <w:pPr>
              <w:pStyle w:val="TableParagraph"/>
              <w:tabs>
                <w:tab w:pos="449" w:val="left" w:leader="none"/>
              </w:tabs>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29" w:right="0"/>
              <w:jc w:val="left"/>
              <w:rPr>
                <w:rFonts w:ascii="宋体" w:hAnsi="宋体" w:cs="宋体" w:eastAsia="宋体" w:hint="default"/>
                <w:sz w:val="18"/>
                <w:szCs w:val="18"/>
              </w:rPr>
            </w:pPr>
            <w:r>
              <w:rPr>
                <w:rFonts w:ascii="宋体"/>
                <w:sz w:val="18"/>
              </w:rPr>
              <w:t>250,000.00</w:t>
            </w:r>
          </w:p>
        </w:tc>
        <w:tc>
          <w:tcPr>
            <w:tcW w:w="1123" w:type="dxa"/>
            <w:tcBorders>
              <w:top w:val="single" w:sz="4" w:space="0" w:color="000000"/>
              <w:left w:val="single" w:sz="4" w:space="0" w:color="000000"/>
              <w:bottom w:val="single" w:sz="12" w:space="0" w:color="000000"/>
              <w:right w:val="single" w:sz="4" w:space="0" w:color="000000"/>
            </w:tcBorders>
          </w:tcPr>
          <w:p>
            <w:pP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76" w:right="0"/>
              <w:jc w:val="left"/>
              <w:rPr>
                <w:rFonts w:ascii="宋体" w:hAnsi="宋体" w:cs="宋体" w:eastAsia="宋体" w:hint="default"/>
                <w:sz w:val="18"/>
                <w:szCs w:val="18"/>
              </w:rPr>
            </w:pPr>
            <w:r>
              <w:rPr>
                <w:rFonts w:ascii="宋体"/>
                <w:sz w:val="18"/>
              </w:rPr>
              <w:t>250,000.00</w:t>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74" w:right="0"/>
              <w:jc w:val="left"/>
              <w:rPr>
                <w:rFonts w:ascii="宋体" w:hAnsi="宋体" w:cs="宋体" w:eastAsia="宋体" w:hint="default"/>
                <w:sz w:val="18"/>
                <w:szCs w:val="18"/>
              </w:rPr>
            </w:pPr>
            <w:r>
              <w:rPr>
                <w:rFonts w:ascii="宋体"/>
                <w:sz w:val="18"/>
              </w:rPr>
              <w:t>150,000.00</w:t>
            </w:r>
          </w:p>
        </w:tc>
        <w:tc>
          <w:tcPr>
            <w:tcW w:w="1100" w:type="dxa"/>
            <w:tcBorders>
              <w:top w:val="single" w:sz="4" w:space="0" w:color="000000"/>
              <w:left w:val="single" w:sz="4" w:space="0" w:color="000000"/>
              <w:bottom w:val="single" w:sz="12" w:space="0" w:color="000000"/>
              <w:right w:val="single" w:sz="4" w:space="0" w:color="000000"/>
            </w:tcBorders>
          </w:tcPr>
          <w:p>
            <w:pP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307" w:right="0"/>
              <w:jc w:val="left"/>
              <w:rPr>
                <w:rFonts w:ascii="宋体" w:hAnsi="宋体" w:cs="宋体" w:eastAsia="宋体" w:hint="default"/>
                <w:sz w:val="18"/>
                <w:szCs w:val="18"/>
              </w:rPr>
            </w:pPr>
            <w:r>
              <w:rPr>
                <w:rFonts w:ascii="宋体"/>
                <w:sz w:val="18"/>
              </w:rPr>
              <w:t>150,000.00</w:t>
            </w:r>
          </w:p>
        </w:tc>
      </w:tr>
    </w:tbl>
    <w:p>
      <w:pPr>
        <w:spacing w:before="6"/>
        <w:ind w:left="566" w:right="1624" w:firstLine="0"/>
        <w:jc w:val="left"/>
        <w:rPr>
          <w:rFonts w:ascii="宋体" w:hAnsi="宋体" w:cs="宋体" w:eastAsia="宋体" w:hint="default"/>
          <w:sz w:val="21"/>
          <w:szCs w:val="21"/>
        </w:rPr>
      </w:pPr>
      <w:r>
        <w:rPr>
          <w:rFonts w:ascii="宋体" w:hAnsi="宋体" w:cs="宋体" w:eastAsia="宋体" w:hint="default"/>
          <w:sz w:val="21"/>
          <w:szCs w:val="21"/>
        </w:rPr>
        <w:t>（2）其他股权投资本年增减变动如下：</w:t>
      </w:r>
    </w:p>
    <w:p>
      <w:pPr>
        <w:spacing w:line="240" w:lineRule="auto" w:before="8"/>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836"/>
        <w:gridCol w:w="944"/>
        <w:gridCol w:w="1338"/>
        <w:gridCol w:w="1339"/>
        <w:gridCol w:w="1339"/>
        <w:gridCol w:w="1339"/>
      </w:tblGrid>
      <w:tr>
        <w:trPr>
          <w:trHeight w:val="339" w:hRule="exact"/>
        </w:trPr>
        <w:tc>
          <w:tcPr>
            <w:tcW w:w="2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9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6"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13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135" w:right="0"/>
              <w:jc w:val="left"/>
              <w:rPr>
                <w:rFonts w:ascii="宋体" w:hAnsi="宋体" w:cs="宋体" w:eastAsia="宋体" w:hint="default"/>
                <w:sz w:val="21"/>
                <w:szCs w:val="21"/>
              </w:rPr>
            </w:pPr>
            <w:r>
              <w:rPr>
                <w:rFonts w:ascii="宋体"/>
                <w:sz w:val="21"/>
              </w:rPr>
              <w:t>2006.12.31</w:t>
            </w:r>
          </w:p>
        </w:tc>
        <w:tc>
          <w:tcPr>
            <w:tcW w:w="13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24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24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3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138" w:right="0"/>
              <w:jc w:val="left"/>
              <w:rPr>
                <w:rFonts w:ascii="宋体" w:hAnsi="宋体" w:cs="宋体" w:eastAsia="宋体" w:hint="default"/>
                <w:sz w:val="21"/>
                <w:szCs w:val="21"/>
              </w:rPr>
            </w:pPr>
            <w:r>
              <w:rPr>
                <w:rFonts w:ascii="宋体"/>
                <w:sz w:val="21"/>
              </w:rPr>
              <w:t>2007.12.31</w:t>
            </w:r>
          </w:p>
        </w:tc>
      </w:tr>
      <w:tr>
        <w:trPr>
          <w:trHeight w:val="65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5" w:right="128"/>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 深圳市东华合创信息技术有限公司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0" w:right="0"/>
              <w:jc w:val="left"/>
              <w:rPr>
                <w:rFonts w:ascii="宋体" w:hAnsi="宋体" w:cs="宋体" w:eastAsia="宋体" w:hint="default"/>
                <w:sz w:val="21"/>
                <w:szCs w:val="21"/>
              </w:rPr>
            </w:pPr>
            <w:r>
              <w:rPr>
                <w:rFonts w:ascii="宋体"/>
                <w:sz w:val="21"/>
              </w:rPr>
              <w:t>10.00%</w:t>
            </w:r>
          </w:p>
          <w:p>
            <w:pPr>
              <w:pStyle w:val="TableParagraph"/>
              <w:spacing w:line="240" w:lineRule="auto" w:before="45"/>
              <w:ind w:left="150" w:right="0"/>
              <w:jc w:val="left"/>
              <w:rPr>
                <w:rFonts w:ascii="宋体" w:hAnsi="宋体" w:cs="宋体" w:eastAsia="宋体" w:hint="default"/>
                <w:sz w:val="21"/>
                <w:szCs w:val="21"/>
              </w:rPr>
            </w:pPr>
            <w:r>
              <w:rPr>
                <w:rFonts w:ascii="宋体"/>
                <w:sz w:val="21"/>
              </w:rPr>
              <w:t>10.00%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1"/>
                <w:szCs w:val="21"/>
              </w:rPr>
            </w:pPr>
            <w:r>
              <w:rPr>
                <w:rFonts w:ascii="宋体"/>
                <w:sz w:val="21"/>
              </w:rPr>
              <w:t>150,000.00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8" w:right="0"/>
              <w:jc w:val="left"/>
              <w:rPr>
                <w:rFonts w:ascii="宋体" w:hAnsi="宋体" w:cs="宋体" w:eastAsia="宋体" w:hint="default"/>
                <w:sz w:val="21"/>
                <w:szCs w:val="21"/>
              </w:rPr>
            </w:pPr>
            <w:r>
              <w:rPr>
                <w:rFonts w:ascii="宋体"/>
                <w:sz w:val="21"/>
              </w:rPr>
              <w:t>100,000.00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8" w:right="0"/>
              <w:jc w:val="left"/>
              <w:rPr>
                <w:rFonts w:ascii="宋体" w:hAnsi="宋体" w:cs="宋体" w:eastAsia="宋体" w:hint="default"/>
                <w:sz w:val="21"/>
                <w:szCs w:val="21"/>
              </w:rPr>
            </w:pPr>
            <w:r>
              <w:rPr>
                <w:rFonts w:ascii="宋体"/>
                <w:sz w:val="21"/>
              </w:rPr>
              <w:t>150,000.00</w:t>
            </w:r>
          </w:p>
          <w:p>
            <w:pPr>
              <w:pStyle w:val="TableParagraph"/>
              <w:spacing w:line="240" w:lineRule="auto" w:before="45"/>
              <w:ind w:left="268" w:right="0"/>
              <w:jc w:val="left"/>
              <w:rPr>
                <w:rFonts w:ascii="宋体" w:hAnsi="宋体" w:cs="宋体" w:eastAsia="宋体" w:hint="default"/>
                <w:sz w:val="21"/>
                <w:szCs w:val="21"/>
              </w:rPr>
            </w:pPr>
            <w:r>
              <w:rPr>
                <w:rFonts w:ascii="宋体"/>
                <w:sz w:val="21"/>
              </w:rPr>
              <w:t>100,000.00</w:t>
            </w:r>
          </w:p>
        </w:tc>
      </w:tr>
      <w:tr>
        <w:trPr>
          <w:trHeight w:val="320" w:hRule="exact"/>
        </w:trPr>
        <w:tc>
          <w:tcPr>
            <w:tcW w:w="2836" w:type="dxa"/>
            <w:tcBorders>
              <w:top w:val="single" w:sz="4" w:space="0" w:color="000000"/>
              <w:left w:val="single" w:sz="4" w:space="0" w:color="000000"/>
              <w:bottom w:val="single" w:sz="12" w:space="0" w:color="000000"/>
              <w:right w:val="single" w:sz="4" w:space="0" w:color="000000"/>
            </w:tcBorders>
          </w:tcPr>
          <w:p>
            <w:pPr>
              <w:pStyle w:val="TableParagraph"/>
              <w:tabs>
                <w:tab w:pos="421" w:val="left" w:leader="none"/>
              </w:tabs>
              <w:spacing w:line="270" w:lineRule="exact"/>
              <w:ind w:right="2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944" w:type="dxa"/>
            <w:tcBorders>
              <w:top w:val="single" w:sz="4" w:space="0" w:color="000000"/>
              <w:left w:val="single" w:sz="4" w:space="0" w:color="000000"/>
              <w:bottom w:val="single" w:sz="12" w:space="0" w:color="000000"/>
              <w:right w:val="single" w:sz="4" w:space="0" w:color="000000"/>
            </w:tcBorders>
          </w:tcPr>
          <w:p>
            <w:pPr/>
          </w:p>
        </w:tc>
        <w:tc>
          <w:tcPr>
            <w:tcW w:w="133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150,000.00</w:t>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268" w:right="0"/>
              <w:jc w:val="left"/>
              <w:rPr>
                <w:rFonts w:ascii="宋体" w:hAnsi="宋体" w:cs="宋体" w:eastAsia="宋体" w:hint="default"/>
                <w:sz w:val="21"/>
                <w:szCs w:val="21"/>
              </w:rPr>
            </w:pPr>
            <w:r>
              <w:rPr>
                <w:rFonts w:ascii="宋体"/>
                <w:sz w:val="21"/>
              </w:rPr>
              <w:t>100,000.00</w:t>
            </w:r>
          </w:p>
        </w:tc>
        <w:tc>
          <w:tcPr>
            <w:tcW w:w="1339" w:type="dxa"/>
            <w:tcBorders>
              <w:top w:val="single" w:sz="4" w:space="0" w:color="000000"/>
              <w:left w:val="single" w:sz="4" w:space="0" w:color="000000"/>
              <w:bottom w:val="single" w:sz="12" w:space="0" w:color="000000"/>
              <w:right w:val="single" w:sz="4" w:space="0" w:color="000000"/>
            </w:tcBorders>
          </w:tcPr>
          <w:p>
            <w:pP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268" w:right="0"/>
              <w:jc w:val="left"/>
              <w:rPr>
                <w:rFonts w:ascii="宋体" w:hAnsi="宋体" w:cs="宋体" w:eastAsia="宋体" w:hint="default"/>
                <w:sz w:val="21"/>
                <w:szCs w:val="21"/>
              </w:rPr>
            </w:pPr>
            <w:r>
              <w:rPr>
                <w:rFonts w:ascii="宋体"/>
                <w:sz w:val="21"/>
              </w:rPr>
              <w:t>250,000.00</w:t>
            </w:r>
          </w:p>
        </w:tc>
      </w:tr>
    </w:tbl>
    <w:p>
      <w:pPr>
        <w:spacing w:before="6"/>
        <w:ind w:left="566" w:right="1624" w:firstLine="0"/>
        <w:jc w:val="left"/>
        <w:rPr>
          <w:rFonts w:ascii="宋体" w:hAnsi="宋体" w:cs="宋体" w:eastAsia="宋体" w:hint="default"/>
          <w:sz w:val="21"/>
          <w:szCs w:val="21"/>
        </w:rPr>
      </w:pPr>
      <w:r>
        <w:rPr>
          <w:rFonts w:ascii="宋体" w:hAnsi="宋体" w:cs="宋体" w:eastAsia="宋体" w:hint="default"/>
          <w:sz w:val="21"/>
          <w:szCs w:val="21"/>
        </w:rPr>
        <w:t>（3）其他股权投资企业的有关信息如下：</w:t>
      </w:r>
    </w:p>
    <w:p>
      <w:pPr>
        <w:spacing w:line="240" w:lineRule="auto" w:before="8"/>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1576"/>
        <w:gridCol w:w="1154"/>
        <w:gridCol w:w="3046"/>
        <w:gridCol w:w="1062"/>
        <w:gridCol w:w="944"/>
        <w:gridCol w:w="1366"/>
      </w:tblGrid>
      <w:tr>
        <w:trPr>
          <w:trHeight w:val="620" w:hRule="exact"/>
        </w:trPr>
        <w:tc>
          <w:tcPr>
            <w:tcW w:w="15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0"/>
              <w:ind w:right="19"/>
              <w:jc w:val="center"/>
              <w:rPr>
                <w:rFonts w:ascii="宋体" w:hAnsi="宋体" w:cs="宋体" w:eastAsia="宋体" w:hint="default"/>
                <w:sz w:val="18"/>
                <w:szCs w:val="18"/>
              </w:rPr>
            </w:pPr>
            <w:r>
              <w:rPr>
                <w:rFonts w:ascii="宋体" w:hAnsi="宋体" w:cs="宋体" w:eastAsia="宋体" w:hint="default"/>
                <w:sz w:val="18"/>
                <w:szCs w:val="18"/>
              </w:rPr>
              <w:t>注册地</w:t>
            </w:r>
          </w:p>
        </w:tc>
        <w:tc>
          <w:tcPr>
            <w:tcW w:w="30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0"/>
              <w:ind w:right="23"/>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0"/>
              <w:ind w:right="2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12" w:space="0" w:color="000000"/>
              <w:left w:val="single" w:sz="4" w:space="0" w:color="000000"/>
              <w:bottom w:val="single" w:sz="4" w:space="0" w:color="000000"/>
              <w:right w:val="single" w:sz="4" w:space="0" w:color="000000"/>
            </w:tcBorders>
          </w:tcPr>
          <w:p>
            <w:pPr>
              <w:pStyle w:val="TableParagraph"/>
              <w:spacing w:line="304" w:lineRule="auto" w:before="10"/>
              <w:ind w:left="96" w:right="26" w:hanging="90"/>
              <w:jc w:val="left"/>
              <w:rPr>
                <w:rFonts w:ascii="宋体" w:hAnsi="宋体" w:cs="宋体" w:eastAsia="宋体" w:hint="default"/>
                <w:sz w:val="18"/>
                <w:szCs w:val="18"/>
              </w:rPr>
            </w:pPr>
            <w:r>
              <w:rPr>
                <w:rFonts w:ascii="宋体" w:hAnsi="宋体" w:cs="宋体" w:eastAsia="宋体" w:hint="default"/>
                <w:sz w:val="18"/>
                <w:szCs w:val="18"/>
              </w:rPr>
              <w:t>本公司合计 持股比例</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304" w:lineRule="auto" w:before="10"/>
              <w:ind w:left="126" w:right="59" w:hanging="90"/>
              <w:jc w:val="left"/>
              <w:rPr>
                <w:rFonts w:ascii="宋体" w:hAnsi="宋体" w:cs="宋体" w:eastAsia="宋体" w:hint="default"/>
                <w:sz w:val="18"/>
                <w:szCs w:val="18"/>
              </w:rPr>
            </w:pPr>
            <w:r>
              <w:rPr>
                <w:rFonts w:ascii="宋体" w:hAnsi="宋体" w:cs="宋体" w:eastAsia="宋体" w:hint="default"/>
                <w:sz w:val="18"/>
                <w:szCs w:val="18"/>
              </w:rPr>
              <w:t>本公司合计享有 的表决权比例</w:t>
            </w:r>
          </w:p>
        </w:tc>
      </w:tr>
      <w:tr>
        <w:trPr>
          <w:trHeight w:val="330" w:hRule="exact"/>
        </w:trPr>
        <w:tc>
          <w:tcPr>
            <w:tcW w:w="1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5" w:right="-2"/>
              <w:jc w:val="left"/>
              <w:rPr>
                <w:rFonts w:ascii="宋体" w:hAnsi="宋体" w:cs="宋体" w:eastAsia="宋体" w:hint="default"/>
                <w:sz w:val="18"/>
                <w:szCs w:val="18"/>
              </w:rPr>
            </w:pPr>
            <w:r>
              <w:rPr>
                <w:rFonts w:ascii="宋体" w:hAnsi="宋体" w:cs="宋体" w:eastAsia="宋体" w:hint="default"/>
                <w:spacing w:val="16"/>
                <w:sz w:val="18"/>
                <w:szCs w:val="18"/>
              </w:rPr>
              <w:t>福州东华炜如数码</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9"/>
              <w:jc w:val="center"/>
              <w:rPr>
                <w:rFonts w:ascii="宋体" w:hAnsi="宋体" w:cs="宋体" w:eastAsia="宋体" w:hint="default"/>
                <w:sz w:val="18"/>
                <w:szCs w:val="18"/>
              </w:rPr>
            </w:pPr>
            <w:r>
              <w:rPr>
                <w:rFonts w:ascii="宋体" w:hAnsi="宋体" w:cs="宋体" w:eastAsia="宋体" w:hint="default"/>
                <w:sz w:val="18"/>
                <w:szCs w:val="18"/>
              </w:rPr>
              <w:t>福建省福州市</w:t>
            </w:r>
          </w:p>
        </w:tc>
        <w:tc>
          <w:tcPr>
            <w:tcW w:w="3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80" w:right="0"/>
              <w:jc w:val="left"/>
              <w:rPr>
                <w:rFonts w:ascii="宋体" w:hAnsi="宋体" w:cs="宋体" w:eastAsia="宋体" w:hint="default"/>
                <w:sz w:val="18"/>
                <w:szCs w:val="18"/>
              </w:rPr>
            </w:pPr>
            <w:r>
              <w:rPr>
                <w:rFonts w:ascii="宋体" w:hAnsi="宋体" w:cs="宋体" w:eastAsia="宋体" w:hint="default"/>
                <w:sz w:val="18"/>
                <w:szCs w:val="18"/>
              </w:rPr>
              <w:t>计算机技术开发、转让、咨询；销售</w:t>
            </w: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RMB150万元</w:t>
            </w:r>
          </w:p>
        </w:tc>
        <w:tc>
          <w:tcPr>
            <w:tcW w:w="9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7"/>
              <w:jc w:val="right"/>
              <w:rPr>
                <w:rFonts w:ascii="宋体" w:hAnsi="宋体" w:cs="宋体" w:eastAsia="宋体" w:hint="default"/>
                <w:sz w:val="18"/>
                <w:szCs w:val="18"/>
              </w:rPr>
            </w:pPr>
            <w:r>
              <w:rPr>
                <w:rFonts w:ascii="宋体"/>
                <w:sz w:val="18"/>
              </w:rPr>
              <w:t>10.00%</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2"/>
              <w:jc w:val="center"/>
              <w:rPr>
                <w:rFonts w:ascii="宋体" w:hAnsi="宋体" w:cs="宋体" w:eastAsia="宋体" w:hint="default"/>
                <w:sz w:val="18"/>
                <w:szCs w:val="18"/>
              </w:rPr>
            </w:pPr>
            <w:r>
              <w:rPr>
                <w:rFonts w:ascii="宋体"/>
                <w:sz w:val="18"/>
              </w:rPr>
              <w:t>10.00%</w:t>
            </w:r>
          </w:p>
        </w:tc>
      </w:tr>
      <w:tr>
        <w:trPr>
          <w:trHeight w:val="290" w:hRule="exact"/>
        </w:trPr>
        <w:tc>
          <w:tcPr>
            <w:tcW w:w="15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54"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z w:val="18"/>
                <w:szCs w:val="18"/>
              </w:rPr>
              <w:t>计算机软硬件及外围设备。</w:t>
            </w:r>
          </w:p>
        </w:tc>
        <w:tc>
          <w:tcPr>
            <w:tcW w:w="1062"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5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5" w:right="-2"/>
              <w:jc w:val="left"/>
              <w:rPr>
                <w:rFonts w:ascii="宋体" w:hAnsi="宋体" w:cs="宋体" w:eastAsia="宋体" w:hint="default"/>
                <w:sz w:val="18"/>
                <w:szCs w:val="18"/>
              </w:rPr>
            </w:pPr>
            <w:r>
              <w:rPr>
                <w:rFonts w:ascii="宋体" w:hAnsi="宋体" w:cs="宋体" w:eastAsia="宋体" w:hint="default"/>
                <w:spacing w:val="16"/>
                <w:sz w:val="18"/>
                <w:szCs w:val="18"/>
              </w:rPr>
              <w:t>深圳市东华合创信</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9"/>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80" w:right="0"/>
              <w:jc w:val="left"/>
              <w:rPr>
                <w:rFonts w:ascii="宋体" w:hAnsi="宋体" w:cs="宋体" w:eastAsia="宋体" w:hint="default"/>
                <w:sz w:val="18"/>
                <w:szCs w:val="18"/>
              </w:rPr>
            </w:pPr>
            <w:r>
              <w:rPr>
                <w:rFonts w:ascii="宋体" w:hAnsi="宋体" w:cs="宋体" w:eastAsia="宋体" w:hint="default"/>
                <w:sz w:val="18"/>
                <w:szCs w:val="18"/>
              </w:rPr>
              <w:t>计算机软硬件的开发、咨询、技术服</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20"/>
              <w:jc w:val="center"/>
              <w:rPr>
                <w:rFonts w:ascii="宋体" w:hAnsi="宋体" w:cs="宋体" w:eastAsia="宋体" w:hint="default"/>
                <w:sz w:val="18"/>
                <w:szCs w:val="18"/>
              </w:rPr>
            </w:pPr>
            <w:r>
              <w:rPr>
                <w:rFonts w:ascii="宋体" w:hAnsi="宋体" w:cs="宋体" w:eastAsia="宋体" w:hint="default"/>
                <w:sz w:val="18"/>
                <w:szCs w:val="18"/>
              </w:rPr>
              <w:t>RMB100万元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67"/>
              <w:jc w:val="right"/>
              <w:rPr>
                <w:rFonts w:ascii="宋体" w:hAnsi="宋体" w:cs="宋体" w:eastAsia="宋体" w:hint="default"/>
                <w:sz w:val="18"/>
                <w:szCs w:val="18"/>
              </w:rPr>
            </w:pPr>
            <w:r>
              <w:rPr>
                <w:rFonts w:ascii="宋体"/>
                <w:sz w:val="18"/>
              </w:rPr>
              <w:t>10.00%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center"/>
              <w:rPr>
                <w:rFonts w:ascii="宋体" w:hAnsi="宋体" w:cs="宋体" w:eastAsia="宋体" w:hint="default"/>
                <w:sz w:val="18"/>
                <w:szCs w:val="18"/>
              </w:rPr>
            </w:pPr>
            <w:r>
              <w:rPr>
                <w:rFonts w:ascii="宋体"/>
                <w:sz w:val="18"/>
              </w:rPr>
              <w:t>10.00%</w:t>
            </w:r>
          </w:p>
        </w:tc>
      </w:tr>
      <w:tr>
        <w:trPr>
          <w:trHeight w:val="290" w:hRule="exact"/>
        </w:trPr>
        <w:tc>
          <w:tcPr>
            <w:tcW w:w="15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left="-5"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154" w:type="dxa"/>
            <w:tcBorders>
              <w:top w:val="nil" w:sz="6" w:space="0" w:color="auto"/>
              <w:left w:val="single" w:sz="4" w:space="0" w:color="000000"/>
              <w:bottom w:val="single" w:sz="12" w:space="0" w:color="000000"/>
              <w:right w:val="single" w:sz="4" w:space="0" w:color="000000"/>
            </w:tcBorders>
          </w:tcPr>
          <w:p>
            <w:pPr/>
          </w:p>
        </w:tc>
        <w:tc>
          <w:tcPr>
            <w:tcW w:w="30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z w:val="18"/>
                <w:szCs w:val="18"/>
              </w:rPr>
              <w:t>务（不含限制项目</w:t>
            </w:r>
            <w:r>
              <w:rPr>
                <w:rFonts w:ascii="宋体" w:hAnsi="宋体" w:cs="宋体" w:eastAsia="宋体" w:hint="default"/>
                <w:spacing w:val="-90"/>
                <w:sz w:val="18"/>
                <w:szCs w:val="18"/>
              </w:rPr>
              <w:t>）</w:t>
            </w:r>
            <w:r>
              <w:rPr>
                <w:rFonts w:ascii="宋体" w:hAnsi="宋体" w:cs="宋体" w:eastAsia="宋体" w:hint="default"/>
                <w:sz w:val="18"/>
                <w:szCs w:val="18"/>
              </w:rPr>
              <w:t>；系统集成。</w:t>
            </w:r>
          </w:p>
        </w:tc>
        <w:tc>
          <w:tcPr>
            <w:tcW w:w="1062" w:type="dxa"/>
            <w:tcBorders>
              <w:top w:val="nil" w:sz="6" w:space="0" w:color="auto"/>
              <w:left w:val="single" w:sz="4" w:space="0" w:color="000000"/>
              <w:bottom w:val="single" w:sz="12" w:space="0" w:color="000000"/>
              <w:right w:val="single" w:sz="4" w:space="0" w:color="000000"/>
            </w:tcBorders>
          </w:tcPr>
          <w:p>
            <w:pPr/>
          </w:p>
        </w:tc>
        <w:tc>
          <w:tcPr>
            <w:tcW w:w="944" w:type="dxa"/>
            <w:tcBorders>
              <w:top w:val="nil" w:sz="6" w:space="0" w:color="auto"/>
              <w:left w:val="single" w:sz="4" w:space="0" w:color="000000"/>
              <w:bottom w:val="single" w:sz="12" w:space="0" w:color="000000"/>
              <w:right w:val="single" w:sz="4" w:space="0" w:color="000000"/>
            </w:tcBorders>
          </w:tcPr>
          <w:p>
            <w:pPr/>
          </w:p>
        </w:tc>
        <w:tc>
          <w:tcPr>
            <w:tcW w:w="1366" w:type="dxa"/>
            <w:tcBorders>
              <w:top w:val="nil" w:sz="6" w:space="0" w:color="auto"/>
              <w:left w:val="single" w:sz="4" w:space="0" w:color="000000"/>
              <w:bottom w:val="single" w:sz="12" w:space="0" w:color="000000"/>
              <w:right w:val="single" w:sz="4" w:space="0" w:color="000000"/>
            </w:tcBorders>
          </w:tcPr>
          <w:p>
            <w:pPr/>
          </w:p>
        </w:tc>
      </w:tr>
    </w:tbl>
    <w:p>
      <w:pPr>
        <w:spacing w:before="6"/>
        <w:ind w:left="566" w:right="1624" w:firstLine="0"/>
        <w:jc w:val="left"/>
        <w:rPr>
          <w:rFonts w:ascii="宋体" w:hAnsi="宋体" w:cs="宋体" w:eastAsia="宋体" w:hint="default"/>
          <w:sz w:val="21"/>
          <w:szCs w:val="21"/>
        </w:rPr>
      </w:pPr>
      <w:r>
        <w:rPr>
          <w:rFonts w:ascii="宋体" w:hAnsi="宋体" w:cs="宋体" w:eastAsia="宋体" w:hint="default"/>
          <w:sz w:val="21"/>
          <w:szCs w:val="21"/>
        </w:rPr>
        <w:t>（4）其他股权投资企业的财务信息如下:</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836"/>
        <w:gridCol w:w="1574"/>
        <w:gridCol w:w="1576"/>
        <w:gridCol w:w="1574"/>
        <w:gridCol w:w="1576"/>
      </w:tblGrid>
      <w:tr>
        <w:trPr>
          <w:trHeight w:val="320" w:hRule="exact"/>
        </w:trPr>
        <w:tc>
          <w:tcPr>
            <w:tcW w:w="2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78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242" w:right="0"/>
              <w:jc w:val="left"/>
              <w:rPr>
                <w:rFonts w:ascii="宋体" w:hAnsi="宋体" w:cs="宋体" w:eastAsia="宋体" w:hint="default"/>
                <w:sz w:val="18"/>
                <w:szCs w:val="18"/>
              </w:rPr>
            </w:pPr>
            <w:r>
              <w:rPr>
                <w:rFonts w:ascii="宋体" w:hAnsi="宋体" w:cs="宋体" w:eastAsia="宋体" w:hint="default"/>
                <w:sz w:val="18"/>
                <w:szCs w:val="18"/>
              </w:rPr>
              <w:t>年末资产总额</w:t>
            </w:r>
          </w:p>
        </w:tc>
        <w:tc>
          <w:tcPr>
            <w:tcW w:w="15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sz w:val="18"/>
                <w:szCs w:val="18"/>
              </w:rPr>
              <w:t>年末净资产总额</w:t>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8"/>
                <w:szCs w:val="18"/>
              </w:rPr>
            </w:pPr>
            <w:r>
              <w:rPr>
                <w:rFonts w:ascii="宋体" w:hAnsi="宋体" w:cs="宋体" w:eastAsia="宋体" w:hint="default"/>
                <w:sz w:val="18"/>
                <w:szCs w:val="18"/>
              </w:rPr>
              <w:t>本年营业收入总额</w:t>
            </w:r>
          </w:p>
        </w:tc>
        <w:tc>
          <w:tcPr>
            <w:tcW w:w="15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621" w:hRule="exact"/>
        </w:trPr>
        <w:tc>
          <w:tcPr>
            <w:tcW w:w="2836" w:type="dxa"/>
            <w:tcBorders>
              <w:top w:val="single" w:sz="4" w:space="0" w:color="000000"/>
              <w:left w:val="single" w:sz="4" w:space="0" w:color="000000"/>
              <w:bottom w:val="single" w:sz="12" w:space="0" w:color="000000"/>
              <w:right w:val="single" w:sz="4" w:space="0" w:color="000000"/>
            </w:tcBorders>
          </w:tcPr>
          <w:p>
            <w:pPr>
              <w:pStyle w:val="TableParagraph"/>
              <w:spacing w:line="307" w:lineRule="auto" w:before="29"/>
              <w:ind w:left="-5" w:right="128"/>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 深圳市东华合创信息技术有限公司</w:t>
            </w: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446" w:right="0"/>
              <w:jc w:val="center"/>
              <w:rPr>
                <w:rFonts w:ascii="宋体" w:hAnsi="宋体" w:cs="宋体" w:eastAsia="宋体" w:hint="default"/>
                <w:sz w:val="18"/>
                <w:szCs w:val="18"/>
              </w:rPr>
            </w:pPr>
            <w:r>
              <w:rPr>
                <w:rFonts w:ascii="宋体"/>
                <w:sz w:val="18"/>
              </w:rPr>
              <w:t>1,536,168.97</w:t>
            </w:r>
          </w:p>
          <w:p>
            <w:pPr>
              <w:pStyle w:val="TableParagraph"/>
              <w:spacing w:line="240" w:lineRule="auto" w:before="65"/>
              <w:ind w:left="626" w:right="0"/>
              <w:jc w:val="center"/>
              <w:rPr>
                <w:rFonts w:ascii="宋体" w:hAnsi="宋体" w:cs="宋体" w:eastAsia="宋体" w:hint="default"/>
                <w:sz w:val="18"/>
                <w:szCs w:val="18"/>
              </w:rPr>
            </w:pPr>
            <w:r>
              <w:rPr>
                <w:rFonts w:ascii="宋体"/>
                <w:sz w:val="18"/>
              </w:rPr>
              <w:t>999,959.50</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445" w:right="0"/>
              <w:jc w:val="center"/>
              <w:rPr>
                <w:rFonts w:ascii="宋体" w:hAnsi="宋体" w:cs="宋体" w:eastAsia="宋体" w:hint="default"/>
                <w:sz w:val="18"/>
                <w:szCs w:val="18"/>
              </w:rPr>
            </w:pPr>
            <w:r>
              <w:rPr>
                <w:rFonts w:ascii="宋体"/>
                <w:sz w:val="18"/>
              </w:rPr>
              <w:t>1,402,900.47</w:t>
            </w:r>
          </w:p>
          <w:p>
            <w:pPr>
              <w:pStyle w:val="TableParagraph"/>
              <w:spacing w:line="240" w:lineRule="auto" w:before="65"/>
              <w:ind w:left="625" w:right="0"/>
              <w:jc w:val="center"/>
              <w:rPr>
                <w:rFonts w:ascii="宋体" w:hAnsi="宋体" w:cs="宋体" w:eastAsia="宋体" w:hint="default"/>
                <w:sz w:val="18"/>
                <w:szCs w:val="18"/>
              </w:rPr>
            </w:pPr>
            <w:r>
              <w:rPr>
                <w:rFonts w:ascii="宋体"/>
                <w:sz w:val="18"/>
              </w:rPr>
              <w:t>993,166.60</w:t>
            </w: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7"/>
              <w:jc w:val="right"/>
              <w:rPr>
                <w:rFonts w:ascii="宋体" w:hAnsi="宋体" w:cs="宋体" w:eastAsia="宋体" w:hint="default"/>
                <w:sz w:val="18"/>
                <w:szCs w:val="18"/>
              </w:rPr>
            </w:pPr>
            <w:r>
              <w:rPr>
                <w:rFonts w:ascii="宋体"/>
                <w:sz w:val="18"/>
              </w:rPr>
              <w:t>855,769.24</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735" w:right="0"/>
              <w:jc w:val="left"/>
              <w:rPr>
                <w:rFonts w:ascii="宋体" w:hAnsi="宋体" w:cs="宋体" w:eastAsia="宋体" w:hint="default"/>
                <w:sz w:val="18"/>
                <w:szCs w:val="18"/>
              </w:rPr>
            </w:pPr>
            <w:r>
              <w:rPr>
                <w:rFonts w:ascii="宋体"/>
                <w:sz w:val="18"/>
              </w:rPr>
              <w:t>27,937.42</w:t>
            </w:r>
          </w:p>
          <w:p>
            <w:pPr>
              <w:pStyle w:val="TableParagraph"/>
              <w:spacing w:line="240" w:lineRule="auto" w:before="65"/>
              <w:ind w:left="735" w:right="0"/>
              <w:jc w:val="left"/>
              <w:rPr>
                <w:rFonts w:ascii="宋体" w:hAnsi="宋体" w:cs="宋体" w:eastAsia="宋体" w:hint="default"/>
                <w:sz w:val="18"/>
                <w:szCs w:val="18"/>
              </w:rPr>
            </w:pPr>
            <w:r>
              <w:rPr>
                <w:rFonts w:ascii="宋体"/>
                <w:sz w:val="18"/>
              </w:rPr>
              <w:t>-6,833.40</w:t>
            </w:r>
          </w:p>
        </w:tc>
      </w:tr>
    </w:tbl>
    <w:p>
      <w:pPr>
        <w:spacing w:line="321" w:lineRule="auto" w:before="86"/>
        <w:ind w:left="566" w:right="4263" w:firstLine="0"/>
        <w:jc w:val="left"/>
        <w:rPr>
          <w:rFonts w:ascii="宋体" w:hAnsi="宋体" w:cs="宋体" w:eastAsia="宋体" w:hint="default"/>
          <w:sz w:val="21"/>
          <w:szCs w:val="21"/>
        </w:rPr>
      </w:pPr>
      <w:r>
        <w:rPr>
          <w:rFonts w:ascii="宋体" w:hAnsi="宋体" w:cs="宋体" w:eastAsia="宋体" w:hint="default"/>
          <w:b/>
          <w:bCs/>
          <w:sz w:val="21"/>
          <w:szCs w:val="21"/>
        </w:rPr>
        <w:t>8、投资性房地产</w:t>
      </w:r>
      <w:r>
        <w:rPr>
          <w:rFonts w:ascii="宋体" w:hAnsi="宋体" w:cs="宋体" w:eastAsia="宋体" w:hint="default"/>
          <w:b/>
          <w:bCs/>
          <w:spacing w:val="1"/>
          <w:w w:val="99"/>
          <w:sz w:val="21"/>
          <w:szCs w:val="21"/>
        </w:rPr>
        <w:t> </w:t>
      </w:r>
      <w:r>
        <w:rPr>
          <w:rFonts w:ascii="宋体" w:hAnsi="宋体" w:cs="宋体" w:eastAsia="宋体" w:hint="default"/>
          <w:sz w:val="21"/>
          <w:szCs w:val="21"/>
        </w:rPr>
        <w:t>采用成本模式进行后续计量的投资性房地产情况如下:</w:t>
      </w:r>
    </w:p>
    <w:tbl>
      <w:tblPr>
        <w:tblW w:w="0" w:type="auto"/>
        <w:jc w:val="left"/>
        <w:tblInd w:w="141" w:type="dxa"/>
        <w:tblLayout w:type="fixed"/>
        <w:tblCellMar>
          <w:top w:w="0" w:type="dxa"/>
          <w:left w:w="0" w:type="dxa"/>
          <w:bottom w:w="0" w:type="dxa"/>
          <w:right w:w="0" w:type="dxa"/>
        </w:tblCellMar>
        <w:tblLook w:val="01E0"/>
      </w:tblPr>
      <w:tblGrid>
        <w:gridCol w:w="3360"/>
        <w:gridCol w:w="1444"/>
        <w:gridCol w:w="1444"/>
        <w:gridCol w:w="1444"/>
        <w:gridCol w:w="1445"/>
      </w:tblGrid>
      <w:tr>
        <w:trPr>
          <w:trHeight w:val="320" w:hRule="exact"/>
        </w:trPr>
        <w:tc>
          <w:tcPr>
            <w:tcW w:w="3360" w:type="dxa"/>
            <w:tcBorders>
              <w:top w:val="single" w:sz="12" w:space="0" w:color="000000"/>
              <w:left w:val="single" w:sz="4" w:space="0" w:color="000000"/>
              <w:bottom w:val="single" w:sz="4" w:space="0" w:color="000000"/>
              <w:right w:val="single" w:sz="4" w:space="0" w:color="000000"/>
            </w:tcBorders>
          </w:tcPr>
          <w:p>
            <w:pPr>
              <w:pStyle w:val="TableParagraph"/>
              <w:tabs>
                <w:tab w:pos="420" w:val="left" w:leader="none"/>
              </w:tabs>
              <w:spacing w:line="247" w:lineRule="exact"/>
              <w:ind w:right="4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44"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183" w:right="0"/>
              <w:jc w:val="left"/>
              <w:rPr>
                <w:rFonts w:ascii="宋体" w:hAnsi="宋体" w:cs="宋体" w:eastAsia="宋体" w:hint="default"/>
                <w:sz w:val="21"/>
                <w:szCs w:val="21"/>
              </w:rPr>
            </w:pPr>
            <w:r>
              <w:rPr>
                <w:rFonts w:ascii="宋体"/>
                <w:sz w:val="21"/>
              </w:rPr>
              <w:t>2006.12.31</w:t>
            </w:r>
          </w:p>
        </w:tc>
        <w:tc>
          <w:tcPr>
            <w:tcW w:w="1444"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9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44"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9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4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186" w:right="0"/>
              <w:jc w:val="left"/>
              <w:rPr>
                <w:rFonts w:ascii="宋体" w:hAnsi="宋体" w:cs="宋体" w:eastAsia="宋体" w:hint="default"/>
                <w:sz w:val="21"/>
                <w:szCs w:val="21"/>
              </w:rPr>
            </w:pPr>
            <w:r>
              <w:rPr>
                <w:rFonts w:ascii="宋体"/>
                <w:sz w:val="21"/>
              </w:rPr>
              <w:t>2007.12.31</w:t>
            </w:r>
          </w:p>
        </w:tc>
      </w:tr>
      <w:tr>
        <w:trPr>
          <w:trHeight w:val="31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7,527,034.00</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7,527,034.00</w:t>
            </w:r>
          </w:p>
        </w:tc>
      </w:tr>
      <w:tr>
        <w:trPr>
          <w:trHeight w:val="61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19" w:right="0"/>
              <w:jc w:val="left"/>
              <w:rPr>
                <w:rFonts w:ascii="宋体" w:hAnsi="宋体" w:cs="宋体" w:eastAsia="宋体" w:hint="default"/>
                <w:sz w:val="21"/>
                <w:szCs w:val="21"/>
              </w:rPr>
            </w:pPr>
            <w:r>
              <w:rPr>
                <w:rFonts w:ascii="宋体" w:hAnsi="宋体" w:cs="宋体" w:eastAsia="宋体" w:hint="default"/>
                <w:sz w:val="21"/>
                <w:szCs w:val="21"/>
              </w:rPr>
              <w:t>1、房屋、建筑物</w:t>
            </w:r>
          </w:p>
          <w:p>
            <w:pPr>
              <w:pStyle w:val="TableParagraph"/>
              <w:spacing w:line="240" w:lineRule="auto" w:before="26"/>
              <w:ind w:left="416"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
              <w:jc w:val="right"/>
              <w:rPr>
                <w:rFonts w:ascii="宋体" w:hAnsi="宋体" w:cs="宋体" w:eastAsia="宋体" w:hint="default"/>
                <w:sz w:val="21"/>
                <w:szCs w:val="21"/>
              </w:rPr>
            </w:pPr>
            <w:r>
              <w:rPr>
                <w:rFonts w:ascii="宋体"/>
                <w:sz w:val="21"/>
              </w:rPr>
              <w:t>7,527,034.00</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7,527,034.00</w:t>
            </w:r>
          </w:p>
        </w:tc>
      </w:tr>
      <w:tr>
        <w:trPr>
          <w:trHeight w:val="31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二、累计折旧和累计摊销合计</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29,794.51</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29,794.51</w:t>
            </w:r>
          </w:p>
        </w:tc>
      </w:tr>
      <w:tr>
        <w:trPr>
          <w:trHeight w:val="61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19" w:right="0"/>
              <w:jc w:val="left"/>
              <w:rPr>
                <w:rFonts w:ascii="宋体" w:hAnsi="宋体" w:cs="宋体" w:eastAsia="宋体" w:hint="default"/>
                <w:sz w:val="21"/>
                <w:szCs w:val="21"/>
              </w:rPr>
            </w:pPr>
            <w:r>
              <w:rPr>
                <w:rFonts w:ascii="宋体" w:hAnsi="宋体" w:cs="宋体" w:eastAsia="宋体" w:hint="default"/>
                <w:sz w:val="21"/>
                <w:szCs w:val="21"/>
              </w:rPr>
              <w:t>1、房屋、建筑物</w:t>
            </w:r>
          </w:p>
          <w:p>
            <w:pPr>
              <w:pStyle w:val="TableParagraph"/>
              <w:spacing w:line="240" w:lineRule="auto" w:before="25"/>
              <w:ind w:left="416"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6"/>
              <w:jc w:val="right"/>
              <w:rPr>
                <w:rFonts w:ascii="宋体" w:hAnsi="宋体" w:cs="宋体" w:eastAsia="宋体" w:hint="default"/>
                <w:sz w:val="21"/>
                <w:szCs w:val="21"/>
              </w:rPr>
            </w:pPr>
            <w:r>
              <w:rPr>
                <w:rFonts w:ascii="宋体"/>
                <w:sz w:val="21"/>
              </w:rPr>
              <w:t>29,794.51</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29,794.51</w:t>
            </w:r>
          </w:p>
        </w:tc>
      </w:tr>
      <w:tr>
        <w:trPr>
          <w:trHeight w:val="31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三、减值准备和累计金额合计</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18" w:right="0"/>
              <w:jc w:val="left"/>
              <w:rPr>
                <w:rFonts w:ascii="宋体" w:hAnsi="宋体" w:cs="宋体" w:eastAsia="宋体" w:hint="default"/>
                <w:sz w:val="21"/>
                <w:szCs w:val="21"/>
              </w:rPr>
            </w:pPr>
            <w:r>
              <w:rPr>
                <w:rFonts w:ascii="宋体" w:hAnsi="宋体" w:cs="宋体" w:eastAsia="宋体" w:hint="default"/>
                <w:sz w:val="21"/>
                <w:szCs w:val="21"/>
              </w:rPr>
              <w:t>1、房屋、建筑物</w:t>
            </w:r>
          </w:p>
          <w:p>
            <w:pPr>
              <w:pStyle w:val="TableParagraph"/>
              <w:spacing w:line="240" w:lineRule="auto" w:before="25"/>
              <w:ind w:left="416"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360"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四、投资性房地产账面价值合计</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7,497,239.49</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7,497,239.49</w:t>
            </w:r>
          </w:p>
        </w:tc>
      </w:tr>
      <w:tr>
        <w:trPr>
          <w:trHeight w:val="620" w:hRule="exact"/>
        </w:trPr>
        <w:tc>
          <w:tcPr>
            <w:tcW w:w="336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419" w:right="0"/>
              <w:jc w:val="left"/>
              <w:rPr>
                <w:rFonts w:ascii="宋体" w:hAnsi="宋体" w:cs="宋体" w:eastAsia="宋体" w:hint="default"/>
                <w:sz w:val="21"/>
                <w:szCs w:val="21"/>
              </w:rPr>
            </w:pPr>
            <w:r>
              <w:rPr>
                <w:rFonts w:ascii="宋体" w:hAnsi="宋体" w:cs="宋体" w:eastAsia="宋体" w:hint="default"/>
                <w:sz w:val="21"/>
                <w:szCs w:val="21"/>
              </w:rPr>
              <w:t>1、房屋、建筑物</w:t>
            </w:r>
          </w:p>
          <w:p>
            <w:pPr>
              <w:pStyle w:val="TableParagraph"/>
              <w:spacing w:line="240" w:lineRule="auto" w:before="25"/>
              <w:ind w:left="416"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444" w:type="dxa"/>
            <w:tcBorders>
              <w:top w:val="single" w:sz="4" w:space="0" w:color="000000"/>
              <w:left w:val="single" w:sz="4" w:space="0" w:color="000000"/>
              <w:bottom w:val="single" w:sz="12" w:space="0" w:color="000000"/>
              <w:right w:val="single" w:sz="4" w:space="0" w:color="000000"/>
            </w:tcBorders>
          </w:tcPr>
          <w:p>
            <w:pPr/>
          </w:p>
        </w:tc>
        <w:tc>
          <w:tcPr>
            <w:tcW w:w="144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5"/>
              <w:jc w:val="right"/>
              <w:rPr>
                <w:rFonts w:ascii="宋体" w:hAnsi="宋体" w:cs="宋体" w:eastAsia="宋体" w:hint="default"/>
                <w:sz w:val="21"/>
                <w:szCs w:val="21"/>
              </w:rPr>
            </w:pPr>
            <w:r>
              <w:rPr>
                <w:rFonts w:ascii="宋体"/>
                <w:sz w:val="21"/>
              </w:rPr>
              <w:t>7,497,239.49</w:t>
            </w:r>
          </w:p>
        </w:tc>
        <w:tc>
          <w:tcPr>
            <w:tcW w:w="1444" w:type="dxa"/>
            <w:tcBorders>
              <w:top w:val="single" w:sz="4" w:space="0" w:color="000000"/>
              <w:left w:val="single" w:sz="4" w:space="0" w:color="000000"/>
              <w:bottom w:val="single" w:sz="12" w:space="0" w:color="000000"/>
              <w:right w:val="single" w:sz="4" w:space="0" w:color="000000"/>
            </w:tcBorders>
          </w:tcPr>
          <w:p>
            <w:pP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7,497,239.49</w:t>
            </w:r>
          </w:p>
        </w:tc>
      </w:tr>
    </w:tbl>
    <w:p>
      <w:pPr>
        <w:spacing w:line="240" w:lineRule="auto" w:before="13"/>
        <w:rPr>
          <w:rFonts w:ascii="宋体" w:hAnsi="宋体" w:cs="宋体" w:eastAsia="宋体" w:hint="default"/>
          <w:sz w:val="4"/>
          <w:szCs w:val="4"/>
        </w:rPr>
      </w:pPr>
    </w:p>
    <w:p>
      <w:pPr>
        <w:spacing w:before="35"/>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9、固定资产及累计折旧</w:t>
      </w:r>
      <w:r>
        <w:rPr>
          <w:rFonts w:ascii="宋体" w:hAnsi="宋体" w:cs="宋体" w:eastAsia="宋体" w:hint="default"/>
          <w:sz w:val="21"/>
          <w:szCs w:val="21"/>
        </w:rPr>
      </w:r>
    </w:p>
    <w:p>
      <w:pPr>
        <w:spacing w:before="121"/>
        <w:ind w:left="566" w:right="1624" w:firstLine="0"/>
        <w:jc w:val="left"/>
        <w:rPr>
          <w:rFonts w:ascii="宋体" w:hAnsi="宋体" w:cs="宋体" w:eastAsia="宋体" w:hint="default"/>
          <w:sz w:val="21"/>
          <w:szCs w:val="21"/>
        </w:rPr>
      </w:pPr>
      <w:r>
        <w:rPr>
          <w:rFonts w:ascii="宋体" w:hAnsi="宋体" w:cs="宋体" w:eastAsia="宋体" w:hint="default"/>
          <w:sz w:val="21"/>
          <w:szCs w:val="21"/>
        </w:rPr>
        <w:t>（1）本年增减变动情况如下：</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3106"/>
        <w:gridCol w:w="1499"/>
        <w:gridCol w:w="1498"/>
        <w:gridCol w:w="1498"/>
        <w:gridCol w:w="1499"/>
      </w:tblGrid>
      <w:tr>
        <w:trPr>
          <w:trHeight w:val="320" w:hRule="exact"/>
        </w:trPr>
        <w:tc>
          <w:tcPr>
            <w:tcW w:w="31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sz w:val="18"/>
                <w:szCs w:val="18"/>
              </w:rPr>
              <w:t>项  目</w:t>
            </w:r>
          </w:p>
        </w:tc>
        <w:tc>
          <w:tcPr>
            <w:tcW w:w="14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18"/>
                <w:szCs w:val="18"/>
              </w:rPr>
            </w:pPr>
            <w:r>
              <w:rPr>
                <w:rFonts w:ascii="宋体"/>
                <w:sz w:val="18"/>
              </w:rPr>
              <w:t>2006.12.31</w:t>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18"/>
                <w:szCs w:val="18"/>
              </w:rPr>
            </w:pPr>
            <w:r>
              <w:rPr>
                <w:rFonts w:ascii="宋体"/>
                <w:sz w:val="18"/>
              </w:rPr>
              <w:t>2007.12.31</w:t>
            </w:r>
          </w:p>
        </w:tc>
      </w:tr>
      <w:tr>
        <w:trPr>
          <w:trHeight w:val="31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8" w:right="0"/>
              <w:jc w:val="left"/>
              <w:rPr>
                <w:rFonts w:ascii="宋体" w:hAnsi="宋体" w:cs="宋体" w:eastAsia="宋体" w:hint="default"/>
                <w:sz w:val="18"/>
                <w:szCs w:val="18"/>
              </w:rPr>
            </w:pPr>
            <w:r>
              <w:rPr>
                <w:rFonts w:ascii="宋体"/>
                <w:sz w:val="18"/>
              </w:rPr>
              <w:t>30,250,196.95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94,899,120.05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125,149,317.00</w:t>
            </w:r>
          </w:p>
        </w:tc>
      </w:tr>
      <w:tr>
        <w:trPr>
          <w:trHeight w:val="306" w:hRule="exact"/>
        </w:trPr>
        <w:tc>
          <w:tcPr>
            <w:tcW w:w="3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37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99"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78,761,018.82</w:t>
            </w:r>
          </w:p>
        </w:tc>
        <w:tc>
          <w:tcPr>
            <w:tcW w:w="1498" w:type="dxa"/>
            <w:tcBorders>
              <w:top w:val="single" w:sz="4" w:space="0" w:color="000000"/>
              <w:left w:val="single" w:sz="4" w:space="0" w:color="000000"/>
              <w:bottom w:val="nil" w:sz="6" w:space="0" w:color="auto"/>
              <w:right w:val="single" w:sz="4" w:space="0" w:color="000000"/>
            </w:tcBorders>
          </w:tcPr>
          <w:p>
            <w:pPr/>
          </w:p>
        </w:tc>
        <w:tc>
          <w:tcPr>
            <w:tcW w:w="14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78,761,018.82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88</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tbl>
      <w:tblPr>
        <w:tblW w:w="0" w:type="auto"/>
        <w:jc w:val="left"/>
        <w:tblInd w:w="141" w:type="dxa"/>
        <w:tblLayout w:type="fixed"/>
        <w:tblCellMar>
          <w:top w:w="0" w:type="dxa"/>
          <w:left w:w="0" w:type="dxa"/>
          <w:bottom w:w="0" w:type="dxa"/>
          <w:right w:w="0" w:type="dxa"/>
        </w:tblCellMar>
        <w:tblLook w:val="01E0"/>
      </w:tblPr>
      <w:tblGrid>
        <w:gridCol w:w="3106"/>
        <w:gridCol w:w="1499"/>
        <w:gridCol w:w="1498"/>
        <w:gridCol w:w="1498"/>
        <w:gridCol w:w="1499"/>
      </w:tblGrid>
      <w:tr>
        <w:trPr>
          <w:trHeight w:val="325"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89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9"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130,511.77</w:t>
            </w:r>
          </w:p>
        </w:tc>
        <w:tc>
          <w:tcPr>
            <w:tcW w:w="1498" w:type="dxa"/>
            <w:vMerge w:val="restart"/>
            <w:tcBorders>
              <w:top w:val="nil" w:sz="6" w:space="0" w:color="auto"/>
              <w:left w:val="single" w:sz="4" w:space="0" w:color="000000"/>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130,511.77</w:t>
            </w:r>
          </w:p>
        </w:tc>
      </w:tr>
      <w:tr>
        <w:trPr>
          <w:trHeight w:val="300"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9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2,979,935.03</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693,465.00</w:t>
            </w:r>
          </w:p>
        </w:tc>
        <w:tc>
          <w:tcPr>
            <w:tcW w:w="1498" w:type="dxa"/>
            <w:vMerge/>
            <w:tcBorders>
              <w:left w:val="single" w:sz="4" w:space="0" w:color="000000"/>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3,673,400.03</w:t>
            </w:r>
          </w:p>
        </w:tc>
      </w:tr>
      <w:tr>
        <w:trPr>
          <w:trHeight w:val="300"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9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9"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vMerge/>
            <w:tcBorders>
              <w:left w:val="single" w:sz="4" w:space="0" w:color="000000"/>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3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89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27,270,261.92</w:t>
            </w: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15,314,124.46</w:t>
            </w:r>
          </w:p>
        </w:tc>
        <w:tc>
          <w:tcPr>
            <w:tcW w:w="1498" w:type="dxa"/>
            <w:vMerge/>
            <w:tcBorders>
              <w:left w:val="single" w:sz="4" w:space="0" w:color="000000"/>
              <w:bottom w:val="single" w:sz="4" w:space="0" w:color="000000"/>
              <w:right w:val="single" w:sz="4" w:space="0" w:color="000000"/>
            </w:tcBorders>
          </w:tcPr>
          <w:p>
            <w:pPr/>
          </w:p>
        </w:tc>
        <w:tc>
          <w:tcPr>
            <w:tcW w:w="14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42,584,386.38</w:t>
            </w:r>
          </w:p>
        </w:tc>
      </w:tr>
      <w:tr>
        <w:trPr>
          <w:trHeight w:val="31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6,712,856.82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6,868,702.68</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13,581,559.50</w:t>
            </w:r>
          </w:p>
        </w:tc>
      </w:tr>
      <w:tr>
        <w:trPr>
          <w:trHeight w:val="331" w:hRule="exact"/>
        </w:trPr>
        <w:tc>
          <w:tcPr>
            <w:tcW w:w="3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35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99"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911,533.79</w:t>
            </w:r>
          </w:p>
        </w:tc>
        <w:tc>
          <w:tcPr>
            <w:tcW w:w="1498" w:type="dxa"/>
            <w:vMerge w:val="restart"/>
            <w:tcBorders>
              <w:top w:val="single" w:sz="4" w:space="0" w:color="000000"/>
              <w:left w:val="single" w:sz="4" w:space="0" w:color="000000"/>
              <w:right w:val="single" w:sz="4" w:space="0" w:color="000000"/>
            </w:tcBorders>
          </w:tcPr>
          <w:p>
            <w:pPr/>
          </w:p>
        </w:tc>
        <w:tc>
          <w:tcPr>
            <w:tcW w:w="14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911,533.79</w:t>
            </w:r>
          </w:p>
        </w:tc>
      </w:tr>
      <w:tr>
        <w:trPr>
          <w:trHeight w:val="301"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89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9"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7"/>
              <w:jc w:val="right"/>
              <w:rPr>
                <w:rFonts w:ascii="宋体" w:hAnsi="宋体" w:cs="宋体" w:eastAsia="宋体" w:hint="default"/>
                <w:sz w:val="18"/>
                <w:szCs w:val="18"/>
              </w:rPr>
            </w:pPr>
            <w:r>
              <w:rPr>
                <w:rFonts w:ascii="宋体"/>
                <w:sz w:val="18"/>
              </w:rPr>
              <w:t>1,033.22</w:t>
            </w:r>
          </w:p>
        </w:tc>
        <w:tc>
          <w:tcPr>
            <w:tcW w:w="1498" w:type="dxa"/>
            <w:vMerge/>
            <w:tcBorders>
              <w:left w:val="single" w:sz="4" w:space="0" w:color="000000"/>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8"/>
              <w:jc w:val="right"/>
              <w:rPr>
                <w:rFonts w:ascii="宋体" w:hAnsi="宋体" w:cs="宋体" w:eastAsia="宋体" w:hint="default"/>
                <w:sz w:val="18"/>
                <w:szCs w:val="18"/>
              </w:rPr>
            </w:pPr>
            <w:r>
              <w:rPr>
                <w:rFonts w:ascii="宋体"/>
                <w:sz w:val="18"/>
              </w:rPr>
              <w:t>1,033.22</w:t>
            </w:r>
          </w:p>
        </w:tc>
      </w:tr>
      <w:tr>
        <w:trPr>
          <w:trHeight w:val="300"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9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939,074.13</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532,524.59</w:t>
            </w:r>
          </w:p>
        </w:tc>
        <w:tc>
          <w:tcPr>
            <w:tcW w:w="1498" w:type="dxa"/>
            <w:vMerge/>
            <w:tcBorders>
              <w:left w:val="single" w:sz="4" w:space="0" w:color="000000"/>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1,471,598.72</w:t>
            </w:r>
          </w:p>
        </w:tc>
      </w:tr>
      <w:tr>
        <w:trPr>
          <w:trHeight w:val="300"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9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9"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vMerge/>
            <w:tcBorders>
              <w:left w:val="single" w:sz="4" w:space="0" w:color="000000"/>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3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89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5,773,782.69</w:t>
            </w: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5,423,611.08</w:t>
            </w:r>
          </w:p>
        </w:tc>
        <w:tc>
          <w:tcPr>
            <w:tcW w:w="1498" w:type="dxa"/>
            <w:vMerge/>
            <w:tcBorders>
              <w:left w:val="single" w:sz="4" w:space="0" w:color="000000"/>
              <w:bottom w:val="single" w:sz="4" w:space="0" w:color="000000"/>
              <w:right w:val="single" w:sz="4" w:space="0" w:color="000000"/>
            </w:tcBorders>
          </w:tcPr>
          <w:p>
            <w:pPr/>
          </w:p>
        </w:tc>
        <w:tc>
          <w:tcPr>
            <w:tcW w:w="14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11,197,393.77</w:t>
            </w:r>
          </w:p>
        </w:tc>
      </w:tr>
      <w:tr>
        <w:trPr>
          <w:trHeight w:val="31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三、固定资产减值准备累计金额合计</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35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99"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9" w:type="dxa"/>
            <w:vMerge w:val="restart"/>
            <w:tcBorders>
              <w:top w:val="single" w:sz="4" w:space="0" w:color="000000"/>
              <w:left w:val="single" w:sz="4" w:space="0" w:color="000000"/>
              <w:right w:val="single" w:sz="4" w:space="0" w:color="000000"/>
            </w:tcBorders>
          </w:tcPr>
          <w:p>
            <w:pPr/>
          </w:p>
        </w:tc>
      </w:tr>
      <w:tr>
        <w:trPr>
          <w:trHeight w:val="300"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9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9"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9" w:type="dxa"/>
            <w:vMerge/>
            <w:tcBorders>
              <w:left w:val="single" w:sz="4" w:space="0" w:color="000000"/>
              <w:right w:val="single" w:sz="4" w:space="0" w:color="000000"/>
            </w:tcBorders>
          </w:tcPr>
          <w:p>
            <w:pPr/>
          </w:p>
        </w:tc>
      </w:tr>
      <w:tr>
        <w:trPr>
          <w:trHeight w:val="300"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9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9"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9" w:type="dxa"/>
            <w:vMerge/>
            <w:tcBorders>
              <w:left w:val="single" w:sz="4" w:space="0" w:color="000000"/>
              <w:right w:val="single" w:sz="4" w:space="0" w:color="000000"/>
            </w:tcBorders>
          </w:tcPr>
          <w:p>
            <w:pPr/>
          </w:p>
        </w:tc>
      </w:tr>
      <w:tr>
        <w:trPr>
          <w:trHeight w:val="279" w:hRule="exact"/>
        </w:trPr>
        <w:tc>
          <w:tcPr>
            <w:tcW w:w="3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89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9"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9" w:type="dxa"/>
            <w:vMerge/>
            <w:tcBorders>
              <w:left w:val="single" w:sz="4" w:space="0" w:color="000000"/>
              <w:bottom w:val="single" w:sz="4" w:space="0" w:color="000000"/>
              <w:right w:val="single" w:sz="4" w:space="0" w:color="000000"/>
            </w:tcBorders>
          </w:tcPr>
          <w:p>
            <w:pPr/>
          </w:p>
        </w:tc>
      </w:tr>
      <w:tr>
        <w:trPr>
          <w:trHeight w:val="311"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9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left"/>
              <w:rPr>
                <w:rFonts w:ascii="宋体" w:hAnsi="宋体" w:cs="宋体" w:eastAsia="宋体" w:hint="default"/>
                <w:sz w:val="18"/>
                <w:szCs w:val="18"/>
              </w:rPr>
            </w:pPr>
            <w:r>
              <w:rPr>
                <w:rFonts w:ascii="宋体" w:hAnsi="宋体" w:cs="宋体" w:eastAsia="宋体" w:hint="default"/>
                <w:sz w:val="18"/>
                <w:szCs w:val="18"/>
              </w:rPr>
              <w:t>四、固定资产账面价值合计</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23,537,340.13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94,899,120.05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6,868,702.68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111,567,757.50</w:t>
            </w:r>
          </w:p>
        </w:tc>
      </w:tr>
      <w:tr>
        <w:trPr>
          <w:trHeight w:val="330" w:hRule="exact"/>
        </w:trPr>
        <w:tc>
          <w:tcPr>
            <w:tcW w:w="3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3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99"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78,761,018.82</w:t>
            </w: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911,533.79</w:t>
            </w:r>
          </w:p>
        </w:tc>
        <w:tc>
          <w:tcPr>
            <w:tcW w:w="14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77,849,485.03</w:t>
            </w:r>
          </w:p>
        </w:tc>
      </w:tr>
      <w:tr>
        <w:trPr>
          <w:trHeight w:val="300"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9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9"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130,511.77</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1,033.22</w:t>
            </w: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129,478.55</w:t>
            </w:r>
          </w:p>
        </w:tc>
      </w:tr>
      <w:tr>
        <w:trPr>
          <w:trHeight w:val="300"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9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2,040,860.90</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693,465.00</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532,524.59</w:t>
            </w: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2,201,801.31</w:t>
            </w:r>
          </w:p>
        </w:tc>
      </w:tr>
      <w:tr>
        <w:trPr>
          <w:trHeight w:val="300" w:hRule="exact"/>
        </w:trPr>
        <w:tc>
          <w:tcPr>
            <w:tcW w:w="3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9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9"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31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left="89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21,496,479.23</w:t>
            </w:r>
          </w:p>
        </w:tc>
        <w:tc>
          <w:tcPr>
            <w:tcW w:w="14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15,314,124.46</w:t>
            </w:r>
          </w:p>
        </w:tc>
        <w:tc>
          <w:tcPr>
            <w:tcW w:w="14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37"/>
              <w:jc w:val="right"/>
              <w:rPr>
                <w:rFonts w:ascii="宋体" w:hAnsi="宋体" w:cs="宋体" w:eastAsia="宋体" w:hint="default"/>
                <w:sz w:val="18"/>
                <w:szCs w:val="18"/>
              </w:rPr>
            </w:pPr>
            <w:r>
              <w:rPr>
                <w:rFonts w:ascii="宋体"/>
                <w:sz w:val="18"/>
              </w:rPr>
              <w:t>5,423,611.08</w:t>
            </w:r>
          </w:p>
        </w:tc>
        <w:tc>
          <w:tcPr>
            <w:tcW w:w="14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38"/>
              <w:jc w:val="right"/>
              <w:rPr>
                <w:rFonts w:ascii="宋体" w:hAnsi="宋体" w:cs="宋体" w:eastAsia="宋体" w:hint="default"/>
                <w:sz w:val="18"/>
                <w:szCs w:val="18"/>
              </w:rPr>
            </w:pPr>
            <w:r>
              <w:rPr>
                <w:rFonts w:ascii="宋体"/>
                <w:sz w:val="18"/>
              </w:rPr>
              <w:t>31,386,992.61</w:t>
            </w:r>
          </w:p>
        </w:tc>
      </w:tr>
    </w:tbl>
    <w:p>
      <w:pPr>
        <w:spacing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（2）截至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日，公司无使用权受到限制的固定资产。</w:t>
      </w:r>
    </w:p>
    <w:p>
      <w:pPr>
        <w:spacing w:line="285" w:lineRule="auto" w:before="93"/>
        <w:ind w:left="146" w:right="0" w:firstLine="420"/>
        <w:jc w:val="left"/>
        <w:rPr>
          <w:rFonts w:ascii="宋体" w:hAnsi="宋体" w:cs="宋体" w:eastAsia="宋体" w:hint="default"/>
          <w:sz w:val="21"/>
          <w:szCs w:val="21"/>
        </w:rPr>
      </w:pPr>
      <w:r>
        <w:rPr>
          <w:rFonts w:ascii="宋体" w:hAnsi="宋体" w:cs="宋体" w:eastAsia="宋体" w:hint="default"/>
          <w:spacing w:val="16"/>
          <w:sz w:val="21"/>
          <w:szCs w:val="21"/>
        </w:rPr>
        <w:t>（3）公司固定资产原值本年增加 </w:t>
      </w:r>
      <w:r>
        <w:rPr>
          <w:rFonts w:ascii="宋体" w:hAnsi="宋体" w:cs="宋体" w:eastAsia="宋体" w:hint="default"/>
          <w:sz w:val="21"/>
          <w:szCs w:val="21"/>
        </w:rPr>
        <w:t>94,899,120.05</w:t>
      </w:r>
      <w:r>
        <w:rPr>
          <w:rFonts w:ascii="宋体" w:hAnsi="宋体" w:cs="宋体" w:eastAsia="宋体" w:hint="default"/>
          <w:spacing w:val="34"/>
          <w:sz w:val="21"/>
          <w:szCs w:val="21"/>
        </w:rPr>
        <w:t> </w:t>
      </w:r>
      <w:r>
        <w:rPr>
          <w:rFonts w:ascii="宋体" w:hAnsi="宋体" w:cs="宋体" w:eastAsia="宋体" w:hint="default"/>
          <w:spacing w:val="17"/>
          <w:sz w:val="21"/>
          <w:szCs w:val="21"/>
        </w:rPr>
        <w:t>元，其中在建工程转入固定资产的金额为</w:t>
      </w:r>
      <w:r>
        <w:rPr>
          <w:rFonts w:ascii="宋体" w:hAnsi="宋体" w:cs="宋体" w:eastAsia="宋体" w:hint="default"/>
          <w:spacing w:val="18"/>
          <w:sz w:val="21"/>
          <w:szCs w:val="21"/>
        </w:rPr>
        <w:t> </w:t>
      </w:r>
      <w:r>
        <w:rPr>
          <w:rFonts w:ascii="宋体" w:hAnsi="宋体" w:cs="宋体" w:eastAsia="宋体" w:hint="default"/>
          <w:sz w:val="21"/>
          <w:szCs w:val="21"/>
        </w:rPr>
        <w:t>78,170,594.00</w:t>
      </w:r>
      <w:r>
        <w:rPr>
          <w:rFonts w:ascii="宋体" w:hAnsi="宋体" w:cs="宋体" w:eastAsia="宋体" w:hint="default"/>
          <w:spacing w:val="1"/>
          <w:sz w:val="21"/>
          <w:szCs w:val="21"/>
        </w:rPr>
        <w:t> </w:t>
      </w:r>
      <w:r>
        <w:rPr>
          <w:rFonts w:ascii="宋体" w:hAnsi="宋体" w:cs="宋体" w:eastAsia="宋体" w:hint="default"/>
          <w:sz w:val="21"/>
          <w:szCs w:val="21"/>
        </w:rPr>
        <w:t>元，结转的原因主要系公司在建工程中的办公楼已竣工并交付使用。</w:t>
      </w:r>
    </w:p>
    <w:p>
      <w:pPr>
        <w:spacing w:line="388" w:lineRule="auto" w:before="53"/>
        <w:ind w:left="566" w:right="298" w:firstLine="0"/>
        <w:jc w:val="left"/>
        <w:rPr>
          <w:rFonts w:ascii="宋体" w:hAnsi="宋体" w:cs="宋体" w:eastAsia="宋体" w:hint="default"/>
          <w:sz w:val="21"/>
          <w:szCs w:val="21"/>
        </w:rPr>
      </w:pPr>
      <w:r>
        <w:rPr>
          <w:rFonts w:ascii="宋体" w:hAnsi="宋体" w:cs="宋体" w:eastAsia="宋体" w:hint="default"/>
          <w:sz w:val="21"/>
          <w:szCs w:val="21"/>
        </w:rPr>
        <w:t>（4）截至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日，未发现公司固定资产有减值迹象，故未计提固定资产减值准备。</w:t>
      </w:r>
      <w:r>
        <w:rPr>
          <w:rFonts w:ascii="宋体" w:hAnsi="宋体" w:cs="宋体" w:eastAsia="宋体" w:hint="default"/>
          <w:sz w:val="21"/>
          <w:szCs w:val="21"/>
        </w:rPr>
        <w:t> </w:t>
      </w:r>
      <w:r>
        <w:rPr>
          <w:rFonts w:ascii="宋体" w:hAnsi="宋体" w:cs="宋体" w:eastAsia="宋体" w:hint="default"/>
          <w:b/>
          <w:bCs/>
          <w:sz w:val="21"/>
          <w:szCs w:val="21"/>
        </w:rPr>
        <w:t>10、在建工程</w:t>
      </w:r>
      <w:r>
        <w:rPr>
          <w:rFonts w:ascii="宋体" w:hAnsi="宋体" w:cs="宋体" w:eastAsia="宋体" w:hint="default"/>
          <w:sz w:val="21"/>
          <w:szCs w:val="21"/>
        </w:rPr>
      </w:r>
    </w:p>
    <w:p>
      <w:pPr>
        <w:spacing w:line="263" w:lineRule="exact" w:before="0"/>
        <w:ind w:left="549" w:right="0" w:firstLine="0"/>
        <w:jc w:val="left"/>
        <w:rPr>
          <w:rFonts w:ascii="宋体" w:hAnsi="宋体" w:cs="宋体" w:eastAsia="宋体" w:hint="default"/>
          <w:sz w:val="21"/>
          <w:szCs w:val="21"/>
        </w:rPr>
      </w:pPr>
      <w:r>
        <w:rPr>
          <w:rFonts w:ascii="宋体" w:hAnsi="宋体" w:cs="宋体" w:eastAsia="宋体" w:hint="default"/>
          <w:sz w:val="21"/>
          <w:szCs w:val="21"/>
        </w:rPr>
        <w:t>（1）工程增减变动情况如下：</w:t>
      </w:r>
    </w:p>
    <w:p>
      <w:pPr>
        <w:spacing w:line="240" w:lineRule="auto" w:before="9"/>
        <w:rPr>
          <w:rFonts w:ascii="宋体" w:hAnsi="宋体" w:cs="宋体" w:eastAsia="宋体" w:hint="default"/>
          <w:sz w:val="5"/>
          <w:szCs w:val="5"/>
        </w:rPr>
      </w:pPr>
    </w:p>
    <w:tbl>
      <w:tblPr>
        <w:tblW w:w="0" w:type="auto"/>
        <w:jc w:val="left"/>
        <w:tblInd w:w="490" w:type="dxa"/>
        <w:tblLayout w:type="fixed"/>
        <w:tblCellMar>
          <w:top w:w="0" w:type="dxa"/>
          <w:left w:w="0" w:type="dxa"/>
          <w:bottom w:w="0" w:type="dxa"/>
          <w:right w:w="0" w:type="dxa"/>
        </w:tblCellMar>
        <w:tblLook w:val="01E0"/>
      </w:tblPr>
      <w:tblGrid>
        <w:gridCol w:w="2206"/>
        <w:gridCol w:w="1260"/>
        <w:gridCol w:w="1300"/>
        <w:gridCol w:w="1700"/>
        <w:gridCol w:w="1300"/>
        <w:gridCol w:w="1300"/>
      </w:tblGrid>
      <w:tr>
        <w:trPr>
          <w:trHeight w:val="320" w:hRule="exact"/>
        </w:trPr>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676"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97" w:right="0"/>
              <w:jc w:val="left"/>
              <w:rPr>
                <w:rFonts w:ascii="宋体" w:hAnsi="宋体" w:cs="宋体" w:eastAsia="宋体" w:hint="default"/>
                <w:sz w:val="21"/>
                <w:szCs w:val="21"/>
              </w:rPr>
            </w:pPr>
            <w:r>
              <w:rPr>
                <w:rFonts w:ascii="宋体"/>
                <w:sz w:val="21"/>
              </w:rPr>
              <w:t>2006.12.31</w:t>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2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35"/>
              <w:jc w:val="right"/>
              <w:rPr>
                <w:rFonts w:ascii="宋体" w:hAnsi="宋体" w:cs="宋体" w:eastAsia="宋体" w:hint="default"/>
                <w:sz w:val="18"/>
                <w:szCs w:val="18"/>
              </w:rPr>
            </w:pPr>
            <w:r>
              <w:rPr>
                <w:rFonts w:ascii="宋体" w:hAnsi="宋体" w:cs="宋体" w:eastAsia="宋体" w:hint="default"/>
                <w:sz w:val="18"/>
                <w:szCs w:val="18"/>
              </w:rPr>
              <w:t>本年转入固定资产数</w:t>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本年其他减少数</w:t>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116" w:right="0"/>
              <w:jc w:val="left"/>
              <w:rPr>
                <w:rFonts w:ascii="宋体" w:hAnsi="宋体" w:cs="宋体" w:eastAsia="宋体" w:hint="default"/>
                <w:sz w:val="21"/>
                <w:szCs w:val="21"/>
              </w:rPr>
            </w:pPr>
            <w:r>
              <w:rPr>
                <w:rFonts w:ascii="宋体"/>
                <w:sz w:val="21"/>
              </w:rPr>
              <w:t>2007.12.31</w:t>
            </w:r>
          </w:p>
        </w:tc>
      </w:tr>
      <w:tr>
        <w:trPr>
          <w:trHeight w:val="330" w:hRule="exact"/>
        </w:trPr>
        <w:tc>
          <w:tcPr>
            <w:tcW w:w="22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公司本部办公楼</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80" w:right="-1"/>
              <w:jc w:val="left"/>
              <w:rPr>
                <w:rFonts w:ascii="宋体" w:hAnsi="宋体" w:cs="宋体" w:eastAsia="宋体" w:hint="default"/>
                <w:sz w:val="18"/>
                <w:szCs w:val="18"/>
              </w:rPr>
            </w:pPr>
            <w:r>
              <w:rPr>
                <w:rFonts w:ascii="宋体"/>
                <w:sz w:val="18"/>
              </w:rPr>
              <w:t>74,774,400.00</w:t>
            </w:r>
          </w:p>
        </w:tc>
        <w:tc>
          <w:tcPr>
            <w:tcW w:w="13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3,396,194.00</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78,170,594.00</w:t>
            </w:r>
          </w:p>
        </w:tc>
        <w:tc>
          <w:tcPr>
            <w:tcW w:w="1300" w:type="dxa"/>
            <w:vMerge w:val="restart"/>
            <w:tcBorders>
              <w:top w:val="single" w:sz="4" w:space="0" w:color="000000"/>
              <w:left w:val="single" w:sz="4" w:space="0" w:color="000000"/>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r>
      <w:tr>
        <w:trPr>
          <w:trHeight w:val="286" w:hRule="exact"/>
        </w:trPr>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子公司合创科技办公楼</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0" w:right="-1"/>
              <w:jc w:val="left"/>
              <w:rPr>
                <w:rFonts w:ascii="宋体" w:hAnsi="宋体" w:cs="宋体" w:eastAsia="宋体" w:hint="default"/>
                <w:sz w:val="18"/>
                <w:szCs w:val="18"/>
              </w:rPr>
            </w:pPr>
            <w:r>
              <w:rPr>
                <w:rFonts w:ascii="宋体"/>
                <w:sz w:val="18"/>
              </w:rPr>
              <w:t>13,000,300.00</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right"/>
              <w:rPr>
                <w:rFonts w:ascii="宋体" w:hAnsi="宋体" w:cs="宋体" w:eastAsia="宋体" w:hint="default"/>
                <w:sz w:val="18"/>
                <w:szCs w:val="18"/>
              </w:rPr>
            </w:pPr>
            <w:r>
              <w:rPr>
                <w:rFonts w:ascii="宋体"/>
                <w:sz w:val="18"/>
              </w:rPr>
              <w:t>5,909,554.00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right"/>
              <w:rPr>
                <w:rFonts w:ascii="宋体" w:hAnsi="宋体" w:cs="宋体" w:eastAsia="宋体" w:hint="default"/>
                <w:sz w:val="18"/>
                <w:szCs w:val="18"/>
              </w:rPr>
            </w:pPr>
            <w:r>
              <w:rPr>
                <w:rFonts w:ascii="宋体"/>
                <w:sz w:val="18"/>
              </w:rPr>
              <w:t>7,527,034.00</w:t>
            </w:r>
          </w:p>
        </w:tc>
        <w:tc>
          <w:tcPr>
            <w:tcW w:w="1300" w:type="dxa"/>
            <w:vMerge/>
            <w:tcBorders>
              <w:left w:val="single" w:sz="4" w:space="0" w:color="000000"/>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right"/>
              <w:rPr>
                <w:rFonts w:ascii="宋体" w:hAnsi="宋体" w:cs="宋体" w:eastAsia="宋体" w:hint="default"/>
                <w:sz w:val="18"/>
                <w:szCs w:val="18"/>
              </w:rPr>
            </w:pPr>
            <w:r>
              <w:rPr>
                <w:rFonts w:ascii="宋体"/>
                <w:sz w:val="18"/>
              </w:rPr>
              <w:t>11,382,820.00</w:t>
            </w:r>
          </w:p>
        </w:tc>
      </w:tr>
      <w:tr>
        <w:trPr>
          <w:trHeight w:val="293" w:hRule="exact"/>
        </w:trPr>
        <w:tc>
          <w:tcPr>
            <w:tcW w:w="22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left="-1" w:right="0"/>
              <w:jc w:val="left"/>
              <w:rPr>
                <w:rFonts w:ascii="宋体" w:hAnsi="宋体" w:cs="宋体" w:eastAsia="宋体" w:hint="default"/>
                <w:sz w:val="18"/>
                <w:szCs w:val="18"/>
              </w:rPr>
            </w:pPr>
            <w:r>
              <w:rPr>
                <w:rFonts w:ascii="宋体" w:hAnsi="宋体" w:cs="宋体" w:eastAsia="宋体" w:hint="default"/>
                <w:sz w:val="18"/>
                <w:szCs w:val="18"/>
              </w:rPr>
              <w:t>子公司泰安东华车间工程</w:t>
            </w:r>
          </w:p>
        </w:tc>
        <w:tc>
          <w:tcPr>
            <w:tcW w:w="1260"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18"/>
                <w:szCs w:val="18"/>
              </w:rPr>
            </w:pPr>
            <w:r>
              <w:rPr>
                <w:rFonts w:ascii="宋体"/>
                <w:sz w:val="18"/>
              </w:rPr>
              <w:t>1,661,451.55</w:t>
            </w:r>
          </w:p>
        </w:tc>
        <w:tc>
          <w:tcPr>
            <w:tcW w:w="1700" w:type="dxa"/>
            <w:tcBorders>
              <w:top w:val="nil" w:sz="6" w:space="0" w:color="auto"/>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18"/>
                <w:szCs w:val="18"/>
              </w:rPr>
            </w:pPr>
            <w:r>
              <w:rPr>
                <w:rFonts w:ascii="宋体"/>
                <w:sz w:val="18"/>
              </w:rPr>
              <w:t>1,661,451.55</w:t>
            </w:r>
          </w:p>
        </w:tc>
      </w:tr>
      <w:tr>
        <w:trPr>
          <w:trHeight w:val="321" w:hRule="exact"/>
        </w:trPr>
        <w:tc>
          <w:tcPr>
            <w:tcW w:w="220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80" w:right="-1"/>
              <w:jc w:val="left"/>
              <w:rPr>
                <w:rFonts w:ascii="宋体" w:hAnsi="宋体" w:cs="宋体" w:eastAsia="宋体" w:hint="default"/>
                <w:sz w:val="18"/>
                <w:szCs w:val="18"/>
              </w:rPr>
            </w:pPr>
            <w:r>
              <w:rPr>
                <w:rFonts w:ascii="宋体"/>
                <w:sz w:val="18"/>
              </w:rPr>
              <w:t>87,774,700.00</w:t>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10,967,199.55</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85,697,628.00</w:t>
            </w:r>
          </w:p>
        </w:tc>
        <w:tc>
          <w:tcPr>
            <w:tcW w:w="1300" w:type="dxa"/>
            <w:tcBorders>
              <w:top w:val="single" w:sz="4" w:space="0" w:color="000000"/>
              <w:left w:val="single" w:sz="4" w:space="0" w:color="000000"/>
              <w:bottom w:val="single" w:sz="12" w:space="0" w:color="000000"/>
              <w:right w:val="single" w:sz="4" w:space="0" w:color="000000"/>
            </w:tcBorders>
          </w:tcPr>
          <w:p>
            <w:pP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13,044,271.55</w:t>
            </w:r>
          </w:p>
        </w:tc>
      </w:tr>
    </w:tbl>
    <w:p>
      <w:pPr>
        <w:spacing w:before="4"/>
        <w:ind w:left="550" w:right="0" w:firstLine="0"/>
        <w:jc w:val="left"/>
        <w:rPr>
          <w:rFonts w:ascii="宋体" w:hAnsi="宋体" w:cs="宋体" w:eastAsia="宋体" w:hint="default"/>
          <w:sz w:val="21"/>
          <w:szCs w:val="21"/>
        </w:rPr>
      </w:pPr>
      <w:r>
        <w:rPr>
          <w:rFonts w:ascii="宋体" w:hAnsi="宋体" w:cs="宋体" w:eastAsia="宋体" w:hint="default"/>
          <w:sz w:val="21"/>
          <w:szCs w:val="21"/>
        </w:rPr>
        <w:t>（2）工程其他资料如下：</w:t>
      </w:r>
    </w:p>
    <w:p>
      <w:pPr>
        <w:spacing w:line="240" w:lineRule="auto" w:before="9"/>
        <w:rPr>
          <w:rFonts w:ascii="宋体" w:hAnsi="宋体" w:cs="宋体" w:eastAsia="宋体" w:hint="default"/>
          <w:sz w:val="5"/>
          <w:szCs w:val="5"/>
        </w:rPr>
      </w:pPr>
    </w:p>
    <w:tbl>
      <w:tblPr>
        <w:tblW w:w="0" w:type="auto"/>
        <w:jc w:val="left"/>
        <w:tblInd w:w="490" w:type="dxa"/>
        <w:tblLayout w:type="fixed"/>
        <w:tblCellMar>
          <w:top w:w="0" w:type="dxa"/>
          <w:left w:w="0" w:type="dxa"/>
          <w:bottom w:w="0" w:type="dxa"/>
          <w:right w:w="0" w:type="dxa"/>
        </w:tblCellMar>
        <w:tblLook w:val="01E0"/>
      </w:tblPr>
      <w:tblGrid>
        <w:gridCol w:w="2885"/>
        <w:gridCol w:w="2051"/>
        <w:gridCol w:w="2184"/>
        <w:gridCol w:w="1975"/>
      </w:tblGrid>
      <w:tr>
        <w:trPr>
          <w:trHeight w:val="339" w:hRule="exact"/>
        </w:trPr>
        <w:tc>
          <w:tcPr>
            <w:tcW w:w="28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20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94" w:right="0"/>
              <w:jc w:val="left"/>
              <w:rPr>
                <w:rFonts w:ascii="宋体" w:hAnsi="宋体" w:cs="宋体" w:eastAsia="宋体" w:hint="default"/>
                <w:sz w:val="21"/>
                <w:szCs w:val="21"/>
              </w:rPr>
            </w:pPr>
            <w:r>
              <w:rPr>
                <w:rFonts w:ascii="宋体" w:hAnsi="宋体" w:cs="宋体" w:eastAsia="宋体" w:hint="default"/>
                <w:sz w:val="21"/>
                <w:szCs w:val="21"/>
              </w:rPr>
              <w:t>投资预算数</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67"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9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82" w:right="0"/>
              <w:jc w:val="left"/>
              <w:rPr>
                <w:rFonts w:ascii="宋体" w:hAnsi="宋体" w:cs="宋体" w:eastAsia="宋体" w:hint="default"/>
                <w:sz w:val="18"/>
                <w:szCs w:val="18"/>
              </w:rPr>
            </w:pPr>
            <w:r>
              <w:rPr>
                <w:rFonts w:ascii="宋体" w:hAnsi="宋体" w:cs="宋体" w:eastAsia="宋体" w:hint="default"/>
                <w:sz w:val="18"/>
                <w:szCs w:val="18"/>
              </w:rPr>
              <w:t>工程投入占预算的比例</w:t>
            </w:r>
          </w:p>
        </w:tc>
      </w:tr>
      <w:tr>
        <w:trPr>
          <w:trHeight w:val="661" w:hRule="exact"/>
        </w:trPr>
        <w:tc>
          <w:tcPr>
            <w:tcW w:w="2885" w:type="dxa"/>
            <w:tcBorders>
              <w:top w:val="single" w:sz="4" w:space="0" w:color="000000"/>
              <w:left w:val="single" w:sz="4" w:space="0" w:color="000000"/>
              <w:bottom w:val="single" w:sz="12" w:space="0" w:color="000000"/>
              <w:right w:val="single" w:sz="4" w:space="0" w:color="000000"/>
            </w:tcBorders>
          </w:tcPr>
          <w:p>
            <w:pPr>
              <w:pStyle w:val="TableParagraph"/>
              <w:spacing w:line="280" w:lineRule="auto" w:before="10"/>
              <w:ind w:left="25" w:right="745"/>
              <w:jc w:val="left"/>
              <w:rPr>
                <w:rFonts w:ascii="宋体" w:hAnsi="宋体" w:cs="宋体" w:eastAsia="宋体" w:hint="default"/>
                <w:sz w:val="21"/>
                <w:szCs w:val="21"/>
              </w:rPr>
            </w:pPr>
            <w:r>
              <w:rPr>
                <w:rFonts w:ascii="宋体" w:hAnsi="宋体" w:cs="宋体" w:eastAsia="宋体" w:hint="default"/>
                <w:sz w:val="21"/>
                <w:szCs w:val="21"/>
              </w:rPr>
              <w:t>公司本部办公楼 子公司合创科技办公楼</w:t>
            </w:r>
          </w:p>
        </w:tc>
        <w:tc>
          <w:tcPr>
            <w:tcW w:w="20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389" w:right="0"/>
              <w:jc w:val="left"/>
              <w:rPr>
                <w:rFonts w:ascii="宋体" w:hAnsi="宋体" w:cs="宋体" w:eastAsia="宋体" w:hint="default"/>
                <w:sz w:val="21"/>
                <w:szCs w:val="21"/>
              </w:rPr>
            </w:pPr>
            <w:r>
              <w:rPr>
                <w:rFonts w:ascii="宋体" w:hAnsi="宋体" w:cs="宋体" w:eastAsia="宋体" w:hint="default"/>
                <w:sz w:val="21"/>
                <w:szCs w:val="21"/>
              </w:rPr>
              <w:t>7,477.44万元</w:t>
            </w:r>
          </w:p>
          <w:p>
            <w:pPr>
              <w:pStyle w:val="TableParagraph"/>
              <w:spacing w:line="240" w:lineRule="auto" w:before="45"/>
              <w:ind w:left="390" w:right="0"/>
              <w:jc w:val="left"/>
              <w:rPr>
                <w:rFonts w:ascii="宋体" w:hAnsi="宋体" w:cs="宋体" w:eastAsia="宋体" w:hint="default"/>
                <w:sz w:val="21"/>
                <w:szCs w:val="21"/>
              </w:rPr>
            </w:pPr>
            <w:r>
              <w:rPr>
                <w:rFonts w:ascii="宋体" w:hAnsi="宋体" w:cs="宋体" w:eastAsia="宋体" w:hint="default"/>
                <w:sz w:val="21"/>
                <w:szCs w:val="21"/>
              </w:rPr>
              <w:t>2,289.97万元</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80" w:lineRule="auto" w:before="10"/>
              <w:ind w:left="667" w:right="137" w:hanging="526"/>
              <w:jc w:val="left"/>
              <w:rPr>
                <w:rFonts w:ascii="宋体" w:hAnsi="宋体" w:cs="宋体" w:eastAsia="宋体" w:hint="default"/>
                <w:sz w:val="21"/>
                <w:szCs w:val="21"/>
              </w:rPr>
            </w:pPr>
            <w:r>
              <w:rPr>
                <w:rFonts w:ascii="宋体" w:hAnsi="宋体" w:cs="宋体" w:eastAsia="宋体" w:hint="default"/>
                <w:sz w:val="21"/>
                <w:szCs w:val="21"/>
              </w:rPr>
              <w:t>自有资金、募集资金 自有资金</w:t>
            </w:r>
          </w:p>
        </w:tc>
        <w:tc>
          <w:tcPr>
            <w:tcW w:w="19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1"/>
                <w:szCs w:val="21"/>
              </w:rPr>
            </w:pPr>
            <w:r>
              <w:rPr>
                <w:rFonts w:ascii="宋体"/>
                <w:sz w:val="21"/>
              </w:rPr>
              <w:t>100.00%</w:t>
            </w:r>
          </w:p>
          <w:p>
            <w:pPr>
              <w:pStyle w:val="TableParagraph"/>
              <w:spacing w:line="240" w:lineRule="auto" w:before="45"/>
              <w:ind w:left="1" w:right="0"/>
              <w:jc w:val="center"/>
              <w:rPr>
                <w:rFonts w:ascii="宋体" w:hAnsi="宋体" w:cs="宋体" w:eastAsia="宋体" w:hint="default"/>
                <w:sz w:val="21"/>
                <w:szCs w:val="21"/>
              </w:rPr>
            </w:pPr>
            <w:r>
              <w:rPr>
                <w:rFonts w:ascii="宋体"/>
                <w:sz w:val="21"/>
              </w:rPr>
              <w:t>82.58%</w:t>
            </w:r>
          </w:p>
        </w:tc>
      </w:tr>
    </w:tbl>
    <w:p>
      <w:pPr>
        <w:spacing w:line="388" w:lineRule="auto" w:before="6"/>
        <w:ind w:left="566" w:right="298" w:firstLine="0"/>
        <w:jc w:val="left"/>
        <w:rPr>
          <w:rFonts w:ascii="宋体" w:hAnsi="宋体" w:cs="宋体" w:eastAsia="宋体" w:hint="default"/>
          <w:sz w:val="21"/>
          <w:szCs w:val="21"/>
        </w:rPr>
      </w:pPr>
      <w:r>
        <w:rPr>
          <w:rFonts w:ascii="宋体" w:hAnsi="宋体" w:cs="宋体" w:eastAsia="宋体" w:hint="default"/>
          <w:sz w:val="21"/>
          <w:szCs w:val="21"/>
        </w:rPr>
        <w:t>（3）截至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日，未发现公司在建工程有减值迹象，故未计提在建工程减值准备。</w:t>
      </w:r>
      <w:r>
        <w:rPr>
          <w:rFonts w:ascii="宋体" w:hAnsi="宋体" w:cs="宋体" w:eastAsia="宋体" w:hint="default"/>
          <w:sz w:val="21"/>
          <w:szCs w:val="21"/>
        </w:rPr>
        <w:t> </w:t>
      </w:r>
      <w:r>
        <w:rPr>
          <w:rFonts w:ascii="宋体" w:hAnsi="宋体" w:cs="宋体" w:eastAsia="宋体" w:hint="default"/>
          <w:b/>
          <w:bCs/>
          <w:sz w:val="21"/>
          <w:szCs w:val="21"/>
        </w:rPr>
        <w:t>11、无形资产</w:t>
      </w:r>
      <w:r>
        <w:rPr>
          <w:rFonts w:ascii="宋体" w:hAnsi="宋体" w:cs="宋体" w:eastAsia="宋体" w:hint="default"/>
          <w:sz w:val="21"/>
          <w:szCs w:val="21"/>
        </w:rPr>
      </w:r>
    </w:p>
    <w:p>
      <w:pPr>
        <w:spacing w:line="266" w:lineRule="exact" w:before="0"/>
        <w:ind w:left="566" w:right="0" w:firstLine="0"/>
        <w:jc w:val="left"/>
        <w:rPr>
          <w:rFonts w:ascii="宋体" w:hAnsi="宋体" w:cs="宋体" w:eastAsia="宋体" w:hint="default"/>
          <w:sz w:val="21"/>
          <w:szCs w:val="21"/>
        </w:rPr>
      </w:pPr>
      <w:r>
        <w:rPr>
          <w:rFonts w:ascii="宋体" w:hAnsi="宋体" w:cs="宋体" w:eastAsia="宋体" w:hint="default"/>
          <w:sz w:val="21"/>
          <w:szCs w:val="21"/>
        </w:rPr>
        <w:t>（1）增减变动情况如下：</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3466"/>
        <w:gridCol w:w="1391"/>
        <w:gridCol w:w="1391"/>
        <w:gridCol w:w="1391"/>
        <w:gridCol w:w="1392"/>
      </w:tblGrid>
      <w:tr>
        <w:trPr>
          <w:trHeight w:val="320" w:hRule="exact"/>
        </w:trPr>
        <w:tc>
          <w:tcPr>
            <w:tcW w:w="3466" w:type="dxa"/>
            <w:tcBorders>
              <w:top w:val="single" w:sz="12" w:space="0" w:color="000000"/>
              <w:left w:val="single" w:sz="4" w:space="0" w:color="000000"/>
              <w:bottom w:val="single" w:sz="4" w:space="0" w:color="000000"/>
              <w:right w:val="single" w:sz="4" w:space="0" w:color="000000"/>
            </w:tcBorders>
          </w:tcPr>
          <w:p>
            <w:pPr>
              <w:pStyle w:val="TableParagraph"/>
              <w:tabs>
                <w:tab w:pos="421" w:val="left" w:leader="none"/>
              </w:tabs>
              <w:spacing w:line="247" w:lineRule="exact"/>
              <w:ind w:right="4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91"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141" w:right="0"/>
              <w:jc w:val="left"/>
              <w:rPr>
                <w:rFonts w:ascii="宋体" w:hAnsi="宋体" w:cs="宋体" w:eastAsia="宋体" w:hint="default"/>
                <w:sz w:val="21"/>
                <w:szCs w:val="21"/>
              </w:rPr>
            </w:pPr>
            <w:r>
              <w:rPr>
                <w:rFonts w:ascii="宋体"/>
                <w:sz w:val="21"/>
              </w:rPr>
              <w:t>2006.12.31</w:t>
            </w:r>
          </w:p>
        </w:tc>
        <w:tc>
          <w:tcPr>
            <w:tcW w:w="1391"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41"/>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391"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249"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143" w:right="0"/>
              <w:jc w:val="left"/>
              <w:rPr>
                <w:rFonts w:ascii="宋体" w:hAnsi="宋体" w:cs="宋体" w:eastAsia="宋体" w:hint="default"/>
                <w:sz w:val="21"/>
                <w:szCs w:val="21"/>
              </w:rPr>
            </w:pPr>
            <w:r>
              <w:rPr>
                <w:rFonts w:ascii="宋体"/>
                <w:sz w:val="21"/>
              </w:rPr>
              <w:t>2007.12.31</w:t>
            </w:r>
          </w:p>
        </w:tc>
      </w:tr>
      <w:tr>
        <w:trPr>
          <w:trHeight w:val="306" w:hRule="exact"/>
        </w:trPr>
        <w:tc>
          <w:tcPr>
            <w:tcW w:w="346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391" w:type="dxa"/>
            <w:tcBorders>
              <w:top w:val="single" w:sz="4" w:space="0" w:color="000000"/>
              <w:left w:val="single" w:sz="4" w:space="0" w:color="000000"/>
              <w:bottom w:val="nil" w:sz="6" w:space="0" w:color="auto"/>
              <w:right w:val="single" w:sz="4" w:space="0" w:color="000000"/>
            </w:tcBorders>
          </w:tcPr>
          <w:p>
            <w:pPr/>
          </w:p>
        </w:tc>
        <w:tc>
          <w:tcPr>
            <w:tcW w:w="1391"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left="34" w:right="0"/>
              <w:jc w:val="center"/>
              <w:rPr>
                <w:rFonts w:ascii="宋体" w:hAnsi="宋体" w:cs="宋体" w:eastAsia="宋体" w:hint="default"/>
                <w:sz w:val="21"/>
                <w:szCs w:val="21"/>
              </w:rPr>
            </w:pPr>
            <w:r>
              <w:rPr>
                <w:rFonts w:ascii="宋体"/>
                <w:sz w:val="21"/>
              </w:rPr>
              <w:t>3,508,276.67</w:t>
            </w:r>
          </w:p>
        </w:tc>
        <w:tc>
          <w:tcPr>
            <w:tcW w:w="1391"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left="74" w:right="0"/>
              <w:jc w:val="left"/>
              <w:rPr>
                <w:rFonts w:ascii="宋体" w:hAnsi="宋体" w:cs="宋体" w:eastAsia="宋体" w:hint="default"/>
                <w:sz w:val="21"/>
                <w:szCs w:val="21"/>
              </w:rPr>
            </w:pPr>
            <w:r>
              <w:rPr>
                <w:rFonts w:ascii="宋体"/>
                <w:sz w:val="21"/>
              </w:rPr>
              <w:t>3,508,276.67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89</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tbl>
      <w:tblPr>
        <w:tblW w:w="0" w:type="auto"/>
        <w:jc w:val="left"/>
        <w:tblInd w:w="141" w:type="dxa"/>
        <w:tblLayout w:type="fixed"/>
        <w:tblCellMar>
          <w:top w:w="0" w:type="dxa"/>
          <w:left w:w="0" w:type="dxa"/>
          <w:bottom w:w="0" w:type="dxa"/>
          <w:right w:w="0" w:type="dxa"/>
        </w:tblCellMar>
        <w:tblLook w:val="01E0"/>
      </w:tblPr>
      <w:tblGrid>
        <w:gridCol w:w="3466"/>
        <w:gridCol w:w="1391"/>
        <w:gridCol w:w="1391"/>
        <w:gridCol w:w="1391"/>
        <w:gridCol w:w="1392"/>
      </w:tblGrid>
      <w:tr>
        <w:trPr>
          <w:trHeight w:val="305" w:hRule="exact"/>
        </w:trPr>
        <w:tc>
          <w:tcPr>
            <w:tcW w:w="3466"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left="418" w:right="0"/>
              <w:jc w:val="left"/>
              <w:rPr>
                <w:rFonts w:ascii="宋体" w:hAnsi="宋体" w:cs="宋体" w:eastAsia="宋体" w:hint="default"/>
                <w:sz w:val="21"/>
                <w:szCs w:val="21"/>
              </w:rPr>
            </w:pPr>
            <w:r>
              <w:rPr>
                <w:rFonts w:ascii="宋体" w:hAnsi="宋体" w:cs="宋体" w:eastAsia="宋体" w:hint="default"/>
                <w:sz w:val="21"/>
                <w:szCs w:val="21"/>
              </w:rPr>
              <w:t>土地使用权（泰安）</w:t>
            </w:r>
          </w:p>
        </w:tc>
        <w:tc>
          <w:tcPr>
            <w:tcW w:w="1391" w:type="dxa"/>
            <w:tcBorders>
              <w:top w:val="nil" w:sz="6" w:space="0" w:color="auto"/>
              <w:left w:val="single" w:sz="4" w:space="0" w:color="000000"/>
              <w:bottom w:val="single" w:sz="4" w:space="0" w:color="000000"/>
              <w:right w:val="single" w:sz="4" w:space="0" w:color="000000"/>
            </w:tcBorders>
          </w:tcPr>
          <w:p>
            <w:pPr/>
          </w:p>
        </w:tc>
        <w:tc>
          <w:tcPr>
            <w:tcW w:w="1391" w:type="dxa"/>
            <w:tcBorders>
              <w:top w:val="nil" w:sz="6" w:space="0" w:color="auto"/>
              <w:left w:val="single" w:sz="4" w:space="0" w:color="000000"/>
              <w:bottom w:val="single" w:sz="4" w:space="0" w:color="000000"/>
              <w:right w:val="single" w:sz="4" w:space="0" w:color="000000"/>
            </w:tcBorders>
          </w:tcPr>
          <w:p>
            <w:pPr>
              <w:pStyle w:val="TableParagraph"/>
              <w:spacing w:line="247" w:lineRule="exact"/>
              <w:ind w:left="74" w:right="0"/>
              <w:jc w:val="left"/>
              <w:rPr>
                <w:rFonts w:ascii="宋体" w:hAnsi="宋体" w:cs="宋体" w:eastAsia="宋体" w:hint="default"/>
                <w:sz w:val="21"/>
                <w:szCs w:val="21"/>
              </w:rPr>
            </w:pPr>
            <w:r>
              <w:rPr>
                <w:rFonts w:ascii="宋体"/>
                <w:sz w:val="21"/>
              </w:rPr>
              <w:t>3,508,276.67</w:t>
            </w:r>
          </w:p>
        </w:tc>
        <w:tc>
          <w:tcPr>
            <w:tcW w:w="1391"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247" w:lineRule="exact"/>
              <w:ind w:left="74" w:right="0"/>
              <w:jc w:val="left"/>
              <w:rPr>
                <w:rFonts w:ascii="宋体" w:hAnsi="宋体" w:cs="宋体" w:eastAsia="宋体" w:hint="default"/>
                <w:sz w:val="21"/>
                <w:szCs w:val="21"/>
              </w:rPr>
            </w:pPr>
            <w:r>
              <w:rPr>
                <w:rFonts w:ascii="宋体"/>
                <w:sz w:val="21"/>
              </w:rPr>
              <w:t>3,508,276.67</w:t>
            </w:r>
          </w:p>
        </w:tc>
      </w:tr>
      <w:tr>
        <w:trPr>
          <w:trHeight w:val="610"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418" w:right="1145" w:hanging="424"/>
              <w:jc w:val="left"/>
              <w:rPr>
                <w:rFonts w:ascii="宋体" w:hAnsi="宋体" w:cs="宋体" w:eastAsia="宋体" w:hint="default"/>
                <w:sz w:val="21"/>
                <w:szCs w:val="21"/>
              </w:rPr>
            </w:pPr>
            <w:r>
              <w:rPr>
                <w:rFonts w:ascii="宋体" w:hAnsi="宋体" w:cs="宋体" w:eastAsia="宋体" w:hint="default"/>
                <w:sz w:val="21"/>
                <w:szCs w:val="21"/>
              </w:rPr>
              <w:t>二、累计摊销额合计 土地使用权（泰安）</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91" w:right="0"/>
              <w:jc w:val="left"/>
              <w:rPr>
                <w:rFonts w:ascii="宋体" w:hAnsi="宋体" w:cs="宋体" w:eastAsia="宋体" w:hint="default"/>
                <w:sz w:val="21"/>
                <w:szCs w:val="21"/>
              </w:rPr>
            </w:pPr>
            <w:r>
              <w:rPr>
                <w:rFonts w:ascii="宋体"/>
                <w:sz w:val="21"/>
              </w:rPr>
              <w:t>49,282.88</w:t>
            </w:r>
          </w:p>
          <w:p>
            <w:pPr>
              <w:pStyle w:val="TableParagraph"/>
              <w:spacing w:line="240" w:lineRule="auto" w:before="25"/>
              <w:ind w:left="391" w:right="0"/>
              <w:jc w:val="left"/>
              <w:rPr>
                <w:rFonts w:ascii="宋体" w:hAnsi="宋体" w:cs="宋体" w:eastAsia="宋体" w:hint="default"/>
                <w:sz w:val="21"/>
                <w:szCs w:val="21"/>
              </w:rPr>
            </w:pPr>
            <w:r>
              <w:rPr>
                <w:rFonts w:ascii="宋体"/>
                <w:sz w:val="21"/>
              </w:rPr>
              <w:t>49,282.88</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91" w:right="0"/>
              <w:jc w:val="left"/>
              <w:rPr>
                <w:rFonts w:ascii="宋体" w:hAnsi="宋体" w:cs="宋体" w:eastAsia="宋体" w:hint="default"/>
                <w:sz w:val="21"/>
                <w:szCs w:val="21"/>
              </w:rPr>
            </w:pPr>
            <w:r>
              <w:rPr>
                <w:rFonts w:ascii="宋体"/>
                <w:sz w:val="21"/>
              </w:rPr>
              <w:t>49,282.88</w:t>
            </w:r>
          </w:p>
          <w:p>
            <w:pPr>
              <w:pStyle w:val="TableParagraph"/>
              <w:spacing w:line="240" w:lineRule="auto" w:before="25"/>
              <w:ind w:left="391" w:right="0"/>
              <w:jc w:val="left"/>
              <w:rPr>
                <w:rFonts w:ascii="宋体" w:hAnsi="宋体" w:cs="宋体" w:eastAsia="宋体" w:hint="default"/>
                <w:sz w:val="21"/>
                <w:szCs w:val="21"/>
              </w:rPr>
            </w:pPr>
            <w:r>
              <w:rPr>
                <w:rFonts w:ascii="宋体"/>
                <w:sz w:val="21"/>
              </w:rPr>
              <w:t>49,282.88</w:t>
            </w:r>
          </w:p>
        </w:tc>
      </w:tr>
      <w:tr>
        <w:trPr>
          <w:trHeight w:val="61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418" w:right="97" w:hanging="423"/>
              <w:jc w:val="left"/>
              <w:rPr>
                <w:rFonts w:ascii="宋体" w:hAnsi="宋体" w:cs="宋体" w:eastAsia="宋体" w:hint="default"/>
                <w:sz w:val="21"/>
                <w:szCs w:val="21"/>
              </w:rPr>
            </w:pPr>
            <w:r>
              <w:rPr>
                <w:rFonts w:ascii="宋体" w:hAnsi="宋体" w:cs="宋体" w:eastAsia="宋体" w:hint="default"/>
                <w:sz w:val="21"/>
                <w:szCs w:val="21"/>
              </w:rPr>
              <w:t>三、无形资产减值准备累计金额合计 土地使用权（泰安）</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r>
      <w:tr>
        <w:trPr>
          <w:trHeight w:val="620" w:hRule="exact"/>
        </w:trPr>
        <w:tc>
          <w:tcPr>
            <w:tcW w:w="3466" w:type="dxa"/>
            <w:tcBorders>
              <w:top w:val="single" w:sz="4" w:space="0" w:color="000000"/>
              <w:left w:val="single" w:sz="4" w:space="0" w:color="000000"/>
              <w:bottom w:val="single" w:sz="12" w:space="0" w:color="000000"/>
              <w:right w:val="single" w:sz="4" w:space="0" w:color="000000"/>
            </w:tcBorders>
          </w:tcPr>
          <w:p>
            <w:pPr>
              <w:pStyle w:val="TableParagraph"/>
              <w:spacing w:line="261" w:lineRule="auto"/>
              <w:ind w:left="418" w:right="936" w:hanging="422"/>
              <w:jc w:val="left"/>
              <w:rPr>
                <w:rFonts w:ascii="宋体" w:hAnsi="宋体" w:cs="宋体" w:eastAsia="宋体" w:hint="default"/>
                <w:sz w:val="21"/>
                <w:szCs w:val="21"/>
              </w:rPr>
            </w:pPr>
            <w:r>
              <w:rPr>
                <w:rFonts w:ascii="宋体" w:hAnsi="宋体" w:cs="宋体" w:eastAsia="宋体" w:hint="default"/>
                <w:sz w:val="21"/>
                <w:szCs w:val="21"/>
              </w:rPr>
              <w:t>四、无形资产账面价值合计 土地使用权（泰安）</w:t>
            </w:r>
          </w:p>
        </w:tc>
        <w:tc>
          <w:tcPr>
            <w:tcW w:w="1391" w:type="dxa"/>
            <w:tcBorders>
              <w:top w:val="single" w:sz="4" w:space="0" w:color="000000"/>
              <w:left w:val="single" w:sz="4" w:space="0" w:color="000000"/>
              <w:bottom w:val="single" w:sz="12" w:space="0" w:color="000000"/>
              <w:right w:val="single" w:sz="4" w:space="0" w:color="000000"/>
            </w:tcBorders>
          </w:tcPr>
          <w:p>
            <w:pPr/>
          </w:p>
        </w:tc>
        <w:tc>
          <w:tcPr>
            <w:tcW w:w="1391"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74" w:right="0"/>
              <w:jc w:val="left"/>
              <w:rPr>
                <w:rFonts w:ascii="宋体" w:hAnsi="宋体" w:cs="宋体" w:eastAsia="宋体" w:hint="default"/>
                <w:sz w:val="21"/>
                <w:szCs w:val="21"/>
              </w:rPr>
            </w:pPr>
            <w:r>
              <w:rPr>
                <w:rFonts w:ascii="宋体"/>
                <w:sz w:val="21"/>
              </w:rPr>
              <w:t>3,458,993.79</w:t>
            </w:r>
          </w:p>
          <w:p>
            <w:pPr>
              <w:pStyle w:val="TableParagraph"/>
              <w:spacing w:line="240" w:lineRule="auto" w:before="25"/>
              <w:ind w:left="74" w:right="0"/>
              <w:jc w:val="left"/>
              <w:rPr>
                <w:rFonts w:ascii="宋体" w:hAnsi="宋体" w:cs="宋体" w:eastAsia="宋体" w:hint="default"/>
                <w:sz w:val="21"/>
                <w:szCs w:val="21"/>
              </w:rPr>
            </w:pPr>
            <w:r>
              <w:rPr>
                <w:rFonts w:ascii="宋体"/>
                <w:sz w:val="21"/>
              </w:rPr>
              <w:t>3,458,993.79</w:t>
            </w:r>
          </w:p>
        </w:tc>
        <w:tc>
          <w:tcPr>
            <w:tcW w:w="1391" w:type="dxa"/>
            <w:tcBorders>
              <w:top w:val="single" w:sz="4" w:space="0" w:color="000000"/>
              <w:left w:val="single" w:sz="4" w:space="0" w:color="000000"/>
              <w:bottom w:val="single" w:sz="12" w:space="0" w:color="000000"/>
              <w:right w:val="single" w:sz="4" w:space="0" w:color="000000"/>
            </w:tcBorders>
          </w:tcPr>
          <w:p>
            <w:pP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74" w:right="0"/>
              <w:jc w:val="left"/>
              <w:rPr>
                <w:rFonts w:ascii="宋体" w:hAnsi="宋体" w:cs="宋体" w:eastAsia="宋体" w:hint="default"/>
                <w:sz w:val="21"/>
                <w:szCs w:val="21"/>
              </w:rPr>
            </w:pPr>
            <w:r>
              <w:rPr>
                <w:rFonts w:ascii="宋体"/>
                <w:sz w:val="21"/>
              </w:rPr>
              <w:t>3,458,993.79</w:t>
            </w:r>
          </w:p>
          <w:p>
            <w:pPr>
              <w:pStyle w:val="TableParagraph"/>
              <w:spacing w:line="240" w:lineRule="auto" w:before="25"/>
              <w:ind w:left="74" w:right="0"/>
              <w:jc w:val="left"/>
              <w:rPr>
                <w:rFonts w:ascii="宋体" w:hAnsi="宋体" w:cs="宋体" w:eastAsia="宋体" w:hint="default"/>
                <w:sz w:val="21"/>
                <w:szCs w:val="21"/>
              </w:rPr>
            </w:pPr>
            <w:r>
              <w:rPr>
                <w:rFonts w:ascii="宋体"/>
                <w:sz w:val="21"/>
              </w:rPr>
              <w:t>3,458,993.79</w:t>
            </w:r>
          </w:p>
        </w:tc>
      </w:tr>
    </w:tbl>
    <w:p>
      <w:pPr>
        <w:spacing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（2）其他相关资料如下：</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1860"/>
        <w:gridCol w:w="952"/>
        <w:gridCol w:w="1080"/>
        <w:gridCol w:w="1324"/>
        <w:gridCol w:w="1294"/>
        <w:gridCol w:w="1324"/>
        <w:gridCol w:w="1198"/>
      </w:tblGrid>
      <w:tr>
        <w:trPr>
          <w:trHeight w:val="320" w:hRule="exact"/>
        </w:trPr>
        <w:tc>
          <w:tcPr>
            <w:tcW w:w="1860" w:type="dxa"/>
            <w:tcBorders>
              <w:top w:val="single" w:sz="12" w:space="0" w:color="000000"/>
              <w:left w:val="single" w:sz="4" w:space="0" w:color="000000"/>
              <w:bottom w:val="single" w:sz="4" w:space="0" w:color="000000"/>
              <w:right w:val="single" w:sz="4" w:space="0" w:color="000000"/>
            </w:tcBorders>
          </w:tcPr>
          <w:p>
            <w:pPr>
              <w:pStyle w:val="TableParagraph"/>
              <w:tabs>
                <w:tab w:pos="1030" w:val="left" w:leader="none"/>
              </w:tabs>
              <w:spacing w:line="270" w:lineRule="exact"/>
              <w:ind w:left="609"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9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摊销期限</w:t>
            </w:r>
          </w:p>
        </w:tc>
        <w:tc>
          <w:tcPr>
            <w:tcW w:w="1324"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87" w:right="0"/>
              <w:jc w:val="left"/>
              <w:rPr>
                <w:rFonts w:ascii="宋体" w:hAnsi="宋体" w:cs="宋体" w:eastAsia="宋体" w:hint="default"/>
                <w:sz w:val="18"/>
                <w:szCs w:val="18"/>
              </w:rPr>
            </w:pPr>
            <w:r>
              <w:rPr>
                <w:rFonts w:ascii="宋体" w:hAnsi="宋体" w:cs="宋体" w:eastAsia="宋体" w:hint="default"/>
                <w:sz w:val="18"/>
                <w:szCs w:val="18"/>
              </w:rPr>
              <w:t>累计摊销金额</w:t>
            </w:r>
          </w:p>
        </w:tc>
        <w:tc>
          <w:tcPr>
            <w:tcW w:w="13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left="184" w:right="0"/>
              <w:jc w:val="left"/>
              <w:rPr>
                <w:rFonts w:ascii="宋体" w:hAnsi="宋体" w:cs="宋体" w:eastAsia="宋体" w:hint="default"/>
                <w:sz w:val="18"/>
                <w:szCs w:val="18"/>
              </w:rPr>
            </w:pPr>
            <w:r>
              <w:rPr>
                <w:rFonts w:ascii="宋体"/>
                <w:sz w:val="18"/>
              </w:rPr>
              <w:t>2007.12.31</w:t>
            </w:r>
          </w:p>
        </w:tc>
        <w:tc>
          <w:tcPr>
            <w:tcW w:w="1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剩余摊销年限</w:t>
            </w:r>
          </w:p>
        </w:tc>
      </w:tr>
      <w:tr>
        <w:trPr>
          <w:trHeight w:val="31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 w:right="0"/>
              <w:jc w:val="left"/>
              <w:rPr>
                <w:rFonts w:ascii="宋体" w:hAnsi="宋体" w:cs="宋体" w:eastAsia="宋体" w:hint="default"/>
                <w:sz w:val="18"/>
                <w:szCs w:val="18"/>
              </w:rPr>
            </w:pPr>
            <w:r>
              <w:rPr>
                <w:rFonts w:ascii="宋体" w:hAnsi="宋体" w:cs="宋体" w:eastAsia="宋体" w:hint="default"/>
                <w:sz w:val="18"/>
                <w:szCs w:val="18"/>
              </w:rPr>
              <w:t>土地使用权（泰安）</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购买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49年9个月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18"/>
                <w:szCs w:val="18"/>
              </w:rPr>
            </w:pPr>
            <w:r>
              <w:rPr>
                <w:rFonts w:ascii="宋体"/>
                <w:sz w:val="18"/>
              </w:rPr>
              <w:t>3,508,276.67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宋体"/>
                <w:sz w:val="18"/>
              </w:rPr>
              <w:t>49,282.88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7" w:right="0"/>
              <w:jc w:val="left"/>
              <w:rPr>
                <w:rFonts w:ascii="宋体" w:hAnsi="宋体" w:cs="宋体" w:eastAsia="宋体" w:hint="default"/>
                <w:sz w:val="18"/>
                <w:szCs w:val="18"/>
              </w:rPr>
            </w:pPr>
            <w:r>
              <w:rPr>
                <w:rFonts w:ascii="宋体"/>
                <w:sz w:val="18"/>
              </w:rPr>
              <w:t>3,458,993.79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49年</w:t>
            </w:r>
          </w:p>
        </w:tc>
      </w:tr>
      <w:tr>
        <w:trPr>
          <w:trHeight w:val="320" w:hRule="exact"/>
        </w:trPr>
        <w:tc>
          <w:tcPr>
            <w:tcW w:w="1860" w:type="dxa"/>
            <w:tcBorders>
              <w:top w:val="single" w:sz="4" w:space="0" w:color="000000"/>
              <w:left w:val="single" w:sz="4" w:space="0" w:color="000000"/>
              <w:bottom w:val="single" w:sz="12" w:space="0" w:color="000000"/>
              <w:right w:val="single" w:sz="4" w:space="0" w:color="000000"/>
            </w:tcBorders>
          </w:tcPr>
          <w:p>
            <w:pPr>
              <w:pStyle w:val="TableParagraph"/>
              <w:tabs>
                <w:tab w:pos="1030" w:val="left" w:leader="none"/>
              </w:tabs>
              <w:spacing w:line="270" w:lineRule="exact"/>
              <w:ind w:left="60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52"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
        </w:tc>
        <w:tc>
          <w:tcPr>
            <w:tcW w:w="1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4"/>
              <w:jc w:val="right"/>
              <w:rPr>
                <w:rFonts w:ascii="宋体" w:hAnsi="宋体" w:cs="宋体" w:eastAsia="宋体" w:hint="default"/>
                <w:sz w:val="18"/>
                <w:szCs w:val="18"/>
              </w:rPr>
            </w:pPr>
            <w:r>
              <w:rPr>
                <w:rFonts w:ascii="宋体"/>
                <w:sz w:val="18"/>
              </w:rPr>
              <w:t>3,508,276.67</w:t>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宋体"/>
                <w:sz w:val="18"/>
              </w:rPr>
              <w:t>49,282.88</w:t>
            </w:r>
          </w:p>
        </w:tc>
        <w:tc>
          <w:tcPr>
            <w:tcW w:w="1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07" w:right="0"/>
              <w:jc w:val="left"/>
              <w:rPr>
                <w:rFonts w:ascii="宋体" w:hAnsi="宋体" w:cs="宋体" w:eastAsia="宋体" w:hint="default"/>
                <w:sz w:val="18"/>
                <w:szCs w:val="18"/>
              </w:rPr>
            </w:pPr>
            <w:r>
              <w:rPr>
                <w:rFonts w:ascii="宋体"/>
                <w:sz w:val="18"/>
              </w:rPr>
              <w:t>3,458,993.79</w:t>
            </w:r>
          </w:p>
        </w:tc>
        <w:tc>
          <w:tcPr>
            <w:tcW w:w="1198" w:type="dxa"/>
            <w:tcBorders>
              <w:top w:val="single" w:sz="4" w:space="0" w:color="000000"/>
              <w:left w:val="single" w:sz="4" w:space="0" w:color="000000"/>
              <w:bottom w:val="single" w:sz="12" w:space="0" w:color="000000"/>
              <w:right w:val="single" w:sz="4" w:space="0" w:color="000000"/>
            </w:tcBorders>
          </w:tcPr>
          <w:p>
            <w:pPr/>
          </w:p>
        </w:tc>
      </w:tr>
    </w:tbl>
    <w:p>
      <w:pPr>
        <w:spacing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（3）截至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日，公司无使用权受到限制的无形资产。</w:t>
      </w:r>
    </w:p>
    <w:p>
      <w:pPr>
        <w:spacing w:line="391" w:lineRule="auto" w:before="92"/>
        <w:ind w:left="566" w:right="298" w:firstLine="0"/>
        <w:jc w:val="left"/>
        <w:rPr>
          <w:rFonts w:ascii="宋体" w:hAnsi="宋体" w:cs="宋体" w:eastAsia="宋体" w:hint="default"/>
          <w:sz w:val="21"/>
          <w:szCs w:val="21"/>
        </w:rPr>
      </w:pPr>
      <w:r>
        <w:rPr>
          <w:rFonts w:ascii="宋体" w:hAnsi="宋体" w:cs="宋体" w:eastAsia="宋体" w:hint="default"/>
          <w:sz w:val="21"/>
          <w:szCs w:val="21"/>
        </w:rPr>
        <w:t>（4）截至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日，未发现公司无形资产有减值迹象，故未计提无形资产减值准备。</w:t>
      </w:r>
      <w:r>
        <w:rPr>
          <w:rFonts w:ascii="宋体" w:hAnsi="宋体" w:cs="宋体" w:eastAsia="宋体" w:hint="default"/>
          <w:sz w:val="21"/>
          <w:szCs w:val="21"/>
        </w:rPr>
        <w:t> </w:t>
      </w:r>
      <w:r>
        <w:rPr>
          <w:rFonts w:ascii="宋体" w:hAnsi="宋体" w:cs="宋体" w:eastAsia="宋体" w:hint="default"/>
          <w:b/>
          <w:bCs/>
          <w:sz w:val="21"/>
          <w:szCs w:val="21"/>
        </w:rPr>
        <w:t>12、递延所得税资产</w:t>
      </w:r>
      <w:r>
        <w:rPr>
          <w:rFonts w:ascii="宋体" w:hAnsi="宋体" w:cs="宋体" w:eastAsia="宋体" w:hint="default"/>
          <w:sz w:val="21"/>
          <w:szCs w:val="21"/>
        </w:rPr>
      </w:r>
    </w:p>
    <w:tbl>
      <w:tblPr>
        <w:tblW w:w="0" w:type="auto"/>
        <w:jc w:val="left"/>
        <w:tblInd w:w="141" w:type="dxa"/>
        <w:tblLayout w:type="fixed"/>
        <w:tblCellMar>
          <w:top w:w="0" w:type="dxa"/>
          <w:left w:w="0" w:type="dxa"/>
          <w:bottom w:w="0" w:type="dxa"/>
          <w:right w:w="0" w:type="dxa"/>
        </w:tblCellMar>
        <w:tblLook w:val="01E0"/>
      </w:tblPr>
      <w:tblGrid>
        <w:gridCol w:w="3150"/>
        <w:gridCol w:w="1496"/>
        <w:gridCol w:w="1495"/>
        <w:gridCol w:w="1496"/>
        <w:gridCol w:w="1498"/>
      </w:tblGrid>
      <w:tr>
        <w:trPr>
          <w:trHeight w:val="310" w:hRule="exact"/>
        </w:trPr>
        <w:tc>
          <w:tcPr>
            <w:tcW w:w="3150" w:type="dxa"/>
            <w:tcBorders>
              <w:top w:val="single" w:sz="12" w:space="0" w:color="000000"/>
              <w:left w:val="single" w:sz="4" w:space="0" w:color="000000"/>
              <w:bottom w:val="single" w:sz="4" w:space="0" w:color="000000"/>
              <w:right w:val="single" w:sz="4" w:space="0" w:color="000000"/>
            </w:tcBorders>
          </w:tcPr>
          <w:p>
            <w:pPr>
              <w:pStyle w:val="TableParagraph"/>
              <w:tabs>
                <w:tab w:pos="421" w:val="left" w:leader="none"/>
              </w:tabs>
              <w:spacing w:line="219" w:lineRule="exact"/>
              <w:ind w:right="4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96" w:type="dxa"/>
            <w:tcBorders>
              <w:top w:val="single" w:sz="12" w:space="0" w:color="000000"/>
              <w:left w:val="single" w:sz="4" w:space="0" w:color="000000"/>
              <w:bottom w:val="single" w:sz="4" w:space="0" w:color="000000"/>
              <w:right w:val="single" w:sz="4" w:space="0" w:color="000000"/>
            </w:tcBorders>
          </w:tcPr>
          <w:p>
            <w:pPr>
              <w:pStyle w:val="TableParagraph"/>
              <w:spacing w:line="219" w:lineRule="exact"/>
              <w:ind w:left="193" w:right="0"/>
              <w:jc w:val="left"/>
              <w:rPr>
                <w:rFonts w:ascii="宋体" w:hAnsi="宋体" w:cs="宋体" w:eastAsia="宋体" w:hint="default"/>
                <w:sz w:val="21"/>
                <w:szCs w:val="21"/>
              </w:rPr>
            </w:pPr>
            <w:r>
              <w:rPr>
                <w:rFonts w:ascii="宋体"/>
                <w:sz w:val="21"/>
              </w:rPr>
              <w:t>2006.12.31</w:t>
            </w:r>
          </w:p>
        </w:tc>
        <w:tc>
          <w:tcPr>
            <w:tcW w:w="1495" w:type="dxa"/>
            <w:tcBorders>
              <w:top w:val="single" w:sz="12" w:space="0" w:color="000000"/>
              <w:left w:val="single" w:sz="4" w:space="0" w:color="000000"/>
              <w:bottom w:val="single" w:sz="4" w:space="0" w:color="000000"/>
              <w:right w:val="single" w:sz="4" w:space="0" w:color="000000"/>
            </w:tcBorders>
          </w:tcPr>
          <w:p>
            <w:pPr>
              <w:pStyle w:val="TableParagraph"/>
              <w:spacing w:line="219" w:lineRule="exact"/>
              <w:ind w:left="29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96" w:type="dxa"/>
            <w:tcBorders>
              <w:top w:val="single" w:sz="12" w:space="0" w:color="000000"/>
              <w:left w:val="single" w:sz="4" w:space="0" w:color="000000"/>
              <w:bottom w:val="single" w:sz="4" w:space="0" w:color="000000"/>
              <w:right w:val="single" w:sz="4" w:space="0" w:color="000000"/>
            </w:tcBorders>
          </w:tcPr>
          <w:p>
            <w:pPr>
              <w:pStyle w:val="TableParagraph"/>
              <w:spacing w:line="219" w:lineRule="exact"/>
              <w:ind w:left="30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19" w:lineRule="exact"/>
              <w:ind w:left="195" w:right="0"/>
              <w:jc w:val="left"/>
              <w:rPr>
                <w:rFonts w:ascii="宋体" w:hAnsi="宋体" w:cs="宋体" w:eastAsia="宋体" w:hint="default"/>
                <w:sz w:val="21"/>
                <w:szCs w:val="21"/>
              </w:rPr>
            </w:pPr>
            <w:r>
              <w:rPr>
                <w:rFonts w:ascii="宋体"/>
                <w:sz w:val="21"/>
              </w:rPr>
              <w:t>2007.12.31</w:t>
            </w:r>
          </w:p>
        </w:tc>
      </w:tr>
      <w:tr>
        <w:trPr>
          <w:trHeight w:val="309" w:hRule="exact"/>
        </w:trPr>
        <w:tc>
          <w:tcPr>
            <w:tcW w:w="3150" w:type="dxa"/>
            <w:tcBorders>
              <w:top w:val="single" w:sz="4" w:space="0" w:color="000000"/>
              <w:left w:val="single" w:sz="4" w:space="0" w:color="000000"/>
              <w:bottom w:val="nil" w:sz="6" w:space="0" w:color="auto"/>
              <w:right w:val="single" w:sz="4"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right="38"/>
              <w:jc w:val="right"/>
              <w:rPr>
                <w:rFonts w:ascii="宋体" w:hAnsi="宋体" w:cs="宋体" w:eastAsia="宋体" w:hint="default"/>
                <w:sz w:val="21"/>
                <w:szCs w:val="21"/>
              </w:rPr>
            </w:pPr>
            <w:r>
              <w:rPr>
                <w:rFonts w:ascii="宋体"/>
                <w:sz w:val="21"/>
              </w:rPr>
              <w:t>562,584.28</w:t>
            </w:r>
          </w:p>
        </w:tc>
        <w:tc>
          <w:tcPr>
            <w:tcW w:w="1495"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right="37"/>
              <w:jc w:val="right"/>
              <w:rPr>
                <w:rFonts w:ascii="宋体" w:hAnsi="宋体" w:cs="宋体" w:eastAsia="宋体" w:hint="default"/>
                <w:sz w:val="21"/>
                <w:szCs w:val="21"/>
              </w:rPr>
            </w:pPr>
            <w:r>
              <w:rPr>
                <w:rFonts w:ascii="宋体"/>
                <w:sz w:val="21"/>
              </w:rPr>
              <w:t>426,105.39</w:t>
            </w:r>
          </w:p>
        </w:tc>
        <w:tc>
          <w:tcPr>
            <w:tcW w:w="1496"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right="38"/>
              <w:jc w:val="right"/>
              <w:rPr>
                <w:rFonts w:ascii="宋体" w:hAnsi="宋体" w:cs="宋体" w:eastAsia="宋体" w:hint="default"/>
                <w:sz w:val="21"/>
                <w:szCs w:val="21"/>
              </w:rPr>
            </w:pPr>
            <w:r>
              <w:rPr>
                <w:rFonts w:ascii="宋体"/>
                <w:sz w:val="21"/>
              </w:rPr>
              <w:t>988,689.67</w:t>
            </w:r>
          </w:p>
        </w:tc>
      </w:tr>
      <w:tr>
        <w:trPr>
          <w:trHeight w:val="295" w:hRule="exact"/>
        </w:trPr>
        <w:tc>
          <w:tcPr>
            <w:tcW w:w="3150"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1、坏账准备</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23" w:lineRule="exact"/>
              <w:ind w:right="38"/>
              <w:jc w:val="right"/>
              <w:rPr>
                <w:rFonts w:ascii="宋体" w:hAnsi="宋体" w:cs="宋体" w:eastAsia="宋体" w:hint="default"/>
                <w:sz w:val="21"/>
                <w:szCs w:val="21"/>
              </w:rPr>
            </w:pPr>
            <w:r>
              <w:rPr>
                <w:rFonts w:ascii="宋体"/>
                <w:sz w:val="21"/>
              </w:rPr>
              <w:t>558,407.62</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23" w:lineRule="exact"/>
              <w:ind w:right="37"/>
              <w:jc w:val="right"/>
              <w:rPr>
                <w:rFonts w:ascii="宋体" w:hAnsi="宋体" w:cs="宋体" w:eastAsia="宋体" w:hint="default"/>
                <w:sz w:val="21"/>
                <w:szCs w:val="21"/>
              </w:rPr>
            </w:pPr>
            <w:r>
              <w:rPr>
                <w:rFonts w:ascii="宋体"/>
                <w:sz w:val="21"/>
              </w:rPr>
              <w:t>425,894.48</w:t>
            </w:r>
          </w:p>
        </w:tc>
        <w:tc>
          <w:tcPr>
            <w:tcW w:w="1496"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23" w:lineRule="exact"/>
              <w:ind w:right="38"/>
              <w:jc w:val="right"/>
              <w:rPr>
                <w:rFonts w:ascii="宋体" w:hAnsi="宋体" w:cs="宋体" w:eastAsia="宋体" w:hint="default"/>
                <w:sz w:val="21"/>
                <w:szCs w:val="21"/>
              </w:rPr>
            </w:pPr>
            <w:r>
              <w:rPr>
                <w:rFonts w:ascii="宋体"/>
                <w:sz w:val="21"/>
              </w:rPr>
              <w:t>984,302.10</w:t>
            </w:r>
          </w:p>
        </w:tc>
      </w:tr>
      <w:tr>
        <w:trPr>
          <w:trHeight w:val="300" w:hRule="exact"/>
        </w:trPr>
        <w:tc>
          <w:tcPr>
            <w:tcW w:w="3150"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其中：应收账款</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38"/>
              <w:jc w:val="right"/>
              <w:rPr>
                <w:rFonts w:ascii="宋体" w:hAnsi="宋体" w:cs="宋体" w:eastAsia="宋体" w:hint="default"/>
                <w:sz w:val="21"/>
                <w:szCs w:val="21"/>
              </w:rPr>
            </w:pPr>
            <w:r>
              <w:rPr>
                <w:rFonts w:ascii="宋体"/>
                <w:sz w:val="21"/>
              </w:rPr>
              <w:t>433,413.65</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37"/>
              <w:jc w:val="right"/>
              <w:rPr>
                <w:rFonts w:ascii="宋体" w:hAnsi="宋体" w:cs="宋体" w:eastAsia="宋体" w:hint="default"/>
                <w:sz w:val="21"/>
                <w:szCs w:val="21"/>
              </w:rPr>
            </w:pPr>
            <w:r>
              <w:rPr>
                <w:rFonts w:ascii="宋体"/>
                <w:sz w:val="21"/>
              </w:rPr>
              <w:t>342,334.26</w:t>
            </w:r>
          </w:p>
        </w:tc>
        <w:tc>
          <w:tcPr>
            <w:tcW w:w="1496"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38"/>
              <w:jc w:val="right"/>
              <w:rPr>
                <w:rFonts w:ascii="宋体" w:hAnsi="宋体" w:cs="宋体" w:eastAsia="宋体" w:hint="default"/>
                <w:sz w:val="21"/>
                <w:szCs w:val="21"/>
              </w:rPr>
            </w:pPr>
            <w:r>
              <w:rPr>
                <w:rFonts w:ascii="宋体"/>
                <w:sz w:val="21"/>
              </w:rPr>
              <w:t>775,747.91</w:t>
            </w:r>
          </w:p>
        </w:tc>
      </w:tr>
      <w:tr>
        <w:trPr>
          <w:trHeight w:val="300" w:hRule="exact"/>
        </w:trPr>
        <w:tc>
          <w:tcPr>
            <w:tcW w:w="3150"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36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38"/>
              <w:jc w:val="right"/>
              <w:rPr>
                <w:rFonts w:ascii="宋体" w:hAnsi="宋体" w:cs="宋体" w:eastAsia="宋体" w:hint="default"/>
                <w:sz w:val="21"/>
                <w:szCs w:val="21"/>
              </w:rPr>
            </w:pPr>
            <w:r>
              <w:rPr>
                <w:rFonts w:ascii="宋体"/>
                <w:sz w:val="21"/>
              </w:rPr>
              <w:t>124,993.97</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37"/>
              <w:jc w:val="right"/>
              <w:rPr>
                <w:rFonts w:ascii="宋体" w:hAnsi="宋体" w:cs="宋体" w:eastAsia="宋体" w:hint="default"/>
                <w:sz w:val="21"/>
                <w:szCs w:val="21"/>
              </w:rPr>
            </w:pPr>
            <w:r>
              <w:rPr>
                <w:rFonts w:ascii="宋体"/>
                <w:sz w:val="21"/>
              </w:rPr>
              <w:t>83,560.22</w:t>
            </w:r>
          </w:p>
        </w:tc>
        <w:tc>
          <w:tcPr>
            <w:tcW w:w="1496"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38"/>
              <w:jc w:val="right"/>
              <w:rPr>
                <w:rFonts w:ascii="宋体" w:hAnsi="宋体" w:cs="宋体" w:eastAsia="宋体" w:hint="default"/>
                <w:sz w:val="21"/>
                <w:szCs w:val="21"/>
              </w:rPr>
            </w:pPr>
            <w:r>
              <w:rPr>
                <w:rFonts w:ascii="宋体"/>
                <w:sz w:val="21"/>
              </w:rPr>
              <w:t>208,554.19</w:t>
            </w:r>
          </w:p>
        </w:tc>
      </w:tr>
      <w:tr>
        <w:trPr>
          <w:trHeight w:val="316" w:hRule="exact"/>
        </w:trPr>
        <w:tc>
          <w:tcPr>
            <w:tcW w:w="3150" w:type="dxa"/>
            <w:tcBorders>
              <w:top w:val="nil" w:sz="6" w:space="0" w:color="auto"/>
              <w:left w:val="single" w:sz="4" w:space="0" w:color="000000"/>
              <w:bottom w:val="single" w:sz="12" w:space="0" w:color="000000"/>
              <w:right w:val="single" w:sz="4" w:space="0" w:color="000000"/>
            </w:tcBorders>
          </w:tcPr>
          <w:p>
            <w:pPr>
              <w:pStyle w:val="TableParagraph"/>
              <w:spacing w:line="248" w:lineRule="exact"/>
              <w:ind w:left="418" w:right="0"/>
              <w:jc w:val="left"/>
              <w:rPr>
                <w:rFonts w:ascii="宋体" w:hAnsi="宋体" w:cs="宋体" w:eastAsia="宋体" w:hint="default"/>
                <w:sz w:val="21"/>
                <w:szCs w:val="21"/>
              </w:rPr>
            </w:pPr>
            <w:r>
              <w:rPr>
                <w:rFonts w:ascii="宋体" w:hAnsi="宋体" w:cs="宋体" w:eastAsia="宋体" w:hint="default"/>
                <w:sz w:val="21"/>
                <w:szCs w:val="21"/>
              </w:rPr>
              <w:t>2、股权投资差额</w:t>
            </w:r>
          </w:p>
        </w:tc>
        <w:tc>
          <w:tcPr>
            <w:tcW w:w="1496" w:type="dxa"/>
            <w:tcBorders>
              <w:top w:val="nil" w:sz="6" w:space="0" w:color="auto"/>
              <w:left w:val="single" w:sz="4" w:space="0" w:color="000000"/>
              <w:bottom w:val="single" w:sz="12" w:space="0" w:color="000000"/>
              <w:right w:val="single" w:sz="4" w:space="0" w:color="000000"/>
            </w:tcBorders>
          </w:tcPr>
          <w:p>
            <w:pPr>
              <w:pStyle w:val="TableParagraph"/>
              <w:spacing w:line="229" w:lineRule="exact"/>
              <w:ind w:right="38"/>
              <w:jc w:val="right"/>
              <w:rPr>
                <w:rFonts w:ascii="宋体" w:hAnsi="宋体" w:cs="宋体" w:eastAsia="宋体" w:hint="default"/>
                <w:sz w:val="21"/>
                <w:szCs w:val="21"/>
              </w:rPr>
            </w:pPr>
            <w:r>
              <w:rPr>
                <w:rFonts w:ascii="宋体"/>
                <w:sz w:val="21"/>
              </w:rPr>
              <w:t>4,176.66</w:t>
            </w:r>
          </w:p>
        </w:tc>
        <w:tc>
          <w:tcPr>
            <w:tcW w:w="1495" w:type="dxa"/>
            <w:tcBorders>
              <w:top w:val="nil" w:sz="6" w:space="0" w:color="auto"/>
              <w:left w:val="single" w:sz="4" w:space="0" w:color="000000"/>
              <w:bottom w:val="single" w:sz="12" w:space="0" w:color="000000"/>
              <w:right w:val="single" w:sz="4" w:space="0" w:color="000000"/>
            </w:tcBorders>
          </w:tcPr>
          <w:p>
            <w:pPr>
              <w:pStyle w:val="TableParagraph"/>
              <w:spacing w:line="229" w:lineRule="exact"/>
              <w:ind w:right="37"/>
              <w:jc w:val="right"/>
              <w:rPr>
                <w:rFonts w:ascii="宋体" w:hAnsi="宋体" w:cs="宋体" w:eastAsia="宋体" w:hint="default"/>
                <w:sz w:val="21"/>
                <w:szCs w:val="21"/>
              </w:rPr>
            </w:pPr>
            <w:r>
              <w:rPr>
                <w:rFonts w:ascii="宋体"/>
                <w:sz w:val="21"/>
              </w:rPr>
              <w:t>210.91</w:t>
            </w:r>
          </w:p>
        </w:tc>
        <w:tc>
          <w:tcPr>
            <w:tcW w:w="1496" w:type="dxa"/>
            <w:vMerge/>
            <w:tcBorders>
              <w:left w:val="single" w:sz="4" w:space="0" w:color="000000"/>
              <w:bottom w:val="single" w:sz="12" w:space="0" w:color="000000"/>
              <w:right w:val="single" w:sz="4" w:space="0" w:color="000000"/>
            </w:tcBorders>
          </w:tcPr>
          <w:p>
            <w:pPr/>
          </w:p>
        </w:tc>
        <w:tc>
          <w:tcPr>
            <w:tcW w:w="1498" w:type="dxa"/>
            <w:tcBorders>
              <w:top w:val="nil" w:sz="6" w:space="0" w:color="auto"/>
              <w:left w:val="single" w:sz="4" w:space="0" w:color="000000"/>
              <w:bottom w:val="single" w:sz="12" w:space="0" w:color="000000"/>
              <w:right w:val="single" w:sz="4" w:space="0" w:color="000000"/>
            </w:tcBorders>
          </w:tcPr>
          <w:p>
            <w:pPr>
              <w:pStyle w:val="TableParagraph"/>
              <w:spacing w:line="229" w:lineRule="exact"/>
              <w:ind w:right="38"/>
              <w:jc w:val="right"/>
              <w:rPr>
                <w:rFonts w:ascii="宋体" w:hAnsi="宋体" w:cs="宋体" w:eastAsia="宋体" w:hint="default"/>
                <w:sz w:val="21"/>
                <w:szCs w:val="21"/>
              </w:rPr>
            </w:pPr>
            <w:r>
              <w:rPr>
                <w:rFonts w:ascii="宋体"/>
                <w:sz w:val="21"/>
              </w:rPr>
              <w:t>4,387.57</w:t>
            </w:r>
          </w:p>
        </w:tc>
      </w:tr>
    </w:tbl>
    <w:p>
      <w:pPr>
        <w:spacing w:before="67"/>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13、资产减值准备</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41" w:type="dxa"/>
        <w:tblLayout w:type="fixed"/>
        <w:tblCellMar>
          <w:top w:w="0" w:type="dxa"/>
          <w:left w:w="0" w:type="dxa"/>
          <w:bottom w:w="0" w:type="dxa"/>
          <w:right w:w="0" w:type="dxa"/>
        </w:tblCellMar>
        <w:tblLook w:val="01E0"/>
      </w:tblPr>
      <w:tblGrid>
        <w:gridCol w:w="1996"/>
        <w:gridCol w:w="1522"/>
        <w:gridCol w:w="1523"/>
        <w:gridCol w:w="1260"/>
        <w:gridCol w:w="1260"/>
        <w:gridCol w:w="1576"/>
      </w:tblGrid>
      <w:tr>
        <w:trPr>
          <w:trHeight w:val="320" w:hRule="exact"/>
        </w:trPr>
        <w:tc>
          <w:tcPr>
            <w:tcW w:w="1996" w:type="dxa"/>
            <w:vMerge w:val="restart"/>
            <w:tcBorders>
              <w:top w:val="single" w:sz="12" w:space="0" w:color="000000"/>
              <w:left w:val="single" w:sz="4" w:space="0" w:color="000000"/>
              <w:right w:val="single" w:sz="4" w:space="0" w:color="000000"/>
            </w:tcBorders>
          </w:tcPr>
          <w:p>
            <w:pPr>
              <w:pStyle w:val="TableParagraph"/>
              <w:tabs>
                <w:tab w:pos="1156" w:val="left" w:leader="none"/>
              </w:tabs>
              <w:spacing w:line="240" w:lineRule="auto" w:before="111"/>
              <w:ind w:left="73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22" w:type="dxa"/>
            <w:vMerge w:val="restart"/>
            <w:tcBorders>
              <w:top w:val="single" w:sz="12" w:space="0" w:color="000000"/>
              <w:left w:val="single" w:sz="4" w:space="0" w:color="000000"/>
              <w:right w:val="single" w:sz="4" w:space="0" w:color="000000"/>
            </w:tcBorders>
          </w:tcPr>
          <w:p>
            <w:pPr>
              <w:pStyle w:val="TableParagraph"/>
              <w:spacing w:line="240" w:lineRule="auto" w:before="111"/>
              <w:ind w:left="125" w:right="0"/>
              <w:jc w:val="left"/>
              <w:rPr>
                <w:rFonts w:ascii="宋体" w:hAnsi="宋体" w:cs="宋体" w:eastAsia="宋体" w:hint="default"/>
                <w:sz w:val="21"/>
                <w:szCs w:val="21"/>
              </w:rPr>
            </w:pPr>
            <w:r>
              <w:rPr>
                <w:rFonts w:ascii="宋体" w:hAnsi="宋体" w:cs="宋体" w:eastAsia="宋体" w:hint="default"/>
                <w:sz w:val="21"/>
                <w:szCs w:val="21"/>
              </w:rPr>
              <w:t>年初账面金额</w:t>
            </w:r>
          </w:p>
        </w:tc>
        <w:tc>
          <w:tcPr>
            <w:tcW w:w="1523" w:type="dxa"/>
            <w:vMerge w:val="restart"/>
            <w:tcBorders>
              <w:top w:val="single" w:sz="12" w:space="0" w:color="000000"/>
              <w:left w:val="single" w:sz="4" w:space="0" w:color="000000"/>
              <w:right w:val="single" w:sz="4" w:space="0" w:color="000000"/>
            </w:tcBorders>
          </w:tcPr>
          <w:p>
            <w:pPr>
              <w:pStyle w:val="TableParagraph"/>
              <w:spacing w:line="240" w:lineRule="auto" w:before="111"/>
              <w:ind w:left="231"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5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72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76" w:type="dxa"/>
            <w:vMerge w:val="restart"/>
            <w:tcBorders>
              <w:top w:val="single" w:sz="12" w:space="0" w:color="000000"/>
              <w:left w:val="single" w:sz="4" w:space="0" w:color="000000"/>
              <w:right w:val="single" w:sz="4" w:space="0" w:color="000000"/>
            </w:tcBorders>
          </w:tcPr>
          <w:p>
            <w:pPr>
              <w:pStyle w:val="TableParagraph"/>
              <w:spacing w:line="240" w:lineRule="auto" w:before="111"/>
              <w:ind w:left="152" w:right="0"/>
              <w:jc w:val="left"/>
              <w:rPr>
                <w:rFonts w:ascii="宋体" w:hAnsi="宋体" w:cs="宋体" w:eastAsia="宋体" w:hint="default"/>
                <w:sz w:val="21"/>
                <w:szCs w:val="21"/>
              </w:rPr>
            </w:pPr>
            <w:r>
              <w:rPr>
                <w:rFonts w:ascii="宋体" w:hAnsi="宋体" w:cs="宋体" w:eastAsia="宋体" w:hint="default"/>
                <w:sz w:val="21"/>
                <w:szCs w:val="21"/>
              </w:rPr>
              <w:t>年末账面金额</w:t>
            </w:r>
          </w:p>
        </w:tc>
      </w:tr>
      <w:tr>
        <w:trPr>
          <w:trHeight w:val="311" w:hRule="exact"/>
        </w:trPr>
        <w:tc>
          <w:tcPr>
            <w:tcW w:w="1996"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5"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76" w:type="dxa"/>
            <w:vMerge/>
            <w:tcBorders>
              <w:left w:val="single" w:sz="4" w:space="0" w:color="000000"/>
              <w:bottom w:val="single" w:sz="4" w:space="0" w:color="000000"/>
              <w:right w:val="single" w:sz="4" w:space="0" w:color="000000"/>
            </w:tcBorders>
          </w:tcPr>
          <w:p>
            <w:pPr/>
          </w:p>
        </w:tc>
      </w:tr>
      <w:tr>
        <w:trPr>
          <w:trHeight w:val="31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8"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4,751,280.29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1,936,307.61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6,687,587.90</w:t>
            </w:r>
          </w:p>
        </w:tc>
      </w:tr>
      <w:tr>
        <w:trPr>
          <w:trHeight w:val="320" w:hRule="exact"/>
        </w:trPr>
        <w:tc>
          <w:tcPr>
            <w:tcW w:w="1996" w:type="dxa"/>
            <w:tcBorders>
              <w:top w:val="single" w:sz="4" w:space="0" w:color="000000"/>
              <w:left w:val="single" w:sz="4" w:space="0" w:color="000000"/>
              <w:bottom w:val="single" w:sz="12" w:space="0" w:color="000000"/>
              <w:right w:val="single" w:sz="4" w:space="0" w:color="000000"/>
            </w:tcBorders>
          </w:tcPr>
          <w:p>
            <w:pPr>
              <w:pStyle w:val="TableParagraph"/>
              <w:tabs>
                <w:tab w:pos="539" w:val="left" w:leader="none"/>
              </w:tabs>
              <w:spacing w:line="247" w:lineRule="exact"/>
              <w:ind w:left="1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2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4,751,280.29</w:t>
            </w:r>
          </w:p>
        </w:tc>
        <w:tc>
          <w:tcPr>
            <w:tcW w:w="152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1,936,307.61</w:t>
            </w:r>
          </w:p>
        </w:tc>
        <w:tc>
          <w:tcPr>
            <w:tcW w:w="1260"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6,687,587.90</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14、所有权受到限制的资产</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41" w:type="dxa"/>
        <w:tblLayout w:type="fixed"/>
        <w:tblCellMar>
          <w:top w:w="0" w:type="dxa"/>
          <w:left w:w="0" w:type="dxa"/>
          <w:bottom w:w="0" w:type="dxa"/>
          <w:right w:w="0" w:type="dxa"/>
        </w:tblCellMar>
        <w:tblLook w:val="01E0"/>
      </w:tblPr>
      <w:tblGrid>
        <w:gridCol w:w="3676"/>
        <w:gridCol w:w="1364"/>
        <w:gridCol w:w="1366"/>
        <w:gridCol w:w="1364"/>
        <w:gridCol w:w="1366"/>
      </w:tblGrid>
      <w:tr>
        <w:trPr>
          <w:trHeight w:val="320" w:hRule="exact"/>
        </w:trPr>
        <w:tc>
          <w:tcPr>
            <w:tcW w:w="36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30" w:right="0"/>
              <w:jc w:val="left"/>
              <w:rPr>
                <w:rFonts w:ascii="宋体" w:hAnsi="宋体" w:cs="宋体" w:eastAsia="宋体" w:hint="default"/>
                <w:sz w:val="18"/>
                <w:szCs w:val="18"/>
              </w:rPr>
            </w:pPr>
            <w:r>
              <w:rPr>
                <w:rFonts w:ascii="宋体" w:hAnsi="宋体" w:cs="宋体" w:eastAsia="宋体" w:hint="default"/>
                <w:sz w:val="18"/>
                <w:szCs w:val="18"/>
              </w:rPr>
              <w:t>使用权受到限制的资产类别</w:t>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250" w:right="0"/>
              <w:jc w:val="left"/>
              <w:rPr>
                <w:rFonts w:ascii="Times New Roman" w:hAnsi="Times New Roman" w:cs="Times New Roman" w:eastAsia="Times New Roman" w:hint="default"/>
                <w:sz w:val="18"/>
                <w:szCs w:val="18"/>
              </w:rPr>
            </w:pPr>
            <w:r>
              <w:rPr>
                <w:rFonts w:ascii="Times New Roman"/>
                <w:sz w:val="18"/>
              </w:rPr>
              <w:t>2006.12.31</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9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9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250" w:right="0"/>
              <w:jc w:val="left"/>
              <w:rPr>
                <w:rFonts w:ascii="Times New Roman" w:hAnsi="Times New Roman" w:cs="Times New Roman" w:eastAsia="Times New Roman" w:hint="default"/>
                <w:sz w:val="18"/>
                <w:szCs w:val="18"/>
              </w:rPr>
            </w:pPr>
            <w:r>
              <w:rPr>
                <w:rFonts w:ascii="Times New Roman"/>
                <w:sz w:val="18"/>
              </w:rPr>
              <w:t>2007.12.31</w:t>
            </w:r>
          </w:p>
        </w:tc>
      </w:tr>
      <w:tr>
        <w:trPr>
          <w:trHeight w:val="336" w:hRule="exact"/>
        </w:trPr>
        <w:tc>
          <w:tcPr>
            <w:tcW w:w="36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一、用于质押的资产</w:t>
            </w:r>
          </w:p>
        </w:tc>
        <w:tc>
          <w:tcPr>
            <w:tcW w:w="1364"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38"/>
              <w:jc w:val="right"/>
              <w:rPr>
                <w:rFonts w:ascii="Times New Roman" w:hAnsi="Times New Roman" w:cs="Times New Roman" w:eastAsia="Times New Roman" w:hint="default"/>
                <w:sz w:val="18"/>
                <w:szCs w:val="18"/>
              </w:rPr>
            </w:pPr>
            <w:r>
              <w:rPr>
                <w:rFonts w:ascii="Times New Roman"/>
                <w:sz w:val="18"/>
              </w:rPr>
              <w:t>6,400,000.00</w:t>
            </w:r>
          </w:p>
        </w:tc>
        <w:tc>
          <w:tcPr>
            <w:tcW w:w="1364"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39"/>
              <w:jc w:val="right"/>
              <w:rPr>
                <w:rFonts w:ascii="Times New Roman" w:hAnsi="Times New Roman" w:cs="Times New Roman" w:eastAsia="Times New Roman" w:hint="default"/>
                <w:sz w:val="18"/>
                <w:szCs w:val="18"/>
              </w:rPr>
            </w:pPr>
            <w:r>
              <w:rPr>
                <w:rFonts w:ascii="Times New Roman"/>
                <w:sz w:val="18"/>
              </w:rPr>
              <w:t>6,400,000.00</w:t>
            </w:r>
          </w:p>
        </w:tc>
      </w:tr>
      <w:tr>
        <w:trPr>
          <w:trHeight w:val="301" w:hRule="exact"/>
        </w:trPr>
        <w:tc>
          <w:tcPr>
            <w:tcW w:w="367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364"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38"/>
              <w:jc w:val="right"/>
              <w:rPr>
                <w:rFonts w:ascii="Times New Roman" w:hAnsi="Times New Roman" w:cs="Times New Roman" w:eastAsia="Times New Roman" w:hint="default"/>
                <w:sz w:val="18"/>
                <w:szCs w:val="18"/>
              </w:rPr>
            </w:pPr>
            <w:r>
              <w:rPr>
                <w:rFonts w:ascii="Times New Roman"/>
                <w:sz w:val="18"/>
              </w:rPr>
              <w:t>6,400,000.00</w:t>
            </w:r>
          </w:p>
        </w:tc>
        <w:tc>
          <w:tcPr>
            <w:tcW w:w="1364"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39"/>
              <w:jc w:val="right"/>
              <w:rPr>
                <w:rFonts w:ascii="Times New Roman" w:hAnsi="Times New Roman" w:cs="Times New Roman" w:eastAsia="Times New Roman" w:hint="default"/>
                <w:sz w:val="18"/>
                <w:szCs w:val="18"/>
              </w:rPr>
            </w:pPr>
            <w:r>
              <w:rPr>
                <w:rFonts w:ascii="Times New Roman"/>
                <w:sz w:val="18"/>
              </w:rPr>
              <w:t>6,400,000.00</w:t>
            </w:r>
          </w:p>
        </w:tc>
      </w:tr>
      <w:tr>
        <w:trPr>
          <w:trHeight w:val="275" w:hRule="exact"/>
        </w:trPr>
        <w:tc>
          <w:tcPr>
            <w:tcW w:w="367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二、其他原因造成所有权受到限制的资产</w:t>
            </w:r>
          </w:p>
        </w:tc>
        <w:tc>
          <w:tcPr>
            <w:tcW w:w="1364"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3676" w:type="dxa"/>
            <w:tcBorders>
              <w:top w:val="single" w:sz="4" w:space="0" w:color="000000"/>
              <w:left w:val="single" w:sz="4" w:space="0" w:color="000000"/>
              <w:bottom w:val="single" w:sz="12" w:space="0" w:color="000000"/>
              <w:right w:val="single" w:sz="4" w:space="0" w:color="000000"/>
            </w:tcBorders>
          </w:tcPr>
          <w:p>
            <w:pPr>
              <w:pStyle w:val="TableParagraph"/>
              <w:tabs>
                <w:tab w:pos="1525" w:val="left" w:leader="none"/>
              </w:tabs>
              <w:spacing w:line="240" w:lineRule="auto" w:before="29"/>
              <w:ind w:left="107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4"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38"/>
              <w:jc w:val="right"/>
              <w:rPr>
                <w:rFonts w:ascii="Times New Roman" w:hAnsi="Times New Roman" w:cs="Times New Roman" w:eastAsia="Times New Roman" w:hint="default"/>
                <w:sz w:val="18"/>
                <w:szCs w:val="18"/>
              </w:rPr>
            </w:pPr>
            <w:r>
              <w:rPr>
                <w:rFonts w:ascii="Times New Roman"/>
                <w:sz w:val="18"/>
              </w:rPr>
              <w:t>6,400,000.00</w:t>
            </w:r>
          </w:p>
        </w:tc>
        <w:tc>
          <w:tcPr>
            <w:tcW w:w="1364"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39"/>
              <w:jc w:val="right"/>
              <w:rPr>
                <w:rFonts w:ascii="Times New Roman" w:hAnsi="Times New Roman" w:cs="Times New Roman" w:eastAsia="Times New Roman" w:hint="default"/>
                <w:sz w:val="18"/>
                <w:szCs w:val="18"/>
              </w:rPr>
            </w:pPr>
            <w:r>
              <w:rPr>
                <w:rFonts w:ascii="Times New Roman"/>
                <w:sz w:val="18"/>
              </w:rPr>
              <w:t>6,400,000.00</w:t>
            </w:r>
          </w:p>
        </w:tc>
      </w:tr>
    </w:tbl>
    <w:p>
      <w:pPr>
        <w:spacing w:line="285" w:lineRule="auto" w:before="6"/>
        <w:ind w:left="146" w:right="123" w:firstLine="420"/>
        <w:jc w:val="left"/>
        <w:rPr>
          <w:rFonts w:ascii="宋体" w:hAnsi="宋体" w:cs="宋体" w:eastAsia="宋体" w:hint="default"/>
          <w:sz w:val="21"/>
          <w:szCs w:val="21"/>
        </w:rPr>
      </w:pPr>
      <w:r>
        <w:rPr>
          <w:rFonts w:ascii="宋体" w:hAnsi="宋体" w:cs="宋体" w:eastAsia="宋体" w:hint="default"/>
          <w:sz w:val="21"/>
          <w:szCs w:val="21"/>
        </w:rPr>
        <w:t>公司所有权受到限制的资产的具体情况详见本财务报表附注八“或有事项及承诺事项”第</w:t>
      </w:r>
      <w:r>
        <w:rPr>
          <w:rFonts w:ascii="宋体" w:hAnsi="宋体" w:cs="宋体" w:eastAsia="宋体" w:hint="default"/>
          <w:spacing w:val="-70"/>
          <w:sz w:val="21"/>
          <w:szCs w:val="21"/>
        </w:rPr>
        <w:t> </w:t>
      </w:r>
      <w:r>
        <w:rPr>
          <w:rFonts w:ascii="宋体" w:hAnsi="宋体" w:cs="宋体" w:eastAsia="宋体" w:hint="default"/>
          <w:sz w:val="21"/>
          <w:szCs w:val="21"/>
        </w:rPr>
        <w:t>6</w:t>
      </w:r>
      <w:r>
        <w:rPr>
          <w:rFonts w:ascii="宋体" w:hAnsi="宋体" w:cs="宋体" w:eastAsia="宋体" w:hint="default"/>
          <w:spacing w:val="-70"/>
          <w:sz w:val="21"/>
          <w:szCs w:val="21"/>
        </w:rPr>
        <w:t> </w:t>
      </w:r>
      <w:r>
        <w:rPr>
          <w:rFonts w:ascii="宋体" w:hAnsi="宋体" w:cs="宋体" w:eastAsia="宋体" w:hint="default"/>
          <w:sz w:val="21"/>
          <w:szCs w:val="21"/>
        </w:rPr>
        <w:t>款的相</w:t>
      </w:r>
      <w:r>
        <w:rPr>
          <w:rFonts w:ascii="宋体" w:hAnsi="宋体" w:cs="宋体" w:eastAsia="宋体" w:hint="default"/>
          <w:sz w:val="21"/>
          <w:szCs w:val="21"/>
        </w:rPr>
        <w:t> 关内容。</w:t>
      </w:r>
    </w:p>
    <w:p>
      <w:pPr>
        <w:spacing w:before="133"/>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15、短期借款</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490" w:type="dxa"/>
        <w:tblLayout w:type="fixed"/>
        <w:tblCellMar>
          <w:top w:w="0" w:type="dxa"/>
          <w:left w:w="0" w:type="dxa"/>
          <w:bottom w:w="0" w:type="dxa"/>
          <w:right w:w="0" w:type="dxa"/>
        </w:tblCellMar>
        <w:tblLook w:val="01E0"/>
      </w:tblPr>
      <w:tblGrid>
        <w:gridCol w:w="4000"/>
        <w:gridCol w:w="1435"/>
        <w:gridCol w:w="2051"/>
        <w:gridCol w:w="695"/>
        <w:gridCol w:w="914"/>
      </w:tblGrid>
      <w:tr>
        <w:trPr>
          <w:trHeight w:val="301" w:hRule="exact"/>
        </w:trPr>
        <w:tc>
          <w:tcPr>
            <w:tcW w:w="4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1634"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4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262" w:right="0"/>
              <w:jc w:val="left"/>
              <w:rPr>
                <w:rFonts w:ascii="宋体" w:hAnsi="宋体" w:cs="宋体" w:eastAsia="宋体" w:hint="default"/>
                <w:sz w:val="18"/>
                <w:szCs w:val="18"/>
              </w:rPr>
            </w:pPr>
            <w:r>
              <w:rPr>
                <w:rFonts w:ascii="宋体"/>
                <w:sz w:val="18"/>
              </w:rPr>
              <w:t>2007.12.31</w:t>
            </w:r>
          </w:p>
        </w:tc>
        <w:tc>
          <w:tcPr>
            <w:tcW w:w="20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660"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6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72"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9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92"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570" w:hRule="exact"/>
        </w:trPr>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5" w:right="542"/>
              <w:jc w:val="left"/>
              <w:rPr>
                <w:rFonts w:ascii="宋体" w:hAnsi="宋体" w:cs="宋体" w:eastAsia="宋体" w:hint="default"/>
                <w:sz w:val="18"/>
                <w:szCs w:val="18"/>
              </w:rPr>
            </w:pPr>
            <w:r>
              <w:rPr>
                <w:rFonts w:ascii="宋体" w:hAnsi="宋体" w:cs="宋体" w:eastAsia="宋体" w:hint="default"/>
                <w:sz w:val="18"/>
                <w:szCs w:val="18"/>
              </w:rPr>
              <w:t>北京银行股份有限公司中关村科技园区支行 民生银行股份有限公司北京中关村支行</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0" w:right="0"/>
              <w:jc w:val="left"/>
              <w:rPr>
                <w:rFonts w:ascii="宋体" w:hAnsi="宋体" w:cs="宋体" w:eastAsia="宋体" w:hint="default"/>
                <w:sz w:val="18"/>
                <w:szCs w:val="18"/>
              </w:rPr>
            </w:pPr>
            <w:r>
              <w:rPr>
                <w:rFonts w:ascii="宋体"/>
                <w:sz w:val="18"/>
              </w:rPr>
              <w:t>40,000,000.00</w:t>
            </w:r>
          </w:p>
          <w:p>
            <w:pPr>
              <w:pStyle w:val="TableParagraph"/>
              <w:spacing w:line="240" w:lineRule="auto" w:before="44"/>
              <w:ind w:left="230" w:right="0"/>
              <w:jc w:val="left"/>
              <w:rPr>
                <w:rFonts w:ascii="宋体" w:hAnsi="宋体" w:cs="宋体" w:eastAsia="宋体" w:hint="default"/>
                <w:sz w:val="18"/>
                <w:szCs w:val="18"/>
              </w:rPr>
            </w:pPr>
            <w:r>
              <w:rPr>
                <w:rFonts w:ascii="宋体"/>
                <w:sz w:val="18"/>
              </w:rPr>
              <w:t>30,000,000.00</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0" w:right="0"/>
              <w:jc w:val="left"/>
              <w:rPr>
                <w:rFonts w:ascii="宋体" w:hAnsi="宋体" w:cs="宋体" w:eastAsia="宋体" w:hint="default"/>
                <w:sz w:val="18"/>
                <w:szCs w:val="18"/>
              </w:rPr>
            </w:pPr>
            <w:r>
              <w:rPr>
                <w:rFonts w:ascii="宋体"/>
                <w:sz w:val="18"/>
              </w:rPr>
              <w:t>2007.03.29-2008.03.29</w:t>
            </w:r>
          </w:p>
          <w:p>
            <w:pPr>
              <w:pStyle w:val="TableParagraph"/>
              <w:spacing w:line="240" w:lineRule="auto" w:before="44"/>
              <w:ind w:left="60" w:right="0"/>
              <w:jc w:val="left"/>
              <w:rPr>
                <w:rFonts w:ascii="宋体" w:hAnsi="宋体" w:cs="宋体" w:eastAsia="宋体" w:hint="default"/>
                <w:sz w:val="18"/>
                <w:szCs w:val="18"/>
              </w:rPr>
            </w:pPr>
            <w:r>
              <w:rPr>
                <w:rFonts w:ascii="宋体"/>
                <w:sz w:val="18"/>
              </w:rPr>
              <w:t>2007.11.12-2008.11.12</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宋体"/>
                <w:sz w:val="18"/>
              </w:rPr>
              <w:t>6.39%</w:t>
            </w:r>
          </w:p>
          <w:p>
            <w:pPr>
              <w:pStyle w:val="TableParagraph"/>
              <w:spacing w:line="240" w:lineRule="auto" w:before="44"/>
              <w:ind w:left="102" w:right="0"/>
              <w:jc w:val="left"/>
              <w:rPr>
                <w:rFonts w:ascii="宋体" w:hAnsi="宋体" w:cs="宋体" w:eastAsia="宋体" w:hint="default"/>
                <w:sz w:val="18"/>
                <w:szCs w:val="18"/>
              </w:rPr>
            </w:pPr>
            <w:r>
              <w:rPr>
                <w:rFonts w:ascii="宋体"/>
                <w:sz w:val="18"/>
              </w:rPr>
              <w:t>7.29%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58" w:right="284"/>
              <w:jc w:val="left"/>
              <w:rPr>
                <w:rFonts w:ascii="宋体" w:hAnsi="宋体" w:cs="宋体" w:eastAsia="宋体" w:hint="default"/>
                <w:sz w:val="18"/>
                <w:szCs w:val="18"/>
              </w:rPr>
            </w:pPr>
            <w:r>
              <w:rPr>
                <w:rFonts w:ascii="宋体" w:hAnsi="宋体" w:cs="宋体" w:eastAsia="宋体" w:hint="default"/>
                <w:sz w:val="18"/>
                <w:szCs w:val="18"/>
              </w:rPr>
              <w:t>保证 保证</w:t>
            </w:r>
          </w:p>
        </w:tc>
      </w:tr>
      <w:tr>
        <w:trPr>
          <w:trHeight w:val="299" w:hRule="exact"/>
        </w:trPr>
        <w:tc>
          <w:tcPr>
            <w:tcW w:w="4000" w:type="dxa"/>
            <w:tcBorders>
              <w:top w:val="single" w:sz="4" w:space="0" w:color="000000"/>
              <w:left w:val="single" w:sz="4" w:space="0" w:color="000000"/>
              <w:bottom w:val="single" w:sz="12" w:space="0" w:color="000000"/>
              <w:right w:val="single" w:sz="4" w:space="0" w:color="000000"/>
            </w:tcBorders>
          </w:tcPr>
          <w:p>
            <w:pPr>
              <w:pStyle w:val="TableParagraph"/>
              <w:tabs>
                <w:tab w:pos="2129" w:val="left" w:leader="none"/>
              </w:tabs>
              <w:spacing w:line="240" w:lineRule="auto" w:before="14"/>
              <w:ind w:left="167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left="230" w:right="0"/>
              <w:jc w:val="left"/>
              <w:rPr>
                <w:rFonts w:ascii="宋体" w:hAnsi="宋体" w:cs="宋体" w:eastAsia="宋体" w:hint="default"/>
                <w:sz w:val="18"/>
                <w:szCs w:val="18"/>
              </w:rPr>
            </w:pPr>
            <w:r>
              <w:rPr>
                <w:rFonts w:ascii="宋体"/>
                <w:sz w:val="18"/>
              </w:rPr>
              <w:t>70,000,000.00</w:t>
            </w:r>
          </w:p>
        </w:tc>
        <w:tc>
          <w:tcPr>
            <w:tcW w:w="2051" w:type="dxa"/>
            <w:tcBorders>
              <w:top w:val="single" w:sz="4" w:space="0" w:color="000000"/>
              <w:left w:val="single" w:sz="4" w:space="0" w:color="000000"/>
              <w:bottom w:val="single" w:sz="12" w:space="0" w:color="000000"/>
              <w:right w:val="single" w:sz="4" w:space="0" w:color="000000"/>
            </w:tcBorders>
          </w:tcPr>
          <w:p>
            <w:pPr/>
          </w:p>
        </w:tc>
        <w:tc>
          <w:tcPr>
            <w:tcW w:w="695" w:type="dxa"/>
            <w:tcBorders>
              <w:top w:val="single" w:sz="4" w:space="0" w:color="000000"/>
              <w:left w:val="single" w:sz="4" w:space="0" w:color="000000"/>
              <w:bottom w:val="single" w:sz="12" w:space="0" w:color="000000"/>
              <w:right w:val="single" w:sz="4" w:space="0" w:color="000000"/>
            </w:tcBorders>
          </w:tcPr>
          <w:p>
            <w:pPr/>
          </w:p>
        </w:tc>
        <w:tc>
          <w:tcPr>
            <w:tcW w:w="914" w:type="dxa"/>
            <w:tcBorders>
              <w:top w:val="single" w:sz="4" w:space="0" w:color="000000"/>
              <w:left w:val="single" w:sz="4" w:space="0" w:color="000000"/>
              <w:bottom w:val="single" w:sz="12" w:space="0" w:color="000000"/>
              <w:right w:val="single" w:sz="4" w:space="0" w:color="000000"/>
            </w:tcBorders>
          </w:tcPr>
          <w:p>
            <w:pPr/>
          </w:p>
        </w:tc>
      </w:tr>
    </w:tbl>
    <w:p>
      <w:pPr>
        <w:spacing w:line="285" w:lineRule="auto" w:before="6"/>
        <w:ind w:left="146" w:right="0" w:firstLine="420"/>
        <w:jc w:val="left"/>
        <w:rPr>
          <w:rFonts w:ascii="宋体" w:hAnsi="宋体" w:cs="宋体" w:eastAsia="宋体" w:hint="default"/>
          <w:sz w:val="21"/>
          <w:szCs w:val="21"/>
        </w:rPr>
      </w:pPr>
      <w:r>
        <w:rPr>
          <w:rFonts w:ascii="宋体" w:hAnsi="宋体" w:cs="宋体" w:eastAsia="宋体" w:hint="default"/>
          <w:sz w:val="21"/>
          <w:szCs w:val="21"/>
        </w:rPr>
        <w:t>担保借款系由公司的股东-北京东华诚信电脑科技发展有限公司及薛向东先生共同提供连带责任保 证。</w:t>
      </w:r>
    </w:p>
    <w:p>
      <w:pPr>
        <w:spacing w:before="133"/>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16、应付票据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90</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0"/>
          <w:szCs w:val="10"/>
        </w:rPr>
      </w:pPr>
    </w:p>
    <w:p>
      <w:pPr>
        <w:spacing w:before="35"/>
        <w:ind w:left="566" w:right="0" w:firstLine="0"/>
        <w:jc w:val="left"/>
        <w:rPr>
          <w:rFonts w:ascii="宋体" w:hAnsi="宋体" w:cs="宋体" w:eastAsia="宋体" w:hint="default"/>
          <w:sz w:val="21"/>
          <w:szCs w:val="21"/>
        </w:rPr>
      </w:pPr>
      <w:r>
        <w:rPr>
          <w:rFonts w:ascii="宋体" w:hAnsi="宋体" w:cs="宋体" w:eastAsia="宋体" w:hint="default"/>
          <w:sz w:val="21"/>
          <w:szCs w:val="21"/>
        </w:rPr>
        <w:t>（1）组成情况如下：</w:t>
      </w:r>
    </w:p>
    <w:p>
      <w:pPr>
        <w:spacing w:line="240" w:lineRule="auto" w:before="9"/>
        <w:rPr>
          <w:rFonts w:ascii="宋体" w:hAnsi="宋体" w:cs="宋体" w:eastAsia="宋体" w:hint="default"/>
          <w:sz w:val="5"/>
          <w:szCs w:val="5"/>
        </w:rPr>
      </w:pPr>
    </w:p>
    <w:tbl>
      <w:tblPr>
        <w:tblW w:w="0" w:type="auto"/>
        <w:jc w:val="left"/>
        <w:tblInd w:w="2800" w:type="dxa"/>
        <w:tblLayout w:type="fixed"/>
        <w:tblCellMar>
          <w:top w:w="0" w:type="dxa"/>
          <w:left w:w="0" w:type="dxa"/>
          <w:bottom w:w="0" w:type="dxa"/>
          <w:right w:w="0" w:type="dxa"/>
        </w:tblCellMar>
        <w:tblLook w:val="01E0"/>
      </w:tblPr>
      <w:tblGrid>
        <w:gridCol w:w="2520"/>
        <w:gridCol w:w="2132"/>
        <w:gridCol w:w="2132"/>
      </w:tblGrid>
      <w:tr>
        <w:trPr>
          <w:trHeight w:val="302" w:hRule="exact"/>
        </w:trPr>
        <w:tc>
          <w:tcPr>
            <w:tcW w:w="2520" w:type="dxa"/>
            <w:tcBorders>
              <w:top w:val="single" w:sz="12" w:space="0" w:color="000000"/>
              <w:left w:val="single" w:sz="4" w:space="0" w:color="000000"/>
              <w:bottom w:val="single" w:sz="6" w:space="0" w:color="000000"/>
              <w:right w:val="single" w:sz="4"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票据种类</w:t>
            </w:r>
          </w:p>
        </w:tc>
        <w:tc>
          <w:tcPr>
            <w:tcW w:w="2132" w:type="dxa"/>
            <w:tcBorders>
              <w:top w:val="single" w:sz="12" w:space="0" w:color="000000"/>
              <w:left w:val="single" w:sz="4" w:space="0" w:color="000000"/>
              <w:bottom w:val="single" w:sz="6" w:space="0" w:color="000000"/>
              <w:right w:val="single" w:sz="4" w:space="0" w:color="000000"/>
            </w:tcBorders>
          </w:tcPr>
          <w:p>
            <w:pPr>
              <w:pStyle w:val="TableParagraph"/>
              <w:spacing w:line="254" w:lineRule="exact"/>
              <w:ind w:left="534" w:right="0"/>
              <w:jc w:val="left"/>
              <w:rPr>
                <w:rFonts w:ascii="宋体" w:hAnsi="宋体" w:cs="宋体" w:eastAsia="宋体" w:hint="default"/>
                <w:sz w:val="21"/>
                <w:szCs w:val="21"/>
              </w:rPr>
            </w:pPr>
            <w:r>
              <w:rPr>
                <w:rFonts w:ascii="宋体"/>
                <w:sz w:val="21"/>
              </w:rPr>
              <w:t>2007.12.31</w:t>
            </w:r>
          </w:p>
        </w:tc>
        <w:tc>
          <w:tcPr>
            <w:tcW w:w="2132" w:type="dxa"/>
            <w:tcBorders>
              <w:top w:val="single" w:sz="12" w:space="0" w:color="000000"/>
              <w:left w:val="single" w:sz="4" w:space="0" w:color="000000"/>
              <w:bottom w:val="single" w:sz="6" w:space="0" w:color="000000"/>
              <w:right w:val="single" w:sz="4" w:space="0" w:color="000000"/>
            </w:tcBorders>
          </w:tcPr>
          <w:p>
            <w:pPr>
              <w:pStyle w:val="TableParagraph"/>
              <w:spacing w:line="254" w:lineRule="exact"/>
              <w:ind w:left="533" w:right="0"/>
              <w:jc w:val="left"/>
              <w:rPr>
                <w:rFonts w:ascii="宋体" w:hAnsi="宋体" w:cs="宋体" w:eastAsia="宋体" w:hint="default"/>
                <w:sz w:val="21"/>
                <w:szCs w:val="21"/>
              </w:rPr>
            </w:pPr>
            <w:r>
              <w:rPr>
                <w:rFonts w:ascii="宋体"/>
                <w:sz w:val="21"/>
              </w:rPr>
              <w:t>2006.12.31</w:t>
            </w:r>
          </w:p>
        </w:tc>
      </w:tr>
      <w:tr>
        <w:trPr>
          <w:trHeight w:val="612" w:hRule="exact"/>
        </w:trPr>
        <w:tc>
          <w:tcPr>
            <w:tcW w:w="2520" w:type="dxa"/>
            <w:tcBorders>
              <w:top w:val="single" w:sz="6" w:space="0" w:color="000000"/>
              <w:left w:val="single" w:sz="4" w:space="0" w:color="000000"/>
              <w:bottom w:val="single" w:sz="4" w:space="0" w:color="000000"/>
              <w:right w:val="single" w:sz="4" w:space="0" w:color="000000"/>
            </w:tcBorders>
          </w:tcPr>
          <w:p>
            <w:pPr>
              <w:pStyle w:val="TableParagraph"/>
              <w:spacing w:line="261" w:lineRule="auto"/>
              <w:ind w:left="25" w:right="1220"/>
              <w:jc w:val="left"/>
              <w:rPr>
                <w:rFonts w:ascii="宋体" w:hAnsi="宋体" w:cs="宋体" w:eastAsia="宋体" w:hint="default"/>
                <w:sz w:val="21"/>
                <w:szCs w:val="21"/>
              </w:rPr>
            </w:pPr>
            <w:r>
              <w:rPr>
                <w:rFonts w:ascii="宋体" w:hAnsi="宋体" w:cs="宋体" w:eastAsia="宋体" w:hint="default"/>
                <w:sz w:val="21"/>
                <w:szCs w:val="21"/>
              </w:rPr>
              <w:t>银行承兑汇票 商业承兑汇票</w:t>
            </w:r>
          </w:p>
        </w:tc>
        <w:tc>
          <w:tcPr>
            <w:tcW w:w="2132" w:type="dxa"/>
            <w:tcBorders>
              <w:top w:val="single" w:sz="6" w:space="0" w:color="000000"/>
              <w:left w:val="single" w:sz="4" w:space="0" w:color="000000"/>
              <w:bottom w:val="single" w:sz="4" w:space="0" w:color="000000"/>
              <w:right w:val="single" w:sz="4" w:space="0" w:color="000000"/>
            </w:tcBorders>
          </w:tcPr>
          <w:p>
            <w:pPr>
              <w:pStyle w:val="TableParagraph"/>
              <w:spacing w:line="271" w:lineRule="exact"/>
              <w:ind w:right="21"/>
              <w:jc w:val="right"/>
              <w:rPr>
                <w:rFonts w:ascii="宋体" w:hAnsi="宋体" w:cs="宋体" w:eastAsia="宋体" w:hint="default"/>
                <w:sz w:val="21"/>
                <w:szCs w:val="21"/>
              </w:rPr>
            </w:pPr>
            <w:r>
              <w:rPr>
                <w:rFonts w:ascii="宋体"/>
                <w:sz w:val="21"/>
              </w:rPr>
              <w:t>28,211,920.80</w:t>
            </w:r>
          </w:p>
        </w:tc>
        <w:tc>
          <w:tcPr>
            <w:tcW w:w="2132" w:type="dxa"/>
            <w:tcBorders>
              <w:top w:val="single" w:sz="6" w:space="0" w:color="000000"/>
              <w:left w:val="single" w:sz="4" w:space="0" w:color="000000"/>
              <w:bottom w:val="single" w:sz="4" w:space="0" w:color="000000"/>
              <w:right w:val="single" w:sz="4" w:space="0" w:color="000000"/>
            </w:tcBorders>
          </w:tcPr>
          <w:p>
            <w:pPr>
              <w:pStyle w:val="TableParagraph"/>
              <w:spacing w:line="271" w:lineRule="exact"/>
              <w:ind w:left="726" w:right="0"/>
              <w:jc w:val="left"/>
              <w:rPr>
                <w:rFonts w:ascii="宋体" w:hAnsi="宋体" w:cs="宋体" w:eastAsia="宋体" w:hint="default"/>
                <w:sz w:val="21"/>
                <w:szCs w:val="21"/>
              </w:rPr>
            </w:pPr>
            <w:r>
              <w:rPr>
                <w:rFonts w:ascii="宋体"/>
                <w:sz w:val="21"/>
              </w:rPr>
              <w:t>43,433,402.12</w:t>
            </w:r>
          </w:p>
          <w:p>
            <w:pPr>
              <w:pStyle w:val="TableParagraph"/>
              <w:spacing w:line="240" w:lineRule="auto" w:before="24"/>
              <w:ind w:left="1149" w:right="0"/>
              <w:jc w:val="left"/>
              <w:rPr>
                <w:rFonts w:ascii="宋体" w:hAnsi="宋体" w:cs="宋体" w:eastAsia="宋体" w:hint="default"/>
                <w:sz w:val="21"/>
                <w:szCs w:val="21"/>
              </w:rPr>
            </w:pPr>
            <w:r>
              <w:rPr>
                <w:rFonts w:ascii="宋体"/>
                <w:sz w:val="21"/>
              </w:rPr>
              <w:t>52,000.00</w:t>
            </w:r>
          </w:p>
        </w:tc>
      </w:tr>
      <w:tr>
        <w:trPr>
          <w:trHeight w:val="321" w:hRule="exact"/>
        </w:trPr>
        <w:tc>
          <w:tcPr>
            <w:tcW w:w="2520"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28,211,920.80</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725" w:right="0"/>
              <w:jc w:val="left"/>
              <w:rPr>
                <w:rFonts w:ascii="宋体" w:hAnsi="宋体" w:cs="宋体" w:eastAsia="宋体" w:hint="default"/>
                <w:sz w:val="21"/>
                <w:szCs w:val="21"/>
              </w:rPr>
            </w:pPr>
            <w:r>
              <w:rPr>
                <w:rFonts w:ascii="宋体"/>
                <w:sz w:val="21"/>
              </w:rPr>
              <w:t>43,485,402.12</w:t>
            </w:r>
          </w:p>
        </w:tc>
      </w:tr>
    </w:tbl>
    <w:p>
      <w:pPr>
        <w:spacing w:line="285" w:lineRule="auto" w:before="6"/>
        <w:ind w:left="146" w:right="0" w:firstLine="420"/>
        <w:jc w:val="left"/>
        <w:rPr>
          <w:rFonts w:ascii="宋体" w:hAnsi="宋体" w:cs="宋体" w:eastAsia="宋体" w:hint="default"/>
          <w:sz w:val="21"/>
          <w:szCs w:val="21"/>
        </w:rPr>
      </w:pPr>
      <w:r>
        <w:rPr>
          <w:rFonts w:ascii="宋体" w:hAnsi="宋体" w:cs="宋体" w:eastAsia="宋体" w:hint="default"/>
          <w:sz w:val="21"/>
          <w:szCs w:val="21"/>
        </w:rPr>
        <w:t>（2）公司应付票据年末余额较上年末余额减少 15,273,481.32 元，减少的比例为</w:t>
      </w:r>
      <w:r>
        <w:rPr>
          <w:rFonts w:ascii="宋体" w:hAnsi="宋体" w:cs="宋体" w:eastAsia="宋体" w:hint="default"/>
          <w:spacing w:val="48"/>
          <w:sz w:val="21"/>
          <w:szCs w:val="21"/>
        </w:rPr>
        <w:t> </w:t>
      </w:r>
      <w:r>
        <w:rPr>
          <w:rFonts w:ascii="宋体" w:hAnsi="宋体" w:cs="宋体" w:eastAsia="宋体" w:hint="default"/>
          <w:sz w:val="21"/>
          <w:szCs w:val="21"/>
        </w:rPr>
        <w:t>35.12%，减少</w:t>
      </w:r>
      <w:r>
        <w:rPr>
          <w:rFonts w:ascii="宋体" w:hAnsi="宋体" w:cs="宋体" w:eastAsia="宋体" w:hint="default"/>
          <w:spacing w:val="2"/>
          <w:sz w:val="21"/>
          <w:szCs w:val="21"/>
        </w:rPr>
        <w:t> </w:t>
      </w:r>
      <w:r>
        <w:rPr>
          <w:rFonts w:ascii="宋体" w:hAnsi="宋体" w:cs="宋体" w:eastAsia="宋体" w:hint="default"/>
          <w:sz w:val="21"/>
          <w:szCs w:val="21"/>
        </w:rPr>
        <w:t>的主要原因系公司本年度以银行承兑汇票方式结算的货款减少所致。</w:t>
      </w:r>
    </w:p>
    <w:p>
      <w:pPr>
        <w:spacing w:line="388" w:lineRule="auto" w:before="53"/>
        <w:ind w:left="566" w:right="509" w:firstLine="0"/>
        <w:jc w:val="left"/>
        <w:rPr>
          <w:rFonts w:ascii="宋体" w:hAnsi="宋体" w:cs="宋体" w:eastAsia="宋体" w:hint="default"/>
          <w:sz w:val="21"/>
          <w:szCs w:val="21"/>
        </w:rPr>
      </w:pPr>
      <w:r>
        <w:rPr>
          <w:rFonts w:ascii="宋体" w:hAnsi="宋体" w:cs="宋体" w:eastAsia="宋体" w:hint="default"/>
          <w:sz w:val="21"/>
          <w:szCs w:val="21"/>
        </w:rPr>
        <w:t>（2）公司应付票据年末余额中，无应付持有本公司</w:t>
      </w:r>
      <w:r>
        <w:rPr>
          <w:rFonts w:ascii="宋体" w:hAnsi="宋体" w:cs="宋体" w:eastAsia="宋体" w:hint="default"/>
          <w:spacing w:val="-53"/>
          <w:sz w:val="21"/>
          <w:szCs w:val="21"/>
        </w:rPr>
        <w:t> </w:t>
      </w:r>
      <w:r>
        <w:rPr>
          <w:rFonts w:ascii="宋体" w:hAnsi="宋体" w:cs="宋体" w:eastAsia="宋体" w:hint="default"/>
          <w:sz w:val="21"/>
          <w:szCs w:val="21"/>
        </w:rPr>
        <w:t>5%（含</w:t>
      </w:r>
      <w:r>
        <w:rPr>
          <w:rFonts w:ascii="宋体" w:hAnsi="宋体" w:cs="宋体" w:eastAsia="宋体" w:hint="default"/>
          <w:spacing w:val="-53"/>
          <w:sz w:val="21"/>
          <w:szCs w:val="21"/>
        </w:rPr>
        <w:t> </w:t>
      </w:r>
      <w:r>
        <w:rPr>
          <w:rFonts w:ascii="宋体" w:hAnsi="宋体" w:cs="宋体" w:eastAsia="宋体" w:hint="default"/>
          <w:sz w:val="21"/>
          <w:szCs w:val="21"/>
        </w:rPr>
        <w:t>5%）以上股份的股东单位的款项。</w:t>
      </w:r>
      <w:r>
        <w:rPr>
          <w:rFonts w:ascii="宋体" w:hAnsi="宋体" w:cs="宋体" w:eastAsia="宋体" w:hint="default"/>
          <w:sz w:val="21"/>
          <w:szCs w:val="21"/>
        </w:rPr>
        <w:t> </w:t>
      </w:r>
      <w:r>
        <w:rPr>
          <w:rFonts w:ascii="宋体" w:hAnsi="宋体" w:cs="宋体" w:eastAsia="宋体" w:hint="default"/>
          <w:b/>
          <w:bCs/>
          <w:sz w:val="21"/>
          <w:szCs w:val="21"/>
        </w:rPr>
        <w:t>17、应付账款</w:t>
      </w:r>
      <w:r>
        <w:rPr>
          <w:rFonts w:ascii="宋体" w:hAnsi="宋体" w:cs="宋体" w:eastAsia="宋体" w:hint="default"/>
          <w:sz w:val="21"/>
          <w:szCs w:val="21"/>
        </w:rPr>
      </w:r>
    </w:p>
    <w:p>
      <w:pPr>
        <w:spacing w:line="266" w:lineRule="exact" w:before="0"/>
        <w:ind w:left="566" w:right="0" w:firstLine="0"/>
        <w:jc w:val="left"/>
        <w:rPr>
          <w:rFonts w:ascii="宋体" w:hAnsi="宋体" w:cs="宋体" w:eastAsia="宋体" w:hint="default"/>
          <w:sz w:val="21"/>
          <w:szCs w:val="21"/>
        </w:rPr>
      </w:pPr>
      <w:r>
        <w:rPr>
          <w:rFonts w:ascii="宋体" w:hAnsi="宋体" w:cs="宋体" w:eastAsia="宋体" w:hint="default"/>
          <w:sz w:val="21"/>
          <w:szCs w:val="21"/>
        </w:rPr>
        <w:t>（1）账龄分析如下：</w:t>
      </w:r>
    </w:p>
    <w:p>
      <w:pPr>
        <w:spacing w:line="240" w:lineRule="auto" w:before="8"/>
        <w:rPr>
          <w:rFonts w:ascii="宋体" w:hAnsi="宋体" w:cs="宋体" w:eastAsia="宋体" w:hint="default"/>
          <w:sz w:val="6"/>
          <w:szCs w:val="6"/>
        </w:rPr>
      </w:pPr>
    </w:p>
    <w:tbl>
      <w:tblPr>
        <w:tblW w:w="0" w:type="auto"/>
        <w:jc w:val="left"/>
        <w:tblInd w:w="2451" w:type="dxa"/>
        <w:tblLayout w:type="fixed"/>
        <w:tblCellMar>
          <w:top w:w="0" w:type="dxa"/>
          <w:left w:w="0" w:type="dxa"/>
          <w:bottom w:w="0" w:type="dxa"/>
          <w:right w:w="0" w:type="dxa"/>
        </w:tblCellMar>
        <w:tblLook w:val="01E0"/>
      </w:tblPr>
      <w:tblGrid>
        <w:gridCol w:w="1680"/>
        <w:gridCol w:w="1680"/>
        <w:gridCol w:w="840"/>
        <w:gridCol w:w="1680"/>
        <w:gridCol w:w="946"/>
      </w:tblGrid>
      <w:tr>
        <w:trPr>
          <w:trHeight w:val="299" w:hRule="exact"/>
        </w:trPr>
        <w:tc>
          <w:tcPr>
            <w:tcW w:w="1680" w:type="dxa"/>
            <w:vMerge w:val="restart"/>
            <w:tcBorders>
              <w:top w:val="single" w:sz="12" w:space="0" w:color="000000"/>
              <w:left w:val="single" w:sz="4" w:space="0" w:color="000000"/>
              <w:right w:val="single" w:sz="4" w:space="0" w:color="000000"/>
            </w:tcBorders>
          </w:tcPr>
          <w:p>
            <w:pPr>
              <w:pStyle w:val="TableParagraph"/>
              <w:tabs>
                <w:tab w:pos="926" w:val="left" w:leader="none"/>
              </w:tabs>
              <w:spacing w:line="240" w:lineRule="auto" w:before="86"/>
              <w:ind w:left="505"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5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54" w:lineRule="exact"/>
              <w:ind w:left="712" w:right="0"/>
              <w:jc w:val="left"/>
              <w:rPr>
                <w:rFonts w:ascii="宋体" w:hAnsi="宋体" w:cs="宋体" w:eastAsia="宋体" w:hint="default"/>
                <w:sz w:val="21"/>
                <w:szCs w:val="21"/>
              </w:rPr>
            </w:pPr>
            <w:r>
              <w:rPr>
                <w:rFonts w:ascii="宋体"/>
                <w:sz w:val="21"/>
              </w:rPr>
              <w:t>2007.12.31</w:t>
            </w:r>
          </w:p>
        </w:tc>
        <w:tc>
          <w:tcPr>
            <w:tcW w:w="262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54" w:lineRule="exact"/>
              <w:ind w:left="765" w:right="0"/>
              <w:jc w:val="left"/>
              <w:rPr>
                <w:rFonts w:ascii="宋体" w:hAnsi="宋体" w:cs="宋体" w:eastAsia="宋体" w:hint="default"/>
                <w:sz w:val="21"/>
                <w:szCs w:val="21"/>
              </w:rPr>
            </w:pPr>
            <w:r>
              <w:rPr>
                <w:rFonts w:ascii="宋体"/>
                <w:sz w:val="21"/>
              </w:rPr>
              <w:t>2006.12.31</w:t>
            </w:r>
          </w:p>
        </w:tc>
      </w:tr>
      <w:tr>
        <w:trPr>
          <w:trHeight w:val="290" w:hRule="exact"/>
        </w:trPr>
        <w:tc>
          <w:tcPr>
            <w:tcW w:w="1680"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1084" w:val="left" w:leader="none"/>
              </w:tabs>
              <w:spacing w:line="231" w:lineRule="exact"/>
              <w:ind w:left="55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0" w:right="0"/>
              <w:jc w:val="left"/>
              <w:rPr>
                <w:rFonts w:ascii="宋体" w:hAnsi="宋体" w:cs="宋体" w:eastAsia="宋体" w:hint="default"/>
                <w:sz w:val="21"/>
                <w:szCs w:val="21"/>
              </w:rPr>
            </w:pPr>
            <w:r>
              <w:rPr>
                <w:rFonts w:ascii="宋体" w:hAnsi="宋体" w:cs="宋体" w:eastAsia="宋体" w:hint="default"/>
                <w:sz w:val="21"/>
                <w:szCs w:val="21"/>
              </w:rPr>
              <w:t>比 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1084" w:val="left" w:leader="none"/>
              </w:tabs>
              <w:spacing w:line="231" w:lineRule="exact"/>
              <w:ind w:left="55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3" w:right="0"/>
              <w:jc w:val="left"/>
              <w:rPr>
                <w:rFonts w:ascii="宋体" w:hAnsi="宋体" w:cs="宋体" w:eastAsia="宋体" w:hint="default"/>
                <w:sz w:val="21"/>
                <w:szCs w:val="21"/>
              </w:rPr>
            </w:pPr>
            <w:r>
              <w:rPr>
                <w:rFonts w:ascii="宋体" w:hAnsi="宋体" w:cs="宋体" w:eastAsia="宋体" w:hint="default"/>
                <w:sz w:val="21"/>
                <w:szCs w:val="21"/>
              </w:rPr>
              <w:t>比 例</w:t>
            </w:r>
          </w:p>
        </w:tc>
      </w:tr>
      <w:tr>
        <w:trPr>
          <w:trHeight w:val="308" w:hRule="exact"/>
        </w:trPr>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left="-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54,770,703.35</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89.68%</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56,762,075.88</w:t>
            </w: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72.36%</w:t>
            </w:r>
          </w:p>
        </w:tc>
      </w:tr>
      <w:tr>
        <w:trPr>
          <w:trHeight w:val="300" w:hRule="exact"/>
        </w:trPr>
        <w:tc>
          <w:tcPr>
            <w:tcW w:w="168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一年至二年</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3,796,344.00</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6.22%</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11,661,772.84</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14.87%</w:t>
            </w:r>
          </w:p>
        </w:tc>
      </w:tr>
      <w:tr>
        <w:trPr>
          <w:trHeight w:val="300" w:hRule="exact"/>
        </w:trPr>
        <w:tc>
          <w:tcPr>
            <w:tcW w:w="168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二年至三年</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2,037,449.61</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3.34%</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9,903,323.45</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12.62%</w:t>
            </w:r>
          </w:p>
        </w:tc>
      </w:tr>
      <w:tr>
        <w:trPr>
          <w:trHeight w:val="302" w:hRule="exact"/>
        </w:trPr>
        <w:tc>
          <w:tcPr>
            <w:tcW w:w="1680"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469,023.10</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0.76%</w:t>
            </w: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4"/>
              <w:jc w:val="right"/>
              <w:rPr>
                <w:rFonts w:ascii="宋体" w:hAnsi="宋体" w:cs="宋体" w:eastAsia="宋体" w:hint="default"/>
                <w:sz w:val="21"/>
                <w:szCs w:val="21"/>
              </w:rPr>
            </w:pPr>
            <w:r>
              <w:rPr>
                <w:rFonts w:ascii="宋体"/>
                <w:sz w:val="21"/>
              </w:rPr>
              <w:t>117,124.00</w:t>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0.15%</w:t>
            </w:r>
          </w:p>
        </w:tc>
      </w:tr>
      <w:tr>
        <w:trPr>
          <w:trHeight w:val="320" w:hRule="exact"/>
        </w:trPr>
        <w:tc>
          <w:tcPr>
            <w:tcW w:w="1680" w:type="dxa"/>
            <w:tcBorders>
              <w:top w:val="single" w:sz="4" w:space="0" w:color="000000"/>
              <w:left w:val="single" w:sz="4" w:space="0" w:color="000000"/>
              <w:bottom w:val="single" w:sz="12" w:space="0" w:color="000000"/>
              <w:right w:val="single" w:sz="4" w:space="0" w:color="000000"/>
            </w:tcBorders>
          </w:tcPr>
          <w:p>
            <w:pPr>
              <w:pStyle w:val="TableParagraph"/>
              <w:tabs>
                <w:tab w:pos="926" w:val="left" w:leader="none"/>
              </w:tabs>
              <w:spacing w:line="247" w:lineRule="exact"/>
              <w:ind w:left="50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61,073,520.06</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100.00%</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78,444,296.17</w:t>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100.00%</w:t>
            </w:r>
          </w:p>
        </w:tc>
      </w:tr>
    </w:tbl>
    <w:p>
      <w:pPr>
        <w:spacing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（2）应付账款年末余额中，无应付持有本公司</w:t>
      </w:r>
      <w:r>
        <w:rPr>
          <w:rFonts w:ascii="宋体" w:hAnsi="宋体" w:cs="宋体" w:eastAsia="宋体" w:hint="default"/>
          <w:spacing w:val="-53"/>
          <w:sz w:val="21"/>
          <w:szCs w:val="21"/>
        </w:rPr>
        <w:t> </w:t>
      </w:r>
      <w:r>
        <w:rPr>
          <w:rFonts w:ascii="宋体" w:hAnsi="宋体" w:cs="宋体" w:eastAsia="宋体" w:hint="default"/>
          <w:sz w:val="21"/>
          <w:szCs w:val="21"/>
        </w:rPr>
        <w:t>5%（含</w:t>
      </w:r>
      <w:r>
        <w:rPr>
          <w:rFonts w:ascii="宋体" w:hAnsi="宋体" w:cs="宋体" w:eastAsia="宋体" w:hint="default"/>
          <w:spacing w:val="-53"/>
          <w:sz w:val="21"/>
          <w:szCs w:val="21"/>
        </w:rPr>
        <w:t> </w:t>
      </w:r>
      <w:r>
        <w:rPr>
          <w:rFonts w:ascii="宋体" w:hAnsi="宋体" w:cs="宋体" w:eastAsia="宋体" w:hint="default"/>
          <w:sz w:val="21"/>
          <w:szCs w:val="21"/>
        </w:rPr>
        <w:t>5%）以上股份的股东单位的款项。</w:t>
      </w:r>
    </w:p>
    <w:p>
      <w:pPr>
        <w:spacing w:before="93"/>
        <w:ind w:left="566" w:right="0" w:firstLine="0"/>
        <w:jc w:val="left"/>
        <w:rPr>
          <w:rFonts w:ascii="宋体" w:hAnsi="宋体" w:cs="宋体" w:eastAsia="宋体" w:hint="default"/>
          <w:sz w:val="21"/>
          <w:szCs w:val="21"/>
        </w:rPr>
      </w:pPr>
      <w:r>
        <w:rPr>
          <w:rFonts w:ascii="宋体" w:hAnsi="宋体" w:cs="宋体" w:eastAsia="宋体" w:hint="default"/>
          <w:sz w:val="21"/>
          <w:szCs w:val="21"/>
        </w:rPr>
        <w:t>（3）应付账款年末余额中，前五名合计金额及占应付账款总额的比例如下：</w:t>
      </w:r>
    </w:p>
    <w:p>
      <w:pPr>
        <w:spacing w:line="240" w:lineRule="auto" w:before="7"/>
        <w:rPr>
          <w:rFonts w:ascii="宋体" w:hAnsi="宋体" w:cs="宋体" w:eastAsia="宋体" w:hint="default"/>
          <w:sz w:val="6"/>
          <w:szCs w:val="6"/>
        </w:rPr>
      </w:pPr>
    </w:p>
    <w:tbl>
      <w:tblPr>
        <w:tblW w:w="0" w:type="auto"/>
        <w:jc w:val="left"/>
        <w:tblInd w:w="2451" w:type="dxa"/>
        <w:tblLayout w:type="fixed"/>
        <w:tblCellMar>
          <w:top w:w="0" w:type="dxa"/>
          <w:left w:w="0" w:type="dxa"/>
          <w:bottom w:w="0" w:type="dxa"/>
          <w:right w:w="0" w:type="dxa"/>
        </w:tblCellMar>
        <w:tblLook w:val="01E0"/>
      </w:tblPr>
      <w:tblGrid>
        <w:gridCol w:w="1706"/>
        <w:gridCol w:w="1705"/>
        <w:gridCol w:w="1706"/>
        <w:gridCol w:w="1708"/>
      </w:tblGrid>
      <w:tr>
        <w:trPr>
          <w:trHeight w:val="299" w:hRule="exact"/>
        </w:trPr>
        <w:tc>
          <w:tcPr>
            <w:tcW w:w="341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25"/>
              <w:jc w:val="center"/>
              <w:rPr>
                <w:rFonts w:ascii="宋体" w:hAnsi="宋体" w:cs="宋体" w:eastAsia="宋体" w:hint="default"/>
                <w:sz w:val="21"/>
                <w:szCs w:val="21"/>
              </w:rPr>
            </w:pPr>
            <w:r>
              <w:rPr>
                <w:rFonts w:ascii="宋体"/>
                <w:sz w:val="21"/>
              </w:rPr>
              <w:t>2007.12.31</w:t>
            </w:r>
          </w:p>
        </w:tc>
        <w:tc>
          <w:tcPr>
            <w:tcW w:w="34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27"/>
              <w:jc w:val="center"/>
              <w:rPr>
                <w:rFonts w:ascii="宋体" w:hAnsi="宋体" w:cs="宋体" w:eastAsia="宋体" w:hint="default"/>
                <w:sz w:val="21"/>
                <w:szCs w:val="21"/>
              </w:rPr>
            </w:pPr>
            <w:r>
              <w:rPr>
                <w:rFonts w:ascii="宋体"/>
                <w:sz w:val="21"/>
              </w:rPr>
              <w:t>2006.12.31</w:t>
            </w:r>
          </w:p>
        </w:tc>
      </w:tr>
      <w:tr>
        <w:trPr>
          <w:trHeight w:val="29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5"/>
              <w:jc w:val="center"/>
              <w:rPr>
                <w:rFonts w:ascii="宋体" w:hAnsi="宋体" w:cs="宋体" w:eastAsia="宋体" w:hint="default"/>
                <w:sz w:val="21"/>
                <w:szCs w:val="21"/>
              </w:rPr>
            </w:pPr>
            <w:r>
              <w:rPr>
                <w:rFonts w:ascii="宋体" w:hAnsi="宋体" w:cs="宋体" w:eastAsia="宋体" w:hint="default"/>
                <w:sz w:val="21"/>
                <w:szCs w:val="21"/>
              </w:rPr>
              <w:t>比例</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0" w:hRule="exact"/>
        </w:trPr>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18,736,565.02</w:t>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30.68%</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72" w:right="0"/>
              <w:jc w:val="center"/>
              <w:rPr>
                <w:rFonts w:ascii="宋体" w:hAnsi="宋体" w:cs="宋体" w:eastAsia="宋体" w:hint="default"/>
                <w:sz w:val="21"/>
                <w:szCs w:val="21"/>
              </w:rPr>
            </w:pPr>
            <w:r>
              <w:rPr>
                <w:rFonts w:ascii="宋体"/>
                <w:sz w:val="21"/>
              </w:rPr>
              <w:t>21,612,848.10</w:t>
            </w: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27.55%</w:t>
            </w:r>
          </w:p>
        </w:tc>
      </w:tr>
    </w:tbl>
    <w:p>
      <w:pPr>
        <w:spacing w:before="4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18、预收款项</w:t>
      </w:r>
      <w:r>
        <w:rPr>
          <w:rFonts w:ascii="宋体" w:hAnsi="宋体" w:cs="宋体" w:eastAsia="宋体" w:hint="default"/>
          <w:sz w:val="21"/>
          <w:szCs w:val="21"/>
        </w:rPr>
      </w:r>
    </w:p>
    <w:p>
      <w:pPr>
        <w:spacing w:before="139"/>
        <w:ind w:left="566" w:right="0" w:firstLine="0"/>
        <w:jc w:val="left"/>
        <w:rPr>
          <w:rFonts w:ascii="宋体" w:hAnsi="宋体" w:cs="宋体" w:eastAsia="宋体" w:hint="default"/>
          <w:sz w:val="21"/>
          <w:szCs w:val="21"/>
        </w:rPr>
      </w:pPr>
      <w:r>
        <w:rPr>
          <w:rFonts w:ascii="宋体" w:hAnsi="宋体" w:cs="宋体" w:eastAsia="宋体" w:hint="default"/>
          <w:sz w:val="21"/>
          <w:szCs w:val="21"/>
        </w:rPr>
        <w:t>（1）账龄分析如下：</w:t>
      </w:r>
    </w:p>
    <w:p>
      <w:pPr>
        <w:spacing w:line="240" w:lineRule="auto" w:before="10"/>
        <w:rPr>
          <w:rFonts w:ascii="宋体" w:hAnsi="宋体" w:cs="宋体" w:eastAsia="宋体" w:hint="default"/>
          <w:sz w:val="6"/>
          <w:szCs w:val="6"/>
        </w:rPr>
      </w:pPr>
    </w:p>
    <w:tbl>
      <w:tblPr>
        <w:tblW w:w="0" w:type="auto"/>
        <w:jc w:val="left"/>
        <w:tblInd w:w="2451" w:type="dxa"/>
        <w:tblLayout w:type="fixed"/>
        <w:tblCellMar>
          <w:top w:w="0" w:type="dxa"/>
          <w:left w:w="0" w:type="dxa"/>
          <w:bottom w:w="0" w:type="dxa"/>
          <w:right w:w="0" w:type="dxa"/>
        </w:tblCellMar>
        <w:tblLook w:val="01E0"/>
      </w:tblPr>
      <w:tblGrid>
        <w:gridCol w:w="1680"/>
        <w:gridCol w:w="1680"/>
        <w:gridCol w:w="840"/>
        <w:gridCol w:w="1576"/>
        <w:gridCol w:w="1050"/>
      </w:tblGrid>
      <w:tr>
        <w:trPr>
          <w:trHeight w:val="320" w:hRule="exact"/>
        </w:trPr>
        <w:tc>
          <w:tcPr>
            <w:tcW w:w="1680" w:type="dxa"/>
            <w:vMerge w:val="restart"/>
            <w:tcBorders>
              <w:top w:val="single" w:sz="12" w:space="0" w:color="000000"/>
              <w:left w:val="single" w:sz="4" w:space="0" w:color="000000"/>
              <w:right w:val="single" w:sz="4" w:space="0" w:color="000000"/>
            </w:tcBorders>
          </w:tcPr>
          <w:p>
            <w:pPr>
              <w:pStyle w:val="TableParagraph"/>
              <w:spacing w:line="240" w:lineRule="auto" w:before="111"/>
              <w:ind w:right="27"/>
              <w:jc w:val="center"/>
              <w:rPr>
                <w:rFonts w:ascii="宋体" w:hAnsi="宋体" w:cs="宋体" w:eastAsia="宋体" w:hint="default"/>
                <w:sz w:val="21"/>
                <w:szCs w:val="21"/>
              </w:rPr>
            </w:pPr>
            <w:r>
              <w:rPr>
                <w:rFonts w:ascii="宋体" w:hAnsi="宋体" w:cs="宋体" w:eastAsia="宋体" w:hint="default"/>
                <w:sz w:val="21"/>
                <w:szCs w:val="21"/>
              </w:rPr>
              <w:t>账 龄</w:t>
            </w:r>
          </w:p>
        </w:tc>
        <w:tc>
          <w:tcPr>
            <w:tcW w:w="25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712" w:right="0"/>
              <w:jc w:val="left"/>
              <w:rPr>
                <w:rFonts w:ascii="宋体" w:hAnsi="宋体" w:cs="宋体" w:eastAsia="宋体" w:hint="default"/>
                <w:sz w:val="21"/>
                <w:szCs w:val="21"/>
              </w:rPr>
            </w:pPr>
            <w:r>
              <w:rPr>
                <w:rFonts w:ascii="宋体"/>
                <w:sz w:val="21"/>
              </w:rPr>
              <w:t>2007.12.31</w:t>
            </w:r>
          </w:p>
        </w:tc>
        <w:tc>
          <w:tcPr>
            <w:tcW w:w="262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765" w:right="0"/>
              <w:jc w:val="left"/>
              <w:rPr>
                <w:rFonts w:ascii="宋体" w:hAnsi="宋体" w:cs="宋体" w:eastAsia="宋体" w:hint="default"/>
                <w:sz w:val="21"/>
                <w:szCs w:val="21"/>
              </w:rPr>
            </w:pPr>
            <w:r>
              <w:rPr>
                <w:rFonts w:ascii="宋体"/>
                <w:sz w:val="21"/>
              </w:rPr>
              <w:t>2006.12.31</w:t>
            </w:r>
          </w:p>
        </w:tc>
      </w:tr>
      <w:tr>
        <w:trPr>
          <w:trHeight w:val="310" w:hRule="exact"/>
        </w:trPr>
        <w:tc>
          <w:tcPr>
            <w:tcW w:w="1680"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1083" w:val="left" w:leader="none"/>
              </w:tabs>
              <w:spacing w:line="247" w:lineRule="exact"/>
              <w:ind w:left="55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90" w:right="0"/>
              <w:jc w:val="left"/>
              <w:rPr>
                <w:rFonts w:ascii="宋体" w:hAnsi="宋体" w:cs="宋体" w:eastAsia="宋体" w:hint="default"/>
                <w:sz w:val="21"/>
                <w:szCs w:val="21"/>
              </w:rPr>
            </w:pPr>
            <w:r>
              <w:rPr>
                <w:rFonts w:ascii="宋体" w:hAnsi="宋体" w:cs="宋体" w:eastAsia="宋体" w:hint="default"/>
                <w:sz w:val="21"/>
                <w:szCs w:val="21"/>
              </w:rPr>
              <w:t>比 例</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tabs>
                <w:tab w:pos="1031" w:val="left" w:leader="none"/>
              </w:tabs>
              <w:spacing w:line="247" w:lineRule="exact"/>
              <w:ind w:left="505"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95" w:right="0"/>
              <w:jc w:val="left"/>
              <w:rPr>
                <w:rFonts w:ascii="宋体" w:hAnsi="宋体" w:cs="宋体" w:eastAsia="宋体" w:hint="default"/>
                <w:sz w:val="21"/>
                <w:szCs w:val="21"/>
              </w:rPr>
            </w:pPr>
            <w:r>
              <w:rPr>
                <w:rFonts w:ascii="宋体" w:hAnsi="宋体" w:cs="宋体" w:eastAsia="宋体" w:hint="default"/>
                <w:sz w:val="21"/>
                <w:szCs w:val="21"/>
              </w:rPr>
              <w:t>比 例</w:t>
            </w:r>
          </w:p>
        </w:tc>
      </w:tr>
      <w:tr>
        <w:trPr>
          <w:trHeight w:val="308" w:hRule="exact"/>
        </w:trPr>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left="-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206,437,386.34</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74.88%</w:t>
            </w:r>
          </w:p>
        </w:tc>
        <w:tc>
          <w:tcPr>
            <w:tcW w:w="157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164,483,386.58</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78.41%</w:t>
            </w:r>
          </w:p>
        </w:tc>
      </w:tr>
      <w:tr>
        <w:trPr>
          <w:trHeight w:val="300" w:hRule="exact"/>
        </w:trPr>
        <w:tc>
          <w:tcPr>
            <w:tcW w:w="168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一年至二年</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44,647,324.36</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16.19%</w:t>
            </w:r>
          </w:p>
        </w:tc>
        <w:tc>
          <w:tcPr>
            <w:tcW w:w="157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42,882,258.08</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20.44%</w:t>
            </w:r>
          </w:p>
        </w:tc>
      </w:tr>
      <w:tr>
        <w:trPr>
          <w:trHeight w:val="300" w:hRule="exact"/>
        </w:trPr>
        <w:tc>
          <w:tcPr>
            <w:tcW w:w="168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二年至三年</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23,038,830.58</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8.36%</w:t>
            </w:r>
          </w:p>
        </w:tc>
        <w:tc>
          <w:tcPr>
            <w:tcW w:w="157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2,411,736.74</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1.15%</w:t>
            </w:r>
          </w:p>
        </w:tc>
      </w:tr>
      <w:tr>
        <w:trPr>
          <w:trHeight w:val="302" w:hRule="exact"/>
        </w:trPr>
        <w:tc>
          <w:tcPr>
            <w:tcW w:w="1680"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1,569,369.74</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0.57%</w:t>
            </w:r>
          </w:p>
        </w:tc>
        <w:tc>
          <w:tcPr>
            <w:tcW w:w="1576"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1680" w:type="dxa"/>
            <w:tcBorders>
              <w:top w:val="single" w:sz="4" w:space="0" w:color="000000"/>
              <w:left w:val="single" w:sz="4" w:space="0" w:color="000000"/>
              <w:bottom w:val="single" w:sz="12" w:space="0" w:color="000000"/>
              <w:right w:val="single" w:sz="4" w:space="0" w:color="000000"/>
            </w:tcBorders>
          </w:tcPr>
          <w:p>
            <w:pPr>
              <w:pStyle w:val="TableParagraph"/>
              <w:tabs>
                <w:tab w:pos="926" w:val="left" w:leader="none"/>
              </w:tabs>
              <w:spacing w:line="247" w:lineRule="exact"/>
              <w:ind w:left="50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275,692,911.02</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100.00%</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209,777,381.40</w:t>
            </w: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100.00%</w:t>
            </w:r>
          </w:p>
        </w:tc>
      </w:tr>
    </w:tbl>
    <w:p>
      <w:pPr>
        <w:spacing w:line="285" w:lineRule="auto" w:before="26"/>
        <w:ind w:left="146" w:right="0" w:firstLine="420"/>
        <w:jc w:val="left"/>
        <w:rPr>
          <w:rFonts w:ascii="宋体" w:hAnsi="宋体" w:cs="宋体" w:eastAsia="宋体" w:hint="default"/>
          <w:sz w:val="21"/>
          <w:szCs w:val="21"/>
        </w:rPr>
      </w:pPr>
      <w:r>
        <w:rPr>
          <w:rFonts w:ascii="宋体" w:hAnsi="宋体" w:cs="宋体" w:eastAsia="宋体" w:hint="default"/>
          <w:sz w:val="21"/>
          <w:szCs w:val="21"/>
        </w:rPr>
        <w:t>（2）预收款项年末余额较上年末增加 65,915,529.62 元，增加的比例为</w:t>
      </w:r>
      <w:r>
        <w:rPr>
          <w:rFonts w:ascii="宋体" w:hAnsi="宋体" w:cs="宋体" w:eastAsia="宋体" w:hint="default"/>
          <w:spacing w:val="46"/>
          <w:sz w:val="21"/>
          <w:szCs w:val="21"/>
        </w:rPr>
        <w:t> </w:t>
      </w:r>
      <w:r>
        <w:rPr>
          <w:rFonts w:ascii="宋体" w:hAnsi="宋体" w:cs="宋体" w:eastAsia="宋体" w:hint="default"/>
          <w:sz w:val="21"/>
          <w:szCs w:val="21"/>
        </w:rPr>
        <w:t>31.42%。增加的主要原</w:t>
      </w:r>
      <w:r>
        <w:rPr>
          <w:rFonts w:ascii="宋体" w:hAnsi="宋体" w:cs="宋体" w:eastAsia="宋体" w:hint="default"/>
          <w:sz w:val="21"/>
          <w:szCs w:val="21"/>
        </w:rPr>
        <w:t> 因系公司承揽的系统集成项目合同大幅增加，公司收取客户的合同款项相应增加所致。</w:t>
      </w:r>
    </w:p>
    <w:p>
      <w:pPr>
        <w:spacing w:line="285" w:lineRule="auto" w:before="53"/>
        <w:ind w:left="146" w:right="129" w:firstLine="420"/>
        <w:jc w:val="left"/>
        <w:rPr>
          <w:rFonts w:ascii="宋体" w:hAnsi="宋体" w:cs="宋体" w:eastAsia="宋体" w:hint="default"/>
          <w:sz w:val="21"/>
          <w:szCs w:val="21"/>
        </w:rPr>
      </w:pPr>
      <w:r>
        <w:rPr>
          <w:rFonts w:ascii="宋体" w:hAnsi="宋体" w:cs="宋体" w:eastAsia="宋体" w:hint="default"/>
          <w:sz w:val="21"/>
          <w:szCs w:val="21"/>
        </w:rPr>
        <w:t>（3）预收款项年末余额中，账龄在一年以上的预收款项为 69,255,524.68</w:t>
      </w:r>
      <w:r>
        <w:rPr>
          <w:rFonts w:ascii="宋体" w:hAnsi="宋体" w:cs="宋体" w:eastAsia="宋体" w:hint="default"/>
          <w:spacing w:val="-41"/>
          <w:sz w:val="21"/>
          <w:szCs w:val="21"/>
        </w:rPr>
        <w:t> </w:t>
      </w:r>
      <w:r>
        <w:rPr>
          <w:rFonts w:ascii="宋体" w:hAnsi="宋体" w:cs="宋体" w:eastAsia="宋体" w:hint="default"/>
          <w:sz w:val="21"/>
          <w:szCs w:val="21"/>
        </w:rPr>
        <w:t>元，无异常的大额未结</w:t>
      </w:r>
      <w:r>
        <w:rPr>
          <w:rFonts w:ascii="宋体" w:hAnsi="宋体" w:cs="宋体" w:eastAsia="宋体" w:hint="default"/>
          <w:sz w:val="21"/>
          <w:szCs w:val="21"/>
        </w:rPr>
        <w:t> 算款项。</w:t>
      </w:r>
    </w:p>
    <w:p>
      <w:pPr>
        <w:spacing w:before="53"/>
        <w:ind w:left="566" w:right="0" w:firstLine="0"/>
        <w:jc w:val="left"/>
        <w:rPr>
          <w:rFonts w:ascii="宋体" w:hAnsi="宋体" w:cs="宋体" w:eastAsia="宋体" w:hint="default"/>
          <w:sz w:val="21"/>
          <w:szCs w:val="21"/>
        </w:rPr>
      </w:pPr>
      <w:r>
        <w:rPr>
          <w:rFonts w:ascii="宋体" w:hAnsi="宋体" w:cs="宋体" w:eastAsia="宋体" w:hint="default"/>
          <w:sz w:val="21"/>
          <w:szCs w:val="21"/>
        </w:rPr>
        <w:t>（4）预收款项年末余额中，无预收持有本公司</w:t>
      </w:r>
      <w:r>
        <w:rPr>
          <w:rFonts w:ascii="宋体" w:hAnsi="宋体" w:cs="宋体" w:eastAsia="宋体" w:hint="default"/>
          <w:spacing w:val="-53"/>
          <w:sz w:val="21"/>
          <w:szCs w:val="21"/>
        </w:rPr>
        <w:t> </w:t>
      </w:r>
      <w:r>
        <w:rPr>
          <w:rFonts w:ascii="宋体" w:hAnsi="宋体" w:cs="宋体" w:eastAsia="宋体" w:hint="default"/>
          <w:sz w:val="21"/>
          <w:szCs w:val="21"/>
        </w:rPr>
        <w:t>5%（含</w:t>
      </w:r>
      <w:r>
        <w:rPr>
          <w:rFonts w:ascii="宋体" w:hAnsi="宋体" w:cs="宋体" w:eastAsia="宋体" w:hint="default"/>
          <w:spacing w:val="-53"/>
          <w:sz w:val="21"/>
          <w:szCs w:val="21"/>
        </w:rPr>
        <w:t> </w:t>
      </w:r>
      <w:r>
        <w:rPr>
          <w:rFonts w:ascii="宋体" w:hAnsi="宋体" w:cs="宋体" w:eastAsia="宋体" w:hint="default"/>
          <w:sz w:val="21"/>
          <w:szCs w:val="21"/>
        </w:rPr>
        <w:t>5%）以上股份的股东单位的款项。</w:t>
      </w:r>
    </w:p>
    <w:p>
      <w:pPr>
        <w:spacing w:before="92"/>
        <w:ind w:left="566" w:right="0" w:firstLine="0"/>
        <w:jc w:val="left"/>
        <w:rPr>
          <w:rFonts w:ascii="宋体" w:hAnsi="宋体" w:cs="宋体" w:eastAsia="宋体" w:hint="default"/>
          <w:sz w:val="21"/>
          <w:szCs w:val="21"/>
        </w:rPr>
      </w:pPr>
      <w:r>
        <w:rPr>
          <w:rFonts w:ascii="宋体" w:hAnsi="宋体" w:cs="宋体" w:eastAsia="宋体" w:hint="default"/>
          <w:sz w:val="21"/>
          <w:szCs w:val="21"/>
        </w:rPr>
        <w:t>（5）预收款项年末余额中，前五名合计金额及占预收款项总额的比例如下：</w:t>
      </w:r>
    </w:p>
    <w:p>
      <w:pPr>
        <w:spacing w:line="240" w:lineRule="auto" w:before="8"/>
        <w:rPr>
          <w:rFonts w:ascii="宋体" w:hAnsi="宋体" w:cs="宋体" w:eastAsia="宋体" w:hint="default"/>
          <w:sz w:val="6"/>
          <w:szCs w:val="6"/>
        </w:rPr>
      </w:pPr>
    </w:p>
    <w:tbl>
      <w:tblPr>
        <w:tblW w:w="0" w:type="auto"/>
        <w:jc w:val="left"/>
        <w:tblInd w:w="2451" w:type="dxa"/>
        <w:tblLayout w:type="fixed"/>
        <w:tblCellMar>
          <w:top w:w="0" w:type="dxa"/>
          <w:left w:w="0" w:type="dxa"/>
          <w:bottom w:w="0" w:type="dxa"/>
          <w:right w:w="0" w:type="dxa"/>
        </w:tblCellMar>
        <w:tblLook w:val="01E0"/>
      </w:tblPr>
      <w:tblGrid>
        <w:gridCol w:w="1706"/>
        <w:gridCol w:w="1705"/>
        <w:gridCol w:w="1706"/>
        <w:gridCol w:w="1708"/>
      </w:tblGrid>
      <w:tr>
        <w:trPr>
          <w:trHeight w:val="320" w:hRule="exact"/>
        </w:trPr>
        <w:tc>
          <w:tcPr>
            <w:tcW w:w="341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2007.12.31</w:t>
            </w:r>
          </w:p>
        </w:tc>
        <w:tc>
          <w:tcPr>
            <w:tcW w:w="34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7"/>
              <w:jc w:val="center"/>
              <w:rPr>
                <w:rFonts w:ascii="宋体" w:hAnsi="宋体" w:cs="宋体" w:eastAsia="宋体" w:hint="default"/>
                <w:sz w:val="21"/>
                <w:szCs w:val="21"/>
              </w:rPr>
            </w:pPr>
            <w:r>
              <w:rPr>
                <w:rFonts w:ascii="宋体"/>
                <w:sz w:val="21"/>
              </w:rPr>
              <w:t>2006.12.31</w:t>
            </w:r>
          </w:p>
        </w:tc>
      </w:tr>
      <w:tr>
        <w:trPr>
          <w:trHeight w:val="31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比例</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0" w:hRule="exact"/>
        </w:trPr>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40,042,017.50</w:t>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14.52%</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43,295,413.58</w:t>
            </w: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4"/>
              <w:jc w:val="center"/>
              <w:rPr>
                <w:rFonts w:ascii="宋体" w:hAnsi="宋体" w:cs="宋体" w:eastAsia="宋体" w:hint="default"/>
                <w:sz w:val="21"/>
                <w:szCs w:val="21"/>
              </w:rPr>
            </w:pPr>
            <w:r>
              <w:rPr>
                <w:rFonts w:ascii="宋体"/>
                <w:sz w:val="21"/>
              </w:rPr>
              <w:t>20.64%</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19、应付职工薪酬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91</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141" w:type="dxa"/>
        <w:tblLayout w:type="fixed"/>
        <w:tblCellMar>
          <w:top w:w="0" w:type="dxa"/>
          <w:left w:w="0" w:type="dxa"/>
          <w:bottom w:w="0" w:type="dxa"/>
          <w:right w:w="0" w:type="dxa"/>
        </w:tblCellMar>
        <w:tblLook w:val="01E0"/>
      </w:tblPr>
      <w:tblGrid>
        <w:gridCol w:w="2940"/>
        <w:gridCol w:w="1548"/>
        <w:gridCol w:w="1549"/>
        <w:gridCol w:w="1628"/>
        <w:gridCol w:w="1470"/>
      </w:tblGrid>
      <w:tr>
        <w:trPr>
          <w:trHeight w:val="310" w:hRule="exact"/>
        </w:trPr>
        <w:tc>
          <w:tcPr>
            <w:tcW w:w="2940"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sz w:val="21"/>
                <w:szCs w:val="21"/>
              </w:rPr>
              <w:t>年初账面金额</w:t>
            </w:r>
          </w:p>
        </w:tc>
        <w:tc>
          <w:tcPr>
            <w:tcW w:w="1549" w:type="dxa"/>
            <w:tcBorders>
              <w:top w:val="single" w:sz="12" w:space="0" w:color="000000"/>
              <w:left w:val="single" w:sz="4" w:space="0" w:color="000000"/>
              <w:bottom w:val="single" w:sz="4" w:space="0" w:color="000000"/>
              <w:right w:val="single" w:sz="2" w:space="0" w:color="000000"/>
            </w:tcBorders>
          </w:tcPr>
          <w:p>
            <w:pPr>
              <w:pStyle w:val="TableParagraph"/>
              <w:spacing w:line="238" w:lineRule="exact"/>
              <w:ind w:left="24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628" w:type="dxa"/>
            <w:tcBorders>
              <w:top w:val="single" w:sz="12" w:space="0" w:color="000000"/>
              <w:left w:val="single" w:sz="2" w:space="0" w:color="000000"/>
              <w:bottom w:val="single" w:sz="4" w:space="0" w:color="000000"/>
              <w:right w:val="single" w:sz="4" w:space="0" w:color="000000"/>
            </w:tcBorders>
          </w:tcPr>
          <w:p>
            <w:pPr>
              <w:pStyle w:val="TableParagraph"/>
              <w:spacing w:line="238" w:lineRule="exact"/>
              <w:ind w:left="286" w:right="0"/>
              <w:jc w:val="left"/>
              <w:rPr>
                <w:rFonts w:ascii="宋体" w:hAnsi="宋体" w:cs="宋体" w:eastAsia="宋体" w:hint="default"/>
                <w:sz w:val="21"/>
                <w:szCs w:val="21"/>
              </w:rPr>
            </w:pPr>
            <w:r>
              <w:rPr>
                <w:rFonts w:ascii="宋体" w:hAnsi="宋体" w:cs="宋体" w:eastAsia="宋体" w:hint="default"/>
                <w:sz w:val="21"/>
                <w:szCs w:val="21"/>
              </w:rPr>
              <w:t>本年支付额</w:t>
            </w:r>
          </w:p>
        </w:tc>
        <w:tc>
          <w:tcPr>
            <w:tcW w:w="1470"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94" w:hRule="exact"/>
        </w:trPr>
        <w:tc>
          <w:tcPr>
            <w:tcW w:w="2940"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9"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48" w:type="dxa"/>
            <w:tcBorders>
              <w:top w:val="single" w:sz="4" w:space="0" w:color="000000"/>
              <w:left w:val="single" w:sz="4" w:space="0" w:color="000000"/>
              <w:bottom w:val="nil" w:sz="6" w:space="0" w:color="auto"/>
              <w:right w:val="single" w:sz="4" w:space="0" w:color="000000"/>
            </w:tcBorders>
          </w:tcPr>
          <w:p>
            <w:pPr>
              <w:pStyle w:val="TableParagraph"/>
              <w:spacing w:line="259" w:lineRule="exact"/>
              <w:ind w:right="17"/>
              <w:jc w:val="right"/>
              <w:rPr>
                <w:rFonts w:ascii="宋体" w:hAnsi="宋体" w:cs="宋体" w:eastAsia="宋体" w:hint="default"/>
                <w:sz w:val="21"/>
                <w:szCs w:val="21"/>
              </w:rPr>
            </w:pPr>
            <w:r>
              <w:rPr>
                <w:rFonts w:ascii="宋体"/>
                <w:sz w:val="21"/>
              </w:rPr>
              <w:t>35,759.00</w:t>
            </w:r>
          </w:p>
        </w:tc>
        <w:tc>
          <w:tcPr>
            <w:tcW w:w="1549" w:type="dxa"/>
            <w:tcBorders>
              <w:top w:val="single" w:sz="4" w:space="0" w:color="000000"/>
              <w:left w:val="single" w:sz="4" w:space="0" w:color="000000"/>
              <w:bottom w:val="nil" w:sz="6" w:space="0" w:color="auto"/>
              <w:right w:val="single" w:sz="2" w:space="0" w:color="000000"/>
            </w:tcBorders>
          </w:tcPr>
          <w:p>
            <w:pPr>
              <w:pStyle w:val="TableParagraph"/>
              <w:spacing w:line="259" w:lineRule="exact"/>
              <w:ind w:right="19"/>
              <w:jc w:val="right"/>
              <w:rPr>
                <w:rFonts w:ascii="宋体" w:hAnsi="宋体" w:cs="宋体" w:eastAsia="宋体" w:hint="default"/>
                <w:sz w:val="21"/>
                <w:szCs w:val="21"/>
              </w:rPr>
            </w:pPr>
            <w:r>
              <w:rPr>
                <w:rFonts w:ascii="宋体"/>
                <w:sz w:val="21"/>
              </w:rPr>
              <w:t>33,312,886.04</w:t>
            </w:r>
          </w:p>
        </w:tc>
        <w:tc>
          <w:tcPr>
            <w:tcW w:w="1628" w:type="dxa"/>
            <w:tcBorders>
              <w:top w:val="single" w:sz="4" w:space="0" w:color="000000"/>
              <w:left w:val="single" w:sz="2" w:space="0" w:color="000000"/>
              <w:bottom w:val="nil" w:sz="6" w:space="0" w:color="auto"/>
              <w:right w:val="single" w:sz="4" w:space="0" w:color="000000"/>
            </w:tcBorders>
          </w:tcPr>
          <w:p>
            <w:pPr>
              <w:pStyle w:val="TableParagraph"/>
              <w:spacing w:line="259" w:lineRule="exact"/>
              <w:ind w:right="16"/>
              <w:jc w:val="right"/>
              <w:rPr>
                <w:rFonts w:ascii="宋体" w:hAnsi="宋体" w:cs="宋体" w:eastAsia="宋体" w:hint="default"/>
                <w:sz w:val="21"/>
                <w:szCs w:val="21"/>
              </w:rPr>
            </w:pPr>
            <w:r>
              <w:rPr>
                <w:rFonts w:ascii="宋体"/>
                <w:sz w:val="21"/>
              </w:rPr>
              <w:t>33,319,925.04</w:t>
            </w:r>
          </w:p>
        </w:tc>
        <w:tc>
          <w:tcPr>
            <w:tcW w:w="1470" w:type="dxa"/>
            <w:tcBorders>
              <w:top w:val="single" w:sz="4" w:space="0" w:color="000000"/>
              <w:left w:val="single" w:sz="4" w:space="0" w:color="000000"/>
              <w:bottom w:val="nil" w:sz="6" w:space="0" w:color="auto"/>
              <w:right w:val="single" w:sz="4" w:space="0" w:color="000000"/>
            </w:tcBorders>
          </w:tcPr>
          <w:p>
            <w:pPr>
              <w:pStyle w:val="TableParagraph"/>
              <w:spacing w:line="259" w:lineRule="exact"/>
              <w:ind w:right="16"/>
              <w:jc w:val="right"/>
              <w:rPr>
                <w:rFonts w:ascii="宋体" w:hAnsi="宋体" w:cs="宋体" w:eastAsia="宋体" w:hint="default"/>
                <w:sz w:val="21"/>
                <w:szCs w:val="21"/>
              </w:rPr>
            </w:pPr>
            <w:r>
              <w:rPr>
                <w:rFonts w:ascii="宋体"/>
                <w:sz w:val="21"/>
              </w:rPr>
              <w:t>28,720.00</w:t>
            </w:r>
          </w:p>
        </w:tc>
      </w:tr>
      <w:tr>
        <w:trPr>
          <w:trHeight w:val="289"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9"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7"/>
              <w:jc w:val="right"/>
              <w:rPr>
                <w:rFonts w:ascii="宋体" w:hAnsi="宋体" w:cs="宋体" w:eastAsia="宋体" w:hint="default"/>
                <w:sz w:val="21"/>
                <w:szCs w:val="21"/>
              </w:rPr>
            </w:pPr>
            <w:r>
              <w:rPr>
                <w:rFonts w:ascii="宋体"/>
                <w:sz w:val="21"/>
              </w:rPr>
              <w:t>5,492,092.38</w:t>
            </w:r>
          </w:p>
        </w:tc>
        <w:tc>
          <w:tcPr>
            <w:tcW w:w="1549" w:type="dxa"/>
            <w:tcBorders>
              <w:top w:val="nil" w:sz="6" w:space="0" w:color="auto"/>
              <w:left w:val="single" w:sz="4" w:space="0" w:color="000000"/>
              <w:bottom w:val="nil" w:sz="6" w:space="0" w:color="auto"/>
              <w:right w:val="single" w:sz="2" w:space="0" w:color="000000"/>
            </w:tcBorders>
          </w:tcPr>
          <w:p>
            <w:pPr>
              <w:pStyle w:val="TableParagraph"/>
              <w:spacing w:line="259" w:lineRule="exact"/>
              <w:ind w:right="19"/>
              <w:jc w:val="right"/>
              <w:rPr>
                <w:rFonts w:ascii="宋体" w:hAnsi="宋体" w:cs="宋体" w:eastAsia="宋体" w:hint="default"/>
                <w:sz w:val="21"/>
                <w:szCs w:val="21"/>
              </w:rPr>
            </w:pPr>
            <w:r>
              <w:rPr>
                <w:rFonts w:ascii="宋体"/>
                <w:sz w:val="21"/>
              </w:rPr>
              <w:t>-147,304.88</w:t>
            </w:r>
          </w:p>
        </w:tc>
        <w:tc>
          <w:tcPr>
            <w:tcW w:w="1628" w:type="dxa"/>
            <w:tcBorders>
              <w:top w:val="nil" w:sz="6" w:space="0" w:color="auto"/>
              <w:left w:val="single" w:sz="2" w:space="0" w:color="000000"/>
              <w:bottom w:val="nil" w:sz="6" w:space="0" w:color="auto"/>
              <w:right w:val="single" w:sz="4" w:space="0" w:color="000000"/>
            </w:tcBorders>
          </w:tcPr>
          <w:p>
            <w:pPr>
              <w:pStyle w:val="TableParagraph"/>
              <w:spacing w:line="259" w:lineRule="exact"/>
              <w:ind w:right="16"/>
              <w:jc w:val="right"/>
              <w:rPr>
                <w:rFonts w:ascii="宋体" w:hAnsi="宋体" w:cs="宋体" w:eastAsia="宋体" w:hint="default"/>
                <w:sz w:val="21"/>
                <w:szCs w:val="21"/>
              </w:rPr>
            </w:pPr>
            <w:r>
              <w:rPr>
                <w:rFonts w:ascii="宋体"/>
                <w:sz w:val="21"/>
              </w:rPr>
              <w:t>247,567.01</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6"/>
              <w:jc w:val="right"/>
              <w:rPr>
                <w:rFonts w:ascii="宋体" w:hAnsi="宋体" w:cs="宋体" w:eastAsia="宋体" w:hint="default"/>
                <w:sz w:val="21"/>
                <w:szCs w:val="21"/>
              </w:rPr>
            </w:pPr>
            <w:r>
              <w:rPr>
                <w:rFonts w:ascii="宋体"/>
                <w:sz w:val="21"/>
              </w:rPr>
              <w:t>5,097,220.49</w:t>
            </w:r>
          </w:p>
        </w:tc>
      </w:tr>
      <w:tr>
        <w:trPr>
          <w:trHeight w:val="29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9"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48"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2" w:space="0" w:color="000000"/>
            </w:tcBorders>
          </w:tcPr>
          <w:p>
            <w:pPr>
              <w:pStyle w:val="TableParagraph"/>
              <w:spacing w:line="259" w:lineRule="exact"/>
              <w:ind w:right="19"/>
              <w:jc w:val="right"/>
              <w:rPr>
                <w:rFonts w:ascii="宋体" w:hAnsi="宋体" w:cs="宋体" w:eastAsia="宋体" w:hint="default"/>
                <w:sz w:val="21"/>
                <w:szCs w:val="21"/>
              </w:rPr>
            </w:pPr>
            <w:r>
              <w:rPr>
                <w:rFonts w:ascii="宋体"/>
                <w:sz w:val="21"/>
              </w:rPr>
              <w:t>2,986,375.28</w:t>
            </w:r>
          </w:p>
        </w:tc>
        <w:tc>
          <w:tcPr>
            <w:tcW w:w="1628" w:type="dxa"/>
            <w:tcBorders>
              <w:top w:val="nil" w:sz="6" w:space="0" w:color="auto"/>
              <w:left w:val="single" w:sz="2" w:space="0" w:color="000000"/>
              <w:bottom w:val="nil" w:sz="6" w:space="0" w:color="auto"/>
              <w:right w:val="single" w:sz="4" w:space="0" w:color="000000"/>
            </w:tcBorders>
          </w:tcPr>
          <w:p>
            <w:pPr>
              <w:pStyle w:val="TableParagraph"/>
              <w:spacing w:line="259" w:lineRule="exact"/>
              <w:ind w:right="18"/>
              <w:jc w:val="right"/>
              <w:rPr>
                <w:rFonts w:ascii="宋体" w:hAnsi="宋体" w:cs="宋体" w:eastAsia="宋体" w:hint="default"/>
                <w:sz w:val="21"/>
                <w:szCs w:val="21"/>
              </w:rPr>
            </w:pPr>
            <w:r>
              <w:rPr>
                <w:rFonts w:ascii="宋体"/>
                <w:sz w:val="21"/>
              </w:rPr>
              <w:t>2,986,375.28</w:t>
            </w:r>
          </w:p>
        </w:tc>
        <w:tc>
          <w:tcPr>
            <w:tcW w:w="1470"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其中：1、医疗保险费</w:t>
            </w:r>
          </w:p>
        </w:tc>
        <w:tc>
          <w:tcPr>
            <w:tcW w:w="1548"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2"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951,105.28</w:t>
            </w:r>
          </w:p>
        </w:tc>
        <w:tc>
          <w:tcPr>
            <w:tcW w:w="1628" w:type="dxa"/>
            <w:tcBorders>
              <w:top w:val="nil" w:sz="6" w:space="0" w:color="auto"/>
              <w:left w:val="single" w:sz="2" w:space="0" w:color="000000"/>
              <w:bottom w:val="nil" w:sz="6" w:space="0" w:color="auto"/>
              <w:right w:val="single" w:sz="4" w:space="0" w:color="000000"/>
            </w:tcBorders>
          </w:tcPr>
          <w:p>
            <w:pPr>
              <w:pStyle w:val="TableParagraph"/>
              <w:spacing w:line="260" w:lineRule="exact"/>
              <w:ind w:right="17"/>
              <w:jc w:val="right"/>
              <w:rPr>
                <w:rFonts w:ascii="宋体" w:hAnsi="宋体" w:cs="宋体" w:eastAsia="宋体" w:hint="default"/>
                <w:sz w:val="21"/>
                <w:szCs w:val="21"/>
              </w:rPr>
            </w:pPr>
            <w:r>
              <w:rPr>
                <w:rFonts w:ascii="宋体"/>
                <w:sz w:val="21"/>
              </w:rPr>
              <w:t>951,105.28</w:t>
            </w:r>
          </w:p>
        </w:tc>
        <w:tc>
          <w:tcPr>
            <w:tcW w:w="1470"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29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2、基本养老保险费</w:t>
            </w:r>
          </w:p>
        </w:tc>
        <w:tc>
          <w:tcPr>
            <w:tcW w:w="1548" w:type="dxa"/>
            <w:tcBorders>
              <w:top w:val="nil" w:sz="6" w:space="0" w:color="auto"/>
              <w:left w:val="single" w:sz="4" w:space="0" w:color="000000"/>
              <w:bottom w:val="single" w:sz="4" w:space="0" w:color="000000"/>
              <w:right w:val="single" w:sz="4" w:space="0" w:color="000000"/>
            </w:tcBorders>
          </w:tcPr>
          <w:p>
            <w:pPr/>
          </w:p>
        </w:tc>
        <w:tc>
          <w:tcPr>
            <w:tcW w:w="1549" w:type="dxa"/>
            <w:tcBorders>
              <w:top w:val="nil" w:sz="6" w:space="0" w:color="auto"/>
              <w:left w:val="single" w:sz="4" w:space="0" w:color="000000"/>
              <w:bottom w:val="single" w:sz="4" w:space="0" w:color="000000"/>
              <w:right w:val="single" w:sz="2"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1,849,913.50</w:t>
            </w:r>
          </w:p>
        </w:tc>
        <w:tc>
          <w:tcPr>
            <w:tcW w:w="1628" w:type="dxa"/>
            <w:tcBorders>
              <w:top w:val="nil" w:sz="6" w:space="0" w:color="auto"/>
              <w:left w:val="single" w:sz="2"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sz w:val="21"/>
              </w:rPr>
              <w:t>1,849,913.50</w:t>
            </w:r>
          </w:p>
        </w:tc>
        <w:tc>
          <w:tcPr>
            <w:tcW w:w="1470"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651" w:right="0"/>
              <w:jc w:val="left"/>
              <w:rPr>
                <w:rFonts w:ascii="宋体" w:hAnsi="宋体" w:cs="宋体" w:eastAsia="宋体" w:hint="default"/>
                <w:sz w:val="21"/>
                <w:szCs w:val="21"/>
              </w:rPr>
            </w:pPr>
            <w:r>
              <w:rPr>
                <w:rFonts w:ascii="宋体" w:hAnsi="宋体" w:cs="宋体" w:eastAsia="宋体" w:hint="default"/>
                <w:sz w:val="21"/>
                <w:szCs w:val="21"/>
              </w:rPr>
              <w:t>3、年金缴费</w:t>
            </w:r>
          </w:p>
        </w:tc>
        <w:tc>
          <w:tcPr>
            <w:tcW w:w="1548" w:type="dxa"/>
            <w:tcBorders>
              <w:top w:val="single" w:sz="4" w:space="0" w:color="000000"/>
              <w:left w:val="single" w:sz="4" w:space="0" w:color="000000"/>
              <w:bottom w:val="nil" w:sz="6" w:space="0" w:color="auto"/>
              <w:right w:val="single" w:sz="4" w:space="0" w:color="000000"/>
            </w:tcBorders>
          </w:tcPr>
          <w:p>
            <w:pPr/>
          </w:p>
        </w:tc>
        <w:tc>
          <w:tcPr>
            <w:tcW w:w="1549" w:type="dxa"/>
            <w:tcBorders>
              <w:top w:val="single" w:sz="4" w:space="0" w:color="000000"/>
              <w:left w:val="single" w:sz="4" w:space="0" w:color="000000"/>
              <w:bottom w:val="nil" w:sz="6" w:space="0" w:color="auto"/>
              <w:right w:val="single" w:sz="2" w:space="0" w:color="000000"/>
            </w:tcBorders>
          </w:tcPr>
          <w:p>
            <w:pPr/>
          </w:p>
        </w:tc>
        <w:tc>
          <w:tcPr>
            <w:tcW w:w="1628" w:type="dxa"/>
            <w:tcBorders>
              <w:top w:val="single" w:sz="4" w:space="0" w:color="000000"/>
              <w:left w:val="single" w:sz="2" w:space="0" w:color="000000"/>
              <w:bottom w:val="nil" w:sz="6" w:space="0" w:color="auto"/>
              <w:right w:val="single" w:sz="4" w:space="0" w:color="000000"/>
            </w:tcBorders>
          </w:tcPr>
          <w:p>
            <w:pPr/>
          </w:p>
        </w:tc>
        <w:tc>
          <w:tcPr>
            <w:tcW w:w="1470" w:type="dxa"/>
            <w:tcBorders>
              <w:top w:val="single" w:sz="4" w:space="0" w:color="000000"/>
              <w:left w:val="single" w:sz="4" w:space="0" w:color="000000"/>
              <w:bottom w:val="nil" w:sz="6" w:space="0" w:color="auto"/>
              <w:right w:val="single" w:sz="4" w:space="0" w:color="000000"/>
            </w:tcBorders>
          </w:tcPr>
          <w:p>
            <w:pPr/>
          </w:p>
        </w:tc>
      </w:tr>
      <w:tr>
        <w:trPr>
          <w:trHeight w:val="30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651" w:right="0"/>
              <w:jc w:val="left"/>
              <w:rPr>
                <w:rFonts w:ascii="宋体" w:hAnsi="宋体" w:cs="宋体" w:eastAsia="宋体" w:hint="default"/>
                <w:sz w:val="21"/>
                <w:szCs w:val="21"/>
              </w:rPr>
            </w:pPr>
            <w:r>
              <w:rPr>
                <w:rFonts w:ascii="宋体" w:hAnsi="宋体" w:cs="宋体" w:eastAsia="宋体" w:hint="default"/>
                <w:sz w:val="21"/>
                <w:szCs w:val="21"/>
              </w:rPr>
              <w:t>4、失业保险费</w:t>
            </w:r>
          </w:p>
        </w:tc>
        <w:tc>
          <w:tcPr>
            <w:tcW w:w="1548"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2" w:space="0" w:color="000000"/>
            </w:tcBorders>
          </w:tcPr>
          <w:p>
            <w:pPr>
              <w:pStyle w:val="TableParagraph"/>
              <w:spacing w:line="269" w:lineRule="exact"/>
              <w:ind w:right="19"/>
              <w:jc w:val="right"/>
              <w:rPr>
                <w:rFonts w:ascii="宋体" w:hAnsi="宋体" w:cs="宋体" w:eastAsia="宋体" w:hint="default"/>
                <w:sz w:val="21"/>
                <w:szCs w:val="21"/>
              </w:rPr>
            </w:pPr>
            <w:r>
              <w:rPr>
                <w:rFonts w:ascii="宋体"/>
                <w:sz w:val="21"/>
              </w:rPr>
              <w:t>104,681.34</w:t>
            </w:r>
          </w:p>
        </w:tc>
        <w:tc>
          <w:tcPr>
            <w:tcW w:w="1628" w:type="dxa"/>
            <w:tcBorders>
              <w:top w:val="nil" w:sz="6" w:space="0" w:color="auto"/>
              <w:left w:val="single" w:sz="2" w:space="0" w:color="000000"/>
              <w:bottom w:val="nil" w:sz="6" w:space="0" w:color="auto"/>
              <w:right w:val="single" w:sz="4" w:space="0" w:color="000000"/>
            </w:tcBorders>
          </w:tcPr>
          <w:p>
            <w:pPr>
              <w:pStyle w:val="TableParagraph"/>
              <w:spacing w:line="269" w:lineRule="exact"/>
              <w:ind w:right="17"/>
              <w:jc w:val="right"/>
              <w:rPr>
                <w:rFonts w:ascii="宋体" w:hAnsi="宋体" w:cs="宋体" w:eastAsia="宋体" w:hint="default"/>
                <w:sz w:val="21"/>
                <w:szCs w:val="21"/>
              </w:rPr>
            </w:pPr>
            <w:r>
              <w:rPr>
                <w:rFonts w:ascii="宋体"/>
                <w:sz w:val="21"/>
              </w:rPr>
              <w:t>104,681.34</w:t>
            </w:r>
          </w:p>
        </w:tc>
        <w:tc>
          <w:tcPr>
            <w:tcW w:w="1470"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651" w:right="0"/>
              <w:jc w:val="left"/>
              <w:rPr>
                <w:rFonts w:ascii="宋体" w:hAnsi="宋体" w:cs="宋体" w:eastAsia="宋体" w:hint="default"/>
                <w:sz w:val="21"/>
                <w:szCs w:val="21"/>
              </w:rPr>
            </w:pPr>
            <w:r>
              <w:rPr>
                <w:rFonts w:ascii="宋体" w:hAnsi="宋体" w:cs="宋体" w:eastAsia="宋体" w:hint="default"/>
                <w:sz w:val="21"/>
                <w:szCs w:val="21"/>
              </w:rPr>
              <w:t>5、工伤保险费</w:t>
            </w:r>
          </w:p>
        </w:tc>
        <w:tc>
          <w:tcPr>
            <w:tcW w:w="1548"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2"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36,485.62</w:t>
            </w:r>
          </w:p>
        </w:tc>
        <w:tc>
          <w:tcPr>
            <w:tcW w:w="1628" w:type="dxa"/>
            <w:tcBorders>
              <w:top w:val="nil" w:sz="6" w:space="0" w:color="auto"/>
              <w:left w:val="single" w:sz="2" w:space="0" w:color="000000"/>
              <w:bottom w:val="nil" w:sz="6" w:space="0" w:color="auto"/>
              <w:right w:val="single" w:sz="4" w:space="0" w:color="000000"/>
            </w:tcBorders>
          </w:tcPr>
          <w:p>
            <w:pPr>
              <w:pStyle w:val="TableParagraph"/>
              <w:spacing w:line="260" w:lineRule="exact"/>
              <w:ind w:right="17"/>
              <w:jc w:val="right"/>
              <w:rPr>
                <w:rFonts w:ascii="宋体" w:hAnsi="宋体" w:cs="宋体" w:eastAsia="宋体" w:hint="default"/>
                <w:sz w:val="21"/>
                <w:szCs w:val="21"/>
              </w:rPr>
            </w:pPr>
            <w:r>
              <w:rPr>
                <w:rFonts w:ascii="宋体"/>
                <w:sz w:val="21"/>
              </w:rPr>
              <w:t>36,485.62</w:t>
            </w:r>
          </w:p>
        </w:tc>
        <w:tc>
          <w:tcPr>
            <w:tcW w:w="1470"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651" w:right="0"/>
              <w:jc w:val="left"/>
              <w:rPr>
                <w:rFonts w:ascii="宋体" w:hAnsi="宋体" w:cs="宋体" w:eastAsia="宋体" w:hint="default"/>
                <w:sz w:val="21"/>
                <w:szCs w:val="21"/>
              </w:rPr>
            </w:pPr>
            <w:r>
              <w:rPr>
                <w:rFonts w:ascii="宋体" w:hAnsi="宋体" w:cs="宋体" w:eastAsia="宋体" w:hint="default"/>
                <w:sz w:val="21"/>
                <w:szCs w:val="21"/>
              </w:rPr>
              <w:t>6、生育保险费</w:t>
            </w:r>
          </w:p>
        </w:tc>
        <w:tc>
          <w:tcPr>
            <w:tcW w:w="1548"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2"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44,189.54</w:t>
            </w:r>
          </w:p>
        </w:tc>
        <w:tc>
          <w:tcPr>
            <w:tcW w:w="1628" w:type="dxa"/>
            <w:tcBorders>
              <w:top w:val="nil" w:sz="6" w:space="0" w:color="auto"/>
              <w:left w:val="single" w:sz="2" w:space="0" w:color="000000"/>
              <w:bottom w:val="nil" w:sz="6" w:space="0" w:color="auto"/>
              <w:right w:val="single" w:sz="4" w:space="0" w:color="000000"/>
            </w:tcBorders>
          </w:tcPr>
          <w:p>
            <w:pPr>
              <w:pStyle w:val="TableParagraph"/>
              <w:spacing w:line="260" w:lineRule="exact"/>
              <w:ind w:right="17"/>
              <w:jc w:val="right"/>
              <w:rPr>
                <w:rFonts w:ascii="宋体" w:hAnsi="宋体" w:cs="宋体" w:eastAsia="宋体" w:hint="default"/>
                <w:sz w:val="21"/>
                <w:szCs w:val="21"/>
              </w:rPr>
            </w:pPr>
            <w:r>
              <w:rPr>
                <w:rFonts w:ascii="宋体"/>
                <w:sz w:val="21"/>
              </w:rPr>
              <w:t>44,189.54</w:t>
            </w:r>
          </w:p>
        </w:tc>
        <w:tc>
          <w:tcPr>
            <w:tcW w:w="1470"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9"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48"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2" w:space="0" w:color="000000"/>
            </w:tcBorders>
          </w:tcPr>
          <w:p>
            <w:pPr>
              <w:pStyle w:val="TableParagraph"/>
              <w:spacing w:line="259" w:lineRule="exact"/>
              <w:ind w:right="19"/>
              <w:jc w:val="right"/>
              <w:rPr>
                <w:rFonts w:ascii="宋体" w:hAnsi="宋体" w:cs="宋体" w:eastAsia="宋体" w:hint="default"/>
                <w:sz w:val="21"/>
                <w:szCs w:val="21"/>
              </w:rPr>
            </w:pPr>
            <w:r>
              <w:rPr>
                <w:rFonts w:ascii="宋体"/>
                <w:sz w:val="21"/>
              </w:rPr>
              <w:t>287,113.60</w:t>
            </w:r>
          </w:p>
        </w:tc>
        <w:tc>
          <w:tcPr>
            <w:tcW w:w="1628" w:type="dxa"/>
            <w:tcBorders>
              <w:top w:val="nil" w:sz="6" w:space="0" w:color="auto"/>
              <w:left w:val="single" w:sz="2" w:space="0" w:color="000000"/>
              <w:bottom w:val="nil" w:sz="6" w:space="0" w:color="auto"/>
              <w:right w:val="single" w:sz="4" w:space="0" w:color="000000"/>
            </w:tcBorders>
          </w:tcPr>
          <w:p>
            <w:pPr>
              <w:pStyle w:val="TableParagraph"/>
              <w:spacing w:line="259" w:lineRule="exact"/>
              <w:ind w:right="17"/>
              <w:jc w:val="right"/>
              <w:rPr>
                <w:rFonts w:ascii="宋体" w:hAnsi="宋体" w:cs="宋体" w:eastAsia="宋体" w:hint="default"/>
                <w:sz w:val="21"/>
                <w:szCs w:val="21"/>
              </w:rPr>
            </w:pPr>
            <w:r>
              <w:rPr>
                <w:rFonts w:ascii="宋体"/>
                <w:sz w:val="21"/>
              </w:rPr>
              <w:t>287,113.60</w:t>
            </w:r>
          </w:p>
        </w:tc>
        <w:tc>
          <w:tcPr>
            <w:tcW w:w="1470"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五、工会经费和职工教育费</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7"/>
              <w:jc w:val="right"/>
              <w:rPr>
                <w:rFonts w:ascii="宋体" w:hAnsi="宋体" w:cs="宋体" w:eastAsia="宋体" w:hint="default"/>
                <w:sz w:val="21"/>
                <w:szCs w:val="21"/>
              </w:rPr>
            </w:pPr>
            <w:r>
              <w:rPr>
                <w:rFonts w:ascii="宋体"/>
                <w:sz w:val="21"/>
              </w:rPr>
              <w:t>904,526.46</w:t>
            </w:r>
          </w:p>
        </w:tc>
        <w:tc>
          <w:tcPr>
            <w:tcW w:w="1549" w:type="dxa"/>
            <w:tcBorders>
              <w:top w:val="nil" w:sz="6" w:space="0" w:color="auto"/>
              <w:left w:val="single" w:sz="4" w:space="0" w:color="000000"/>
              <w:bottom w:val="nil" w:sz="6" w:space="0" w:color="auto"/>
              <w:right w:val="single" w:sz="2"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171,883.74</w:t>
            </w:r>
          </w:p>
        </w:tc>
        <w:tc>
          <w:tcPr>
            <w:tcW w:w="1628" w:type="dxa"/>
            <w:tcBorders>
              <w:top w:val="nil" w:sz="6" w:space="0" w:color="auto"/>
              <w:left w:val="single" w:sz="2" w:space="0" w:color="000000"/>
              <w:bottom w:val="nil" w:sz="6" w:space="0" w:color="auto"/>
              <w:right w:val="single" w:sz="4" w:space="0" w:color="000000"/>
            </w:tcBorders>
          </w:tcPr>
          <w:p>
            <w:pPr>
              <w:pStyle w:val="TableParagraph"/>
              <w:spacing w:line="260" w:lineRule="exact"/>
              <w:ind w:right="16"/>
              <w:jc w:val="right"/>
              <w:rPr>
                <w:rFonts w:ascii="宋体" w:hAnsi="宋体" w:cs="宋体" w:eastAsia="宋体" w:hint="default"/>
                <w:sz w:val="21"/>
                <w:szCs w:val="21"/>
              </w:rPr>
            </w:pPr>
            <w:r>
              <w:rPr>
                <w:rFonts w:ascii="宋体"/>
                <w:sz w:val="21"/>
              </w:rPr>
              <w:t>422,855.81</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6"/>
              <w:jc w:val="right"/>
              <w:rPr>
                <w:rFonts w:ascii="宋体" w:hAnsi="宋体" w:cs="宋体" w:eastAsia="宋体" w:hint="default"/>
                <w:sz w:val="21"/>
                <w:szCs w:val="21"/>
              </w:rPr>
            </w:pPr>
            <w:r>
              <w:rPr>
                <w:rFonts w:ascii="宋体"/>
                <w:sz w:val="21"/>
              </w:rPr>
              <w:t>653,554.39</w:t>
            </w:r>
          </w:p>
        </w:tc>
      </w:tr>
      <w:tr>
        <w:trPr>
          <w:trHeight w:val="28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1548"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2" w:space="0" w:color="000000"/>
            </w:tcBorders>
          </w:tcPr>
          <w:p>
            <w:pPr/>
          </w:p>
        </w:tc>
        <w:tc>
          <w:tcPr>
            <w:tcW w:w="1628" w:type="dxa"/>
            <w:tcBorders>
              <w:top w:val="nil" w:sz="6" w:space="0" w:color="auto"/>
              <w:left w:val="single" w:sz="2"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9" w:right="0"/>
              <w:jc w:val="left"/>
              <w:rPr>
                <w:rFonts w:ascii="宋体" w:hAnsi="宋体" w:cs="宋体" w:eastAsia="宋体" w:hint="default"/>
                <w:sz w:val="21"/>
                <w:szCs w:val="21"/>
              </w:rPr>
            </w:pPr>
            <w:r>
              <w:rPr>
                <w:rFonts w:ascii="宋体" w:hAnsi="宋体" w:cs="宋体" w:eastAsia="宋体" w:hint="default"/>
                <w:spacing w:val="-4"/>
                <w:sz w:val="21"/>
                <w:szCs w:val="21"/>
              </w:rPr>
              <w:t>七、因解除劳动关系给予的补贴</w:t>
            </w:r>
          </w:p>
        </w:tc>
        <w:tc>
          <w:tcPr>
            <w:tcW w:w="1548"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2" w:space="0" w:color="000000"/>
            </w:tcBorders>
          </w:tcPr>
          <w:p>
            <w:pPr/>
          </w:p>
        </w:tc>
        <w:tc>
          <w:tcPr>
            <w:tcW w:w="1628" w:type="dxa"/>
            <w:tcBorders>
              <w:top w:val="nil" w:sz="6" w:space="0" w:color="auto"/>
              <w:left w:val="single" w:sz="2"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9" w:right="0"/>
              <w:jc w:val="left"/>
              <w:rPr>
                <w:rFonts w:ascii="宋体" w:hAnsi="宋体" w:cs="宋体" w:eastAsia="宋体" w:hint="default"/>
                <w:sz w:val="21"/>
                <w:szCs w:val="21"/>
              </w:rPr>
            </w:pPr>
            <w:r>
              <w:rPr>
                <w:rFonts w:ascii="宋体" w:hAnsi="宋体" w:cs="宋体" w:eastAsia="宋体" w:hint="default"/>
                <w:sz w:val="21"/>
                <w:szCs w:val="21"/>
              </w:rPr>
              <w:t>八、其它</w:t>
            </w:r>
          </w:p>
        </w:tc>
        <w:tc>
          <w:tcPr>
            <w:tcW w:w="1548"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2" w:space="0" w:color="000000"/>
            </w:tcBorders>
          </w:tcPr>
          <w:p>
            <w:pPr/>
          </w:p>
        </w:tc>
        <w:tc>
          <w:tcPr>
            <w:tcW w:w="1628" w:type="dxa"/>
            <w:tcBorders>
              <w:top w:val="nil" w:sz="6" w:space="0" w:color="auto"/>
              <w:left w:val="single" w:sz="2"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940" w:type="dxa"/>
            <w:tcBorders>
              <w:top w:val="nil" w:sz="6" w:space="0" w:color="auto"/>
              <w:left w:val="single" w:sz="4" w:space="0" w:color="000000"/>
              <w:bottom w:val="single" w:sz="8" w:space="0" w:color="000000"/>
              <w:right w:val="single" w:sz="4" w:space="0" w:color="000000"/>
            </w:tcBorders>
          </w:tcPr>
          <w:p>
            <w:pPr>
              <w:pStyle w:val="TableParagraph"/>
              <w:spacing w:line="250" w:lineRule="exact"/>
              <w:ind w:left="19"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548" w:type="dxa"/>
            <w:tcBorders>
              <w:top w:val="nil" w:sz="6" w:space="0" w:color="auto"/>
              <w:left w:val="single" w:sz="4" w:space="0" w:color="000000"/>
              <w:bottom w:val="single" w:sz="8" w:space="0" w:color="000000"/>
              <w:right w:val="single" w:sz="4" w:space="0" w:color="000000"/>
            </w:tcBorders>
          </w:tcPr>
          <w:p>
            <w:pPr/>
          </w:p>
        </w:tc>
        <w:tc>
          <w:tcPr>
            <w:tcW w:w="1549" w:type="dxa"/>
            <w:tcBorders>
              <w:top w:val="nil" w:sz="6" w:space="0" w:color="auto"/>
              <w:left w:val="single" w:sz="4" w:space="0" w:color="000000"/>
              <w:bottom w:val="single" w:sz="8" w:space="0" w:color="000000"/>
              <w:right w:val="single" w:sz="2" w:space="0" w:color="000000"/>
            </w:tcBorders>
          </w:tcPr>
          <w:p>
            <w:pPr/>
          </w:p>
        </w:tc>
        <w:tc>
          <w:tcPr>
            <w:tcW w:w="1628" w:type="dxa"/>
            <w:tcBorders>
              <w:top w:val="nil" w:sz="6" w:space="0" w:color="auto"/>
              <w:left w:val="single" w:sz="2" w:space="0" w:color="000000"/>
              <w:bottom w:val="single" w:sz="8" w:space="0" w:color="000000"/>
              <w:right w:val="single" w:sz="4" w:space="0" w:color="000000"/>
            </w:tcBorders>
          </w:tcPr>
          <w:p>
            <w:pPr/>
          </w:p>
        </w:tc>
        <w:tc>
          <w:tcPr>
            <w:tcW w:w="1470" w:type="dxa"/>
            <w:tcBorders>
              <w:top w:val="nil" w:sz="6" w:space="0" w:color="auto"/>
              <w:left w:val="single" w:sz="4" w:space="0" w:color="000000"/>
              <w:bottom w:val="single" w:sz="8" w:space="0" w:color="000000"/>
              <w:right w:val="single" w:sz="4" w:space="0" w:color="000000"/>
            </w:tcBorders>
          </w:tcPr>
          <w:p>
            <w:pPr/>
          </w:p>
        </w:tc>
      </w:tr>
      <w:tr>
        <w:trPr>
          <w:trHeight w:val="316" w:hRule="exact"/>
        </w:trPr>
        <w:tc>
          <w:tcPr>
            <w:tcW w:w="2940" w:type="dxa"/>
            <w:tcBorders>
              <w:top w:val="single" w:sz="8" w:space="0" w:color="000000"/>
              <w:left w:val="single" w:sz="4" w:space="0" w:color="000000"/>
              <w:bottom w:val="single" w:sz="12" w:space="0" w:color="000000"/>
              <w:right w:val="single" w:sz="4" w:space="0" w:color="000000"/>
            </w:tcBorders>
          </w:tcPr>
          <w:p>
            <w:pPr>
              <w:pStyle w:val="TableParagraph"/>
              <w:tabs>
                <w:tab w:pos="420"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48" w:type="dxa"/>
            <w:tcBorders>
              <w:top w:val="single" w:sz="8" w:space="0" w:color="000000"/>
              <w:left w:val="single" w:sz="4" w:space="0" w:color="000000"/>
              <w:bottom w:val="single" w:sz="12" w:space="0" w:color="000000"/>
              <w:right w:val="single" w:sz="4" w:space="0" w:color="000000"/>
            </w:tcBorders>
          </w:tcPr>
          <w:p>
            <w:pPr>
              <w:pStyle w:val="TableParagraph"/>
              <w:spacing w:line="259" w:lineRule="exact"/>
              <w:ind w:right="17"/>
              <w:jc w:val="right"/>
              <w:rPr>
                <w:rFonts w:ascii="宋体" w:hAnsi="宋体" w:cs="宋体" w:eastAsia="宋体" w:hint="default"/>
                <w:sz w:val="21"/>
                <w:szCs w:val="21"/>
              </w:rPr>
            </w:pPr>
            <w:r>
              <w:rPr>
                <w:rFonts w:ascii="宋体"/>
                <w:sz w:val="21"/>
              </w:rPr>
              <w:t>6,432,377.84</w:t>
            </w:r>
          </w:p>
        </w:tc>
        <w:tc>
          <w:tcPr>
            <w:tcW w:w="1549" w:type="dxa"/>
            <w:tcBorders>
              <w:top w:val="single" w:sz="8" w:space="0" w:color="000000"/>
              <w:left w:val="single" w:sz="4" w:space="0" w:color="000000"/>
              <w:bottom w:val="single" w:sz="12" w:space="0" w:color="000000"/>
              <w:right w:val="single" w:sz="2" w:space="0" w:color="000000"/>
            </w:tcBorders>
          </w:tcPr>
          <w:p>
            <w:pPr>
              <w:pStyle w:val="TableParagraph"/>
              <w:spacing w:line="259" w:lineRule="exact"/>
              <w:ind w:right="19"/>
              <w:jc w:val="right"/>
              <w:rPr>
                <w:rFonts w:ascii="宋体" w:hAnsi="宋体" w:cs="宋体" w:eastAsia="宋体" w:hint="default"/>
                <w:sz w:val="21"/>
                <w:szCs w:val="21"/>
              </w:rPr>
            </w:pPr>
            <w:r>
              <w:rPr>
                <w:rFonts w:ascii="宋体"/>
                <w:sz w:val="21"/>
              </w:rPr>
              <w:t>36,610,953.78</w:t>
            </w:r>
          </w:p>
        </w:tc>
        <w:tc>
          <w:tcPr>
            <w:tcW w:w="1628" w:type="dxa"/>
            <w:tcBorders>
              <w:top w:val="single" w:sz="8" w:space="0" w:color="000000"/>
              <w:left w:val="single" w:sz="2" w:space="0" w:color="000000"/>
              <w:bottom w:val="single" w:sz="12" w:space="0" w:color="000000"/>
              <w:right w:val="single" w:sz="4" w:space="0" w:color="000000"/>
            </w:tcBorders>
          </w:tcPr>
          <w:p>
            <w:pPr>
              <w:pStyle w:val="TableParagraph"/>
              <w:spacing w:line="259" w:lineRule="exact"/>
              <w:ind w:right="16"/>
              <w:jc w:val="right"/>
              <w:rPr>
                <w:rFonts w:ascii="宋体" w:hAnsi="宋体" w:cs="宋体" w:eastAsia="宋体" w:hint="default"/>
                <w:sz w:val="21"/>
                <w:szCs w:val="21"/>
              </w:rPr>
            </w:pPr>
            <w:r>
              <w:rPr>
                <w:rFonts w:ascii="宋体"/>
                <w:sz w:val="21"/>
              </w:rPr>
              <w:t>37,263,836.74</w:t>
            </w:r>
          </w:p>
        </w:tc>
        <w:tc>
          <w:tcPr>
            <w:tcW w:w="1470" w:type="dxa"/>
            <w:tcBorders>
              <w:top w:val="single" w:sz="8" w:space="0" w:color="000000"/>
              <w:left w:val="single" w:sz="4" w:space="0" w:color="000000"/>
              <w:bottom w:val="single" w:sz="12" w:space="0" w:color="000000"/>
              <w:right w:val="single" w:sz="4" w:space="0" w:color="000000"/>
            </w:tcBorders>
          </w:tcPr>
          <w:p>
            <w:pPr>
              <w:pStyle w:val="TableParagraph"/>
              <w:spacing w:line="259" w:lineRule="exact"/>
              <w:ind w:right="16"/>
              <w:jc w:val="right"/>
              <w:rPr>
                <w:rFonts w:ascii="宋体" w:hAnsi="宋体" w:cs="宋体" w:eastAsia="宋体" w:hint="default"/>
                <w:sz w:val="21"/>
                <w:szCs w:val="21"/>
              </w:rPr>
            </w:pPr>
            <w:r>
              <w:rPr>
                <w:rFonts w:ascii="宋体"/>
                <w:sz w:val="21"/>
              </w:rPr>
              <w:t>5,779,494.88</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20、应交税费</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tbl>
      <w:tblPr>
        <w:tblW w:w="0" w:type="auto"/>
        <w:jc w:val="left"/>
        <w:tblInd w:w="1297" w:type="dxa"/>
        <w:tblLayout w:type="fixed"/>
        <w:tblCellMar>
          <w:top w:w="0" w:type="dxa"/>
          <w:left w:w="0" w:type="dxa"/>
          <w:bottom w:w="0" w:type="dxa"/>
          <w:right w:w="0" w:type="dxa"/>
        </w:tblCellMar>
        <w:tblLook w:val="01E0"/>
      </w:tblPr>
      <w:tblGrid>
        <w:gridCol w:w="1890"/>
        <w:gridCol w:w="1890"/>
        <w:gridCol w:w="2100"/>
        <w:gridCol w:w="2100"/>
      </w:tblGrid>
      <w:tr>
        <w:trPr>
          <w:trHeight w:val="320" w:hRule="exact"/>
        </w:trPr>
        <w:tc>
          <w:tcPr>
            <w:tcW w:w="1890" w:type="dxa"/>
            <w:tcBorders>
              <w:top w:val="single" w:sz="12" w:space="0" w:color="000000"/>
              <w:left w:val="single" w:sz="4" w:space="0" w:color="000000"/>
              <w:bottom w:val="single" w:sz="4" w:space="0" w:color="000000"/>
              <w:right w:val="single" w:sz="4" w:space="0" w:color="000000"/>
            </w:tcBorders>
          </w:tcPr>
          <w:p>
            <w:pPr>
              <w:pStyle w:val="TableParagraph"/>
              <w:tabs>
                <w:tab w:pos="1045" w:val="left" w:leader="none"/>
              </w:tabs>
              <w:spacing w:line="247" w:lineRule="exact"/>
              <w:ind w:left="625" w:right="0"/>
              <w:jc w:val="left"/>
              <w:rPr>
                <w:rFonts w:ascii="宋体" w:hAnsi="宋体" w:cs="宋体" w:eastAsia="宋体" w:hint="default"/>
                <w:sz w:val="21"/>
                <w:szCs w:val="21"/>
              </w:rPr>
            </w:pPr>
            <w:r>
              <w:rPr>
                <w:rFonts w:ascii="宋体" w:hAnsi="宋体" w:cs="宋体" w:eastAsia="宋体" w:hint="default"/>
                <w:sz w:val="21"/>
                <w:szCs w:val="21"/>
              </w:rPr>
              <w:t>税</w:t>
              <w:tab/>
              <w:t>项</w:t>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报告期法定税率</w:t>
            </w:r>
          </w:p>
        </w:tc>
        <w:tc>
          <w:tcPr>
            <w:tcW w:w="21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20" w:right="0"/>
              <w:jc w:val="left"/>
              <w:rPr>
                <w:rFonts w:ascii="宋体" w:hAnsi="宋体" w:cs="宋体" w:eastAsia="宋体" w:hint="default"/>
                <w:sz w:val="21"/>
                <w:szCs w:val="21"/>
              </w:rPr>
            </w:pPr>
            <w:r>
              <w:rPr>
                <w:rFonts w:ascii="宋体"/>
                <w:sz w:val="21"/>
              </w:rPr>
              <w:t>2007.12.31</w:t>
            </w:r>
          </w:p>
        </w:tc>
        <w:tc>
          <w:tcPr>
            <w:tcW w:w="21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18" w:right="0"/>
              <w:jc w:val="left"/>
              <w:rPr>
                <w:rFonts w:ascii="宋体" w:hAnsi="宋体" w:cs="宋体" w:eastAsia="宋体" w:hint="default"/>
                <w:sz w:val="21"/>
                <w:szCs w:val="21"/>
              </w:rPr>
            </w:pPr>
            <w:r>
              <w:rPr>
                <w:rFonts w:ascii="宋体"/>
                <w:sz w:val="21"/>
              </w:rPr>
              <w:t>2006.12.31</w:t>
            </w:r>
          </w:p>
        </w:tc>
      </w:tr>
      <w:tr>
        <w:trPr>
          <w:trHeight w:val="320" w:hRule="exact"/>
        </w:trPr>
        <w:tc>
          <w:tcPr>
            <w:tcW w:w="189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89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17.00%</w:t>
            </w:r>
          </w:p>
        </w:tc>
        <w:tc>
          <w:tcPr>
            <w:tcW w:w="210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6"/>
              <w:jc w:val="right"/>
              <w:rPr>
                <w:rFonts w:ascii="宋体" w:hAnsi="宋体" w:cs="宋体" w:eastAsia="宋体" w:hint="default"/>
                <w:sz w:val="21"/>
                <w:szCs w:val="21"/>
              </w:rPr>
            </w:pPr>
            <w:r>
              <w:rPr>
                <w:rFonts w:ascii="宋体"/>
                <w:sz w:val="21"/>
              </w:rPr>
              <w:t>1,195,803.22</w:t>
            </w:r>
          </w:p>
        </w:tc>
        <w:tc>
          <w:tcPr>
            <w:tcW w:w="210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-3,389,731.50</w:t>
            </w:r>
          </w:p>
        </w:tc>
      </w:tr>
      <w:tr>
        <w:trPr>
          <w:trHeight w:val="301" w:hRule="exact"/>
        </w:trPr>
        <w:tc>
          <w:tcPr>
            <w:tcW w:w="189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3.00%、5.00%</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6"/>
              <w:jc w:val="right"/>
              <w:rPr>
                <w:rFonts w:ascii="宋体" w:hAnsi="宋体" w:cs="宋体" w:eastAsia="宋体" w:hint="default"/>
                <w:sz w:val="21"/>
                <w:szCs w:val="21"/>
              </w:rPr>
            </w:pPr>
            <w:r>
              <w:rPr>
                <w:rFonts w:ascii="宋体"/>
                <w:sz w:val="21"/>
              </w:rPr>
              <w:t>1,320,591.03</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7"/>
              <w:jc w:val="right"/>
              <w:rPr>
                <w:rFonts w:ascii="宋体" w:hAnsi="宋体" w:cs="宋体" w:eastAsia="宋体" w:hint="default"/>
                <w:sz w:val="21"/>
                <w:szCs w:val="21"/>
              </w:rPr>
            </w:pPr>
            <w:r>
              <w:rPr>
                <w:rFonts w:ascii="宋体"/>
                <w:sz w:val="21"/>
              </w:rPr>
              <w:t>615,044.12</w:t>
            </w:r>
          </w:p>
        </w:tc>
      </w:tr>
      <w:tr>
        <w:trPr>
          <w:trHeight w:val="300" w:hRule="exact"/>
        </w:trPr>
        <w:tc>
          <w:tcPr>
            <w:tcW w:w="18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hAnsi="宋体" w:cs="宋体" w:eastAsia="宋体" w:hint="default"/>
                <w:sz w:val="21"/>
                <w:szCs w:val="21"/>
              </w:rPr>
              <w:t>5.00%、7.00%</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6"/>
              <w:jc w:val="right"/>
              <w:rPr>
                <w:rFonts w:ascii="宋体" w:hAnsi="宋体" w:cs="宋体" w:eastAsia="宋体" w:hint="default"/>
                <w:sz w:val="21"/>
                <w:szCs w:val="21"/>
              </w:rPr>
            </w:pPr>
            <w:r>
              <w:rPr>
                <w:rFonts w:ascii="宋体"/>
                <w:sz w:val="21"/>
              </w:rPr>
              <w:t>406,277.93</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7"/>
              <w:jc w:val="right"/>
              <w:rPr>
                <w:rFonts w:ascii="宋体" w:hAnsi="宋体" w:cs="宋体" w:eastAsia="宋体" w:hint="default"/>
                <w:sz w:val="21"/>
                <w:szCs w:val="21"/>
              </w:rPr>
            </w:pPr>
            <w:r>
              <w:rPr>
                <w:rFonts w:ascii="宋体"/>
                <w:sz w:val="21"/>
              </w:rPr>
              <w:t>223,901.24</w:t>
            </w:r>
          </w:p>
        </w:tc>
      </w:tr>
      <w:tr>
        <w:trPr>
          <w:trHeight w:val="300" w:hRule="exact"/>
        </w:trPr>
        <w:tc>
          <w:tcPr>
            <w:tcW w:w="18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center"/>
              <w:rPr>
                <w:rFonts w:ascii="宋体" w:hAnsi="宋体" w:cs="宋体" w:eastAsia="宋体" w:hint="default"/>
                <w:sz w:val="21"/>
                <w:szCs w:val="21"/>
              </w:rPr>
            </w:pPr>
            <w:r>
              <w:rPr>
                <w:rFonts w:ascii="宋体"/>
                <w:sz w:val="21"/>
              </w:rPr>
              <w:t>15.00%</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6"/>
              <w:jc w:val="right"/>
              <w:rPr>
                <w:rFonts w:ascii="宋体" w:hAnsi="宋体" w:cs="宋体" w:eastAsia="宋体" w:hint="default"/>
                <w:sz w:val="21"/>
                <w:szCs w:val="21"/>
              </w:rPr>
            </w:pPr>
            <w:r>
              <w:rPr>
                <w:rFonts w:ascii="宋体"/>
                <w:sz w:val="21"/>
              </w:rPr>
              <w:t>2,502,972.64</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7"/>
              <w:jc w:val="right"/>
              <w:rPr>
                <w:rFonts w:ascii="宋体" w:hAnsi="宋体" w:cs="宋体" w:eastAsia="宋体" w:hint="default"/>
                <w:sz w:val="21"/>
                <w:szCs w:val="21"/>
              </w:rPr>
            </w:pPr>
            <w:r>
              <w:rPr>
                <w:rFonts w:ascii="宋体"/>
                <w:sz w:val="21"/>
              </w:rPr>
              <w:t>466,494.87</w:t>
            </w:r>
          </w:p>
        </w:tc>
      </w:tr>
      <w:tr>
        <w:trPr>
          <w:trHeight w:val="300" w:hRule="exact"/>
        </w:trPr>
        <w:tc>
          <w:tcPr>
            <w:tcW w:w="18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center"/>
              <w:rPr>
                <w:rFonts w:ascii="宋体" w:hAnsi="宋体" w:cs="宋体" w:eastAsia="宋体" w:hint="default"/>
                <w:sz w:val="21"/>
                <w:szCs w:val="21"/>
              </w:rPr>
            </w:pPr>
            <w:r>
              <w:rPr>
                <w:rFonts w:ascii="宋体"/>
                <w:sz w:val="21"/>
              </w:rPr>
              <w:t>3.00%</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6"/>
              <w:jc w:val="right"/>
              <w:rPr>
                <w:rFonts w:ascii="宋体" w:hAnsi="宋体" w:cs="宋体" w:eastAsia="宋体" w:hint="default"/>
                <w:sz w:val="21"/>
                <w:szCs w:val="21"/>
              </w:rPr>
            </w:pPr>
            <w:r>
              <w:rPr>
                <w:rFonts w:ascii="宋体"/>
                <w:sz w:val="21"/>
              </w:rPr>
              <w:t>118,902.90</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7"/>
              <w:jc w:val="right"/>
              <w:rPr>
                <w:rFonts w:ascii="宋体" w:hAnsi="宋体" w:cs="宋体" w:eastAsia="宋体" w:hint="default"/>
                <w:sz w:val="21"/>
                <w:szCs w:val="21"/>
              </w:rPr>
            </w:pPr>
            <w:r>
              <w:rPr>
                <w:rFonts w:ascii="宋体"/>
                <w:sz w:val="21"/>
              </w:rPr>
              <w:t>40,741.46</w:t>
            </w:r>
          </w:p>
        </w:tc>
      </w:tr>
      <w:tr>
        <w:trPr>
          <w:trHeight w:val="300" w:hRule="exact"/>
        </w:trPr>
        <w:tc>
          <w:tcPr>
            <w:tcW w:w="18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890"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6"/>
              <w:jc w:val="right"/>
              <w:rPr>
                <w:rFonts w:ascii="宋体" w:hAnsi="宋体" w:cs="宋体" w:eastAsia="宋体" w:hint="default"/>
                <w:sz w:val="21"/>
                <w:szCs w:val="21"/>
              </w:rPr>
            </w:pPr>
            <w:r>
              <w:rPr>
                <w:rFonts w:ascii="宋体"/>
                <w:sz w:val="21"/>
              </w:rPr>
              <w:t>189,260.34</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7"/>
              <w:jc w:val="right"/>
              <w:rPr>
                <w:rFonts w:ascii="宋体" w:hAnsi="宋体" w:cs="宋体" w:eastAsia="宋体" w:hint="default"/>
                <w:sz w:val="21"/>
                <w:szCs w:val="21"/>
              </w:rPr>
            </w:pPr>
            <w:r>
              <w:rPr>
                <w:rFonts w:ascii="宋体"/>
                <w:sz w:val="21"/>
              </w:rPr>
              <w:t>124,313.51</w:t>
            </w:r>
          </w:p>
        </w:tc>
      </w:tr>
      <w:tr>
        <w:trPr>
          <w:trHeight w:val="289" w:hRule="exact"/>
        </w:trPr>
        <w:tc>
          <w:tcPr>
            <w:tcW w:w="189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1890"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6"/>
              <w:jc w:val="right"/>
              <w:rPr>
                <w:rFonts w:ascii="宋体" w:hAnsi="宋体" w:cs="宋体" w:eastAsia="宋体" w:hint="default"/>
                <w:sz w:val="21"/>
                <w:szCs w:val="21"/>
              </w:rPr>
            </w:pPr>
            <w:r>
              <w:rPr>
                <w:rFonts w:ascii="宋体"/>
                <w:sz w:val="21"/>
              </w:rPr>
              <w:t>750.00</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7"/>
              <w:jc w:val="right"/>
              <w:rPr>
                <w:rFonts w:ascii="宋体" w:hAnsi="宋体" w:cs="宋体" w:eastAsia="宋体" w:hint="default"/>
                <w:sz w:val="21"/>
                <w:szCs w:val="21"/>
              </w:rPr>
            </w:pPr>
            <w:r>
              <w:rPr>
                <w:rFonts w:ascii="宋体"/>
                <w:sz w:val="21"/>
              </w:rPr>
              <w:t>651.00</w:t>
            </w:r>
          </w:p>
        </w:tc>
      </w:tr>
      <w:tr>
        <w:trPr>
          <w:trHeight w:val="300" w:hRule="exact"/>
        </w:trPr>
        <w:tc>
          <w:tcPr>
            <w:tcW w:w="189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1890"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3,036.40</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1,854.08</w:t>
            </w:r>
          </w:p>
        </w:tc>
      </w:tr>
      <w:tr>
        <w:trPr>
          <w:trHeight w:val="300" w:hRule="exact"/>
        </w:trPr>
        <w:tc>
          <w:tcPr>
            <w:tcW w:w="189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政府基金性收入</w:t>
            </w:r>
          </w:p>
        </w:tc>
        <w:tc>
          <w:tcPr>
            <w:tcW w:w="1890"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-137.50</w:t>
            </w:r>
          </w:p>
        </w:tc>
        <w:tc>
          <w:tcPr>
            <w:tcW w:w="210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90"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出口退税</w:t>
            </w:r>
          </w:p>
        </w:tc>
        <w:tc>
          <w:tcPr>
            <w:tcW w:w="1890" w:type="dxa"/>
            <w:tcBorders>
              <w:top w:val="nil" w:sz="6" w:space="0" w:color="auto"/>
              <w:left w:val="single" w:sz="4" w:space="0" w:color="000000"/>
              <w:bottom w:val="single" w:sz="4" w:space="0" w:color="000000"/>
              <w:right w:val="single" w:sz="4" w:space="0" w:color="000000"/>
            </w:tcBorders>
          </w:tcPr>
          <w:p>
            <w:pPr/>
          </w:p>
        </w:tc>
        <w:tc>
          <w:tcPr>
            <w:tcW w:w="210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-120,307.69</w:t>
            </w:r>
          </w:p>
        </w:tc>
        <w:tc>
          <w:tcPr>
            <w:tcW w:w="2100"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890" w:type="dxa"/>
            <w:tcBorders>
              <w:top w:val="single" w:sz="4" w:space="0" w:color="000000"/>
              <w:left w:val="single" w:sz="4" w:space="0" w:color="000000"/>
              <w:bottom w:val="single" w:sz="12" w:space="0" w:color="000000"/>
              <w:right w:val="single" w:sz="4" w:space="0" w:color="000000"/>
            </w:tcBorders>
          </w:tcPr>
          <w:p>
            <w:pPr>
              <w:pStyle w:val="TableParagraph"/>
              <w:tabs>
                <w:tab w:pos="1044" w:val="left" w:leader="none"/>
              </w:tabs>
              <w:spacing w:line="247" w:lineRule="exact"/>
              <w:ind w:left="6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0" w:type="dxa"/>
            <w:tcBorders>
              <w:top w:val="single" w:sz="4" w:space="0" w:color="000000"/>
              <w:left w:val="single" w:sz="4" w:space="0" w:color="000000"/>
              <w:bottom w:val="single" w:sz="12" w:space="0" w:color="000000"/>
              <w:right w:val="single" w:sz="4" w:space="0" w:color="000000"/>
            </w:tcBorders>
          </w:tcPr>
          <w:p>
            <w:pPr/>
          </w:p>
        </w:tc>
        <w:tc>
          <w:tcPr>
            <w:tcW w:w="210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5,617,149.27</w:t>
            </w:r>
          </w:p>
        </w:tc>
        <w:tc>
          <w:tcPr>
            <w:tcW w:w="210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-1,916,731.22</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21、其他应付款</w:t>
      </w:r>
      <w:r>
        <w:rPr>
          <w:rFonts w:ascii="宋体" w:hAnsi="宋体" w:cs="宋体" w:eastAsia="宋体" w:hint="default"/>
          <w:sz w:val="21"/>
          <w:szCs w:val="21"/>
        </w:rPr>
      </w:r>
    </w:p>
    <w:p>
      <w:pPr>
        <w:spacing w:before="139"/>
        <w:ind w:left="550" w:right="0" w:firstLine="0"/>
        <w:jc w:val="left"/>
        <w:rPr>
          <w:rFonts w:ascii="宋体" w:hAnsi="宋体" w:cs="宋体" w:eastAsia="宋体" w:hint="default"/>
          <w:sz w:val="21"/>
          <w:szCs w:val="21"/>
        </w:rPr>
      </w:pPr>
      <w:r>
        <w:rPr>
          <w:rFonts w:ascii="宋体" w:hAnsi="宋体" w:cs="宋体" w:eastAsia="宋体" w:hint="default"/>
          <w:sz w:val="21"/>
          <w:szCs w:val="21"/>
        </w:rPr>
        <w:t>（1）账龄分析如下：</w:t>
      </w:r>
    </w:p>
    <w:p>
      <w:pPr>
        <w:spacing w:line="240" w:lineRule="auto" w:before="11"/>
        <w:rPr>
          <w:rFonts w:ascii="宋体" w:hAnsi="宋体" w:cs="宋体" w:eastAsia="宋体" w:hint="default"/>
          <w:sz w:val="8"/>
          <w:szCs w:val="8"/>
        </w:rPr>
      </w:pPr>
    </w:p>
    <w:tbl>
      <w:tblPr>
        <w:tblW w:w="0" w:type="auto"/>
        <w:jc w:val="left"/>
        <w:tblInd w:w="2451" w:type="dxa"/>
        <w:tblLayout w:type="fixed"/>
        <w:tblCellMar>
          <w:top w:w="0" w:type="dxa"/>
          <w:left w:w="0" w:type="dxa"/>
          <w:bottom w:w="0" w:type="dxa"/>
          <w:right w:w="0" w:type="dxa"/>
        </w:tblCellMar>
        <w:tblLook w:val="01E0"/>
      </w:tblPr>
      <w:tblGrid>
        <w:gridCol w:w="1680"/>
        <w:gridCol w:w="1680"/>
        <w:gridCol w:w="840"/>
        <w:gridCol w:w="1680"/>
        <w:gridCol w:w="946"/>
      </w:tblGrid>
      <w:tr>
        <w:trPr>
          <w:trHeight w:val="320" w:hRule="exact"/>
        </w:trPr>
        <w:tc>
          <w:tcPr>
            <w:tcW w:w="1680" w:type="dxa"/>
            <w:vMerge w:val="restart"/>
            <w:tcBorders>
              <w:top w:val="single" w:sz="12" w:space="0" w:color="000000"/>
              <w:left w:val="single" w:sz="4" w:space="0" w:color="000000"/>
              <w:right w:val="single" w:sz="4" w:space="0" w:color="000000"/>
            </w:tcBorders>
          </w:tcPr>
          <w:p>
            <w:pPr>
              <w:pStyle w:val="TableParagraph"/>
              <w:tabs>
                <w:tab w:pos="978" w:val="left" w:leader="none"/>
              </w:tabs>
              <w:spacing w:line="240" w:lineRule="auto" w:before="111"/>
              <w:ind w:left="452" w:right="0"/>
              <w:jc w:val="left"/>
              <w:rPr>
                <w:rFonts w:ascii="宋体" w:hAnsi="宋体" w:cs="宋体" w:eastAsia="宋体" w:hint="default"/>
                <w:sz w:val="21"/>
                <w:szCs w:val="21"/>
              </w:rPr>
            </w:pPr>
            <w:r>
              <w:rPr>
                <w:rFonts w:ascii="宋体" w:hAnsi="宋体" w:cs="宋体" w:eastAsia="宋体" w:hint="default"/>
                <w:sz w:val="21"/>
                <w:szCs w:val="21"/>
              </w:rPr>
              <w:t>帐</w:t>
              <w:tab/>
              <w:t>龄</w:t>
            </w:r>
          </w:p>
        </w:tc>
        <w:tc>
          <w:tcPr>
            <w:tcW w:w="25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712" w:right="0"/>
              <w:jc w:val="left"/>
              <w:rPr>
                <w:rFonts w:ascii="宋体" w:hAnsi="宋体" w:cs="宋体" w:eastAsia="宋体" w:hint="default"/>
                <w:sz w:val="21"/>
                <w:szCs w:val="21"/>
              </w:rPr>
            </w:pPr>
            <w:r>
              <w:rPr>
                <w:rFonts w:ascii="宋体"/>
                <w:sz w:val="21"/>
              </w:rPr>
              <w:t>2007.12.31</w:t>
            </w:r>
          </w:p>
        </w:tc>
        <w:tc>
          <w:tcPr>
            <w:tcW w:w="262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765" w:right="0"/>
              <w:jc w:val="left"/>
              <w:rPr>
                <w:rFonts w:ascii="宋体" w:hAnsi="宋体" w:cs="宋体" w:eastAsia="宋体" w:hint="default"/>
                <w:sz w:val="21"/>
                <w:szCs w:val="21"/>
              </w:rPr>
            </w:pPr>
            <w:r>
              <w:rPr>
                <w:rFonts w:ascii="宋体"/>
                <w:sz w:val="21"/>
              </w:rPr>
              <w:t>2006.12.31</w:t>
            </w:r>
          </w:p>
        </w:tc>
      </w:tr>
      <w:tr>
        <w:trPr>
          <w:trHeight w:val="310" w:hRule="exact"/>
        </w:trPr>
        <w:tc>
          <w:tcPr>
            <w:tcW w:w="1680"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1084" w:val="left" w:leader="none"/>
              </w:tabs>
              <w:spacing w:line="247" w:lineRule="exact"/>
              <w:ind w:left="55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90" w:right="0"/>
              <w:jc w:val="left"/>
              <w:rPr>
                <w:rFonts w:ascii="宋体" w:hAnsi="宋体" w:cs="宋体" w:eastAsia="宋体" w:hint="default"/>
                <w:sz w:val="21"/>
                <w:szCs w:val="21"/>
              </w:rPr>
            </w:pPr>
            <w:r>
              <w:rPr>
                <w:rFonts w:ascii="宋体" w:hAnsi="宋体" w:cs="宋体" w:eastAsia="宋体" w:hint="default"/>
                <w:sz w:val="21"/>
                <w:szCs w:val="21"/>
              </w:rPr>
              <w:t>比 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1084" w:val="left" w:leader="none"/>
              </w:tabs>
              <w:spacing w:line="247" w:lineRule="exact"/>
              <w:ind w:left="55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3" w:right="0"/>
              <w:jc w:val="left"/>
              <w:rPr>
                <w:rFonts w:ascii="宋体" w:hAnsi="宋体" w:cs="宋体" w:eastAsia="宋体" w:hint="default"/>
                <w:sz w:val="21"/>
                <w:szCs w:val="21"/>
              </w:rPr>
            </w:pPr>
            <w:r>
              <w:rPr>
                <w:rFonts w:ascii="宋体" w:hAnsi="宋体" w:cs="宋体" w:eastAsia="宋体" w:hint="default"/>
                <w:sz w:val="21"/>
                <w:szCs w:val="21"/>
              </w:rPr>
              <w:t>比 例</w:t>
            </w:r>
          </w:p>
        </w:tc>
      </w:tr>
      <w:tr>
        <w:trPr>
          <w:trHeight w:val="308" w:hRule="exact"/>
        </w:trPr>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left="-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903,757.95</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79.07%</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1,418,590.59</w:t>
            </w: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88.74%</w:t>
            </w:r>
          </w:p>
        </w:tc>
      </w:tr>
      <w:tr>
        <w:trPr>
          <w:trHeight w:val="300" w:hRule="exact"/>
        </w:trPr>
        <w:tc>
          <w:tcPr>
            <w:tcW w:w="168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一年至二年</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228,635.22</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20.00%</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4"/>
              <w:jc w:val="right"/>
              <w:rPr>
                <w:rFonts w:ascii="宋体" w:hAnsi="宋体" w:cs="宋体" w:eastAsia="宋体" w:hint="default"/>
                <w:sz w:val="21"/>
                <w:szCs w:val="21"/>
              </w:rPr>
            </w:pPr>
            <w:r>
              <w:rPr>
                <w:rFonts w:ascii="宋体"/>
                <w:sz w:val="21"/>
              </w:rPr>
              <w:t>180,000.00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11.26%</w:t>
            </w:r>
          </w:p>
        </w:tc>
      </w:tr>
      <w:tr>
        <w:trPr>
          <w:trHeight w:val="300" w:hRule="exact"/>
        </w:trPr>
        <w:tc>
          <w:tcPr>
            <w:tcW w:w="168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二年至三年</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10,638.97</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0.93%</w:t>
            </w:r>
          </w:p>
        </w:tc>
        <w:tc>
          <w:tcPr>
            <w:tcW w:w="1680"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680"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68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1680" w:type="dxa"/>
            <w:tcBorders>
              <w:top w:val="single" w:sz="4" w:space="0" w:color="000000"/>
              <w:left w:val="single" w:sz="4" w:space="0" w:color="000000"/>
              <w:bottom w:val="single" w:sz="12" w:space="0" w:color="000000"/>
              <w:right w:val="single" w:sz="4" w:space="0" w:color="000000"/>
            </w:tcBorders>
          </w:tcPr>
          <w:p>
            <w:pPr>
              <w:pStyle w:val="TableParagraph"/>
              <w:tabs>
                <w:tab w:pos="926" w:val="left" w:leader="none"/>
              </w:tabs>
              <w:spacing w:line="247" w:lineRule="exact"/>
              <w:ind w:left="50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1,143,032.14</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68" w:lineRule="exact"/>
              <w:ind w:right="23"/>
              <w:jc w:val="right"/>
              <w:rPr>
                <w:rFonts w:ascii="宋体" w:hAnsi="宋体" w:cs="宋体" w:eastAsia="宋体" w:hint="default"/>
                <w:sz w:val="21"/>
                <w:szCs w:val="21"/>
              </w:rPr>
            </w:pPr>
            <w:r>
              <w:rPr>
                <w:rFonts w:ascii="宋体"/>
                <w:sz w:val="21"/>
              </w:rPr>
              <w:t>100.00%</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1,598,590.59</w:t>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100.00%</w:t>
            </w:r>
          </w:p>
        </w:tc>
      </w:tr>
    </w:tbl>
    <w:p>
      <w:pPr>
        <w:spacing w:line="309" w:lineRule="auto" w:before="24"/>
        <w:ind w:left="146" w:right="0" w:firstLine="403"/>
        <w:jc w:val="left"/>
        <w:rPr>
          <w:rFonts w:ascii="宋体" w:hAnsi="宋体" w:cs="宋体" w:eastAsia="宋体" w:hint="default"/>
          <w:sz w:val="21"/>
          <w:szCs w:val="21"/>
        </w:rPr>
      </w:pPr>
      <w:r>
        <w:rPr>
          <w:rFonts w:ascii="宋体" w:hAnsi="宋体" w:cs="宋体" w:eastAsia="宋体" w:hint="default"/>
          <w:sz w:val="21"/>
          <w:szCs w:val="21"/>
        </w:rPr>
        <w:t>（2）其他应付款年末余额中，无应付持有本公司5.00%以上（含5.00%）股份的股东单位的往来款 项。</w:t>
      </w:r>
    </w:p>
    <w:p>
      <w:pPr>
        <w:spacing w:before="79"/>
        <w:ind w:left="550" w:right="0" w:firstLine="0"/>
        <w:jc w:val="left"/>
        <w:rPr>
          <w:rFonts w:ascii="宋体" w:hAnsi="宋体" w:cs="宋体" w:eastAsia="宋体" w:hint="default"/>
          <w:sz w:val="21"/>
          <w:szCs w:val="21"/>
        </w:rPr>
      </w:pPr>
      <w:r>
        <w:rPr>
          <w:rFonts w:ascii="宋体" w:hAnsi="宋体" w:cs="宋体" w:eastAsia="宋体" w:hint="default"/>
          <w:sz w:val="21"/>
          <w:szCs w:val="21"/>
        </w:rPr>
        <w:t>（3）其他应付款年末余额中，前五名合计金额及占其他应付款总额的比例如下：</w:t>
      </w:r>
    </w:p>
    <w:p>
      <w:pPr>
        <w:spacing w:line="240" w:lineRule="auto" w:before="11"/>
        <w:rPr>
          <w:rFonts w:ascii="宋体" w:hAnsi="宋体" w:cs="宋体" w:eastAsia="宋体" w:hint="default"/>
          <w:sz w:val="8"/>
          <w:szCs w:val="8"/>
        </w:rPr>
      </w:pPr>
    </w:p>
    <w:p>
      <w:pPr>
        <w:spacing w:line="344" w:lineRule="exact"/>
        <w:ind w:left="243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43.3pt;height:17.25pt;mso-position-horizontal-relative:char;mso-position-vertical-relative:line" coordorigin="0,0" coordsize="6866,345">
            <v:group style="position:absolute;left:15;top:15;width:6836;height:2" coordorigin="15,15" coordsize="6836,2">
              <v:shape style="position:absolute;left:15;top:15;width:6836;height:2" coordorigin="15,15" coordsize="6836,0" path="m15,15l6850,15e" filled="false" stroked="true" strokeweight="1.5pt" strokecolor="#000000">
                <v:path arrowok="t"/>
              </v:shape>
            </v:group>
            <v:group style="position:absolute;left:20;top:30;width:2;height:310" coordorigin="20,30" coordsize="2,310">
              <v:shape style="position:absolute;left:20;top:30;width:2;height:310" coordorigin="20,30" coordsize="0,310" path="m20,30l20,340e" filled="false" stroked="true" strokeweight=".48001pt" strokecolor="#000000">
                <v:path arrowok="t"/>
              </v:shape>
            </v:group>
            <v:group style="position:absolute;left:15;top:335;width:3412;height:2" coordorigin="15,335" coordsize="3412,2">
              <v:shape style="position:absolute;left:15;top:335;width:3412;height:2" coordorigin="15,335" coordsize="3412,0" path="m15,335l3427,335e" filled="false" stroked="true" strokeweight=".47998pt" strokecolor="#000000">
                <v:path arrowok="t"/>
              </v:shape>
            </v:group>
            <v:group style="position:absolute;left:3431;top:30;width:2;height:310" coordorigin="3431,30" coordsize="2,310">
              <v:shape style="position:absolute;left:3431;top:30;width:2;height:310" coordorigin="3431,30" coordsize="0,310" path="m3431,30l3431,340e" filled="false" stroked="true" strokeweight=".47998pt" strokecolor="#000000">
                <v:path arrowok="t"/>
              </v:shape>
            </v:group>
            <v:group style="position:absolute;left:3436;top:335;width:3405;height:2" coordorigin="3436,335" coordsize="3405,2">
              <v:shape style="position:absolute;left:3436;top:335;width:3405;height:2" coordorigin="3436,335" coordsize="3405,0" path="m3436,335l6841,335e" filled="false" stroked="true" strokeweight=".47998pt" strokecolor="#000000">
                <v:path arrowok="t"/>
              </v:shape>
            </v:group>
            <v:group style="position:absolute;left:6845;top:30;width:2;height:310" coordorigin="6845,30" coordsize="2,310">
              <v:shape style="position:absolute;left:6845;top:30;width:2;height:310" coordorigin="6845,30" coordsize="0,310" path="m6845,30l6845,340e" filled="false" stroked="true" strokeweight=".48004pt" strokecolor="#000000">
                <v:path arrowok="t"/>
              </v:shape>
              <v:shape style="position:absolute;left:20;top:15;width:3412;height:320" type="#_x0000_t202" filled="false" stroked="false">
                <v:textbox inset="0,0,0,0">
                  <w:txbxContent>
                    <w:p>
                      <w:pPr>
                        <w:spacing w:line="262" w:lineRule="exact" w:before="0"/>
                        <w:ind w:left="0" w:right="25" w:firstLine="0"/>
                        <w:jc w:val="center"/>
                        <w:rPr>
                          <w:rFonts w:ascii="宋体" w:hAnsi="宋体" w:cs="宋体" w:eastAsia="宋体" w:hint="default"/>
                          <w:sz w:val="21"/>
                          <w:szCs w:val="21"/>
                        </w:rPr>
                      </w:pPr>
                      <w:r>
                        <w:rPr>
                          <w:rFonts w:ascii="宋体"/>
                          <w:sz w:val="21"/>
                        </w:rPr>
                        <w:t>2007.12.31</w:t>
                      </w:r>
                    </w:p>
                  </w:txbxContent>
                </v:textbox>
                <w10:wrap type="none"/>
              </v:shape>
              <v:shape style="position:absolute;left:3431;top:15;width:3414;height:320" type="#_x0000_t202" filled="false" stroked="false">
                <v:textbox inset="0,0,0,0">
                  <w:txbxContent>
                    <w:p>
                      <w:pPr>
                        <w:spacing w:line="262" w:lineRule="exact" w:before="0"/>
                        <w:ind w:left="0" w:right="27" w:firstLine="0"/>
                        <w:jc w:val="center"/>
                        <w:rPr>
                          <w:rFonts w:ascii="宋体" w:hAnsi="宋体" w:cs="宋体" w:eastAsia="宋体" w:hint="default"/>
                          <w:sz w:val="21"/>
                          <w:szCs w:val="21"/>
                        </w:rPr>
                      </w:pPr>
                      <w:r>
                        <w:rPr>
                          <w:rFonts w:ascii="宋体"/>
                          <w:sz w:val="21"/>
                        </w:rPr>
                        <w:t>2006.12.31</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92</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2451" w:type="dxa"/>
        <w:tblLayout w:type="fixed"/>
        <w:tblCellMar>
          <w:top w:w="0" w:type="dxa"/>
          <w:left w:w="0" w:type="dxa"/>
          <w:bottom w:w="0" w:type="dxa"/>
          <w:right w:w="0" w:type="dxa"/>
        </w:tblCellMar>
        <w:tblLook w:val="01E0"/>
      </w:tblPr>
      <w:tblGrid>
        <w:gridCol w:w="1706"/>
        <w:gridCol w:w="1705"/>
        <w:gridCol w:w="1706"/>
        <w:gridCol w:w="1708"/>
      </w:tblGrid>
      <w:tr>
        <w:trPr>
          <w:trHeight w:val="31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比例</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1" w:hRule="exact"/>
        </w:trPr>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805,090.00</w:t>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70.43%</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1,187,847.33</w:t>
            </w: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74.31%</w:t>
            </w: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22、其他流动负债</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tbl>
      <w:tblPr>
        <w:tblW w:w="0" w:type="auto"/>
        <w:jc w:val="left"/>
        <w:tblInd w:w="2800" w:type="dxa"/>
        <w:tblLayout w:type="fixed"/>
        <w:tblCellMar>
          <w:top w:w="0" w:type="dxa"/>
          <w:left w:w="0" w:type="dxa"/>
          <w:bottom w:w="0" w:type="dxa"/>
          <w:right w:w="0" w:type="dxa"/>
        </w:tblCellMar>
        <w:tblLook w:val="01E0"/>
      </w:tblPr>
      <w:tblGrid>
        <w:gridCol w:w="1357"/>
        <w:gridCol w:w="1357"/>
        <w:gridCol w:w="1357"/>
        <w:gridCol w:w="1356"/>
        <w:gridCol w:w="1357"/>
      </w:tblGrid>
      <w:tr>
        <w:trPr>
          <w:trHeight w:val="301" w:hRule="exact"/>
        </w:trPr>
        <w:tc>
          <w:tcPr>
            <w:tcW w:w="1357" w:type="dxa"/>
            <w:tcBorders>
              <w:top w:val="single" w:sz="12" w:space="0" w:color="000000"/>
              <w:left w:val="single" w:sz="4" w:space="0" w:color="000000"/>
              <w:bottom w:val="single" w:sz="4" w:space="0" w:color="000000"/>
              <w:right w:val="single" w:sz="4" w:space="0" w:color="000000"/>
            </w:tcBorders>
          </w:tcPr>
          <w:p>
            <w:pPr>
              <w:pStyle w:val="TableParagraph"/>
              <w:tabs>
                <w:tab w:pos="778" w:val="left" w:leader="none"/>
              </w:tabs>
              <w:spacing w:line="254" w:lineRule="exact"/>
              <w:ind w:left="35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57" w:type="dxa"/>
            <w:tcBorders>
              <w:top w:val="single" w:sz="12" w:space="0" w:color="000000"/>
              <w:left w:val="single" w:sz="4" w:space="0" w:color="000000"/>
              <w:bottom w:val="single" w:sz="4" w:space="0" w:color="000000"/>
              <w:right w:val="single" w:sz="4" w:space="0" w:color="000000"/>
            </w:tcBorders>
          </w:tcPr>
          <w:p>
            <w:pPr>
              <w:pStyle w:val="TableParagraph"/>
              <w:spacing w:line="254" w:lineRule="exact"/>
              <w:ind w:left="145" w:right="0"/>
              <w:jc w:val="left"/>
              <w:rPr>
                <w:rFonts w:ascii="宋体" w:hAnsi="宋体" w:cs="宋体" w:eastAsia="宋体" w:hint="default"/>
                <w:sz w:val="21"/>
                <w:szCs w:val="21"/>
              </w:rPr>
            </w:pPr>
            <w:r>
              <w:rPr>
                <w:rFonts w:ascii="宋体"/>
                <w:sz w:val="21"/>
              </w:rPr>
              <w:t>2006.12.31</w:t>
            </w:r>
          </w:p>
        </w:tc>
        <w:tc>
          <w:tcPr>
            <w:tcW w:w="1357" w:type="dxa"/>
            <w:tcBorders>
              <w:top w:val="single" w:sz="12" w:space="0" w:color="000000"/>
              <w:left w:val="single" w:sz="4" w:space="0" w:color="000000"/>
              <w:bottom w:val="single" w:sz="4" w:space="0" w:color="000000"/>
              <w:right w:val="single" w:sz="4" w:space="0" w:color="000000"/>
            </w:tcBorders>
          </w:tcPr>
          <w:p>
            <w:pPr>
              <w:pStyle w:val="TableParagraph"/>
              <w:spacing w:line="254" w:lineRule="exact"/>
              <w:ind w:left="2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56" w:type="dxa"/>
            <w:tcBorders>
              <w:top w:val="single" w:sz="12" w:space="0" w:color="000000"/>
              <w:left w:val="single" w:sz="4" w:space="0" w:color="000000"/>
              <w:bottom w:val="single" w:sz="4" w:space="0" w:color="000000"/>
              <w:right w:val="single" w:sz="4" w:space="0" w:color="000000"/>
            </w:tcBorders>
          </w:tcPr>
          <w:p>
            <w:pPr>
              <w:pStyle w:val="TableParagraph"/>
              <w:spacing w:line="254" w:lineRule="exact"/>
              <w:ind w:left="25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357" w:type="dxa"/>
            <w:tcBorders>
              <w:top w:val="single" w:sz="12" w:space="0" w:color="000000"/>
              <w:left w:val="single" w:sz="4" w:space="0" w:color="000000"/>
              <w:bottom w:val="single" w:sz="4" w:space="0" w:color="000000"/>
              <w:right w:val="single" w:sz="4" w:space="0" w:color="000000"/>
            </w:tcBorders>
          </w:tcPr>
          <w:p>
            <w:pPr>
              <w:pStyle w:val="TableParagraph"/>
              <w:spacing w:line="254" w:lineRule="exact"/>
              <w:ind w:left="146" w:right="0"/>
              <w:jc w:val="left"/>
              <w:rPr>
                <w:rFonts w:ascii="宋体" w:hAnsi="宋体" w:cs="宋体" w:eastAsia="宋体" w:hint="default"/>
                <w:sz w:val="21"/>
                <w:szCs w:val="21"/>
              </w:rPr>
            </w:pPr>
            <w:r>
              <w:rPr>
                <w:rFonts w:ascii="宋体"/>
                <w:sz w:val="21"/>
              </w:rPr>
              <w:t>2007.12.31</w:t>
            </w:r>
          </w:p>
        </w:tc>
      </w:tr>
      <w:tr>
        <w:trPr>
          <w:trHeight w:val="289"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right"/>
              <w:rPr>
                <w:rFonts w:ascii="宋体" w:hAnsi="宋体" w:cs="宋体" w:eastAsia="宋体" w:hint="default"/>
                <w:sz w:val="21"/>
                <w:szCs w:val="21"/>
              </w:rPr>
            </w:pPr>
            <w:r>
              <w:rPr>
                <w:rFonts w:ascii="宋体"/>
                <w:sz w:val="21"/>
              </w:rPr>
              <w:t>15,021.76</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1"/>
              <w:jc w:val="right"/>
              <w:rPr>
                <w:rFonts w:ascii="宋体" w:hAnsi="宋体" w:cs="宋体" w:eastAsia="宋体" w:hint="default"/>
                <w:sz w:val="21"/>
                <w:szCs w:val="21"/>
              </w:rPr>
            </w:pPr>
            <w:r>
              <w:rPr>
                <w:rFonts w:ascii="宋体"/>
                <w:sz w:val="21"/>
              </w:rPr>
              <w:t>15,021.76</w:t>
            </w: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1357" w:type="dxa"/>
            <w:tcBorders>
              <w:top w:val="single" w:sz="4" w:space="0" w:color="000000"/>
              <w:left w:val="single" w:sz="4" w:space="0" w:color="000000"/>
              <w:bottom w:val="single" w:sz="12"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7" w:type="dxa"/>
            <w:tcBorders>
              <w:top w:val="single" w:sz="4" w:space="0" w:color="000000"/>
              <w:left w:val="single" w:sz="4" w:space="0" w:color="000000"/>
              <w:bottom w:val="single" w:sz="12" w:space="0" w:color="000000"/>
              <w:right w:val="single" w:sz="4" w:space="0" w:color="000000"/>
            </w:tcBorders>
          </w:tcPr>
          <w:p>
            <w:pPr>
              <w:pStyle w:val="TableParagraph"/>
              <w:spacing w:line="254" w:lineRule="exact"/>
              <w:ind w:right="22"/>
              <w:jc w:val="right"/>
              <w:rPr>
                <w:rFonts w:ascii="宋体" w:hAnsi="宋体" w:cs="宋体" w:eastAsia="宋体" w:hint="default"/>
                <w:sz w:val="21"/>
                <w:szCs w:val="21"/>
              </w:rPr>
            </w:pPr>
            <w:r>
              <w:rPr>
                <w:rFonts w:ascii="宋体"/>
                <w:sz w:val="21"/>
              </w:rPr>
              <w:t>15,021.76</w:t>
            </w:r>
          </w:p>
        </w:tc>
        <w:tc>
          <w:tcPr>
            <w:tcW w:w="1357" w:type="dxa"/>
            <w:tcBorders>
              <w:top w:val="single" w:sz="4" w:space="0" w:color="000000"/>
              <w:left w:val="single" w:sz="4" w:space="0" w:color="000000"/>
              <w:bottom w:val="single" w:sz="12" w:space="0" w:color="000000"/>
              <w:right w:val="single" w:sz="4" w:space="0" w:color="000000"/>
            </w:tcBorders>
          </w:tcPr>
          <w:p>
            <w:pP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54" w:lineRule="exact"/>
              <w:ind w:right="22"/>
              <w:jc w:val="right"/>
              <w:rPr>
                <w:rFonts w:ascii="宋体" w:hAnsi="宋体" w:cs="宋体" w:eastAsia="宋体" w:hint="default"/>
                <w:sz w:val="21"/>
                <w:szCs w:val="21"/>
              </w:rPr>
            </w:pPr>
            <w:r>
              <w:rPr>
                <w:rFonts w:ascii="宋体"/>
                <w:sz w:val="21"/>
              </w:rPr>
              <w:t>15,021.76</w:t>
            </w:r>
          </w:p>
        </w:tc>
        <w:tc>
          <w:tcPr>
            <w:tcW w:w="1357" w:type="dxa"/>
            <w:tcBorders>
              <w:top w:val="single" w:sz="4" w:space="0" w:color="000000"/>
              <w:left w:val="single" w:sz="4" w:space="0" w:color="000000"/>
              <w:bottom w:val="single" w:sz="12" w:space="0" w:color="000000"/>
              <w:right w:val="single" w:sz="4" w:space="0" w:color="000000"/>
            </w:tcBorders>
          </w:tcPr>
          <w:p>
            <w:pP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23、专项应付款</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141" w:type="dxa"/>
        <w:tblLayout w:type="fixed"/>
        <w:tblCellMar>
          <w:top w:w="0" w:type="dxa"/>
          <w:left w:w="0" w:type="dxa"/>
          <w:bottom w:w="0" w:type="dxa"/>
          <w:right w:w="0" w:type="dxa"/>
        </w:tblCellMar>
        <w:tblLook w:val="01E0"/>
      </w:tblPr>
      <w:tblGrid>
        <w:gridCol w:w="3046"/>
        <w:gridCol w:w="4410"/>
        <w:gridCol w:w="1680"/>
      </w:tblGrid>
      <w:tr>
        <w:trPr>
          <w:trHeight w:val="320" w:hRule="exact"/>
        </w:trPr>
        <w:tc>
          <w:tcPr>
            <w:tcW w:w="3046"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拨款单位</w:t>
            </w:r>
          </w:p>
        </w:tc>
        <w:tc>
          <w:tcPr>
            <w:tcW w:w="441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项目内容</w:t>
            </w:r>
          </w:p>
        </w:tc>
        <w:tc>
          <w:tcPr>
            <w:tcW w:w="168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99" w:hRule="exact"/>
        </w:trPr>
        <w:tc>
          <w:tcPr>
            <w:tcW w:w="3046" w:type="dxa"/>
            <w:tcBorders>
              <w:top w:val="single" w:sz="4" w:space="0" w:color="000000"/>
              <w:left w:val="single" w:sz="4" w:space="0" w:color="000000"/>
              <w:bottom w:val="nil" w:sz="6" w:space="0" w:color="auto"/>
              <w:right w:val="single" w:sz="4" w:space="0" w:color="000000"/>
            </w:tcBorders>
          </w:tcPr>
          <w:p>
            <w:pPr>
              <w:pStyle w:val="TableParagraph"/>
              <w:spacing w:line="252" w:lineRule="exact"/>
              <w:ind w:left="75" w:right="0"/>
              <w:jc w:val="left"/>
              <w:rPr>
                <w:rFonts w:ascii="宋体" w:hAnsi="宋体" w:cs="宋体" w:eastAsia="宋体" w:hint="default"/>
                <w:sz w:val="21"/>
                <w:szCs w:val="21"/>
              </w:rPr>
            </w:pPr>
            <w:r>
              <w:rPr>
                <w:rFonts w:ascii="宋体" w:hAnsi="宋体" w:cs="宋体" w:eastAsia="宋体" w:hint="default"/>
                <w:sz w:val="21"/>
                <w:szCs w:val="21"/>
              </w:rPr>
              <w:t>北京市海淀区财政局</w:t>
            </w:r>
          </w:p>
        </w:tc>
        <w:tc>
          <w:tcPr>
            <w:tcW w:w="4410" w:type="dxa"/>
            <w:tcBorders>
              <w:top w:val="single" w:sz="4" w:space="0" w:color="000000"/>
              <w:left w:val="single" w:sz="4" w:space="0" w:color="000000"/>
              <w:bottom w:val="nil" w:sz="6" w:space="0" w:color="auto"/>
              <w:right w:val="single" w:sz="4" w:space="0" w:color="000000"/>
            </w:tcBorders>
          </w:tcPr>
          <w:p>
            <w:pPr>
              <w:pStyle w:val="TableParagraph"/>
              <w:spacing w:line="252" w:lineRule="exact"/>
              <w:ind w:left="76" w:right="0"/>
              <w:jc w:val="left"/>
              <w:rPr>
                <w:rFonts w:ascii="宋体" w:hAnsi="宋体" w:cs="宋体" w:eastAsia="宋体" w:hint="default"/>
                <w:sz w:val="21"/>
                <w:szCs w:val="21"/>
              </w:rPr>
            </w:pPr>
            <w:r>
              <w:rPr>
                <w:rFonts w:ascii="宋体" w:hAnsi="宋体" w:cs="宋体" w:eastAsia="宋体" w:hint="default"/>
                <w:sz w:val="21"/>
                <w:szCs w:val="21"/>
              </w:rPr>
              <w:t>DHC垃圾邮件资助</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right="17"/>
              <w:jc w:val="right"/>
              <w:rPr>
                <w:rFonts w:ascii="宋体" w:hAnsi="宋体" w:cs="宋体" w:eastAsia="宋体" w:hint="default"/>
                <w:sz w:val="21"/>
                <w:szCs w:val="21"/>
              </w:rPr>
            </w:pPr>
            <w:r>
              <w:rPr>
                <w:rFonts w:ascii="宋体"/>
                <w:sz w:val="21"/>
              </w:rPr>
              <w:t>600,000.00</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75" w:right="0"/>
              <w:jc w:val="left"/>
              <w:rPr>
                <w:rFonts w:ascii="宋体" w:hAnsi="宋体" w:cs="宋体" w:eastAsia="宋体" w:hint="default"/>
                <w:sz w:val="21"/>
                <w:szCs w:val="21"/>
              </w:rPr>
            </w:pPr>
            <w:r>
              <w:rPr>
                <w:rFonts w:ascii="宋体" w:hAnsi="宋体" w:cs="宋体" w:eastAsia="宋体" w:hint="default"/>
                <w:sz w:val="21"/>
                <w:szCs w:val="21"/>
              </w:rPr>
              <w:t>北京市科学技术委员会</w:t>
            </w:r>
          </w:p>
        </w:tc>
        <w:tc>
          <w:tcPr>
            <w:tcW w:w="441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75" w:right="0"/>
              <w:jc w:val="left"/>
              <w:rPr>
                <w:rFonts w:ascii="宋体" w:hAnsi="宋体" w:cs="宋体" w:eastAsia="宋体" w:hint="default"/>
                <w:sz w:val="21"/>
                <w:szCs w:val="21"/>
              </w:rPr>
            </w:pPr>
            <w:r>
              <w:rPr>
                <w:rFonts w:ascii="宋体" w:hAnsi="宋体" w:cs="宋体" w:eastAsia="宋体" w:hint="default"/>
                <w:sz w:val="21"/>
                <w:szCs w:val="21"/>
              </w:rPr>
              <w:t>高速链路流量识别与控制关键技术及系统开发</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7"/>
              <w:jc w:val="right"/>
              <w:rPr>
                <w:rFonts w:ascii="宋体" w:hAnsi="宋体" w:cs="宋体" w:eastAsia="宋体" w:hint="default"/>
                <w:sz w:val="21"/>
                <w:szCs w:val="21"/>
              </w:rPr>
            </w:pPr>
            <w:r>
              <w:rPr>
                <w:rFonts w:ascii="宋体"/>
                <w:sz w:val="21"/>
              </w:rPr>
              <w:t>1,000,000.00</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75" w:right="0"/>
              <w:jc w:val="left"/>
              <w:rPr>
                <w:rFonts w:ascii="宋体" w:hAnsi="宋体" w:cs="宋体" w:eastAsia="宋体" w:hint="default"/>
                <w:sz w:val="21"/>
                <w:szCs w:val="21"/>
              </w:rPr>
            </w:pPr>
            <w:r>
              <w:rPr>
                <w:rFonts w:ascii="宋体" w:hAnsi="宋体" w:cs="宋体" w:eastAsia="宋体" w:hint="default"/>
                <w:sz w:val="21"/>
                <w:szCs w:val="21"/>
              </w:rPr>
              <w:t>北京市高新技术创业服务中心</w:t>
            </w:r>
          </w:p>
        </w:tc>
        <w:tc>
          <w:tcPr>
            <w:tcW w:w="441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76" w:right="0"/>
              <w:jc w:val="left"/>
              <w:rPr>
                <w:rFonts w:ascii="宋体" w:hAnsi="宋体" w:cs="宋体" w:eastAsia="宋体" w:hint="default"/>
                <w:sz w:val="21"/>
                <w:szCs w:val="21"/>
              </w:rPr>
            </w:pPr>
            <w:r>
              <w:rPr>
                <w:rFonts w:ascii="宋体" w:hAnsi="宋体" w:cs="宋体" w:eastAsia="宋体" w:hint="default"/>
                <w:sz w:val="21"/>
                <w:szCs w:val="21"/>
              </w:rPr>
              <w:t>IT服务管理平台开发</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7"/>
              <w:jc w:val="right"/>
              <w:rPr>
                <w:rFonts w:ascii="宋体" w:hAnsi="宋体" w:cs="宋体" w:eastAsia="宋体" w:hint="default"/>
                <w:sz w:val="21"/>
                <w:szCs w:val="21"/>
              </w:rPr>
            </w:pPr>
            <w:r>
              <w:rPr>
                <w:rFonts w:ascii="宋体"/>
                <w:sz w:val="21"/>
              </w:rPr>
              <w:t>1,600,000.00</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75" w:right="0"/>
              <w:jc w:val="left"/>
              <w:rPr>
                <w:rFonts w:ascii="宋体" w:hAnsi="宋体" w:cs="宋体" w:eastAsia="宋体" w:hint="default"/>
                <w:sz w:val="21"/>
                <w:szCs w:val="21"/>
              </w:rPr>
            </w:pPr>
            <w:r>
              <w:rPr>
                <w:rFonts w:ascii="宋体" w:hAnsi="宋体" w:cs="宋体" w:eastAsia="宋体" w:hint="default"/>
                <w:sz w:val="21"/>
                <w:szCs w:val="21"/>
              </w:rPr>
              <w:t>北京市海淀区财政局</w:t>
            </w:r>
          </w:p>
        </w:tc>
        <w:tc>
          <w:tcPr>
            <w:tcW w:w="441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75" w:right="0"/>
              <w:jc w:val="left"/>
              <w:rPr>
                <w:rFonts w:ascii="宋体" w:hAnsi="宋体" w:cs="宋体" w:eastAsia="宋体" w:hint="default"/>
                <w:sz w:val="21"/>
                <w:szCs w:val="21"/>
              </w:rPr>
            </w:pPr>
            <w:r>
              <w:rPr>
                <w:rFonts w:ascii="宋体" w:hAnsi="宋体" w:cs="宋体" w:eastAsia="宋体" w:hint="default"/>
                <w:sz w:val="21"/>
                <w:szCs w:val="21"/>
              </w:rPr>
              <w:t>东华IT服务智能管理系统深入研发项目</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7"/>
              <w:jc w:val="right"/>
              <w:rPr>
                <w:rFonts w:ascii="宋体" w:hAnsi="宋体" w:cs="宋体" w:eastAsia="宋体" w:hint="default"/>
                <w:sz w:val="21"/>
                <w:szCs w:val="21"/>
              </w:rPr>
            </w:pPr>
            <w:r>
              <w:rPr>
                <w:rFonts w:ascii="宋体"/>
                <w:sz w:val="21"/>
              </w:rPr>
              <w:t>300,000.00</w:t>
            </w:r>
          </w:p>
        </w:tc>
      </w:tr>
      <w:tr>
        <w:trPr>
          <w:trHeight w:val="311" w:hRule="exact"/>
        </w:trPr>
        <w:tc>
          <w:tcPr>
            <w:tcW w:w="3046"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75" w:right="0"/>
              <w:jc w:val="left"/>
              <w:rPr>
                <w:rFonts w:ascii="宋体" w:hAnsi="宋体" w:cs="宋体" w:eastAsia="宋体" w:hint="default"/>
                <w:sz w:val="21"/>
                <w:szCs w:val="21"/>
              </w:rPr>
            </w:pPr>
            <w:r>
              <w:rPr>
                <w:rFonts w:ascii="宋体" w:hAnsi="宋体" w:cs="宋体" w:eastAsia="宋体" w:hint="default"/>
                <w:sz w:val="21"/>
                <w:szCs w:val="21"/>
              </w:rPr>
              <w:t>北京市商务局</w:t>
            </w:r>
          </w:p>
        </w:tc>
        <w:tc>
          <w:tcPr>
            <w:tcW w:w="4410"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76" w:right="0"/>
              <w:jc w:val="left"/>
              <w:rPr>
                <w:rFonts w:ascii="宋体" w:hAnsi="宋体" w:cs="宋体" w:eastAsia="宋体" w:hint="default"/>
                <w:sz w:val="21"/>
                <w:szCs w:val="21"/>
              </w:rPr>
            </w:pPr>
            <w:r>
              <w:rPr>
                <w:rFonts w:ascii="宋体" w:hAnsi="宋体" w:cs="宋体" w:eastAsia="宋体" w:hint="default"/>
                <w:sz w:val="21"/>
                <w:szCs w:val="21"/>
              </w:rPr>
              <w:t>东华IT服务智能管理系统V2.0</w:t>
            </w: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right="17"/>
              <w:jc w:val="right"/>
              <w:rPr>
                <w:rFonts w:ascii="宋体" w:hAnsi="宋体" w:cs="宋体" w:eastAsia="宋体" w:hint="default"/>
                <w:sz w:val="21"/>
                <w:szCs w:val="21"/>
              </w:rPr>
            </w:pPr>
            <w:r>
              <w:rPr>
                <w:rFonts w:ascii="宋体"/>
                <w:sz w:val="21"/>
              </w:rPr>
              <w:t>500,000.00</w:t>
            </w:r>
          </w:p>
        </w:tc>
      </w:tr>
      <w:tr>
        <w:trPr>
          <w:trHeight w:val="320" w:hRule="exact"/>
        </w:trPr>
        <w:tc>
          <w:tcPr>
            <w:tcW w:w="3046" w:type="dxa"/>
            <w:tcBorders>
              <w:top w:val="single" w:sz="4" w:space="0" w:color="000000"/>
              <w:left w:val="single" w:sz="4" w:space="0" w:color="000000"/>
              <w:bottom w:val="single" w:sz="12" w:space="0" w:color="000000"/>
              <w:right w:val="single" w:sz="4" w:space="0" w:color="000000"/>
            </w:tcBorders>
          </w:tcPr>
          <w:p>
            <w:pPr>
              <w:pStyle w:val="TableParagraph"/>
              <w:tabs>
                <w:tab w:pos="632" w:val="left" w:leader="none"/>
              </w:tabs>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410" w:type="dxa"/>
            <w:tcBorders>
              <w:top w:val="single" w:sz="4" w:space="0" w:color="000000"/>
              <w:left w:val="single" w:sz="4" w:space="0" w:color="000000"/>
              <w:bottom w:val="single" w:sz="12" w:space="0" w:color="000000"/>
              <w:right w:val="single" w:sz="4" w:space="0" w:color="000000"/>
            </w:tcBorders>
          </w:tcPr>
          <w:p>
            <w:pP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18"/>
              <w:jc w:val="right"/>
              <w:rPr>
                <w:rFonts w:ascii="宋体" w:hAnsi="宋体" w:cs="宋体" w:eastAsia="宋体" w:hint="default"/>
                <w:sz w:val="21"/>
                <w:szCs w:val="21"/>
              </w:rPr>
            </w:pPr>
            <w:r>
              <w:rPr>
                <w:rFonts w:ascii="宋体"/>
                <w:sz w:val="21"/>
              </w:rPr>
              <w:t>4,000,000.00</w:t>
            </w: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24、股本（单位：股）</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141" w:type="dxa"/>
        <w:tblLayout w:type="fixed"/>
        <w:tblCellMar>
          <w:top w:w="0" w:type="dxa"/>
          <w:left w:w="0" w:type="dxa"/>
          <w:bottom w:w="0" w:type="dxa"/>
          <w:right w:w="0" w:type="dxa"/>
        </w:tblCellMar>
        <w:tblLook w:val="01E0"/>
      </w:tblPr>
      <w:tblGrid>
        <w:gridCol w:w="2200"/>
        <w:gridCol w:w="950"/>
        <w:gridCol w:w="840"/>
        <w:gridCol w:w="630"/>
        <w:gridCol w:w="630"/>
        <w:gridCol w:w="1050"/>
        <w:gridCol w:w="938"/>
        <w:gridCol w:w="840"/>
        <w:gridCol w:w="1050"/>
      </w:tblGrid>
      <w:tr>
        <w:trPr>
          <w:trHeight w:val="320" w:hRule="exact"/>
        </w:trPr>
        <w:tc>
          <w:tcPr>
            <w:tcW w:w="2200"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950"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2006.12.31</w:t>
            </w:r>
          </w:p>
        </w:tc>
        <w:tc>
          <w:tcPr>
            <w:tcW w:w="4928" w:type="dxa"/>
            <w:gridSpan w:val="6"/>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146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050"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2007.12.31</w:t>
            </w:r>
          </w:p>
        </w:tc>
      </w:tr>
      <w:tr>
        <w:trPr>
          <w:trHeight w:val="311" w:hRule="exact"/>
        </w:trPr>
        <w:tc>
          <w:tcPr>
            <w:tcW w:w="220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7" w:right="0"/>
              <w:jc w:val="left"/>
              <w:rPr>
                <w:rFonts w:ascii="宋体" w:hAnsi="宋体" w:cs="宋体" w:eastAsia="宋体" w:hint="default"/>
                <w:sz w:val="18"/>
                <w:szCs w:val="18"/>
              </w:rPr>
            </w:pPr>
            <w:r>
              <w:rPr>
                <w:rFonts w:ascii="宋体" w:hAnsi="宋体" w:cs="宋体" w:eastAsia="宋体" w:hint="default"/>
                <w:sz w:val="18"/>
                <w:szCs w:val="18"/>
              </w:rPr>
              <w:t>配股</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0" w:type="dxa"/>
            <w:vMerge/>
            <w:tcBorders>
              <w:left w:val="single" w:sz="4" w:space="0" w:color="000000"/>
              <w:bottom w:val="single" w:sz="4" w:space="0" w:color="000000"/>
              <w:right w:val="single" w:sz="4" w:space="0" w:color="000000"/>
            </w:tcBorders>
          </w:tcPr>
          <w:p>
            <w:pPr/>
          </w:p>
        </w:tc>
      </w:tr>
      <w:tr>
        <w:trPr>
          <w:trHeight w:val="335" w:hRule="exact"/>
        </w:trPr>
        <w:tc>
          <w:tcPr>
            <w:tcW w:w="22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5" w:right="0"/>
              <w:jc w:val="left"/>
              <w:rPr>
                <w:rFonts w:ascii="宋体" w:hAnsi="宋体" w:cs="宋体" w:eastAsia="宋体" w:hint="default"/>
                <w:sz w:val="18"/>
                <w:szCs w:val="18"/>
              </w:rPr>
            </w:pPr>
            <w:r>
              <w:rPr>
                <w:rFonts w:ascii="宋体" w:hAnsi="宋体" w:cs="宋体" w:eastAsia="宋体" w:hint="default"/>
                <w:sz w:val="18"/>
                <w:szCs w:val="18"/>
              </w:rPr>
              <w:t>一、有限售条件的股份</w:t>
            </w:r>
          </w:p>
        </w:tc>
        <w:tc>
          <w:tcPr>
            <w:tcW w:w="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64,642,487</w:t>
            </w:r>
          </w:p>
        </w:tc>
        <w:tc>
          <w:tcPr>
            <w:tcW w:w="840" w:type="dxa"/>
            <w:vMerge w:val="restart"/>
            <w:tcBorders>
              <w:top w:val="single" w:sz="4" w:space="0" w:color="000000"/>
              <w:left w:val="single" w:sz="4" w:space="0" w:color="000000"/>
              <w:right w:val="single" w:sz="4" w:space="0" w:color="000000"/>
            </w:tcBorders>
          </w:tcPr>
          <w:p>
            <w:pPr/>
          </w:p>
        </w:tc>
        <w:tc>
          <w:tcPr>
            <w:tcW w:w="630" w:type="dxa"/>
            <w:vMerge w:val="restart"/>
            <w:tcBorders>
              <w:top w:val="single" w:sz="4" w:space="0" w:color="000000"/>
              <w:left w:val="single" w:sz="4" w:space="0" w:color="000000"/>
              <w:right w:val="single" w:sz="4" w:space="0" w:color="000000"/>
            </w:tcBorders>
          </w:tcPr>
          <w:p>
            <w:pPr/>
          </w:p>
        </w:tc>
        <w:tc>
          <w:tcPr>
            <w:tcW w:w="630" w:type="dxa"/>
            <w:vMerge w:val="restart"/>
            <w:tcBorders>
              <w:top w:val="single" w:sz="4" w:space="0" w:color="000000"/>
              <w:left w:val="single" w:sz="4" w:space="0" w:color="000000"/>
              <w:right w:val="single" w:sz="4" w:space="0" w:color="000000"/>
            </w:tcBorders>
          </w:tcPr>
          <w:p>
            <w:pP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32,321,243</w:t>
            </w:r>
          </w:p>
        </w:tc>
        <w:tc>
          <w:tcPr>
            <w:tcW w:w="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8"/>
                <w:szCs w:val="18"/>
              </w:rPr>
            </w:pPr>
            <w:r>
              <w:rPr>
                <w:rFonts w:ascii="Times New Roman"/>
                <w:w w:val="95"/>
                <w:sz w:val="18"/>
              </w:rPr>
              <w:t>-5,937,397</w:t>
            </w:r>
            <w:r>
              <w:rPr>
                <w:rFonts w:ascii="Times New Roman"/>
                <w:sz w:val="18"/>
              </w:rPr>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26,383,846</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91,026,333</w:t>
            </w:r>
          </w:p>
        </w:tc>
      </w:tr>
      <w:tr>
        <w:trPr>
          <w:trHeight w:val="295"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950" w:type="dxa"/>
            <w:tcBorders>
              <w:top w:val="nil" w:sz="6" w:space="0" w:color="auto"/>
              <w:left w:val="single" w:sz="4" w:space="0" w:color="000000"/>
              <w:bottom w:val="nil" w:sz="6" w:space="0" w:color="auto"/>
              <w:right w:val="single" w:sz="4" w:space="0" w:color="000000"/>
            </w:tcBorders>
          </w:tcPr>
          <w:p>
            <w:pP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5"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950" w:type="dxa"/>
            <w:tcBorders>
              <w:top w:val="nil" w:sz="6" w:space="0" w:color="auto"/>
              <w:left w:val="single" w:sz="4" w:space="0" w:color="000000"/>
              <w:bottom w:val="nil" w:sz="6" w:space="0" w:color="auto"/>
              <w:right w:val="single" w:sz="4" w:space="0" w:color="000000"/>
            </w:tcBorders>
          </w:tcPr>
          <w:p>
            <w:pP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5"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950" w:type="dxa"/>
            <w:tcBorders>
              <w:top w:val="nil" w:sz="6" w:space="0" w:color="auto"/>
              <w:left w:val="single" w:sz="4" w:space="0" w:color="000000"/>
              <w:bottom w:val="nil" w:sz="6" w:space="0" w:color="auto"/>
              <w:right w:val="single" w:sz="4" w:space="0" w:color="000000"/>
            </w:tcBorders>
          </w:tcPr>
          <w:p>
            <w:pP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5" w:right="0"/>
              <w:jc w:val="left"/>
              <w:rPr>
                <w:rFonts w:ascii="宋体" w:hAnsi="宋体" w:cs="宋体" w:eastAsia="宋体" w:hint="default"/>
                <w:sz w:val="18"/>
                <w:szCs w:val="18"/>
              </w:rPr>
            </w:pPr>
            <w:r>
              <w:rPr>
                <w:rFonts w:ascii="宋体" w:hAnsi="宋体" w:cs="宋体" w:eastAsia="宋体" w:hint="default"/>
                <w:sz w:val="18"/>
                <w:szCs w:val="18"/>
              </w:rPr>
              <w:t>4、高管股份</w:t>
            </w:r>
          </w:p>
        </w:tc>
        <w:tc>
          <w:tcPr>
            <w:tcW w:w="950" w:type="dxa"/>
            <w:tcBorders>
              <w:top w:val="nil" w:sz="6" w:space="0" w:color="auto"/>
              <w:left w:val="single" w:sz="4" w:space="0" w:color="000000"/>
              <w:bottom w:val="nil" w:sz="6" w:space="0" w:color="auto"/>
              <w:right w:val="single" w:sz="4" w:space="0" w:color="000000"/>
            </w:tcBorders>
          </w:tcPr>
          <w:p>
            <w:pP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5" w:right="0"/>
              <w:jc w:val="left"/>
              <w:rPr>
                <w:rFonts w:ascii="宋体" w:hAnsi="宋体" w:cs="宋体" w:eastAsia="宋体" w:hint="default"/>
                <w:sz w:val="18"/>
                <w:szCs w:val="18"/>
              </w:rPr>
            </w:pPr>
            <w:r>
              <w:rPr>
                <w:rFonts w:ascii="宋体" w:hAnsi="宋体" w:cs="宋体" w:eastAsia="宋体" w:hint="default"/>
                <w:sz w:val="18"/>
                <w:szCs w:val="18"/>
              </w:rPr>
              <w:t>5、投资者配售股份</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64,642,487</w:t>
            </w: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32,321,243</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18"/>
                <w:szCs w:val="18"/>
              </w:rPr>
            </w:pPr>
            <w:r>
              <w:rPr>
                <w:rFonts w:ascii="Times New Roman"/>
                <w:w w:val="95"/>
                <w:sz w:val="18"/>
              </w:rPr>
              <w:t>-5,937,397</w:t>
            </w:r>
            <w:r>
              <w:rPr>
                <w:rFonts w:ascii="Times New Roman"/>
                <w:sz w:val="18"/>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5" w:right="0"/>
              <w:jc w:val="left"/>
              <w:rPr>
                <w:rFonts w:ascii="Times New Roman" w:hAnsi="Times New Roman" w:cs="Times New Roman" w:eastAsia="Times New Roman" w:hint="default"/>
                <w:sz w:val="18"/>
                <w:szCs w:val="18"/>
              </w:rPr>
            </w:pPr>
            <w:r>
              <w:rPr>
                <w:rFonts w:ascii="Times New Roman"/>
                <w:sz w:val="18"/>
              </w:rPr>
              <w:t>26,383,846</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91,026,333</w:t>
            </w:r>
          </w:p>
        </w:tc>
      </w:tr>
      <w:tr>
        <w:trPr>
          <w:trHeight w:val="295"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其中：国有法人持股</w:t>
            </w:r>
          </w:p>
        </w:tc>
        <w:tc>
          <w:tcPr>
            <w:tcW w:w="950" w:type="dxa"/>
            <w:tcBorders>
              <w:top w:val="nil" w:sz="6" w:space="0" w:color="auto"/>
              <w:left w:val="single" w:sz="4" w:space="0" w:color="000000"/>
              <w:bottom w:val="nil" w:sz="6" w:space="0" w:color="auto"/>
              <w:right w:val="single" w:sz="4" w:space="0" w:color="000000"/>
            </w:tcBorders>
          </w:tcPr>
          <w:p>
            <w:pP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475"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44,197,518</w:t>
            </w: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22,098,759</w:t>
            </w:r>
          </w:p>
        </w:tc>
        <w:tc>
          <w:tcPr>
            <w:tcW w:w="93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5" w:right="0"/>
              <w:jc w:val="left"/>
              <w:rPr>
                <w:rFonts w:ascii="Times New Roman" w:hAnsi="Times New Roman" w:cs="Times New Roman" w:eastAsia="Times New Roman" w:hint="default"/>
                <w:sz w:val="18"/>
                <w:szCs w:val="18"/>
              </w:rPr>
            </w:pPr>
            <w:r>
              <w:rPr>
                <w:rFonts w:ascii="Times New Roman"/>
                <w:sz w:val="18"/>
              </w:rPr>
              <w:t>22,098,759</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66,296,277</w:t>
            </w:r>
          </w:p>
        </w:tc>
      </w:tr>
      <w:tr>
        <w:trPr>
          <w:trHeight w:val="300"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47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18"/>
                <w:szCs w:val="18"/>
              </w:rPr>
            </w:pPr>
            <w:r>
              <w:rPr>
                <w:rFonts w:ascii="Times New Roman"/>
                <w:sz w:val="18"/>
              </w:rPr>
              <w:t>20,444,969</w:t>
            </w: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18"/>
                <w:szCs w:val="18"/>
              </w:rPr>
            </w:pPr>
            <w:r>
              <w:rPr>
                <w:rFonts w:ascii="Times New Roman"/>
                <w:sz w:val="18"/>
              </w:rPr>
              <w:t>10,222,484</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
              <w:jc w:val="right"/>
              <w:rPr>
                <w:rFonts w:ascii="Times New Roman" w:hAnsi="Times New Roman" w:cs="Times New Roman" w:eastAsia="Times New Roman" w:hint="default"/>
                <w:sz w:val="18"/>
                <w:szCs w:val="18"/>
              </w:rPr>
            </w:pPr>
            <w:r>
              <w:rPr>
                <w:rFonts w:ascii="Times New Roman"/>
                <w:w w:val="95"/>
                <w:sz w:val="18"/>
              </w:rPr>
              <w:t>-5,937,397</w:t>
            </w:r>
            <w:r>
              <w:rPr>
                <w:rFonts w:ascii="Times New Roman"/>
                <w:sz w:val="18"/>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105" w:right="0"/>
              <w:jc w:val="left"/>
              <w:rPr>
                <w:rFonts w:ascii="Times New Roman" w:hAnsi="Times New Roman" w:cs="Times New Roman" w:eastAsia="Times New Roman" w:hint="default"/>
                <w:sz w:val="18"/>
                <w:szCs w:val="18"/>
              </w:rPr>
            </w:pPr>
            <w:r>
              <w:rPr>
                <w:rFonts w:ascii="Times New Roman"/>
                <w:sz w:val="18"/>
              </w:rPr>
              <w:t>4,285,087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18"/>
                <w:szCs w:val="18"/>
              </w:rPr>
            </w:pPr>
            <w:r>
              <w:rPr>
                <w:rFonts w:ascii="Times New Roman"/>
                <w:sz w:val="18"/>
              </w:rPr>
              <w:t>24,730,056</w:t>
            </w:r>
          </w:p>
        </w:tc>
      </w:tr>
      <w:tr>
        <w:trPr>
          <w:trHeight w:val="300"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二、无限售条件的股份</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18"/>
                <w:szCs w:val="18"/>
              </w:rPr>
            </w:pPr>
            <w:r>
              <w:rPr>
                <w:rFonts w:ascii="Times New Roman"/>
                <w:sz w:val="18"/>
              </w:rPr>
              <w:t>21,594,200</w:t>
            </w: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18"/>
                <w:szCs w:val="18"/>
              </w:rPr>
            </w:pPr>
            <w:r>
              <w:rPr>
                <w:rFonts w:ascii="Times New Roman"/>
                <w:sz w:val="18"/>
              </w:rPr>
              <w:t>10,797,100</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
              <w:jc w:val="right"/>
              <w:rPr>
                <w:rFonts w:ascii="Times New Roman" w:hAnsi="Times New Roman" w:cs="Times New Roman" w:eastAsia="Times New Roman" w:hint="default"/>
                <w:sz w:val="18"/>
                <w:szCs w:val="18"/>
              </w:rPr>
            </w:pPr>
            <w:r>
              <w:rPr>
                <w:rFonts w:ascii="Times New Roman"/>
                <w:sz w:val="18"/>
              </w:rPr>
              <w:t>5,937,397</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15" w:right="0"/>
              <w:jc w:val="left"/>
              <w:rPr>
                <w:rFonts w:ascii="Times New Roman" w:hAnsi="Times New Roman" w:cs="Times New Roman" w:eastAsia="Times New Roman" w:hint="default"/>
                <w:sz w:val="18"/>
                <w:szCs w:val="18"/>
              </w:rPr>
            </w:pPr>
            <w:r>
              <w:rPr>
                <w:rFonts w:ascii="Times New Roman"/>
                <w:sz w:val="18"/>
              </w:rPr>
              <w:t>16,734,497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18"/>
                <w:szCs w:val="18"/>
              </w:rPr>
            </w:pPr>
            <w:r>
              <w:rPr>
                <w:rFonts w:ascii="Times New Roman"/>
                <w:sz w:val="18"/>
              </w:rPr>
              <w:t>38,328,697</w:t>
            </w:r>
          </w:p>
        </w:tc>
      </w:tr>
      <w:tr>
        <w:trPr>
          <w:trHeight w:val="300"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18"/>
                <w:szCs w:val="18"/>
              </w:rPr>
            </w:pPr>
            <w:r>
              <w:rPr>
                <w:rFonts w:ascii="Times New Roman"/>
                <w:sz w:val="18"/>
              </w:rPr>
              <w:t>21,594,200</w:t>
            </w: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18"/>
                <w:szCs w:val="18"/>
              </w:rPr>
            </w:pPr>
            <w:r>
              <w:rPr>
                <w:rFonts w:ascii="Times New Roman"/>
                <w:sz w:val="18"/>
              </w:rPr>
              <w:t>10,797,100</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
              <w:jc w:val="right"/>
              <w:rPr>
                <w:rFonts w:ascii="Times New Roman" w:hAnsi="Times New Roman" w:cs="Times New Roman" w:eastAsia="Times New Roman" w:hint="default"/>
                <w:sz w:val="18"/>
                <w:szCs w:val="18"/>
              </w:rPr>
            </w:pPr>
            <w:r>
              <w:rPr>
                <w:rFonts w:ascii="Times New Roman"/>
                <w:sz w:val="18"/>
              </w:rPr>
              <w:t>5,937,397</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15" w:right="0"/>
              <w:jc w:val="left"/>
              <w:rPr>
                <w:rFonts w:ascii="Times New Roman" w:hAnsi="Times New Roman" w:cs="Times New Roman" w:eastAsia="Times New Roman" w:hint="default"/>
                <w:sz w:val="18"/>
                <w:szCs w:val="18"/>
              </w:rPr>
            </w:pPr>
            <w:r>
              <w:rPr>
                <w:rFonts w:ascii="Times New Roman"/>
                <w:sz w:val="18"/>
              </w:rPr>
              <w:t>16,734,497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18"/>
                <w:szCs w:val="18"/>
              </w:rPr>
            </w:pPr>
            <w:r>
              <w:rPr>
                <w:rFonts w:ascii="Times New Roman"/>
                <w:sz w:val="18"/>
              </w:rPr>
              <w:t>38,328,697</w:t>
            </w:r>
          </w:p>
        </w:tc>
      </w:tr>
      <w:tr>
        <w:trPr>
          <w:trHeight w:val="295"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950" w:type="dxa"/>
            <w:tcBorders>
              <w:top w:val="nil" w:sz="6" w:space="0" w:color="auto"/>
              <w:left w:val="single" w:sz="4" w:space="0" w:color="000000"/>
              <w:bottom w:val="nil" w:sz="6" w:space="0" w:color="auto"/>
              <w:right w:val="single" w:sz="4" w:space="0" w:color="000000"/>
            </w:tcBorders>
          </w:tcPr>
          <w:p>
            <w:pP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5"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950" w:type="dxa"/>
            <w:tcBorders>
              <w:top w:val="nil" w:sz="6" w:space="0" w:color="auto"/>
              <w:left w:val="single" w:sz="4" w:space="0" w:color="000000"/>
              <w:bottom w:val="nil" w:sz="6" w:space="0" w:color="auto"/>
              <w:right w:val="single" w:sz="4" w:space="0" w:color="000000"/>
            </w:tcBorders>
          </w:tcPr>
          <w:p>
            <w:pPr/>
          </w:p>
        </w:tc>
        <w:tc>
          <w:tcPr>
            <w:tcW w:w="84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2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5"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950" w:type="dxa"/>
            <w:tcBorders>
              <w:top w:val="nil" w:sz="6" w:space="0" w:color="auto"/>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630" w:type="dxa"/>
            <w:vMerge/>
            <w:tcBorders>
              <w:left w:val="single" w:sz="4" w:space="0" w:color="000000"/>
              <w:bottom w:val="single" w:sz="4" w:space="0" w:color="000000"/>
              <w:right w:val="single" w:sz="4" w:space="0" w:color="000000"/>
            </w:tcBorders>
          </w:tcPr>
          <w:p>
            <w:pPr/>
          </w:p>
        </w:tc>
        <w:tc>
          <w:tcPr>
            <w:tcW w:w="630" w:type="dxa"/>
            <w:vMerge/>
            <w:tcBorders>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938"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2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86,236,687</w:t>
            </w:r>
          </w:p>
        </w:tc>
        <w:tc>
          <w:tcPr>
            <w:tcW w:w="840" w:type="dxa"/>
            <w:tcBorders>
              <w:top w:val="single" w:sz="4" w:space="0" w:color="000000"/>
              <w:left w:val="single" w:sz="4" w:space="0" w:color="000000"/>
              <w:bottom w:val="single" w:sz="12" w:space="0" w:color="000000"/>
              <w:right w:val="single" w:sz="4" w:space="0" w:color="000000"/>
            </w:tcBorders>
          </w:tcPr>
          <w:p>
            <w:pPr/>
          </w:p>
        </w:tc>
        <w:tc>
          <w:tcPr>
            <w:tcW w:w="630" w:type="dxa"/>
            <w:tcBorders>
              <w:top w:val="single" w:sz="4" w:space="0" w:color="000000"/>
              <w:left w:val="single" w:sz="4" w:space="0" w:color="000000"/>
              <w:bottom w:val="single" w:sz="12" w:space="0" w:color="000000"/>
              <w:right w:val="single" w:sz="4" w:space="0" w:color="000000"/>
            </w:tcBorders>
          </w:tcPr>
          <w:p>
            <w:pPr/>
          </w:p>
        </w:tc>
        <w:tc>
          <w:tcPr>
            <w:tcW w:w="630" w:type="dxa"/>
            <w:tcBorders>
              <w:top w:val="single" w:sz="4" w:space="0" w:color="000000"/>
              <w:left w:val="single" w:sz="4" w:space="0" w:color="000000"/>
              <w:bottom w:val="single" w:sz="12" w:space="0" w:color="000000"/>
              <w:right w:val="single" w:sz="4" w:space="0" w:color="000000"/>
            </w:tcBorders>
          </w:tcPr>
          <w:p>
            <w:pP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43,118,343</w:t>
            </w:r>
          </w:p>
        </w:tc>
        <w:tc>
          <w:tcPr>
            <w:tcW w:w="938" w:type="dxa"/>
            <w:tcBorders>
              <w:top w:val="single" w:sz="4" w:space="0" w:color="000000"/>
              <w:left w:val="single" w:sz="4" w:space="0" w:color="000000"/>
              <w:bottom w:val="single" w:sz="12" w:space="0" w:color="000000"/>
              <w:right w:val="single" w:sz="4" w:space="0" w:color="000000"/>
            </w:tcBorders>
          </w:tcPr>
          <w:p>
            <w:pP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43,118,343</w:t>
            </w: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129,355,030</w:t>
            </w:r>
          </w:p>
        </w:tc>
      </w:tr>
    </w:tbl>
    <w:p>
      <w:pPr>
        <w:spacing w:line="297" w:lineRule="auto" w:before="24"/>
        <w:ind w:left="146" w:right="223" w:firstLine="420"/>
        <w:jc w:val="left"/>
        <w:rPr>
          <w:rFonts w:ascii="宋体" w:hAnsi="宋体" w:cs="宋体" w:eastAsia="宋体" w:hint="default"/>
          <w:sz w:val="21"/>
          <w:szCs w:val="21"/>
        </w:rPr>
      </w:pPr>
      <w:r>
        <w:rPr>
          <w:rFonts w:ascii="宋体" w:hAnsi="宋体" w:cs="宋体" w:eastAsia="宋体" w:hint="default"/>
          <w:spacing w:val="-4"/>
          <w:sz w:val="21"/>
          <w:szCs w:val="21"/>
        </w:rPr>
        <w:t>公司股本业经北京兴华会计师事务所有限责任公司于2007年6月13日出具的“（2007）京会兴验字第</w:t>
      </w:r>
      <w:r>
        <w:rPr>
          <w:rFonts w:ascii="宋体" w:hAnsi="宋体" w:cs="宋体" w:eastAsia="宋体" w:hint="default"/>
          <w:spacing w:val="-1"/>
          <w:sz w:val="21"/>
          <w:szCs w:val="21"/>
        </w:rPr>
        <w:t> </w:t>
      </w:r>
      <w:r>
        <w:rPr>
          <w:rFonts w:ascii="宋体" w:hAnsi="宋体" w:cs="宋体" w:eastAsia="宋体" w:hint="default"/>
          <w:sz w:val="21"/>
          <w:szCs w:val="21"/>
        </w:rPr>
        <w:t>1-38号”验资报告验证确认。</w:t>
      </w:r>
    </w:p>
    <w:p>
      <w:pPr>
        <w:spacing w:before="136"/>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25、资本公积</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700" w:type="dxa"/>
        <w:tblLayout w:type="fixed"/>
        <w:tblCellMar>
          <w:top w:w="0" w:type="dxa"/>
          <w:left w:w="0" w:type="dxa"/>
          <w:bottom w:w="0" w:type="dxa"/>
          <w:right w:w="0" w:type="dxa"/>
        </w:tblCellMar>
        <w:tblLook w:val="01E0"/>
      </w:tblPr>
      <w:tblGrid>
        <w:gridCol w:w="2206"/>
        <w:gridCol w:w="1688"/>
        <w:gridCol w:w="1690"/>
        <w:gridCol w:w="1690"/>
        <w:gridCol w:w="1690"/>
      </w:tblGrid>
      <w:tr>
        <w:trPr>
          <w:trHeight w:val="320" w:hRule="exact"/>
        </w:trPr>
        <w:tc>
          <w:tcPr>
            <w:tcW w:w="2206" w:type="dxa"/>
            <w:tcBorders>
              <w:top w:val="single" w:sz="12" w:space="0" w:color="000000"/>
              <w:left w:val="single" w:sz="4" w:space="0" w:color="000000"/>
              <w:bottom w:val="single" w:sz="4" w:space="0" w:color="000000"/>
              <w:right w:val="single" w:sz="4" w:space="0" w:color="000000"/>
            </w:tcBorders>
          </w:tcPr>
          <w:p>
            <w:pPr>
              <w:pStyle w:val="TableParagraph"/>
              <w:tabs>
                <w:tab w:pos="1181" w:val="left" w:leader="none"/>
              </w:tabs>
              <w:spacing w:line="270" w:lineRule="exact"/>
              <w:ind w:left="76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8"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90" w:right="0"/>
              <w:jc w:val="left"/>
              <w:rPr>
                <w:rFonts w:ascii="宋体" w:hAnsi="宋体" w:cs="宋体" w:eastAsia="宋体" w:hint="default"/>
                <w:sz w:val="21"/>
                <w:szCs w:val="21"/>
              </w:rPr>
            </w:pPr>
            <w:r>
              <w:rPr>
                <w:rFonts w:ascii="宋体"/>
                <w:sz w:val="21"/>
              </w:rPr>
              <w:t>2006.12.31</w:t>
            </w:r>
          </w:p>
        </w:tc>
        <w:tc>
          <w:tcPr>
            <w:tcW w:w="169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9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98"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9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91" w:right="0"/>
              <w:jc w:val="left"/>
              <w:rPr>
                <w:rFonts w:ascii="宋体" w:hAnsi="宋体" w:cs="宋体" w:eastAsia="宋体" w:hint="default"/>
                <w:sz w:val="21"/>
                <w:szCs w:val="21"/>
              </w:rPr>
            </w:pPr>
            <w:r>
              <w:rPr>
                <w:rFonts w:ascii="宋体"/>
                <w:sz w:val="21"/>
              </w:rPr>
              <w:t>2007.12.31</w:t>
            </w:r>
          </w:p>
        </w:tc>
      </w:tr>
      <w:tr>
        <w:trPr>
          <w:trHeight w:val="648" w:hRule="exact"/>
        </w:trPr>
        <w:tc>
          <w:tcPr>
            <w:tcW w:w="2206" w:type="dxa"/>
            <w:tcBorders>
              <w:top w:val="single" w:sz="4" w:space="0" w:color="000000"/>
              <w:left w:val="single" w:sz="4" w:space="0" w:color="000000"/>
              <w:bottom w:val="single" w:sz="2" w:space="0" w:color="000000"/>
              <w:right w:val="single" w:sz="4" w:space="0" w:color="000000"/>
            </w:tcBorders>
          </w:tcPr>
          <w:p>
            <w:pPr>
              <w:pStyle w:val="TableParagraph"/>
              <w:tabs>
                <w:tab w:pos="1682" w:val="left" w:leader="none"/>
              </w:tabs>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资本溢价</w:t>
              <w:tab/>
              <w:t>* 1</w:t>
            </w:r>
          </w:p>
          <w:p>
            <w:pPr>
              <w:pStyle w:val="TableParagraph"/>
              <w:tabs>
                <w:tab w:pos="1681" w:val="left" w:leader="none"/>
              </w:tabs>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其他资本公积</w:t>
              <w:tab/>
              <w:t>* 2</w:t>
            </w:r>
          </w:p>
        </w:tc>
        <w:tc>
          <w:tcPr>
            <w:tcW w:w="168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0"/>
              <w:ind w:left="270" w:right="0"/>
              <w:jc w:val="center"/>
              <w:rPr>
                <w:rFonts w:ascii="宋体" w:hAnsi="宋体" w:cs="宋体" w:eastAsia="宋体" w:hint="default"/>
                <w:sz w:val="21"/>
                <w:szCs w:val="21"/>
              </w:rPr>
            </w:pPr>
            <w:r>
              <w:rPr>
                <w:rFonts w:ascii="宋体"/>
                <w:sz w:val="21"/>
              </w:rPr>
              <w:t>274,828180.19</w:t>
            </w:r>
          </w:p>
          <w:p>
            <w:pPr>
              <w:pStyle w:val="TableParagraph"/>
              <w:spacing w:line="240" w:lineRule="auto" w:before="45"/>
              <w:ind w:left="375" w:right="0"/>
              <w:jc w:val="center"/>
              <w:rPr>
                <w:rFonts w:ascii="宋体" w:hAnsi="宋体" w:cs="宋体" w:eastAsia="宋体" w:hint="default"/>
                <w:sz w:val="21"/>
                <w:szCs w:val="21"/>
              </w:rPr>
            </w:pPr>
            <w:r>
              <w:rPr>
                <w:rFonts w:ascii="宋体"/>
                <w:sz w:val="21"/>
              </w:rPr>
              <w:t>1,720,000.00</w:t>
            </w:r>
          </w:p>
        </w:tc>
        <w:tc>
          <w:tcPr>
            <w:tcW w:w="169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393" w:right="0"/>
              <w:jc w:val="left"/>
              <w:rPr>
                <w:rFonts w:ascii="宋体" w:hAnsi="宋体" w:cs="宋体" w:eastAsia="宋体" w:hint="default"/>
                <w:sz w:val="21"/>
                <w:szCs w:val="21"/>
              </w:rPr>
            </w:pPr>
            <w:r>
              <w:rPr>
                <w:rFonts w:ascii="宋体"/>
                <w:sz w:val="21"/>
              </w:rPr>
              <w:t>1,680,000.00</w:t>
            </w:r>
          </w:p>
        </w:tc>
        <w:tc>
          <w:tcPr>
            <w:tcW w:w="169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0"/>
              <w:ind w:right="16"/>
              <w:jc w:val="right"/>
              <w:rPr>
                <w:rFonts w:ascii="宋体" w:hAnsi="宋体" w:cs="宋体" w:eastAsia="宋体" w:hint="default"/>
                <w:sz w:val="21"/>
                <w:szCs w:val="21"/>
              </w:rPr>
            </w:pPr>
            <w:r>
              <w:rPr>
                <w:rFonts w:ascii="宋体"/>
                <w:sz w:val="21"/>
              </w:rPr>
              <w:t>43,119,749.10</w:t>
            </w:r>
          </w:p>
        </w:tc>
        <w:tc>
          <w:tcPr>
            <w:tcW w:w="169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21"/>
                <w:szCs w:val="21"/>
              </w:rPr>
            </w:pPr>
            <w:r>
              <w:rPr>
                <w:rFonts w:ascii="宋体"/>
                <w:sz w:val="21"/>
              </w:rPr>
              <w:t>231,708,431.09</w:t>
            </w:r>
          </w:p>
          <w:p>
            <w:pPr>
              <w:pStyle w:val="TableParagraph"/>
              <w:spacing w:line="240" w:lineRule="auto" w:before="45"/>
              <w:ind w:left="393" w:right="0"/>
              <w:jc w:val="left"/>
              <w:rPr>
                <w:rFonts w:ascii="宋体" w:hAnsi="宋体" w:cs="宋体" w:eastAsia="宋体" w:hint="default"/>
                <w:sz w:val="21"/>
                <w:szCs w:val="21"/>
              </w:rPr>
            </w:pPr>
            <w:r>
              <w:rPr>
                <w:rFonts w:ascii="宋体"/>
                <w:sz w:val="21"/>
              </w:rPr>
              <w:t>3,400,000.00</w:t>
            </w:r>
          </w:p>
        </w:tc>
      </w:tr>
      <w:tr>
        <w:trPr>
          <w:trHeight w:val="337" w:hRule="exact"/>
        </w:trPr>
        <w:tc>
          <w:tcPr>
            <w:tcW w:w="2206"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39"/>
              <w:ind w:left="80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88"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21"/>
                <w:szCs w:val="21"/>
              </w:rPr>
            </w:pPr>
            <w:r>
              <w:rPr>
                <w:rFonts w:ascii="宋体"/>
                <w:sz w:val="21"/>
              </w:rPr>
              <w:t>276,548,180.19</w:t>
            </w:r>
          </w:p>
        </w:tc>
        <w:tc>
          <w:tcPr>
            <w:tcW w:w="169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
              <w:ind w:left="393" w:right="0"/>
              <w:jc w:val="left"/>
              <w:rPr>
                <w:rFonts w:ascii="宋体" w:hAnsi="宋体" w:cs="宋体" w:eastAsia="宋体" w:hint="default"/>
                <w:sz w:val="21"/>
                <w:szCs w:val="21"/>
              </w:rPr>
            </w:pPr>
            <w:r>
              <w:rPr>
                <w:rFonts w:ascii="宋体"/>
                <w:sz w:val="21"/>
              </w:rPr>
              <w:t>1,680,000.00</w:t>
            </w:r>
          </w:p>
        </w:tc>
        <w:tc>
          <w:tcPr>
            <w:tcW w:w="169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
              <w:ind w:right="16"/>
              <w:jc w:val="right"/>
              <w:rPr>
                <w:rFonts w:ascii="宋体" w:hAnsi="宋体" w:cs="宋体" w:eastAsia="宋体" w:hint="default"/>
                <w:sz w:val="21"/>
                <w:szCs w:val="21"/>
              </w:rPr>
            </w:pPr>
            <w:r>
              <w:rPr>
                <w:rFonts w:ascii="宋体"/>
                <w:sz w:val="21"/>
              </w:rPr>
              <w:t>43,119,749.10</w:t>
            </w:r>
          </w:p>
        </w:tc>
        <w:tc>
          <w:tcPr>
            <w:tcW w:w="169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21"/>
                <w:szCs w:val="21"/>
              </w:rPr>
            </w:pPr>
            <w:r>
              <w:rPr>
                <w:rFonts w:ascii="宋体"/>
                <w:sz w:val="21"/>
              </w:rPr>
              <w:t>235,108,431.09</w:t>
            </w:r>
          </w:p>
        </w:tc>
      </w:tr>
    </w:tbl>
    <w:p>
      <w:pPr>
        <w:spacing w:before="6"/>
        <w:ind w:left="566" w:right="2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1、公司本年度以资本公积转增股本的金额为</w:t>
      </w:r>
      <w:r>
        <w:rPr>
          <w:rFonts w:ascii="宋体" w:hAnsi="宋体" w:cs="宋体" w:eastAsia="宋体" w:hint="default"/>
          <w:spacing w:val="-9"/>
          <w:sz w:val="21"/>
          <w:szCs w:val="21"/>
        </w:rPr>
        <w:t> </w:t>
      </w:r>
      <w:r>
        <w:rPr>
          <w:rFonts w:ascii="宋体" w:hAnsi="宋体" w:cs="宋体" w:eastAsia="宋体" w:hint="default"/>
          <w:sz w:val="21"/>
          <w:szCs w:val="21"/>
        </w:rPr>
        <w:t>43,118,343.00</w:t>
      </w:r>
      <w:r>
        <w:rPr>
          <w:rFonts w:ascii="宋体" w:hAnsi="宋体" w:cs="宋体" w:eastAsia="宋体" w:hint="default"/>
          <w:spacing w:val="-9"/>
          <w:sz w:val="21"/>
          <w:szCs w:val="21"/>
        </w:rPr>
        <w:t> </w:t>
      </w:r>
      <w:r>
        <w:rPr>
          <w:rFonts w:ascii="宋体" w:hAnsi="宋体" w:cs="宋体" w:eastAsia="宋体" w:hint="default"/>
          <w:sz w:val="21"/>
          <w:szCs w:val="21"/>
        </w:rPr>
        <w:t>元，该转增事项已于</w:t>
      </w:r>
      <w:r>
        <w:rPr>
          <w:rFonts w:ascii="宋体" w:hAnsi="宋体" w:cs="宋体" w:eastAsia="宋体" w:hint="default"/>
          <w:spacing w:val="-42"/>
          <w:sz w:val="21"/>
          <w:szCs w:val="21"/>
        </w:rPr>
        <w:t> </w:t>
      </w: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z w:val="21"/>
          <w:szCs w:val="21"/>
        </w:rPr>
        <w:t>月</w:t>
      </w:r>
    </w:p>
    <w:p>
      <w:pPr>
        <w:spacing w:before="52"/>
        <w:ind w:left="146" w:right="1624"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日经公司召开的</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年度股东大会表决通过。</w:t>
      </w:r>
    </w:p>
    <w:p>
      <w:pPr>
        <w:spacing w:before="93"/>
        <w:ind w:left="566" w:right="211"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3"/>
          <w:sz w:val="21"/>
          <w:szCs w:val="21"/>
        </w:rPr>
        <w:t>2、公司收到的北京市工业促进局拨入的“北京市工业促进局技术中心专项补助”</w:t>
      </w:r>
      <w:r>
        <w:rPr>
          <w:rFonts w:ascii="宋体" w:hAnsi="宋体" w:cs="宋体" w:eastAsia="宋体" w:hint="default"/>
          <w:spacing w:val="31"/>
          <w:sz w:val="21"/>
          <w:szCs w:val="21"/>
        </w:rPr>
        <w:t> </w:t>
      </w:r>
      <w:r>
        <w:rPr>
          <w:rFonts w:ascii="宋体" w:hAnsi="宋体" w:cs="宋体" w:eastAsia="宋体" w:hint="default"/>
          <w:sz w:val="21"/>
          <w:szCs w:val="21"/>
        </w:rPr>
        <w:t>500,000.00</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93</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line="285" w:lineRule="auto" w:before="35"/>
        <w:ind w:left="146" w:right="212" w:firstLine="0"/>
        <w:jc w:val="left"/>
        <w:rPr>
          <w:rFonts w:ascii="宋体" w:hAnsi="宋体" w:cs="宋体" w:eastAsia="宋体" w:hint="default"/>
          <w:sz w:val="21"/>
          <w:szCs w:val="21"/>
        </w:rPr>
      </w:pPr>
      <w:r>
        <w:rPr>
          <w:rFonts w:ascii="宋体" w:hAnsi="宋体" w:cs="宋体" w:eastAsia="宋体" w:hint="default"/>
          <w:spacing w:val="-4"/>
          <w:sz w:val="21"/>
          <w:szCs w:val="21"/>
        </w:rPr>
        <w:t>元；“出口产品研究开发”项目经过验收合格后转入资本公积</w:t>
      </w:r>
      <w:r>
        <w:rPr>
          <w:rFonts w:ascii="宋体" w:hAnsi="宋体" w:cs="宋体" w:eastAsia="宋体" w:hint="default"/>
          <w:sz w:val="21"/>
          <w:szCs w:val="21"/>
        </w:rPr>
        <w:t> 1,000,000.00</w:t>
      </w:r>
      <w:r>
        <w:rPr>
          <w:rFonts w:ascii="宋体" w:hAnsi="宋体" w:cs="宋体" w:eastAsia="宋体" w:hint="default"/>
          <w:spacing w:val="-26"/>
          <w:sz w:val="21"/>
          <w:szCs w:val="21"/>
        </w:rPr>
        <w:t> </w:t>
      </w:r>
      <w:r>
        <w:rPr>
          <w:rFonts w:ascii="宋体" w:hAnsi="宋体" w:cs="宋体" w:eastAsia="宋体" w:hint="default"/>
          <w:spacing w:val="-10"/>
          <w:sz w:val="21"/>
          <w:szCs w:val="21"/>
        </w:rPr>
        <w:t>元；“基于可重构技术的制</w:t>
      </w:r>
      <w:r>
        <w:rPr>
          <w:rFonts w:ascii="宋体" w:hAnsi="宋体" w:cs="宋体" w:eastAsia="宋体" w:hint="default"/>
          <w:sz w:val="21"/>
          <w:szCs w:val="21"/>
        </w:rPr>
        <w:t> 造业 ERP”项目经过验收合格后收到拨款 180,000.00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before="133"/>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26、盈余公积</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738" w:type="dxa"/>
        <w:tblLayout w:type="fixed"/>
        <w:tblCellMar>
          <w:top w:w="0" w:type="dxa"/>
          <w:left w:w="0" w:type="dxa"/>
          <w:bottom w:w="0" w:type="dxa"/>
          <w:right w:w="0" w:type="dxa"/>
        </w:tblCellMar>
        <w:tblLook w:val="01E0"/>
      </w:tblPr>
      <w:tblGrid>
        <w:gridCol w:w="1470"/>
        <w:gridCol w:w="2310"/>
        <w:gridCol w:w="1285"/>
        <w:gridCol w:w="1286"/>
        <w:gridCol w:w="1286"/>
        <w:gridCol w:w="1286"/>
      </w:tblGrid>
      <w:tr>
        <w:trPr>
          <w:trHeight w:val="320" w:hRule="exact"/>
        </w:trPr>
        <w:tc>
          <w:tcPr>
            <w:tcW w:w="1470" w:type="dxa"/>
            <w:tcBorders>
              <w:top w:val="single" w:sz="12" w:space="0" w:color="000000"/>
              <w:left w:val="single" w:sz="4" w:space="0" w:color="000000"/>
              <w:bottom w:val="single" w:sz="4" w:space="0" w:color="000000"/>
              <w:right w:val="single" w:sz="4" w:space="0" w:color="000000"/>
            </w:tcBorders>
          </w:tcPr>
          <w:p>
            <w:pPr>
              <w:pStyle w:val="TableParagraph"/>
              <w:tabs>
                <w:tab w:pos="889" w:val="left" w:leader="none"/>
              </w:tabs>
              <w:spacing w:line="240" w:lineRule="auto" w:before="29"/>
              <w:ind w:left="34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3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4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2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40"/>
              <w:jc w:val="center"/>
              <w:rPr>
                <w:rFonts w:ascii="Times New Roman" w:hAnsi="Times New Roman" w:cs="Times New Roman" w:eastAsia="Times New Roman" w:hint="default"/>
                <w:sz w:val="18"/>
                <w:szCs w:val="18"/>
              </w:rPr>
            </w:pPr>
            <w:r>
              <w:rPr>
                <w:rFonts w:ascii="Times New Roman"/>
                <w:sz w:val="18"/>
              </w:rPr>
              <w:t>2006.12.31</w:t>
            </w:r>
          </w:p>
        </w:tc>
        <w:tc>
          <w:tcPr>
            <w:tcW w:w="12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25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25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41"/>
              <w:jc w:val="center"/>
              <w:rPr>
                <w:rFonts w:ascii="Times New Roman" w:hAnsi="Times New Roman" w:cs="Times New Roman" w:eastAsia="Times New Roman" w:hint="default"/>
                <w:sz w:val="18"/>
                <w:szCs w:val="18"/>
              </w:rPr>
            </w:pPr>
            <w:r>
              <w:rPr>
                <w:rFonts w:ascii="Times New Roman"/>
                <w:sz w:val="18"/>
              </w:rPr>
              <w:t>2007.12.31</w:t>
            </w:r>
          </w:p>
        </w:tc>
      </w:tr>
      <w:tr>
        <w:trPr>
          <w:trHeight w:val="310"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left"/>
              <w:rPr>
                <w:rFonts w:ascii="宋体" w:hAnsi="宋体" w:cs="宋体" w:eastAsia="宋体" w:hint="default"/>
                <w:sz w:val="18"/>
                <w:szCs w:val="18"/>
              </w:rPr>
            </w:pPr>
            <w:r>
              <w:rPr>
                <w:rFonts w:ascii="宋体" w:hAnsi="宋体" w:cs="宋体" w:eastAsia="宋体" w:hint="default"/>
                <w:sz w:val="18"/>
                <w:szCs w:val="18"/>
              </w:rPr>
              <w:t>法定盈余公积金</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1"/>
              <w:jc w:val="center"/>
              <w:rPr>
                <w:rFonts w:ascii="宋体" w:hAnsi="宋体" w:cs="宋体" w:eastAsia="宋体" w:hint="default"/>
                <w:sz w:val="18"/>
                <w:szCs w:val="18"/>
              </w:rPr>
            </w:pPr>
            <w:r>
              <w:rPr>
                <w:rFonts w:ascii="宋体" w:hAnsi="宋体" w:cs="宋体" w:eastAsia="宋体" w:hint="default"/>
                <w:sz w:val="18"/>
                <w:szCs w:val="18"/>
              </w:rPr>
              <w:t>企业税后利润的</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 w:right="0"/>
              <w:jc w:val="center"/>
              <w:rPr>
                <w:rFonts w:ascii="宋体" w:hAnsi="宋体" w:cs="宋体" w:eastAsia="宋体" w:hint="default"/>
                <w:sz w:val="18"/>
                <w:szCs w:val="18"/>
              </w:rPr>
            </w:pPr>
            <w:r>
              <w:rPr>
                <w:rFonts w:ascii="宋体"/>
                <w:sz w:val="18"/>
              </w:rPr>
              <w:t>30,994,008.25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9,461,161.70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 w:right="0"/>
              <w:jc w:val="center"/>
              <w:rPr>
                <w:rFonts w:ascii="宋体" w:hAnsi="宋体" w:cs="宋体" w:eastAsia="宋体" w:hint="default"/>
                <w:sz w:val="18"/>
                <w:szCs w:val="18"/>
              </w:rPr>
            </w:pPr>
            <w:r>
              <w:rPr>
                <w:rFonts w:ascii="宋体"/>
                <w:sz w:val="18"/>
              </w:rPr>
              <w:t>40,455,169.95</w:t>
            </w:r>
          </w:p>
        </w:tc>
      </w:tr>
      <w:tr>
        <w:trPr>
          <w:trHeight w:val="320" w:hRule="exact"/>
        </w:trPr>
        <w:tc>
          <w:tcPr>
            <w:tcW w:w="1470" w:type="dxa"/>
            <w:tcBorders>
              <w:top w:val="single" w:sz="4" w:space="0" w:color="000000"/>
              <w:left w:val="single" w:sz="4" w:space="0" w:color="000000"/>
              <w:bottom w:val="single" w:sz="12" w:space="0" w:color="000000"/>
              <w:right w:val="single" w:sz="4" w:space="0" w:color="000000"/>
            </w:tcBorders>
          </w:tcPr>
          <w:p>
            <w:pPr>
              <w:pStyle w:val="TableParagraph"/>
              <w:tabs>
                <w:tab w:pos="933" w:val="left" w:leader="none"/>
              </w:tabs>
              <w:spacing w:line="240" w:lineRule="auto" w:before="29"/>
              <w:ind w:left="3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310" w:type="dxa"/>
            <w:tcBorders>
              <w:top w:val="single" w:sz="4" w:space="0" w:color="000000"/>
              <w:left w:val="single" w:sz="4" w:space="0" w:color="000000"/>
              <w:bottom w:val="single" w:sz="12" w:space="0" w:color="000000"/>
              <w:right w:val="single" w:sz="4" w:space="0" w:color="000000"/>
            </w:tcBorders>
          </w:tcPr>
          <w:p>
            <w:pPr/>
          </w:p>
        </w:tc>
        <w:tc>
          <w:tcPr>
            <w:tcW w:w="12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6" w:right="0"/>
              <w:jc w:val="center"/>
              <w:rPr>
                <w:rFonts w:ascii="宋体" w:hAnsi="宋体" w:cs="宋体" w:eastAsia="宋体" w:hint="default"/>
                <w:sz w:val="18"/>
                <w:szCs w:val="18"/>
              </w:rPr>
            </w:pPr>
            <w:r>
              <w:rPr>
                <w:rFonts w:ascii="宋体"/>
                <w:sz w:val="18"/>
              </w:rPr>
              <w:t>30,994,008.25</w:t>
            </w:r>
          </w:p>
        </w:tc>
        <w:tc>
          <w:tcPr>
            <w:tcW w:w="12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9,461,161.70</w:t>
            </w:r>
          </w:p>
        </w:tc>
        <w:tc>
          <w:tcPr>
            <w:tcW w:w="1286" w:type="dxa"/>
            <w:tcBorders>
              <w:top w:val="single" w:sz="4" w:space="0" w:color="000000"/>
              <w:left w:val="single" w:sz="4" w:space="0" w:color="000000"/>
              <w:bottom w:val="single" w:sz="12" w:space="0" w:color="000000"/>
              <w:right w:val="single" w:sz="4" w:space="0" w:color="000000"/>
            </w:tcBorders>
          </w:tcPr>
          <w:p>
            <w:pPr/>
          </w:p>
        </w:tc>
        <w:tc>
          <w:tcPr>
            <w:tcW w:w="12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7" w:right="0"/>
              <w:jc w:val="center"/>
              <w:rPr>
                <w:rFonts w:ascii="宋体" w:hAnsi="宋体" w:cs="宋体" w:eastAsia="宋体" w:hint="default"/>
                <w:sz w:val="18"/>
                <w:szCs w:val="18"/>
              </w:rPr>
            </w:pPr>
            <w:r>
              <w:rPr>
                <w:rFonts w:ascii="宋体"/>
                <w:sz w:val="18"/>
              </w:rPr>
              <w:t>40,455,169.95</w:t>
            </w: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27、未分配利润</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1611" w:type="dxa"/>
        <w:tblLayout w:type="fixed"/>
        <w:tblCellMar>
          <w:top w:w="0" w:type="dxa"/>
          <w:left w:w="0" w:type="dxa"/>
          <w:bottom w:w="0" w:type="dxa"/>
          <w:right w:w="0" w:type="dxa"/>
        </w:tblCellMar>
        <w:tblLook w:val="01E0"/>
      </w:tblPr>
      <w:tblGrid>
        <w:gridCol w:w="3586"/>
        <w:gridCol w:w="2040"/>
        <w:gridCol w:w="2040"/>
      </w:tblGrid>
      <w:tr>
        <w:trPr>
          <w:trHeight w:val="320" w:hRule="exact"/>
        </w:trPr>
        <w:tc>
          <w:tcPr>
            <w:tcW w:w="3586" w:type="dxa"/>
            <w:tcBorders>
              <w:top w:val="single" w:sz="12" w:space="0" w:color="000000"/>
              <w:left w:val="single" w:sz="4" w:space="0" w:color="000000"/>
              <w:bottom w:val="single" w:sz="4" w:space="0" w:color="000000"/>
              <w:right w:val="single" w:sz="4" w:space="0" w:color="000000"/>
            </w:tcBorders>
          </w:tcPr>
          <w:p>
            <w:pPr>
              <w:pStyle w:val="TableParagraph"/>
              <w:tabs>
                <w:tab w:pos="420" w:val="left" w:leader="none"/>
              </w:tabs>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4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94"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204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93"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336" w:hRule="exact"/>
        </w:trPr>
        <w:tc>
          <w:tcPr>
            <w:tcW w:w="3586" w:type="dxa"/>
            <w:tcBorders>
              <w:top w:val="single" w:sz="4" w:space="0" w:color="000000"/>
              <w:left w:val="single" w:sz="4" w:space="0" w:color="000000"/>
              <w:bottom w:val="nil" w:sz="6" w:space="0" w:color="auto"/>
              <w:right w:val="single" w:sz="4" w:space="0" w:color="000000"/>
            </w:tcBorders>
          </w:tcPr>
          <w:p>
            <w:pPr>
              <w:pStyle w:val="TableParagraph"/>
              <w:spacing w:line="267" w:lineRule="exact"/>
              <w:ind w:left="19"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7"/>
              <w:jc w:val="right"/>
              <w:rPr>
                <w:rFonts w:ascii="宋体" w:hAnsi="宋体" w:cs="宋体" w:eastAsia="宋体" w:hint="default"/>
                <w:sz w:val="21"/>
                <w:szCs w:val="21"/>
              </w:rPr>
            </w:pPr>
            <w:r>
              <w:rPr>
                <w:rFonts w:ascii="宋体"/>
                <w:sz w:val="21"/>
              </w:rPr>
              <w:t>167,828,120.34</w:t>
            </w:r>
          </w:p>
        </w:tc>
        <w:tc>
          <w:tcPr>
            <w:tcW w:w="2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
              <w:jc w:val="right"/>
              <w:rPr>
                <w:rFonts w:ascii="宋体" w:hAnsi="宋体" w:cs="宋体" w:eastAsia="宋体" w:hint="default"/>
                <w:sz w:val="21"/>
                <w:szCs w:val="21"/>
              </w:rPr>
            </w:pPr>
            <w:r>
              <w:rPr>
                <w:rFonts w:ascii="宋体"/>
                <w:sz w:val="21"/>
              </w:rPr>
              <w:t>114,385,573.22</w:t>
            </w:r>
          </w:p>
        </w:tc>
      </w:tr>
      <w:tr>
        <w:trPr>
          <w:trHeight w:val="320" w:hRule="exact"/>
        </w:trPr>
        <w:tc>
          <w:tcPr>
            <w:tcW w:w="358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9"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94,764,391.35</w:t>
            </w: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6"/>
              <w:jc w:val="right"/>
              <w:rPr>
                <w:rFonts w:ascii="宋体" w:hAnsi="宋体" w:cs="宋体" w:eastAsia="宋体" w:hint="default"/>
                <w:sz w:val="21"/>
                <w:szCs w:val="21"/>
              </w:rPr>
            </w:pPr>
            <w:r>
              <w:rPr>
                <w:rFonts w:ascii="宋体"/>
                <w:sz w:val="21"/>
              </w:rPr>
              <w:t>72,413,676.99</w:t>
            </w:r>
          </w:p>
        </w:tc>
      </w:tr>
      <w:tr>
        <w:trPr>
          <w:trHeight w:val="311" w:hRule="exact"/>
        </w:trPr>
        <w:tc>
          <w:tcPr>
            <w:tcW w:w="358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439" w:right="0"/>
              <w:jc w:val="left"/>
              <w:rPr>
                <w:rFonts w:ascii="宋体" w:hAnsi="宋体" w:cs="宋体" w:eastAsia="宋体" w:hint="default"/>
                <w:sz w:val="21"/>
                <w:szCs w:val="21"/>
              </w:rPr>
            </w:pPr>
            <w:r>
              <w:rPr>
                <w:rFonts w:ascii="宋体" w:hAnsi="宋体" w:cs="宋体" w:eastAsia="宋体" w:hint="default"/>
                <w:sz w:val="21"/>
                <w:szCs w:val="21"/>
              </w:rPr>
              <w:t>盈余公积转入</w:t>
            </w:r>
          </w:p>
        </w:tc>
        <w:tc>
          <w:tcPr>
            <w:tcW w:w="2040"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3586"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9"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7"/>
              <w:jc w:val="right"/>
              <w:rPr>
                <w:rFonts w:ascii="宋体" w:hAnsi="宋体" w:cs="宋体" w:eastAsia="宋体" w:hint="default"/>
                <w:sz w:val="21"/>
                <w:szCs w:val="21"/>
              </w:rPr>
            </w:pPr>
            <w:r>
              <w:rPr>
                <w:rFonts w:ascii="宋体"/>
                <w:sz w:val="21"/>
              </w:rPr>
              <w:t>9,461,161.70</w:t>
            </w: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8"/>
              <w:jc w:val="right"/>
              <w:rPr>
                <w:rFonts w:ascii="宋体" w:hAnsi="宋体" w:cs="宋体" w:eastAsia="宋体" w:hint="default"/>
                <w:sz w:val="21"/>
                <w:szCs w:val="21"/>
              </w:rPr>
            </w:pPr>
            <w:r>
              <w:rPr>
                <w:rFonts w:ascii="宋体"/>
                <w:sz w:val="21"/>
              </w:rPr>
              <w:t>7,218,632.46</w:t>
            </w:r>
          </w:p>
        </w:tc>
      </w:tr>
      <w:tr>
        <w:trPr>
          <w:trHeight w:val="311" w:hRule="exact"/>
        </w:trPr>
        <w:tc>
          <w:tcPr>
            <w:tcW w:w="358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439" w:right="0"/>
              <w:jc w:val="left"/>
              <w:rPr>
                <w:rFonts w:ascii="宋体" w:hAnsi="宋体" w:cs="宋体" w:eastAsia="宋体" w:hint="default"/>
                <w:sz w:val="21"/>
                <w:szCs w:val="21"/>
              </w:rPr>
            </w:pPr>
            <w:r>
              <w:rPr>
                <w:rFonts w:ascii="宋体" w:hAnsi="宋体" w:cs="宋体" w:eastAsia="宋体" w:hint="default"/>
                <w:sz w:val="21"/>
                <w:szCs w:val="21"/>
              </w:rPr>
              <w:t>提取法定公益金</w:t>
            </w:r>
          </w:p>
        </w:tc>
        <w:tc>
          <w:tcPr>
            <w:tcW w:w="2040"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3586"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439" w:right="0"/>
              <w:jc w:val="left"/>
              <w:rPr>
                <w:rFonts w:ascii="宋体" w:hAnsi="宋体" w:cs="宋体" w:eastAsia="宋体" w:hint="default"/>
                <w:sz w:val="21"/>
                <w:szCs w:val="21"/>
              </w:rPr>
            </w:pPr>
            <w:r>
              <w:rPr>
                <w:rFonts w:ascii="宋体" w:hAnsi="宋体" w:cs="宋体" w:eastAsia="宋体" w:hint="default"/>
                <w:sz w:val="21"/>
                <w:szCs w:val="21"/>
              </w:rPr>
              <w:t>应分配普通股股利</w:t>
            </w: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7"/>
              <w:jc w:val="right"/>
              <w:rPr>
                <w:rFonts w:ascii="宋体" w:hAnsi="宋体" w:cs="宋体" w:eastAsia="宋体" w:hint="default"/>
                <w:sz w:val="21"/>
                <w:szCs w:val="21"/>
              </w:rPr>
            </w:pPr>
            <w:r>
              <w:rPr>
                <w:rFonts w:ascii="宋体"/>
                <w:sz w:val="21"/>
              </w:rPr>
              <w:t>12,935,502.45</w:t>
            </w: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6"/>
              <w:jc w:val="right"/>
              <w:rPr>
                <w:rFonts w:ascii="宋体" w:hAnsi="宋体" w:cs="宋体" w:eastAsia="宋体" w:hint="default"/>
                <w:sz w:val="21"/>
                <w:szCs w:val="21"/>
              </w:rPr>
            </w:pPr>
            <w:r>
              <w:rPr>
                <w:rFonts w:ascii="宋体"/>
                <w:sz w:val="21"/>
              </w:rPr>
              <w:t>5,876,062.50</w:t>
            </w:r>
          </w:p>
        </w:tc>
      </w:tr>
      <w:tr>
        <w:trPr>
          <w:trHeight w:val="320" w:hRule="exact"/>
        </w:trPr>
        <w:tc>
          <w:tcPr>
            <w:tcW w:w="358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439"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040"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5,876,062.00</w:t>
            </w:r>
          </w:p>
        </w:tc>
      </w:tr>
      <w:tr>
        <w:trPr>
          <w:trHeight w:val="314" w:hRule="exact"/>
        </w:trPr>
        <w:tc>
          <w:tcPr>
            <w:tcW w:w="358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439"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17,067.85</w:t>
            </w: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372.91</w:t>
            </w:r>
          </w:p>
        </w:tc>
      </w:tr>
      <w:tr>
        <w:trPr>
          <w:trHeight w:val="340" w:hRule="exact"/>
        </w:trPr>
        <w:tc>
          <w:tcPr>
            <w:tcW w:w="3586" w:type="dxa"/>
            <w:tcBorders>
              <w:top w:val="single" w:sz="4" w:space="0" w:color="000000"/>
              <w:left w:val="single" w:sz="4" w:space="0" w:color="000000"/>
              <w:bottom w:val="single" w:sz="12" w:space="0" w:color="000000"/>
              <w:right w:val="single" w:sz="4" w:space="0" w:color="000000"/>
            </w:tcBorders>
          </w:tcPr>
          <w:p>
            <w:pPr>
              <w:pStyle w:val="TableParagraph"/>
              <w:spacing w:line="267" w:lineRule="exact"/>
              <w:ind w:left="19"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0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7"/>
              <w:jc w:val="right"/>
              <w:rPr>
                <w:rFonts w:ascii="宋体" w:hAnsi="宋体" w:cs="宋体" w:eastAsia="宋体" w:hint="default"/>
                <w:sz w:val="21"/>
                <w:szCs w:val="21"/>
              </w:rPr>
            </w:pPr>
            <w:r>
              <w:rPr>
                <w:rFonts w:ascii="宋体"/>
                <w:sz w:val="21"/>
              </w:rPr>
              <w:t>240,178,779.69</w:t>
            </w:r>
          </w:p>
        </w:tc>
        <w:tc>
          <w:tcPr>
            <w:tcW w:w="20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6"/>
              <w:jc w:val="right"/>
              <w:rPr>
                <w:rFonts w:ascii="宋体" w:hAnsi="宋体" w:cs="宋体" w:eastAsia="宋体" w:hint="default"/>
                <w:sz w:val="21"/>
                <w:szCs w:val="21"/>
              </w:rPr>
            </w:pPr>
            <w:r>
              <w:rPr>
                <w:rFonts w:ascii="宋体"/>
                <w:sz w:val="21"/>
              </w:rPr>
              <w:t>167,828,120.34</w:t>
            </w: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28、少数股东权益</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141" w:type="dxa"/>
        <w:tblLayout w:type="fixed"/>
        <w:tblCellMar>
          <w:top w:w="0" w:type="dxa"/>
          <w:left w:w="0" w:type="dxa"/>
          <w:bottom w:w="0" w:type="dxa"/>
          <w:right w:w="0" w:type="dxa"/>
        </w:tblCellMar>
        <w:tblLook w:val="01E0"/>
      </w:tblPr>
      <w:tblGrid>
        <w:gridCol w:w="2626"/>
        <w:gridCol w:w="840"/>
        <w:gridCol w:w="840"/>
        <w:gridCol w:w="1206"/>
        <w:gridCol w:w="1208"/>
        <w:gridCol w:w="1207"/>
        <w:gridCol w:w="1208"/>
      </w:tblGrid>
      <w:tr>
        <w:trPr>
          <w:trHeight w:val="320" w:hRule="exact"/>
        </w:trPr>
        <w:tc>
          <w:tcPr>
            <w:tcW w:w="2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少数股东名称</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6" w:right="0"/>
              <w:jc w:val="left"/>
              <w:rPr>
                <w:rFonts w:ascii="宋体" w:hAnsi="宋体" w:cs="宋体" w:eastAsia="宋体" w:hint="default"/>
                <w:sz w:val="18"/>
                <w:szCs w:val="18"/>
              </w:rPr>
            </w:pPr>
            <w:r>
              <w:rPr>
                <w:rFonts w:ascii="宋体" w:hAnsi="宋体" w:cs="宋体" w:eastAsia="宋体" w:hint="default"/>
                <w:sz w:val="18"/>
                <w:szCs w:val="18"/>
              </w:rPr>
              <w:t>持股公司</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193" w:right="0"/>
              <w:jc w:val="left"/>
              <w:rPr>
                <w:rFonts w:ascii="Times New Roman" w:hAnsi="Times New Roman" w:cs="Times New Roman" w:eastAsia="Times New Roman" w:hint="default"/>
                <w:sz w:val="18"/>
                <w:szCs w:val="18"/>
              </w:rPr>
            </w:pPr>
            <w:r>
              <w:rPr>
                <w:rFonts w:ascii="Times New Roman"/>
                <w:sz w:val="18"/>
              </w:rPr>
              <w:t>2006.12.31</w:t>
            </w:r>
          </w:p>
        </w:tc>
        <w:tc>
          <w:tcPr>
            <w:tcW w:w="12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193" w:right="0"/>
              <w:jc w:val="left"/>
              <w:rPr>
                <w:rFonts w:ascii="Times New Roman" w:hAnsi="Times New Roman" w:cs="Times New Roman" w:eastAsia="Times New Roman" w:hint="default"/>
                <w:sz w:val="18"/>
                <w:szCs w:val="18"/>
              </w:rPr>
            </w:pPr>
            <w:r>
              <w:rPr>
                <w:rFonts w:ascii="Times New Roman"/>
                <w:sz w:val="18"/>
              </w:rPr>
              <w:t>2007.12.31</w:t>
            </w:r>
          </w:p>
        </w:tc>
      </w:tr>
      <w:tr>
        <w:trPr>
          <w:trHeight w:val="614" w:hRule="exact"/>
        </w:trPr>
        <w:tc>
          <w:tcPr>
            <w:tcW w:w="2626" w:type="dxa"/>
            <w:tcBorders>
              <w:top w:val="single" w:sz="4" w:space="0" w:color="000000"/>
              <w:left w:val="single" w:sz="4" w:space="0" w:color="000000"/>
              <w:bottom w:val="single" w:sz="8" w:space="0" w:color="000000"/>
              <w:right w:val="single" w:sz="4" w:space="0" w:color="000000"/>
            </w:tcBorders>
          </w:tcPr>
          <w:p>
            <w:pPr>
              <w:pStyle w:val="TableParagraph"/>
              <w:spacing w:line="304" w:lineRule="auto" w:before="10"/>
              <w:ind w:left="1078" w:right="47" w:hanging="1032"/>
              <w:jc w:val="left"/>
              <w:rPr>
                <w:rFonts w:ascii="宋体" w:hAnsi="宋体" w:cs="宋体" w:eastAsia="宋体" w:hint="default"/>
                <w:sz w:val="18"/>
                <w:szCs w:val="18"/>
              </w:rPr>
            </w:pPr>
            <w:r>
              <w:rPr>
                <w:rFonts w:ascii="宋体" w:hAnsi="宋体" w:cs="宋体" w:eastAsia="宋体" w:hint="default"/>
                <w:sz w:val="18"/>
                <w:szCs w:val="18"/>
              </w:rPr>
              <w:t>北京亿阳协同软件技术有限公司 尹继南</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304" w:lineRule="auto" w:before="10"/>
              <w:ind w:left="43" w:right="53" w:firstLine="12"/>
              <w:jc w:val="left"/>
              <w:rPr>
                <w:rFonts w:ascii="宋体" w:hAnsi="宋体" w:cs="宋体" w:eastAsia="宋体" w:hint="default"/>
                <w:sz w:val="18"/>
                <w:szCs w:val="18"/>
              </w:rPr>
            </w:pPr>
            <w:r>
              <w:rPr>
                <w:rFonts w:ascii="宋体" w:hAnsi="宋体" w:cs="宋体" w:eastAsia="宋体" w:hint="default"/>
                <w:sz w:val="18"/>
                <w:szCs w:val="18"/>
              </w:rPr>
              <w:t>广州东华 泰安东华</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sz w:val="18"/>
              </w:rPr>
              <w:t>10.00%</w:t>
            </w:r>
          </w:p>
          <w:p>
            <w:pPr>
              <w:pStyle w:val="TableParagraph"/>
              <w:spacing w:line="240" w:lineRule="auto" w:before="64"/>
              <w:ind w:left="189" w:right="0"/>
              <w:jc w:val="left"/>
              <w:rPr>
                <w:rFonts w:ascii="宋体" w:hAnsi="宋体" w:cs="宋体" w:eastAsia="宋体" w:hint="default"/>
                <w:sz w:val="18"/>
                <w:szCs w:val="18"/>
              </w:rPr>
            </w:pPr>
            <w:r>
              <w:rPr>
                <w:rFonts w:ascii="宋体"/>
                <w:sz w:val="18"/>
              </w:rPr>
              <w:t>0.04%</w:t>
            </w:r>
          </w:p>
        </w:tc>
        <w:tc>
          <w:tcPr>
            <w:tcW w:w="120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2"/>
              <w:ind w:left="454" w:right="0"/>
              <w:jc w:val="left"/>
              <w:rPr>
                <w:rFonts w:ascii="Times New Roman" w:hAnsi="Times New Roman" w:cs="Times New Roman" w:eastAsia="Times New Roman" w:hint="default"/>
                <w:sz w:val="18"/>
                <w:szCs w:val="18"/>
              </w:rPr>
            </w:pPr>
            <w:r>
              <w:rPr>
                <w:rFonts w:ascii="Times New Roman"/>
                <w:sz w:val="18"/>
              </w:rPr>
              <w:t>83,167.82</w:t>
            </w:r>
          </w:p>
          <w:p>
            <w:pPr>
              <w:pStyle w:val="TableParagraph"/>
              <w:spacing w:line="240" w:lineRule="auto" w:before="93"/>
              <w:ind w:left="544" w:right="0"/>
              <w:jc w:val="left"/>
              <w:rPr>
                <w:rFonts w:ascii="Times New Roman" w:hAnsi="Times New Roman" w:cs="Times New Roman" w:eastAsia="Times New Roman" w:hint="default"/>
                <w:sz w:val="18"/>
                <w:szCs w:val="18"/>
              </w:rPr>
            </w:pPr>
            <w:r>
              <w:rPr>
                <w:rFonts w:ascii="Times New Roman"/>
                <w:sz w:val="18"/>
              </w:rPr>
              <w:t>9,742.37</w:t>
            </w:r>
          </w:p>
        </w:tc>
        <w:tc>
          <w:tcPr>
            <w:tcW w:w="12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2"/>
              <w:ind w:left="455" w:right="0"/>
              <w:jc w:val="left"/>
              <w:rPr>
                <w:rFonts w:ascii="Times New Roman" w:hAnsi="Times New Roman" w:cs="Times New Roman" w:eastAsia="Times New Roman" w:hint="default"/>
                <w:sz w:val="18"/>
                <w:szCs w:val="18"/>
              </w:rPr>
            </w:pPr>
            <w:r>
              <w:rPr>
                <w:rFonts w:ascii="Times New Roman"/>
                <w:sz w:val="18"/>
              </w:rPr>
              <w:t>17,142.67</w:t>
            </w:r>
          </w:p>
          <w:p>
            <w:pPr>
              <w:pStyle w:val="TableParagraph"/>
              <w:spacing w:line="240" w:lineRule="auto" w:before="93"/>
              <w:ind w:left="545" w:right="0"/>
              <w:jc w:val="left"/>
              <w:rPr>
                <w:rFonts w:ascii="Times New Roman" w:hAnsi="Times New Roman" w:cs="Times New Roman" w:eastAsia="Times New Roman" w:hint="default"/>
                <w:sz w:val="18"/>
                <w:szCs w:val="18"/>
              </w:rPr>
            </w:pPr>
            <w:r>
              <w:rPr>
                <w:rFonts w:ascii="Times New Roman"/>
                <w:sz w:val="18"/>
              </w:rPr>
              <w:t>1,331.28</w:t>
            </w:r>
          </w:p>
        </w:tc>
        <w:tc>
          <w:tcPr>
            <w:tcW w:w="1207" w:type="dxa"/>
            <w:tcBorders>
              <w:top w:val="single" w:sz="4" w:space="0" w:color="000000"/>
              <w:left w:val="single" w:sz="4" w:space="0" w:color="000000"/>
              <w:bottom w:val="single" w:sz="8" w:space="0" w:color="000000"/>
              <w:right w:val="single" w:sz="4" w:space="0" w:color="000000"/>
            </w:tcBorders>
          </w:tcPr>
          <w:p>
            <w:pPr/>
          </w:p>
        </w:tc>
        <w:tc>
          <w:tcPr>
            <w:tcW w:w="12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2"/>
              <w:ind w:left="365" w:right="0"/>
              <w:jc w:val="left"/>
              <w:rPr>
                <w:rFonts w:ascii="Times New Roman" w:hAnsi="Times New Roman" w:cs="Times New Roman" w:eastAsia="Times New Roman" w:hint="default"/>
                <w:sz w:val="18"/>
                <w:szCs w:val="18"/>
              </w:rPr>
            </w:pPr>
            <w:r>
              <w:rPr>
                <w:rFonts w:ascii="Times New Roman"/>
                <w:sz w:val="18"/>
              </w:rPr>
              <w:t>100,310.49</w:t>
            </w:r>
          </w:p>
          <w:p>
            <w:pPr>
              <w:pStyle w:val="TableParagraph"/>
              <w:spacing w:line="240" w:lineRule="auto" w:before="93"/>
              <w:ind w:left="463" w:right="0"/>
              <w:jc w:val="left"/>
              <w:rPr>
                <w:rFonts w:ascii="Times New Roman" w:hAnsi="Times New Roman" w:cs="Times New Roman" w:eastAsia="Times New Roman" w:hint="default"/>
                <w:sz w:val="18"/>
                <w:szCs w:val="18"/>
              </w:rPr>
            </w:pPr>
            <w:r>
              <w:rPr>
                <w:rFonts w:ascii="Times New Roman"/>
                <w:sz w:val="18"/>
              </w:rPr>
              <w:t>11,073.65</w:t>
            </w:r>
          </w:p>
        </w:tc>
      </w:tr>
      <w:tr>
        <w:trPr>
          <w:trHeight w:val="326" w:hRule="exact"/>
        </w:trPr>
        <w:tc>
          <w:tcPr>
            <w:tcW w:w="2626"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840" w:type="dxa"/>
            <w:tcBorders>
              <w:top w:val="single" w:sz="8" w:space="0" w:color="000000"/>
              <w:left w:val="single" w:sz="4" w:space="0" w:color="000000"/>
              <w:bottom w:val="single" w:sz="12" w:space="0" w:color="000000"/>
              <w:right w:val="single" w:sz="4" w:space="0" w:color="000000"/>
            </w:tcBorders>
          </w:tcPr>
          <w:p>
            <w:pPr/>
          </w:p>
        </w:tc>
        <w:tc>
          <w:tcPr>
            <w:tcW w:w="840" w:type="dxa"/>
            <w:tcBorders>
              <w:top w:val="single" w:sz="8" w:space="0" w:color="000000"/>
              <w:left w:val="single" w:sz="4" w:space="0" w:color="000000"/>
              <w:bottom w:val="single" w:sz="12" w:space="0" w:color="000000"/>
              <w:right w:val="single" w:sz="4" w:space="0" w:color="000000"/>
            </w:tcBorders>
          </w:tcPr>
          <w:p>
            <w:pPr/>
          </w:p>
        </w:tc>
        <w:tc>
          <w:tcPr>
            <w:tcW w:w="1206"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73"/>
              <w:ind w:left="454" w:right="0"/>
              <w:jc w:val="left"/>
              <w:rPr>
                <w:rFonts w:ascii="Times New Roman" w:hAnsi="Times New Roman" w:cs="Times New Roman" w:eastAsia="Times New Roman" w:hint="default"/>
                <w:sz w:val="18"/>
                <w:szCs w:val="18"/>
              </w:rPr>
            </w:pPr>
            <w:r>
              <w:rPr>
                <w:rFonts w:ascii="Times New Roman"/>
                <w:sz w:val="18"/>
              </w:rPr>
              <w:t>92,910.19</w:t>
            </w:r>
          </w:p>
        </w:tc>
        <w:tc>
          <w:tcPr>
            <w:tcW w:w="1208"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73"/>
              <w:ind w:left="455" w:right="0"/>
              <w:jc w:val="left"/>
              <w:rPr>
                <w:rFonts w:ascii="Times New Roman" w:hAnsi="Times New Roman" w:cs="Times New Roman" w:eastAsia="Times New Roman" w:hint="default"/>
                <w:sz w:val="18"/>
                <w:szCs w:val="18"/>
              </w:rPr>
            </w:pPr>
            <w:r>
              <w:rPr>
                <w:rFonts w:ascii="Times New Roman"/>
                <w:sz w:val="18"/>
              </w:rPr>
              <w:t>18,473.95</w:t>
            </w:r>
          </w:p>
        </w:tc>
        <w:tc>
          <w:tcPr>
            <w:tcW w:w="1207" w:type="dxa"/>
            <w:tcBorders>
              <w:top w:val="single" w:sz="8" w:space="0" w:color="000000"/>
              <w:left w:val="single" w:sz="4" w:space="0" w:color="000000"/>
              <w:bottom w:val="single" w:sz="12" w:space="0" w:color="000000"/>
              <w:right w:val="single" w:sz="4" w:space="0" w:color="000000"/>
            </w:tcBorders>
          </w:tcPr>
          <w:p>
            <w:pPr/>
          </w:p>
        </w:tc>
        <w:tc>
          <w:tcPr>
            <w:tcW w:w="1208"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73"/>
              <w:ind w:left="380" w:right="0"/>
              <w:jc w:val="left"/>
              <w:rPr>
                <w:rFonts w:ascii="Times New Roman" w:hAnsi="Times New Roman" w:cs="Times New Roman" w:eastAsia="Times New Roman" w:hint="default"/>
                <w:sz w:val="18"/>
                <w:szCs w:val="18"/>
              </w:rPr>
            </w:pPr>
            <w:r>
              <w:rPr>
                <w:rFonts w:ascii="Times New Roman"/>
                <w:sz w:val="18"/>
              </w:rPr>
              <w:t>111,384.14</w:t>
            </w: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29、营业收入及营业成本</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spacing w:before="0"/>
        <w:ind w:left="566" w:right="1624" w:firstLine="0"/>
        <w:jc w:val="left"/>
        <w:rPr>
          <w:rFonts w:ascii="宋体" w:hAnsi="宋体" w:cs="宋体" w:eastAsia="宋体" w:hint="default"/>
          <w:sz w:val="21"/>
          <w:szCs w:val="21"/>
        </w:rPr>
      </w:pPr>
      <w:r>
        <w:rPr>
          <w:rFonts w:ascii="宋体" w:hAnsi="宋体" w:cs="宋体" w:eastAsia="宋体" w:hint="default"/>
          <w:sz w:val="21"/>
          <w:szCs w:val="21"/>
        </w:rPr>
        <w:t>（1）营业收入、营业成本构成情况如下：</w:t>
      </w:r>
    </w:p>
    <w:p>
      <w:pPr>
        <w:spacing w:line="240" w:lineRule="auto" w:before="10"/>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1786"/>
        <w:gridCol w:w="1224"/>
        <w:gridCol w:w="1225"/>
        <w:gridCol w:w="1225"/>
        <w:gridCol w:w="1225"/>
        <w:gridCol w:w="1225"/>
        <w:gridCol w:w="1225"/>
      </w:tblGrid>
      <w:tr>
        <w:trPr>
          <w:trHeight w:val="320" w:hRule="exact"/>
        </w:trPr>
        <w:tc>
          <w:tcPr>
            <w:tcW w:w="1786"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4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5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45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经营毛利</w:t>
            </w:r>
          </w:p>
        </w:tc>
      </w:tr>
      <w:tr>
        <w:trPr>
          <w:trHeight w:val="310" w:hRule="exact"/>
        </w:trPr>
        <w:tc>
          <w:tcPr>
            <w:tcW w:w="1786"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年度</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年度</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年度</w:t>
            </w:r>
          </w:p>
        </w:tc>
      </w:tr>
      <w:tr>
        <w:trPr>
          <w:trHeight w:val="336" w:hRule="exact"/>
        </w:trPr>
        <w:tc>
          <w:tcPr>
            <w:tcW w:w="1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z w:val="18"/>
              </w:rPr>
              <w:t>761,730,680.08</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585,032,199.20</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605,174,317.98</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473,800,278.67</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156,556,362.10</w:t>
            </w:r>
          </w:p>
        </w:tc>
        <w:tc>
          <w:tcPr>
            <w:tcW w:w="12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2"/>
                <w:sz w:val="18"/>
              </w:rPr>
              <w:t>111,231,920.53</w:t>
            </w:r>
          </w:p>
        </w:tc>
      </w:tr>
      <w:tr>
        <w:trPr>
          <w:trHeight w:val="306"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其中：系统集成</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2"/>
              <w:jc w:val="right"/>
              <w:rPr>
                <w:rFonts w:ascii="Times New Roman" w:hAnsi="Times New Roman" w:cs="Times New Roman" w:eastAsia="Times New Roman" w:hint="default"/>
                <w:sz w:val="18"/>
                <w:szCs w:val="18"/>
              </w:rPr>
            </w:pPr>
            <w:r>
              <w:rPr>
                <w:rFonts w:ascii="Times New Roman"/>
                <w:sz w:val="18"/>
              </w:rPr>
              <w:t>631,509,854.80</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493,472,674.29</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578,746,229.55</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446,379,632.52</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52,763,625.25</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47,093,041.77</w:t>
            </w:r>
          </w:p>
        </w:tc>
      </w:tr>
      <w:tr>
        <w:trPr>
          <w:trHeight w:val="295"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5" w:right="0"/>
              <w:jc w:val="left"/>
              <w:rPr>
                <w:rFonts w:ascii="宋体" w:hAnsi="宋体" w:cs="宋体" w:eastAsia="宋体" w:hint="default"/>
                <w:sz w:val="15"/>
                <w:szCs w:val="15"/>
              </w:rPr>
            </w:pPr>
            <w:r>
              <w:rPr>
                <w:rFonts w:ascii="宋体" w:hAnsi="宋体" w:cs="宋体" w:eastAsia="宋体" w:hint="default"/>
                <w:sz w:val="15"/>
                <w:szCs w:val="15"/>
              </w:rPr>
              <w:t>自制软件产品及定制软件</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z w:val="18"/>
              </w:rPr>
              <w:t>76,549,641.81</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18"/>
                <w:szCs w:val="18"/>
              </w:rPr>
            </w:pPr>
            <w:r>
              <w:rPr>
                <w:rFonts w:ascii="Times New Roman"/>
                <w:sz w:val="18"/>
              </w:rPr>
              <w:t>48,593,322.15</w:t>
            </w:r>
          </w:p>
        </w:tc>
        <w:tc>
          <w:tcPr>
            <w:tcW w:w="1225" w:type="dxa"/>
            <w:tcBorders>
              <w:top w:val="nil" w:sz="6" w:space="0" w:color="auto"/>
              <w:left w:val="single" w:sz="4" w:space="0" w:color="000000"/>
              <w:bottom w:val="nil" w:sz="6" w:space="0" w:color="auto"/>
              <w:right w:val="single" w:sz="4" w:space="0" w:color="000000"/>
            </w:tcBorders>
          </w:tcPr>
          <w:p>
            <w:pP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18"/>
                <w:szCs w:val="18"/>
              </w:rPr>
            </w:pPr>
            <w:r>
              <w:rPr>
                <w:rFonts w:ascii="Times New Roman"/>
                <w:sz w:val="18"/>
              </w:rPr>
              <w:t>1,881,240.43</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18"/>
                <w:szCs w:val="18"/>
              </w:rPr>
            </w:pPr>
            <w:r>
              <w:rPr>
                <w:rFonts w:ascii="Times New Roman"/>
                <w:sz w:val="18"/>
              </w:rPr>
              <w:t>76,549,641.81</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18"/>
                <w:szCs w:val="18"/>
              </w:rPr>
            </w:pPr>
            <w:r>
              <w:rPr>
                <w:rFonts w:ascii="Times New Roman"/>
                <w:sz w:val="18"/>
              </w:rPr>
              <w:t>46,712,081.72</w:t>
            </w:r>
          </w:p>
        </w:tc>
      </w:tr>
      <w:tr>
        <w:trPr>
          <w:trHeight w:val="300"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54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z w:val="18"/>
              </w:rPr>
              <w:t>53,671,183.47</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42,966,202.76</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26,428,088.43</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25,539,405.72</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27,243,095.04</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17,426,797.04</w:t>
            </w:r>
          </w:p>
        </w:tc>
      </w:tr>
      <w:tr>
        <w:trPr>
          <w:trHeight w:val="300"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z w:val="18"/>
              </w:rPr>
              <w:t>36,434,525.51</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21,356,229.22</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23,698,329.95</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14,177,383.68</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12,736,195.56</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7,178,845.54</w:t>
            </w:r>
          </w:p>
        </w:tc>
      </w:tr>
      <w:tr>
        <w:trPr>
          <w:trHeight w:val="300"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其中：弱电工程收入</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z w:val="18"/>
              </w:rPr>
              <w:t>35,062,259.46</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18,362,307.40</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z w:val="18"/>
              </w:rPr>
              <w:t>23,668,535.44</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14,177,383.68</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pacing w:val="-1"/>
                <w:sz w:val="18"/>
              </w:rPr>
              <w:t>11,393,724.02</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4,184,923.72</w:t>
            </w:r>
          </w:p>
        </w:tc>
      </w:tr>
      <w:tr>
        <w:trPr>
          <w:trHeight w:val="300"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543"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z w:val="18"/>
              </w:rPr>
              <w:t>967,986.28</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1,979,970.00</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z w:val="18"/>
              </w:rPr>
              <w:t>29,794.51</w:t>
            </w:r>
          </w:p>
        </w:tc>
        <w:tc>
          <w:tcPr>
            <w:tcW w:w="1225" w:type="dxa"/>
            <w:tcBorders>
              <w:top w:val="nil" w:sz="6" w:space="0" w:color="auto"/>
              <w:left w:val="single" w:sz="4" w:space="0" w:color="000000"/>
              <w:bottom w:val="nil" w:sz="6" w:space="0" w:color="auto"/>
              <w:right w:val="single" w:sz="4" w:space="0" w:color="000000"/>
            </w:tcBorders>
          </w:tcPr>
          <w:p>
            <w:pP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938,191.77</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1,979,970.00</w:t>
            </w:r>
          </w:p>
        </w:tc>
      </w:tr>
      <w:tr>
        <w:trPr>
          <w:trHeight w:val="300"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543" w:right="0"/>
              <w:jc w:val="left"/>
              <w:rPr>
                <w:rFonts w:ascii="宋体" w:hAnsi="宋体" w:cs="宋体" w:eastAsia="宋体" w:hint="default"/>
                <w:sz w:val="18"/>
                <w:szCs w:val="18"/>
              </w:rPr>
            </w:pPr>
            <w:r>
              <w:rPr>
                <w:rFonts w:ascii="宋体" w:hAnsi="宋体" w:cs="宋体" w:eastAsia="宋体" w:hint="default"/>
                <w:sz w:val="18"/>
                <w:szCs w:val="18"/>
              </w:rPr>
              <w:t>代理服务收入</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z w:val="18"/>
              </w:rPr>
              <w:t>404,279.77</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800,441.94</w:t>
            </w:r>
          </w:p>
        </w:tc>
        <w:tc>
          <w:tcPr>
            <w:tcW w:w="1225" w:type="dxa"/>
            <w:tcBorders>
              <w:top w:val="nil" w:sz="6" w:space="0" w:color="auto"/>
              <w:left w:val="single" w:sz="4" w:space="0" w:color="000000"/>
              <w:bottom w:val="nil" w:sz="6" w:space="0" w:color="auto"/>
              <w:right w:val="single" w:sz="4" w:space="0" w:color="000000"/>
            </w:tcBorders>
          </w:tcPr>
          <w:p>
            <w:pPr/>
          </w:p>
        </w:tc>
        <w:tc>
          <w:tcPr>
            <w:tcW w:w="1225" w:type="dxa"/>
            <w:tcBorders>
              <w:top w:val="nil" w:sz="6" w:space="0" w:color="auto"/>
              <w:left w:val="single" w:sz="4" w:space="0" w:color="000000"/>
              <w:bottom w:val="nil" w:sz="6" w:space="0" w:color="auto"/>
              <w:right w:val="single" w:sz="4" w:space="0" w:color="000000"/>
            </w:tcBorders>
          </w:tcPr>
          <w:p>
            <w:pP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404,279.77</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800,441.94</w:t>
            </w:r>
          </w:p>
        </w:tc>
      </w:tr>
      <w:tr>
        <w:trPr>
          <w:trHeight w:val="275" w:hRule="exact"/>
        </w:trPr>
        <w:tc>
          <w:tcPr>
            <w:tcW w:w="178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565" w:right="0"/>
              <w:jc w:val="left"/>
              <w:rPr>
                <w:rFonts w:ascii="宋体" w:hAnsi="宋体" w:cs="宋体" w:eastAsia="宋体" w:hint="default"/>
                <w:sz w:val="18"/>
                <w:szCs w:val="18"/>
              </w:rPr>
            </w:pPr>
            <w:r>
              <w:rPr>
                <w:rFonts w:ascii="宋体" w:hAnsi="宋体" w:cs="宋体" w:eastAsia="宋体" w:hint="default"/>
                <w:sz w:val="18"/>
                <w:szCs w:val="18"/>
              </w:rPr>
              <w:t>培训费收入</w:t>
            </w:r>
          </w:p>
        </w:tc>
        <w:tc>
          <w:tcPr>
            <w:tcW w:w="1224"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213,509.88</w:t>
            </w:r>
          </w:p>
        </w:tc>
        <w:tc>
          <w:tcPr>
            <w:tcW w:w="1225"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213,509.88</w:t>
            </w:r>
          </w:p>
        </w:tc>
      </w:tr>
      <w:tr>
        <w:trPr>
          <w:trHeight w:val="320" w:hRule="exact"/>
        </w:trPr>
        <w:tc>
          <w:tcPr>
            <w:tcW w:w="1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z w:val="18"/>
              </w:rPr>
              <w:t>798,165,205.59</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606,388,428.42</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628,872,647.93</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487,977,662.35</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169,292,557.66</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118,410,766.07</w:t>
            </w:r>
          </w:p>
        </w:tc>
      </w:tr>
    </w:tbl>
    <w:p>
      <w:pPr>
        <w:spacing w:line="285" w:lineRule="auto" w:before="6"/>
        <w:ind w:left="146" w:right="222" w:firstLine="420"/>
        <w:jc w:val="both"/>
        <w:rPr>
          <w:rFonts w:ascii="宋体" w:hAnsi="宋体" w:cs="宋体" w:eastAsia="宋体" w:hint="default"/>
          <w:sz w:val="21"/>
          <w:szCs w:val="21"/>
        </w:rPr>
      </w:pPr>
      <w:r>
        <w:rPr>
          <w:rFonts w:ascii="宋体" w:hAnsi="宋体" w:cs="宋体" w:eastAsia="宋体" w:hint="default"/>
          <w:sz w:val="21"/>
          <w:szCs w:val="21"/>
        </w:rPr>
        <w:t>（2）本年度营业收入较上年度营业收入增加 191,776,777.17 元，增加的比例为</w:t>
      </w:r>
      <w:r>
        <w:rPr>
          <w:rFonts w:ascii="宋体" w:hAnsi="宋体" w:cs="宋体" w:eastAsia="宋体" w:hint="default"/>
          <w:spacing w:val="-61"/>
          <w:sz w:val="21"/>
          <w:szCs w:val="21"/>
        </w:rPr>
        <w:t> </w:t>
      </w:r>
      <w:r>
        <w:rPr>
          <w:rFonts w:ascii="宋体" w:hAnsi="宋体" w:cs="宋体" w:eastAsia="宋体" w:hint="default"/>
          <w:sz w:val="21"/>
          <w:szCs w:val="21"/>
        </w:rPr>
        <w:t>31.63%，增加的</w:t>
      </w:r>
      <w:r>
        <w:rPr>
          <w:rFonts w:ascii="宋体" w:hAnsi="宋体" w:cs="宋体" w:eastAsia="宋体" w:hint="default"/>
          <w:sz w:val="21"/>
          <w:szCs w:val="21"/>
        </w:rPr>
        <w:t> </w:t>
      </w:r>
      <w:r>
        <w:rPr>
          <w:rFonts w:ascii="宋体" w:hAnsi="宋体" w:cs="宋体" w:eastAsia="宋体" w:hint="default"/>
          <w:spacing w:val="-1"/>
          <w:sz w:val="21"/>
          <w:szCs w:val="21"/>
        </w:rPr>
        <w:t>原因为公司在保持原有客户进行升级项目的同时扩大经营领域及客户群，承揽的项目较上年度有较大幅</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度的增加。</w:t>
      </w:r>
    </w:p>
    <w:p>
      <w:pPr>
        <w:spacing w:before="53"/>
        <w:ind w:left="566" w:right="1624" w:firstLine="0"/>
        <w:jc w:val="left"/>
        <w:rPr>
          <w:rFonts w:ascii="宋体" w:hAnsi="宋体" w:cs="宋体" w:eastAsia="宋体" w:hint="default"/>
          <w:sz w:val="21"/>
          <w:szCs w:val="21"/>
        </w:rPr>
      </w:pPr>
      <w:r>
        <w:rPr>
          <w:rFonts w:ascii="宋体" w:hAnsi="宋体" w:cs="宋体" w:eastAsia="宋体" w:hint="default"/>
          <w:sz w:val="21"/>
          <w:szCs w:val="21"/>
        </w:rPr>
        <w:t>（3）本公司向前五名客户销售的收入及所占营业收入的比例如下：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76"/>
        <w:ind w:left="0" w:right="77" w:firstLine="0"/>
        <w:jc w:val="center"/>
        <w:rPr>
          <w:rFonts w:ascii="Times New Roman" w:hAnsi="Times New Roman" w:cs="Times New Roman" w:eastAsia="Times New Roman" w:hint="default"/>
          <w:sz w:val="18"/>
          <w:szCs w:val="18"/>
        </w:rPr>
      </w:pPr>
      <w:r>
        <w:rPr>
          <w:rFonts w:ascii="Times New Roman"/>
          <w:sz w:val="18"/>
        </w:rPr>
        <w:t>94</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2031" w:type="dxa"/>
        <w:tblLayout w:type="fixed"/>
        <w:tblCellMar>
          <w:top w:w="0" w:type="dxa"/>
          <w:left w:w="0" w:type="dxa"/>
          <w:bottom w:w="0" w:type="dxa"/>
          <w:right w:w="0" w:type="dxa"/>
        </w:tblCellMar>
        <w:tblLook w:val="01E0"/>
      </w:tblPr>
      <w:tblGrid>
        <w:gridCol w:w="1811"/>
        <w:gridCol w:w="1811"/>
        <w:gridCol w:w="1812"/>
        <w:gridCol w:w="1812"/>
      </w:tblGrid>
      <w:tr>
        <w:trPr>
          <w:trHeight w:val="340" w:hRule="exact"/>
        </w:trPr>
        <w:tc>
          <w:tcPr>
            <w:tcW w:w="36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2007年度</w:t>
            </w:r>
          </w:p>
        </w:tc>
        <w:tc>
          <w:tcPr>
            <w:tcW w:w="362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2006年度</w:t>
            </w:r>
          </w:p>
        </w:tc>
      </w:tr>
      <w:tr>
        <w:trPr>
          <w:trHeight w:val="330"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40" w:hRule="exact"/>
        </w:trPr>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319" w:right="0"/>
              <w:jc w:val="left"/>
              <w:rPr>
                <w:rFonts w:ascii="宋体" w:hAnsi="宋体" w:cs="宋体" w:eastAsia="宋体" w:hint="default"/>
                <w:sz w:val="21"/>
                <w:szCs w:val="21"/>
              </w:rPr>
            </w:pPr>
            <w:r>
              <w:rPr>
                <w:rFonts w:ascii="宋体"/>
                <w:sz w:val="21"/>
              </w:rPr>
              <w:t>72,473,332.55</w:t>
            </w:r>
          </w:p>
        </w:tc>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9.08%</w:t>
            </w:r>
          </w:p>
        </w:tc>
        <w:tc>
          <w:tcPr>
            <w:tcW w:w="18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85,395,115.31</w:t>
            </w:r>
          </w:p>
        </w:tc>
        <w:tc>
          <w:tcPr>
            <w:tcW w:w="18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14.06%</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30、营业税金及附加</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247" w:type="dxa"/>
        <w:tblLayout w:type="fixed"/>
        <w:tblCellMar>
          <w:top w:w="0" w:type="dxa"/>
          <w:left w:w="0" w:type="dxa"/>
          <w:bottom w:w="0" w:type="dxa"/>
          <w:right w:w="0" w:type="dxa"/>
        </w:tblCellMar>
        <w:tblLook w:val="01E0"/>
      </w:tblPr>
      <w:tblGrid>
        <w:gridCol w:w="1784"/>
        <w:gridCol w:w="3780"/>
        <w:gridCol w:w="1732"/>
        <w:gridCol w:w="1734"/>
      </w:tblGrid>
      <w:tr>
        <w:trPr>
          <w:trHeight w:val="339" w:hRule="exact"/>
        </w:trPr>
        <w:tc>
          <w:tcPr>
            <w:tcW w:w="1784" w:type="dxa"/>
            <w:tcBorders>
              <w:top w:val="single" w:sz="12" w:space="0" w:color="000000"/>
              <w:left w:val="single" w:sz="4" w:space="0" w:color="000000"/>
              <w:bottom w:val="single" w:sz="4" w:space="0" w:color="000000"/>
              <w:right w:val="single" w:sz="4" w:space="0" w:color="000000"/>
            </w:tcBorders>
          </w:tcPr>
          <w:p>
            <w:pPr>
              <w:pStyle w:val="TableParagraph"/>
              <w:tabs>
                <w:tab w:pos="1044" w:val="left" w:leader="none"/>
              </w:tabs>
              <w:spacing w:line="262" w:lineRule="exact"/>
              <w:ind w:left="51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80"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c>
          <w:tcPr>
            <w:tcW w:w="1732" w:type="dxa"/>
            <w:tcBorders>
              <w:top w:val="single" w:sz="12" w:space="0" w:color="000000"/>
              <w:left w:val="single" w:sz="4" w:space="0" w:color="000000"/>
              <w:bottom w:val="single" w:sz="4" w:space="0" w:color="000000"/>
              <w:right w:val="single" w:sz="4" w:space="0" w:color="000000"/>
            </w:tcBorders>
          </w:tcPr>
          <w:p>
            <w:pPr>
              <w:pStyle w:val="TableParagraph"/>
              <w:spacing w:line="267" w:lineRule="exact"/>
              <w:ind w:left="439"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1734" w:type="dxa"/>
            <w:tcBorders>
              <w:top w:val="single" w:sz="12" w:space="0" w:color="000000"/>
              <w:left w:val="single" w:sz="4" w:space="0" w:color="000000"/>
              <w:bottom w:val="single" w:sz="4" w:space="0" w:color="000000"/>
              <w:right w:val="single" w:sz="4" w:space="0" w:color="000000"/>
            </w:tcBorders>
          </w:tcPr>
          <w:p>
            <w:pPr>
              <w:pStyle w:val="TableParagraph"/>
              <w:spacing w:line="267" w:lineRule="exact"/>
              <w:ind w:left="440"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345" w:hRule="exact"/>
        </w:trPr>
        <w:tc>
          <w:tcPr>
            <w:tcW w:w="1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6" w:right="0"/>
              <w:jc w:val="center"/>
              <w:rPr>
                <w:rFonts w:ascii="宋体" w:hAnsi="宋体" w:cs="宋体" w:eastAsia="宋体" w:hint="default"/>
                <w:sz w:val="21"/>
                <w:szCs w:val="21"/>
              </w:rPr>
            </w:pPr>
            <w:r>
              <w:rPr>
                <w:rFonts w:ascii="宋体" w:hAnsi="宋体" w:cs="宋体" w:eastAsia="宋体" w:hint="default"/>
                <w:sz w:val="21"/>
                <w:szCs w:val="21"/>
              </w:rPr>
              <w:t>技术服务收入的5%、弱电工程收入的3%</w:t>
            </w:r>
          </w:p>
        </w:tc>
        <w:tc>
          <w:tcPr>
            <w:tcW w:w="1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5"/>
              <w:jc w:val="right"/>
              <w:rPr>
                <w:rFonts w:ascii="宋体" w:hAnsi="宋体" w:cs="宋体" w:eastAsia="宋体" w:hint="default"/>
                <w:sz w:val="21"/>
                <w:szCs w:val="21"/>
              </w:rPr>
            </w:pPr>
            <w:r>
              <w:rPr>
                <w:rFonts w:ascii="宋体"/>
                <w:sz w:val="21"/>
              </w:rPr>
              <w:t>4,011,088.99</w:t>
            </w:r>
          </w:p>
        </w:tc>
        <w:tc>
          <w:tcPr>
            <w:tcW w:w="1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21"/>
                <w:szCs w:val="21"/>
              </w:rPr>
            </w:pPr>
            <w:r>
              <w:rPr>
                <w:rFonts w:ascii="宋体"/>
                <w:sz w:val="21"/>
              </w:rPr>
              <w:t>3,370,355.45</w:t>
            </w:r>
          </w:p>
        </w:tc>
      </w:tr>
      <w:tr>
        <w:trPr>
          <w:trHeight w:val="320" w:hRule="exact"/>
        </w:trPr>
        <w:tc>
          <w:tcPr>
            <w:tcW w:w="178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应缴增值税、营业税的7%</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14"/>
              <w:jc w:val="right"/>
              <w:rPr>
                <w:rFonts w:ascii="宋体" w:hAnsi="宋体" w:cs="宋体" w:eastAsia="宋体" w:hint="default"/>
                <w:sz w:val="21"/>
                <w:szCs w:val="21"/>
              </w:rPr>
            </w:pPr>
            <w:r>
              <w:rPr>
                <w:rFonts w:ascii="宋体"/>
                <w:sz w:val="21"/>
              </w:rPr>
              <w:t>1,166,311.35</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18"/>
              <w:jc w:val="right"/>
              <w:rPr>
                <w:rFonts w:ascii="宋体" w:hAnsi="宋体" w:cs="宋体" w:eastAsia="宋体" w:hint="default"/>
                <w:sz w:val="21"/>
                <w:szCs w:val="21"/>
              </w:rPr>
            </w:pPr>
            <w:r>
              <w:rPr>
                <w:rFonts w:ascii="宋体"/>
                <w:sz w:val="21"/>
              </w:rPr>
              <w:t>845,485.08</w:t>
            </w:r>
          </w:p>
        </w:tc>
      </w:tr>
      <w:tr>
        <w:trPr>
          <w:trHeight w:val="320" w:hRule="exact"/>
        </w:trPr>
        <w:tc>
          <w:tcPr>
            <w:tcW w:w="178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6" w:right="0"/>
              <w:jc w:val="center"/>
              <w:rPr>
                <w:rFonts w:ascii="宋体" w:hAnsi="宋体" w:cs="宋体" w:eastAsia="宋体" w:hint="default"/>
                <w:sz w:val="21"/>
                <w:szCs w:val="21"/>
              </w:rPr>
            </w:pPr>
            <w:r>
              <w:rPr>
                <w:rFonts w:ascii="宋体" w:hAnsi="宋体" w:cs="宋体" w:eastAsia="宋体" w:hint="default"/>
                <w:sz w:val="21"/>
                <w:szCs w:val="21"/>
              </w:rPr>
              <w:t>应缴增值税、营业税的3%</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14"/>
              <w:jc w:val="right"/>
              <w:rPr>
                <w:rFonts w:ascii="宋体" w:hAnsi="宋体" w:cs="宋体" w:eastAsia="宋体" w:hint="default"/>
                <w:sz w:val="21"/>
                <w:szCs w:val="21"/>
              </w:rPr>
            </w:pPr>
            <w:r>
              <w:rPr>
                <w:rFonts w:ascii="宋体"/>
                <w:sz w:val="21"/>
              </w:rPr>
              <w:t>499,870.57</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18"/>
              <w:jc w:val="right"/>
              <w:rPr>
                <w:rFonts w:ascii="宋体" w:hAnsi="宋体" w:cs="宋体" w:eastAsia="宋体" w:hint="default"/>
                <w:sz w:val="21"/>
                <w:szCs w:val="21"/>
              </w:rPr>
            </w:pPr>
            <w:r>
              <w:rPr>
                <w:rFonts w:ascii="宋体"/>
                <w:sz w:val="21"/>
              </w:rPr>
              <w:t>362,350.38</w:t>
            </w:r>
          </w:p>
        </w:tc>
      </w:tr>
      <w:tr>
        <w:trPr>
          <w:trHeight w:val="308" w:hRule="exact"/>
        </w:trPr>
        <w:tc>
          <w:tcPr>
            <w:tcW w:w="178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3780"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18"/>
              <w:jc w:val="right"/>
              <w:rPr>
                <w:rFonts w:ascii="宋体" w:hAnsi="宋体" w:cs="宋体" w:eastAsia="宋体" w:hint="default"/>
                <w:sz w:val="21"/>
                <w:szCs w:val="21"/>
              </w:rPr>
            </w:pPr>
            <w:r>
              <w:rPr>
                <w:rFonts w:ascii="宋体"/>
                <w:sz w:val="21"/>
              </w:rPr>
              <w:t>200.00</w:t>
            </w:r>
          </w:p>
        </w:tc>
      </w:tr>
      <w:tr>
        <w:trPr>
          <w:trHeight w:val="316" w:hRule="exact"/>
        </w:trPr>
        <w:tc>
          <w:tcPr>
            <w:tcW w:w="1784"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780" w:type="dxa"/>
            <w:tcBorders>
              <w:top w:val="nil" w:sz="6" w:space="0" w:color="auto"/>
              <w:left w:val="single" w:sz="4" w:space="0" w:color="000000"/>
              <w:bottom w:val="single" w:sz="4" w:space="0" w:color="000000"/>
              <w:right w:val="single" w:sz="4" w:space="0" w:color="000000"/>
            </w:tcBorders>
          </w:tcPr>
          <w:p>
            <w:pPr/>
          </w:p>
        </w:tc>
        <w:tc>
          <w:tcPr>
            <w:tcW w:w="1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17"/>
              <w:jc w:val="right"/>
              <w:rPr>
                <w:rFonts w:ascii="宋体" w:hAnsi="宋体" w:cs="宋体" w:eastAsia="宋体" w:hint="default"/>
                <w:sz w:val="21"/>
                <w:szCs w:val="21"/>
              </w:rPr>
            </w:pPr>
            <w:r>
              <w:rPr>
                <w:rFonts w:ascii="宋体"/>
                <w:sz w:val="21"/>
              </w:rPr>
              <w:t>2,643.73</w:t>
            </w:r>
          </w:p>
        </w:tc>
        <w:tc>
          <w:tcPr>
            <w:tcW w:w="1734" w:type="dxa"/>
            <w:tcBorders>
              <w:top w:val="nil" w:sz="6" w:space="0" w:color="auto"/>
              <w:left w:val="single" w:sz="4" w:space="0" w:color="000000"/>
              <w:bottom w:val="single" w:sz="4" w:space="0" w:color="000000"/>
              <w:right w:val="single" w:sz="4" w:space="0" w:color="000000"/>
            </w:tcBorders>
          </w:tcPr>
          <w:p>
            <w:pPr/>
          </w:p>
        </w:tc>
      </w:tr>
      <w:tr>
        <w:trPr>
          <w:trHeight w:val="340" w:hRule="exact"/>
        </w:trPr>
        <w:tc>
          <w:tcPr>
            <w:tcW w:w="1784" w:type="dxa"/>
            <w:tcBorders>
              <w:top w:val="single" w:sz="4" w:space="0" w:color="000000"/>
              <w:left w:val="single" w:sz="4" w:space="0" w:color="000000"/>
              <w:bottom w:val="single" w:sz="12" w:space="0" w:color="000000"/>
              <w:right w:val="single" w:sz="4" w:space="0" w:color="000000"/>
            </w:tcBorders>
          </w:tcPr>
          <w:p>
            <w:pPr>
              <w:pStyle w:val="TableParagraph"/>
              <w:tabs>
                <w:tab w:pos="992" w:val="left" w:leader="none"/>
              </w:tabs>
              <w:spacing w:line="262" w:lineRule="exact"/>
              <w:ind w:left="57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780" w:type="dxa"/>
            <w:tcBorders>
              <w:top w:val="single" w:sz="4" w:space="0" w:color="000000"/>
              <w:left w:val="single" w:sz="4" w:space="0" w:color="000000"/>
              <w:bottom w:val="single" w:sz="12" w:space="0" w:color="000000"/>
              <w:right w:val="single" w:sz="4" w:space="0" w:color="000000"/>
            </w:tcBorders>
          </w:tcPr>
          <w:p>
            <w:pPr/>
          </w:p>
        </w:tc>
        <w:tc>
          <w:tcPr>
            <w:tcW w:w="1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7"/>
              <w:jc w:val="right"/>
              <w:rPr>
                <w:rFonts w:ascii="宋体" w:hAnsi="宋体" w:cs="宋体" w:eastAsia="宋体" w:hint="default"/>
                <w:sz w:val="21"/>
                <w:szCs w:val="21"/>
              </w:rPr>
            </w:pPr>
            <w:r>
              <w:rPr>
                <w:rFonts w:ascii="宋体"/>
                <w:sz w:val="21"/>
              </w:rPr>
              <w:t>5,679,914.64</w:t>
            </w:r>
          </w:p>
        </w:tc>
        <w:tc>
          <w:tcPr>
            <w:tcW w:w="1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8"/>
              <w:jc w:val="right"/>
              <w:rPr>
                <w:rFonts w:ascii="宋体" w:hAnsi="宋体" w:cs="宋体" w:eastAsia="宋体" w:hint="default"/>
                <w:sz w:val="21"/>
                <w:szCs w:val="21"/>
              </w:rPr>
            </w:pPr>
            <w:r>
              <w:rPr>
                <w:rFonts w:ascii="宋体"/>
                <w:sz w:val="21"/>
              </w:rPr>
              <w:t>4,578,390.91</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31、管理费用</w:t>
      </w:r>
      <w:r>
        <w:rPr>
          <w:rFonts w:ascii="宋体" w:hAnsi="宋体" w:cs="宋体" w:eastAsia="宋体" w:hint="default"/>
          <w:sz w:val="21"/>
          <w:szCs w:val="21"/>
        </w:rPr>
      </w:r>
    </w:p>
    <w:p>
      <w:pPr>
        <w:spacing w:line="285" w:lineRule="auto" w:before="93"/>
        <w:ind w:left="146" w:right="142" w:firstLine="420"/>
        <w:jc w:val="both"/>
        <w:rPr>
          <w:rFonts w:ascii="宋体" w:hAnsi="宋体" w:cs="宋体" w:eastAsia="宋体" w:hint="default"/>
          <w:sz w:val="21"/>
          <w:szCs w:val="21"/>
        </w:rPr>
      </w:pPr>
      <w:r>
        <w:rPr>
          <w:rFonts w:ascii="宋体" w:hAnsi="宋体" w:cs="宋体" w:eastAsia="宋体" w:hint="default"/>
          <w:spacing w:val="-1"/>
          <w:sz w:val="21"/>
          <w:szCs w:val="21"/>
        </w:rPr>
        <w:t>公司</w:t>
      </w:r>
      <w:r>
        <w:rPr>
          <w:rFonts w:ascii="宋体" w:hAnsi="宋体" w:cs="宋体" w:eastAsia="宋体" w:hint="default"/>
          <w:spacing w:val="-52"/>
          <w:sz w:val="21"/>
          <w:szCs w:val="21"/>
        </w:rPr>
        <w:t> </w:t>
      </w:r>
      <w:r>
        <w:rPr>
          <w:rFonts w:ascii="宋体" w:hAnsi="宋体" w:cs="宋体" w:eastAsia="宋体" w:hint="default"/>
          <w:spacing w:val="-1"/>
          <w:sz w:val="21"/>
          <w:szCs w:val="21"/>
        </w:rPr>
        <w:t>2007</w:t>
      </w:r>
      <w:r>
        <w:rPr>
          <w:rFonts w:ascii="宋体" w:hAnsi="宋体" w:cs="宋体" w:eastAsia="宋体" w:hint="default"/>
          <w:spacing w:val="-51"/>
          <w:sz w:val="21"/>
          <w:szCs w:val="21"/>
        </w:rPr>
        <w:t> </w:t>
      </w:r>
      <w:r>
        <w:rPr>
          <w:rFonts w:ascii="宋体" w:hAnsi="宋体" w:cs="宋体" w:eastAsia="宋体" w:hint="default"/>
          <w:spacing w:val="-1"/>
          <w:sz w:val="21"/>
          <w:szCs w:val="21"/>
        </w:rPr>
        <w:t>年度的管理费用为</w:t>
      </w:r>
      <w:r>
        <w:rPr>
          <w:rFonts w:ascii="宋体" w:hAnsi="宋体" w:cs="宋体" w:eastAsia="宋体" w:hint="default"/>
          <w:spacing w:val="-52"/>
          <w:sz w:val="21"/>
          <w:szCs w:val="21"/>
        </w:rPr>
        <w:t> </w:t>
      </w:r>
      <w:r>
        <w:rPr>
          <w:rFonts w:ascii="宋体" w:hAnsi="宋体" w:cs="宋体" w:eastAsia="宋体" w:hint="default"/>
          <w:spacing w:val="-1"/>
          <w:sz w:val="21"/>
          <w:szCs w:val="21"/>
        </w:rPr>
        <w:t>44,523,720.83</w:t>
      </w:r>
      <w:r>
        <w:rPr>
          <w:rFonts w:ascii="宋体" w:hAnsi="宋体" w:cs="宋体" w:eastAsia="宋体" w:hint="default"/>
          <w:spacing w:val="-51"/>
          <w:sz w:val="21"/>
          <w:szCs w:val="21"/>
        </w:rPr>
        <w:t> </w:t>
      </w:r>
      <w:r>
        <w:rPr>
          <w:rFonts w:ascii="宋体" w:hAnsi="宋体" w:cs="宋体" w:eastAsia="宋体" w:hint="default"/>
          <w:spacing w:val="-14"/>
          <w:sz w:val="21"/>
          <w:szCs w:val="21"/>
        </w:rPr>
        <w:t>元，较上年度的</w:t>
      </w:r>
      <w:r>
        <w:rPr>
          <w:rFonts w:ascii="宋体" w:hAnsi="宋体" w:cs="宋体" w:eastAsia="宋体" w:hint="default"/>
          <w:spacing w:val="-52"/>
          <w:sz w:val="21"/>
          <w:szCs w:val="21"/>
        </w:rPr>
        <w:t> </w:t>
      </w:r>
      <w:r>
        <w:rPr>
          <w:rFonts w:ascii="宋体" w:hAnsi="宋体" w:cs="宋体" w:eastAsia="宋体" w:hint="default"/>
          <w:sz w:val="21"/>
          <w:szCs w:val="21"/>
        </w:rPr>
        <w:t>19,206,542.50</w:t>
      </w:r>
      <w:r>
        <w:rPr>
          <w:rFonts w:ascii="宋体" w:hAnsi="宋体" w:cs="宋体" w:eastAsia="宋体" w:hint="default"/>
          <w:spacing w:val="-52"/>
          <w:sz w:val="21"/>
          <w:szCs w:val="21"/>
        </w:rPr>
        <w:t> </w:t>
      </w:r>
      <w:r>
        <w:rPr>
          <w:rFonts w:ascii="宋体" w:hAnsi="宋体" w:cs="宋体" w:eastAsia="宋体" w:hint="default"/>
          <w:sz w:val="21"/>
          <w:szCs w:val="21"/>
        </w:rPr>
        <w:t>元增加</w:t>
      </w:r>
      <w:r>
        <w:rPr>
          <w:rFonts w:ascii="宋体" w:hAnsi="宋体" w:cs="宋体" w:eastAsia="宋体" w:hint="default"/>
          <w:spacing w:val="-52"/>
          <w:sz w:val="21"/>
          <w:szCs w:val="21"/>
        </w:rPr>
        <w:t> </w:t>
      </w:r>
      <w:r>
        <w:rPr>
          <w:rFonts w:ascii="宋体" w:hAnsi="宋体" w:cs="宋体" w:eastAsia="宋体" w:hint="default"/>
          <w:sz w:val="21"/>
          <w:szCs w:val="21"/>
        </w:rPr>
        <w:t>25,317,178.33</w:t>
      </w:r>
      <w:r>
        <w:rPr>
          <w:rFonts w:ascii="宋体" w:hAnsi="宋体" w:cs="宋体" w:eastAsia="宋体" w:hint="default"/>
          <w:sz w:val="21"/>
          <w:szCs w:val="21"/>
        </w:rPr>
        <w:t> 元，增加的比例为</w:t>
      </w:r>
      <w:r>
        <w:rPr>
          <w:rFonts w:ascii="宋体" w:hAnsi="宋体" w:cs="宋体" w:eastAsia="宋体" w:hint="default"/>
          <w:spacing w:val="-39"/>
          <w:sz w:val="21"/>
          <w:szCs w:val="21"/>
        </w:rPr>
        <w:t> </w:t>
      </w:r>
      <w:r>
        <w:rPr>
          <w:rFonts w:ascii="宋体" w:hAnsi="宋体" w:cs="宋体" w:eastAsia="宋体" w:hint="default"/>
          <w:sz w:val="21"/>
          <w:szCs w:val="21"/>
        </w:rPr>
        <w:t>131.82%。主要原因系由于公司本年度募投项目正常投入并实施，增加了大量研发人</w:t>
      </w:r>
      <w:r>
        <w:rPr>
          <w:rFonts w:ascii="宋体" w:hAnsi="宋体" w:cs="宋体" w:eastAsia="宋体" w:hint="default"/>
          <w:sz w:val="21"/>
          <w:szCs w:val="21"/>
        </w:rPr>
        <w:t> 员，使计入管理费用的工资薪金大幅增长，以及研发支出投入增加较多所致。</w:t>
      </w:r>
    </w:p>
    <w:p>
      <w:pPr>
        <w:spacing w:before="133"/>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32、财务费用</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2031" w:type="dxa"/>
        <w:tblLayout w:type="fixed"/>
        <w:tblCellMar>
          <w:top w:w="0" w:type="dxa"/>
          <w:left w:w="0" w:type="dxa"/>
          <w:bottom w:w="0" w:type="dxa"/>
          <w:right w:w="0" w:type="dxa"/>
        </w:tblCellMar>
        <w:tblLook w:val="01E0"/>
      </w:tblPr>
      <w:tblGrid>
        <w:gridCol w:w="1422"/>
        <w:gridCol w:w="369"/>
        <w:gridCol w:w="1674"/>
        <w:gridCol w:w="1890"/>
        <w:gridCol w:w="1890"/>
      </w:tblGrid>
      <w:tr>
        <w:trPr>
          <w:trHeight w:val="320" w:hRule="exact"/>
        </w:trPr>
        <w:tc>
          <w:tcPr>
            <w:tcW w:w="3466" w:type="dxa"/>
            <w:gridSpan w:val="3"/>
            <w:tcBorders>
              <w:top w:val="single" w:sz="12" w:space="0" w:color="000000"/>
              <w:left w:val="single" w:sz="4" w:space="0" w:color="000000"/>
              <w:bottom w:val="single" w:sz="4" w:space="0" w:color="000000"/>
              <w:right w:val="single" w:sz="4" w:space="0" w:color="000000"/>
            </w:tcBorders>
          </w:tcPr>
          <w:p>
            <w:pPr>
              <w:pStyle w:val="TableParagraph"/>
              <w:tabs>
                <w:tab w:pos="538" w:val="left" w:leader="none"/>
              </w:tabs>
              <w:spacing w:line="247" w:lineRule="exact"/>
              <w:ind w:left="1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18"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18"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336" w:hRule="exact"/>
        </w:trPr>
        <w:tc>
          <w:tcPr>
            <w:tcW w:w="3466" w:type="dxa"/>
            <w:gridSpan w:val="3"/>
            <w:tcBorders>
              <w:top w:val="single" w:sz="4" w:space="0" w:color="000000"/>
              <w:left w:val="single" w:sz="4" w:space="0" w:color="000000"/>
              <w:bottom w:val="nil" w:sz="6" w:space="0" w:color="auto"/>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7"/>
              <w:jc w:val="right"/>
              <w:rPr>
                <w:rFonts w:ascii="宋体" w:hAnsi="宋体" w:cs="宋体" w:eastAsia="宋体" w:hint="default"/>
                <w:sz w:val="21"/>
                <w:szCs w:val="21"/>
              </w:rPr>
            </w:pPr>
            <w:r>
              <w:rPr>
                <w:rFonts w:ascii="宋体"/>
                <w:sz w:val="21"/>
              </w:rPr>
              <w:t>2,882,379.36</w:t>
            </w:r>
          </w:p>
        </w:tc>
        <w:tc>
          <w:tcPr>
            <w:tcW w:w="18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8"/>
              <w:jc w:val="right"/>
              <w:rPr>
                <w:rFonts w:ascii="宋体" w:hAnsi="宋体" w:cs="宋体" w:eastAsia="宋体" w:hint="default"/>
                <w:sz w:val="21"/>
                <w:szCs w:val="21"/>
              </w:rPr>
            </w:pPr>
            <w:r>
              <w:rPr>
                <w:rFonts w:ascii="宋体"/>
                <w:sz w:val="21"/>
              </w:rPr>
              <w:t>1,615,688.39</w:t>
            </w:r>
          </w:p>
        </w:tc>
      </w:tr>
      <w:tr>
        <w:trPr>
          <w:trHeight w:val="326" w:hRule="exact"/>
        </w:trPr>
        <w:tc>
          <w:tcPr>
            <w:tcW w:w="3466" w:type="dxa"/>
            <w:gridSpan w:val="3"/>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3,464,156.14</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8"/>
              <w:jc w:val="right"/>
              <w:rPr>
                <w:rFonts w:ascii="宋体" w:hAnsi="宋体" w:cs="宋体" w:eastAsia="宋体" w:hint="default"/>
                <w:sz w:val="21"/>
                <w:szCs w:val="21"/>
              </w:rPr>
            </w:pPr>
            <w:r>
              <w:rPr>
                <w:rFonts w:ascii="宋体"/>
                <w:sz w:val="21"/>
              </w:rPr>
              <w:t>1,225,699.47</w:t>
            </w:r>
          </w:p>
        </w:tc>
      </w:tr>
      <w:tr>
        <w:trPr>
          <w:trHeight w:val="320" w:hRule="exact"/>
        </w:trPr>
        <w:tc>
          <w:tcPr>
            <w:tcW w:w="3466" w:type="dxa"/>
            <w:gridSpan w:val="3"/>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68" w:lineRule="exact"/>
              <w:ind w:right="17"/>
              <w:jc w:val="right"/>
              <w:rPr>
                <w:rFonts w:ascii="宋体" w:hAnsi="宋体" w:cs="宋体" w:eastAsia="宋体" w:hint="default"/>
                <w:sz w:val="21"/>
                <w:szCs w:val="21"/>
              </w:rPr>
            </w:pPr>
            <w:r>
              <w:rPr>
                <w:rFonts w:ascii="宋体"/>
                <w:sz w:val="21"/>
              </w:rPr>
              <w:t>25,455.72</w:t>
            </w:r>
          </w:p>
        </w:tc>
        <w:tc>
          <w:tcPr>
            <w:tcW w:w="1890"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3466" w:type="dxa"/>
            <w:gridSpan w:val="3"/>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1890"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68" w:lineRule="exact"/>
              <w:ind w:right="17"/>
              <w:jc w:val="right"/>
              <w:rPr>
                <w:rFonts w:ascii="宋体" w:hAnsi="宋体" w:cs="宋体" w:eastAsia="宋体" w:hint="default"/>
                <w:sz w:val="21"/>
                <w:szCs w:val="21"/>
              </w:rPr>
            </w:pPr>
            <w:r>
              <w:rPr>
                <w:rFonts w:ascii="宋体"/>
                <w:sz w:val="21"/>
              </w:rPr>
              <w:t>28,964.96</w:t>
            </w:r>
          </w:p>
        </w:tc>
      </w:tr>
      <w:tr>
        <w:trPr>
          <w:trHeight w:val="308" w:hRule="exact"/>
        </w:trPr>
        <w:tc>
          <w:tcPr>
            <w:tcW w:w="3466" w:type="dxa"/>
            <w:gridSpan w:val="3"/>
            <w:tcBorders>
              <w:top w:val="nil" w:sz="6" w:space="0" w:color="auto"/>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0" w:type="dxa"/>
            <w:tcBorders>
              <w:top w:val="nil" w:sz="6" w:space="0" w:color="auto"/>
              <w:left w:val="single" w:sz="4" w:space="0" w:color="000000"/>
              <w:bottom w:val="single" w:sz="4" w:space="0" w:color="000000"/>
              <w:right w:val="single" w:sz="4" w:space="0" w:color="000000"/>
            </w:tcBorders>
          </w:tcPr>
          <w:p>
            <w:pPr>
              <w:pStyle w:val="TableParagraph"/>
              <w:spacing w:line="268" w:lineRule="exact"/>
              <w:ind w:right="17"/>
              <w:jc w:val="right"/>
              <w:rPr>
                <w:rFonts w:ascii="宋体" w:hAnsi="宋体" w:cs="宋体" w:eastAsia="宋体" w:hint="default"/>
                <w:sz w:val="21"/>
                <w:szCs w:val="21"/>
              </w:rPr>
            </w:pPr>
            <w:r>
              <w:rPr>
                <w:rFonts w:ascii="宋体"/>
                <w:sz w:val="21"/>
              </w:rPr>
              <w:t>390,418.39</w:t>
            </w:r>
          </w:p>
        </w:tc>
        <w:tc>
          <w:tcPr>
            <w:tcW w:w="1890" w:type="dxa"/>
            <w:tcBorders>
              <w:top w:val="nil" w:sz="6" w:space="0" w:color="auto"/>
              <w:left w:val="single" w:sz="4" w:space="0" w:color="000000"/>
              <w:bottom w:val="single" w:sz="4" w:space="0" w:color="000000"/>
              <w:right w:val="single" w:sz="4" w:space="0" w:color="000000"/>
            </w:tcBorders>
          </w:tcPr>
          <w:p>
            <w:pPr>
              <w:pStyle w:val="TableParagraph"/>
              <w:spacing w:line="268" w:lineRule="exact"/>
              <w:ind w:right="17"/>
              <w:jc w:val="right"/>
              <w:rPr>
                <w:rFonts w:ascii="宋体" w:hAnsi="宋体" w:cs="宋体" w:eastAsia="宋体" w:hint="default"/>
                <w:sz w:val="21"/>
                <w:szCs w:val="21"/>
              </w:rPr>
            </w:pPr>
            <w:r>
              <w:rPr>
                <w:rFonts w:ascii="宋体"/>
                <w:sz w:val="21"/>
              </w:rPr>
              <w:t>272,304.84</w:t>
            </w:r>
          </w:p>
        </w:tc>
      </w:tr>
      <w:tr>
        <w:trPr>
          <w:trHeight w:val="340" w:hRule="exact"/>
        </w:trPr>
        <w:tc>
          <w:tcPr>
            <w:tcW w:w="1422" w:type="dxa"/>
            <w:tcBorders>
              <w:top w:val="single" w:sz="4" w:space="0" w:color="000000"/>
              <w:left w:val="single" w:sz="4" w:space="0" w:color="000000"/>
              <w:bottom w:val="single" w:sz="12" w:space="0" w:color="000000"/>
              <w:right w:val="nil" w:sz="6" w:space="0" w:color="auto"/>
            </w:tcBorders>
          </w:tcPr>
          <w:p>
            <w:pPr/>
          </w:p>
        </w:tc>
        <w:tc>
          <w:tcPr>
            <w:tcW w:w="369" w:type="dxa"/>
            <w:tcBorders>
              <w:top w:val="single" w:sz="4" w:space="0" w:color="000000"/>
              <w:left w:val="nil" w:sz="6" w:space="0" w:color="auto"/>
              <w:bottom w:val="single" w:sz="12" w:space="0" w:color="000000"/>
              <w:right w:val="nil" w:sz="6" w:space="0" w:color="auto"/>
            </w:tcBorders>
          </w:tcPr>
          <w:p>
            <w:pPr>
              <w:pStyle w:val="TableParagraph"/>
              <w:spacing w:line="267" w:lineRule="exact"/>
              <w:ind w:left="53"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674" w:type="dxa"/>
            <w:tcBorders>
              <w:top w:val="single" w:sz="4" w:space="0" w:color="000000"/>
              <w:left w:val="nil" w:sz="6" w:space="0" w:color="auto"/>
              <w:bottom w:val="single" w:sz="12" w:space="0" w:color="000000"/>
              <w:right w:val="single" w:sz="4" w:space="0" w:color="000000"/>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7"/>
              <w:jc w:val="right"/>
              <w:rPr>
                <w:rFonts w:ascii="宋体" w:hAnsi="宋体" w:cs="宋体" w:eastAsia="宋体" w:hint="default"/>
                <w:sz w:val="21"/>
                <w:szCs w:val="21"/>
              </w:rPr>
            </w:pPr>
            <w:r>
              <w:rPr>
                <w:rFonts w:ascii="宋体"/>
                <w:sz w:val="21"/>
              </w:rPr>
              <w:t>-165,902.67</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7"/>
              <w:jc w:val="right"/>
              <w:rPr>
                <w:rFonts w:ascii="宋体" w:hAnsi="宋体" w:cs="宋体" w:eastAsia="宋体" w:hint="default"/>
                <w:sz w:val="21"/>
                <w:szCs w:val="21"/>
              </w:rPr>
            </w:pPr>
            <w:r>
              <w:rPr>
                <w:rFonts w:ascii="宋体"/>
                <w:sz w:val="21"/>
              </w:rPr>
              <w:t>633,328.80</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33、资产减值损失</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2031" w:type="dxa"/>
        <w:tblLayout w:type="fixed"/>
        <w:tblCellMar>
          <w:top w:w="0" w:type="dxa"/>
          <w:left w:w="0" w:type="dxa"/>
          <w:bottom w:w="0" w:type="dxa"/>
          <w:right w:w="0" w:type="dxa"/>
        </w:tblCellMar>
        <w:tblLook w:val="01E0"/>
      </w:tblPr>
      <w:tblGrid>
        <w:gridCol w:w="3466"/>
        <w:gridCol w:w="1890"/>
        <w:gridCol w:w="1890"/>
      </w:tblGrid>
      <w:tr>
        <w:trPr>
          <w:trHeight w:val="320" w:hRule="exact"/>
        </w:trPr>
        <w:tc>
          <w:tcPr>
            <w:tcW w:w="3466" w:type="dxa"/>
            <w:tcBorders>
              <w:top w:val="single" w:sz="12" w:space="0" w:color="000000"/>
              <w:left w:val="single" w:sz="4" w:space="0" w:color="000000"/>
              <w:bottom w:val="single" w:sz="4" w:space="0" w:color="000000"/>
              <w:right w:val="single" w:sz="4" w:space="0" w:color="000000"/>
            </w:tcBorders>
          </w:tcPr>
          <w:p>
            <w:pPr>
              <w:pStyle w:val="TableParagraph"/>
              <w:tabs>
                <w:tab w:pos="420" w:val="left" w:leader="none"/>
              </w:tabs>
              <w:spacing w:line="247" w:lineRule="exact"/>
              <w:ind w:right="135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18"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18"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310"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1,936,307.61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2,880,236.04</w:t>
            </w:r>
          </w:p>
        </w:tc>
      </w:tr>
      <w:tr>
        <w:trPr>
          <w:trHeight w:val="321" w:hRule="exact"/>
        </w:trPr>
        <w:tc>
          <w:tcPr>
            <w:tcW w:w="3466" w:type="dxa"/>
            <w:tcBorders>
              <w:top w:val="single" w:sz="4" w:space="0" w:color="000000"/>
              <w:left w:val="single" w:sz="4" w:space="0" w:color="000000"/>
              <w:bottom w:val="single" w:sz="12" w:space="0" w:color="000000"/>
              <w:right w:val="single" w:sz="4" w:space="0" w:color="000000"/>
            </w:tcBorders>
          </w:tcPr>
          <w:p>
            <w:pPr>
              <w:pStyle w:val="TableParagraph"/>
              <w:tabs>
                <w:tab w:pos="420" w:val="left" w:leader="none"/>
              </w:tabs>
              <w:spacing w:line="247" w:lineRule="exact"/>
              <w:ind w:right="135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1,936,307.61</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2,880,236.04</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34、营业外收入</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2031" w:type="dxa"/>
        <w:tblLayout w:type="fixed"/>
        <w:tblCellMar>
          <w:top w:w="0" w:type="dxa"/>
          <w:left w:w="0" w:type="dxa"/>
          <w:bottom w:w="0" w:type="dxa"/>
          <w:right w:w="0" w:type="dxa"/>
        </w:tblCellMar>
        <w:tblLook w:val="01E0"/>
      </w:tblPr>
      <w:tblGrid>
        <w:gridCol w:w="1731"/>
        <w:gridCol w:w="1734"/>
        <w:gridCol w:w="1890"/>
        <w:gridCol w:w="1890"/>
      </w:tblGrid>
      <w:tr>
        <w:trPr>
          <w:trHeight w:val="320" w:hRule="exact"/>
        </w:trPr>
        <w:tc>
          <w:tcPr>
            <w:tcW w:w="1731"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hAnsi="宋体" w:cs="宋体" w:eastAsia="宋体" w:hint="default"/>
                <w:sz w:val="21"/>
                <w:szCs w:val="21"/>
              </w:rPr>
              <w:t>类</w:t>
            </w:r>
          </w:p>
        </w:tc>
        <w:tc>
          <w:tcPr>
            <w:tcW w:w="173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z w:val="21"/>
                <w:szCs w:val="21"/>
              </w:rPr>
              <w:t>别</w:t>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18"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18"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308" w:hRule="exact"/>
        </w:trPr>
        <w:tc>
          <w:tcPr>
            <w:tcW w:w="1731" w:type="dxa"/>
            <w:tcBorders>
              <w:top w:val="single" w:sz="4" w:space="0" w:color="000000"/>
              <w:left w:val="single" w:sz="4" w:space="0" w:color="000000"/>
              <w:bottom w:val="nil" w:sz="6" w:space="0" w:color="auto"/>
              <w:right w:val="nil" w:sz="6" w:space="0" w:color="auto"/>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增值税返还收入</w:t>
            </w:r>
          </w:p>
        </w:tc>
        <w:tc>
          <w:tcPr>
            <w:tcW w:w="1734" w:type="dxa"/>
            <w:tcBorders>
              <w:top w:val="single" w:sz="4" w:space="0" w:color="000000"/>
              <w:left w:val="nil" w:sz="6" w:space="0" w:color="auto"/>
              <w:bottom w:val="nil" w:sz="6" w:space="0" w:color="auto"/>
              <w:right w:val="single" w:sz="4" w:space="0" w:color="000000"/>
            </w:tcBorders>
          </w:tcPr>
          <w:p>
            <w:pPr>
              <w:pStyle w:val="TableParagraph"/>
              <w:spacing w:line="247" w:lineRule="exact"/>
              <w:ind w:left="164" w:right="0"/>
              <w:jc w:val="left"/>
              <w:rPr>
                <w:rFonts w:ascii="宋体" w:hAnsi="宋体" w:cs="宋体" w:eastAsia="宋体" w:hint="default"/>
                <w:sz w:val="21"/>
                <w:szCs w:val="21"/>
              </w:rPr>
            </w:pPr>
            <w:r>
              <w:rPr>
                <w:rFonts w:ascii="宋体"/>
                <w:sz w:val="21"/>
              </w:rPr>
              <w:t>* 1</w:t>
            </w:r>
          </w:p>
        </w:tc>
        <w:tc>
          <w:tcPr>
            <w:tcW w:w="189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8,839,472.52</w:t>
            </w:r>
          </w:p>
        </w:tc>
        <w:tc>
          <w:tcPr>
            <w:tcW w:w="189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7,080,980.13</w:t>
            </w:r>
          </w:p>
        </w:tc>
      </w:tr>
      <w:tr>
        <w:trPr>
          <w:trHeight w:val="300" w:hRule="exact"/>
        </w:trPr>
        <w:tc>
          <w:tcPr>
            <w:tcW w:w="1731" w:type="dxa"/>
            <w:tcBorders>
              <w:top w:val="nil" w:sz="6" w:space="0" w:color="auto"/>
              <w:left w:val="single" w:sz="4" w:space="0" w:color="000000"/>
              <w:bottom w:val="nil" w:sz="6" w:space="0" w:color="auto"/>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34" w:type="dxa"/>
            <w:tcBorders>
              <w:top w:val="nil" w:sz="6" w:space="0" w:color="auto"/>
              <w:left w:val="nil" w:sz="6" w:space="0" w:color="auto"/>
              <w:bottom w:val="nil" w:sz="6" w:space="0" w:color="auto"/>
              <w:right w:val="single" w:sz="4" w:space="0" w:color="000000"/>
            </w:tcBorders>
          </w:tcPr>
          <w:p>
            <w:pPr>
              <w:pStyle w:val="TableParagraph"/>
              <w:spacing w:line="244" w:lineRule="exact"/>
              <w:ind w:left="167" w:right="0"/>
              <w:jc w:val="left"/>
              <w:rPr>
                <w:rFonts w:ascii="宋体" w:hAnsi="宋体" w:cs="宋体" w:eastAsia="宋体" w:hint="default"/>
                <w:sz w:val="21"/>
                <w:szCs w:val="21"/>
              </w:rPr>
            </w:pPr>
            <w:r>
              <w:rPr>
                <w:rFonts w:ascii="宋体"/>
                <w:sz w:val="21"/>
              </w:rPr>
              <w:t>* 2</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1,400,000.00</w:t>
            </w:r>
          </w:p>
        </w:tc>
        <w:tc>
          <w:tcPr>
            <w:tcW w:w="189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731" w:type="dxa"/>
            <w:tcBorders>
              <w:top w:val="nil" w:sz="6" w:space="0" w:color="auto"/>
              <w:left w:val="single" w:sz="4" w:space="0" w:color="000000"/>
              <w:bottom w:val="nil" w:sz="6" w:space="0" w:color="auto"/>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贷款贴息</w:t>
            </w:r>
          </w:p>
        </w:tc>
        <w:tc>
          <w:tcPr>
            <w:tcW w:w="1734" w:type="dxa"/>
            <w:tcBorders>
              <w:top w:val="nil" w:sz="6" w:space="0" w:color="auto"/>
              <w:left w:val="nil" w:sz="6" w:space="0" w:color="auto"/>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287,447.50</w:t>
            </w:r>
          </w:p>
        </w:tc>
        <w:tc>
          <w:tcPr>
            <w:tcW w:w="189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731" w:type="dxa"/>
            <w:tcBorders>
              <w:top w:val="nil" w:sz="6" w:space="0" w:color="auto"/>
              <w:left w:val="single" w:sz="4" w:space="0" w:color="000000"/>
              <w:bottom w:val="single" w:sz="4" w:space="0" w:color="000000"/>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34" w:type="dxa"/>
            <w:tcBorders>
              <w:top w:val="nil" w:sz="6" w:space="0" w:color="auto"/>
              <w:left w:val="nil" w:sz="6" w:space="0" w:color="auto"/>
              <w:bottom w:val="single" w:sz="4" w:space="0" w:color="000000"/>
              <w:right w:val="single" w:sz="4" w:space="0" w:color="000000"/>
            </w:tcBorders>
          </w:tcPr>
          <w:p>
            <w:pPr/>
          </w:p>
        </w:tc>
        <w:tc>
          <w:tcPr>
            <w:tcW w:w="189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2,748.00</w:t>
            </w:r>
          </w:p>
        </w:tc>
        <w:tc>
          <w:tcPr>
            <w:tcW w:w="1890"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731" w:type="dxa"/>
            <w:tcBorders>
              <w:top w:val="single" w:sz="4" w:space="0" w:color="000000"/>
              <w:left w:val="single" w:sz="4" w:space="0" w:color="000000"/>
              <w:bottom w:val="single" w:sz="12" w:space="0" w:color="000000"/>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hAnsi="宋体" w:cs="宋体" w:eastAsia="宋体" w:hint="default"/>
                <w:sz w:val="21"/>
                <w:szCs w:val="21"/>
              </w:rPr>
              <w:t>合</w:t>
            </w:r>
          </w:p>
        </w:tc>
        <w:tc>
          <w:tcPr>
            <w:tcW w:w="1734" w:type="dxa"/>
            <w:tcBorders>
              <w:top w:val="single" w:sz="4" w:space="0" w:color="000000"/>
              <w:left w:val="nil" w:sz="6" w:space="0" w:color="auto"/>
              <w:bottom w:val="single" w:sz="12" w:space="0" w:color="000000"/>
              <w:right w:val="single" w:sz="4"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10,529,668.02</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6"/>
              <w:jc w:val="right"/>
              <w:rPr>
                <w:rFonts w:ascii="宋体" w:hAnsi="宋体" w:cs="宋体" w:eastAsia="宋体" w:hint="default"/>
                <w:sz w:val="21"/>
                <w:szCs w:val="21"/>
              </w:rPr>
            </w:pPr>
            <w:r>
              <w:rPr>
                <w:rFonts w:ascii="宋体"/>
                <w:sz w:val="21"/>
              </w:rPr>
              <w:t>7,080,980.13</w:t>
            </w:r>
          </w:p>
        </w:tc>
      </w:tr>
    </w:tbl>
    <w:p>
      <w:pPr>
        <w:spacing w:line="309" w:lineRule="auto" w:before="26"/>
        <w:ind w:left="146" w:right="10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0"/>
          <w:sz w:val="21"/>
          <w:szCs w:val="21"/>
        </w:rPr>
        <w:t> </w:t>
      </w:r>
      <w:r>
        <w:rPr>
          <w:rFonts w:ascii="宋体" w:hAnsi="宋体" w:cs="宋体" w:eastAsia="宋体" w:hint="default"/>
          <w:sz w:val="21"/>
          <w:szCs w:val="21"/>
        </w:rPr>
        <w:t>1、系依据国务院下发的《关于鼓励软件产业和集成电路产业若干政策的通知》（国发[2000]18</w:t>
      </w:r>
      <w:r>
        <w:rPr>
          <w:rFonts w:ascii="宋体" w:hAnsi="宋体" w:cs="宋体" w:eastAsia="宋体" w:hint="default"/>
          <w:sz w:val="21"/>
          <w:szCs w:val="21"/>
        </w:rPr>
        <w:t> </w:t>
      </w:r>
      <w:r>
        <w:rPr>
          <w:rFonts w:ascii="宋体" w:hAnsi="宋体" w:cs="宋体" w:eastAsia="宋体" w:hint="default"/>
          <w:spacing w:val="-4"/>
          <w:sz w:val="21"/>
          <w:szCs w:val="21"/>
        </w:rPr>
        <w:t>号）第</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条的规定及由财政部、国家税务总局和海关总署联合下发的《关于鼓励软件产业和集成电路产</w:t>
      </w:r>
      <w:r>
        <w:rPr>
          <w:rFonts w:ascii="宋体" w:hAnsi="宋体" w:cs="宋体" w:eastAsia="宋体" w:hint="default"/>
          <w:sz w:val="21"/>
          <w:szCs w:val="21"/>
        </w:rPr>
        <w:t> </w:t>
      </w:r>
      <w:r>
        <w:rPr>
          <w:rFonts w:ascii="宋体" w:hAnsi="宋体" w:cs="宋体" w:eastAsia="宋体" w:hint="default"/>
          <w:spacing w:val="-5"/>
          <w:sz w:val="21"/>
          <w:szCs w:val="21"/>
        </w:rPr>
        <w:t>业发展有关税收政策问题的通知》（财税[2000]25</w:t>
      </w:r>
      <w:r>
        <w:rPr>
          <w:rFonts w:ascii="宋体" w:hAnsi="宋体" w:cs="宋体" w:eastAsia="宋体" w:hint="default"/>
          <w:spacing w:val="-40"/>
          <w:sz w:val="21"/>
          <w:szCs w:val="21"/>
        </w:rPr>
        <w:t> </w:t>
      </w:r>
      <w:r>
        <w:rPr>
          <w:rFonts w:ascii="宋体" w:hAnsi="宋体" w:cs="宋体" w:eastAsia="宋体" w:hint="default"/>
          <w:spacing w:val="-1"/>
          <w:sz w:val="21"/>
          <w:szCs w:val="21"/>
        </w:rPr>
        <w:t>号）第</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0"/>
          <w:sz w:val="21"/>
          <w:szCs w:val="21"/>
        </w:rPr>
        <w:t> </w:t>
      </w:r>
      <w:r>
        <w:rPr>
          <w:rFonts w:ascii="宋体" w:hAnsi="宋体" w:cs="宋体" w:eastAsia="宋体" w:hint="default"/>
          <w:spacing w:val="-2"/>
          <w:sz w:val="21"/>
          <w:szCs w:val="21"/>
        </w:rPr>
        <w:t>条的规定，公司销售其自行开发生产的软件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产品，按</w:t>
      </w:r>
      <w:r>
        <w:rPr>
          <w:rFonts w:ascii="宋体" w:hAnsi="宋体" w:cs="宋体" w:eastAsia="宋体" w:hint="default"/>
          <w:spacing w:val="-54"/>
          <w:sz w:val="21"/>
          <w:szCs w:val="21"/>
        </w:rPr>
        <w:t> </w:t>
      </w:r>
      <w:r>
        <w:rPr>
          <w:rFonts w:ascii="宋体" w:hAnsi="宋体" w:cs="宋体" w:eastAsia="宋体" w:hint="default"/>
          <w:sz w:val="21"/>
          <w:szCs w:val="21"/>
        </w:rPr>
        <w:t>17%的法定税率征收增值税后，享受增值税实际税负超过</w:t>
      </w:r>
      <w:r>
        <w:rPr>
          <w:rFonts w:ascii="宋体" w:hAnsi="宋体" w:cs="宋体" w:eastAsia="宋体" w:hint="default"/>
          <w:spacing w:val="-54"/>
          <w:sz w:val="21"/>
          <w:szCs w:val="21"/>
        </w:rPr>
        <w:t> </w:t>
      </w:r>
      <w:r>
        <w:rPr>
          <w:rFonts w:ascii="宋体" w:hAnsi="宋体" w:cs="宋体" w:eastAsia="宋体" w:hint="default"/>
          <w:sz w:val="21"/>
          <w:szCs w:val="21"/>
        </w:rPr>
        <w:t>3%的部分实行即征即退的优惠政策。</w:t>
      </w:r>
    </w:p>
    <w:p>
      <w:pPr>
        <w:spacing w:before="78"/>
        <w:ind w:left="566" w:right="0" w:firstLine="0"/>
        <w:jc w:val="left"/>
        <w:rPr>
          <w:rFonts w:ascii="宋体" w:hAnsi="宋体" w:cs="宋体" w:eastAsia="宋体" w:hint="default"/>
          <w:sz w:val="21"/>
          <w:szCs w:val="21"/>
        </w:rPr>
      </w:pPr>
      <w:r>
        <w:rPr>
          <w:rFonts w:ascii="宋体" w:hAnsi="宋体" w:cs="宋体" w:eastAsia="宋体" w:hint="default"/>
          <w:sz w:val="21"/>
          <w:szCs w:val="21"/>
        </w:rPr>
        <w:t>* 2、系由海淀区海淀园管理委员会拨付的经营场所补贴。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95</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spacing w:before="35"/>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35、营业外支出</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2031" w:type="dxa"/>
        <w:tblLayout w:type="fixed"/>
        <w:tblCellMar>
          <w:top w:w="0" w:type="dxa"/>
          <w:left w:w="0" w:type="dxa"/>
          <w:bottom w:w="0" w:type="dxa"/>
          <w:right w:w="0" w:type="dxa"/>
        </w:tblCellMar>
        <w:tblLook w:val="01E0"/>
      </w:tblPr>
      <w:tblGrid>
        <w:gridCol w:w="1839"/>
        <w:gridCol w:w="1731"/>
        <w:gridCol w:w="1837"/>
        <w:gridCol w:w="1838"/>
      </w:tblGrid>
      <w:tr>
        <w:trPr>
          <w:trHeight w:val="320" w:hRule="exact"/>
        </w:trPr>
        <w:tc>
          <w:tcPr>
            <w:tcW w:w="1839"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158"/>
              <w:jc w:val="right"/>
              <w:rPr>
                <w:rFonts w:ascii="宋体" w:hAnsi="宋体" w:cs="宋体" w:eastAsia="宋体" w:hint="default"/>
                <w:sz w:val="21"/>
                <w:szCs w:val="21"/>
              </w:rPr>
            </w:pPr>
            <w:r>
              <w:rPr>
                <w:rFonts w:ascii="宋体" w:hAnsi="宋体" w:cs="宋体" w:eastAsia="宋体" w:hint="default"/>
                <w:sz w:val="21"/>
                <w:szCs w:val="21"/>
              </w:rPr>
              <w:t>类</w:t>
            </w:r>
          </w:p>
        </w:tc>
        <w:tc>
          <w:tcPr>
            <w:tcW w:w="1731"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50" w:right="0"/>
              <w:jc w:val="left"/>
              <w:rPr>
                <w:rFonts w:ascii="宋体" w:hAnsi="宋体" w:cs="宋体" w:eastAsia="宋体" w:hint="default"/>
                <w:sz w:val="21"/>
                <w:szCs w:val="21"/>
              </w:rPr>
            </w:pPr>
            <w:r>
              <w:rPr>
                <w:rFonts w:ascii="宋体" w:hAnsi="宋体" w:cs="宋体" w:eastAsia="宋体" w:hint="default"/>
                <w:sz w:val="21"/>
                <w:szCs w:val="21"/>
              </w:rPr>
              <w:t>别</w:t>
            </w:r>
          </w:p>
        </w:tc>
        <w:tc>
          <w:tcPr>
            <w:tcW w:w="1837"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92"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1838"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92"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300" w:hRule="exact"/>
        </w:trPr>
        <w:tc>
          <w:tcPr>
            <w:tcW w:w="3570" w:type="dxa"/>
            <w:gridSpan w:val="2"/>
            <w:tcBorders>
              <w:top w:val="single" w:sz="4" w:space="0" w:color="000000"/>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固定资产清理损失</w:t>
            </w:r>
          </w:p>
        </w:tc>
        <w:tc>
          <w:tcPr>
            <w:tcW w:w="1837" w:type="dxa"/>
            <w:tcBorders>
              <w:top w:val="single" w:sz="4" w:space="0" w:color="000000"/>
              <w:left w:val="single" w:sz="4" w:space="0" w:color="000000"/>
              <w:bottom w:val="nil" w:sz="6" w:space="0" w:color="auto"/>
              <w:right w:val="single" w:sz="4" w:space="0" w:color="000000"/>
            </w:tcBorders>
          </w:tcPr>
          <w:p>
            <w:pPr/>
          </w:p>
        </w:tc>
        <w:tc>
          <w:tcPr>
            <w:tcW w:w="1838"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right="17"/>
              <w:jc w:val="right"/>
              <w:rPr>
                <w:rFonts w:ascii="宋体" w:hAnsi="宋体" w:cs="宋体" w:eastAsia="宋体" w:hint="default"/>
                <w:sz w:val="21"/>
                <w:szCs w:val="21"/>
              </w:rPr>
            </w:pPr>
            <w:r>
              <w:rPr>
                <w:rFonts w:ascii="宋体"/>
                <w:sz w:val="21"/>
              </w:rPr>
              <w:t>10,772.75</w:t>
            </w:r>
          </w:p>
        </w:tc>
      </w:tr>
      <w:tr>
        <w:trPr>
          <w:trHeight w:val="308" w:hRule="exact"/>
        </w:trPr>
        <w:tc>
          <w:tcPr>
            <w:tcW w:w="3570" w:type="dxa"/>
            <w:gridSpan w:val="2"/>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1837"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10,000.00</w:t>
            </w:r>
          </w:p>
        </w:tc>
        <w:tc>
          <w:tcPr>
            <w:tcW w:w="183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570" w:type="dxa"/>
            <w:gridSpan w:val="2"/>
            <w:tcBorders>
              <w:top w:val="nil" w:sz="6" w:space="0" w:color="auto"/>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837"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213,263.32</w:t>
            </w:r>
          </w:p>
        </w:tc>
        <w:tc>
          <w:tcPr>
            <w:tcW w:w="1838"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1839" w:type="dxa"/>
            <w:tcBorders>
              <w:top w:val="single" w:sz="4" w:space="0" w:color="000000"/>
              <w:left w:val="single" w:sz="4" w:space="0" w:color="000000"/>
              <w:bottom w:val="single" w:sz="12" w:space="0" w:color="000000"/>
              <w:right w:val="nil" w:sz="6" w:space="0" w:color="auto"/>
            </w:tcBorders>
          </w:tcPr>
          <w:p>
            <w:pPr>
              <w:pStyle w:val="TableParagraph"/>
              <w:spacing w:line="247" w:lineRule="exact"/>
              <w:ind w:right="158"/>
              <w:jc w:val="right"/>
              <w:rPr>
                <w:rFonts w:ascii="宋体" w:hAnsi="宋体" w:cs="宋体" w:eastAsia="宋体" w:hint="default"/>
                <w:sz w:val="21"/>
                <w:szCs w:val="21"/>
              </w:rPr>
            </w:pPr>
            <w:r>
              <w:rPr>
                <w:rFonts w:ascii="宋体" w:hAnsi="宋体" w:cs="宋体" w:eastAsia="宋体" w:hint="default"/>
                <w:sz w:val="21"/>
                <w:szCs w:val="21"/>
              </w:rPr>
              <w:t>合</w:t>
            </w:r>
          </w:p>
        </w:tc>
        <w:tc>
          <w:tcPr>
            <w:tcW w:w="1731" w:type="dxa"/>
            <w:tcBorders>
              <w:top w:val="single" w:sz="4" w:space="0" w:color="000000"/>
              <w:left w:val="nil" w:sz="6" w:space="0" w:color="auto"/>
              <w:bottom w:val="single" w:sz="12" w:space="0" w:color="000000"/>
              <w:right w:val="single" w:sz="4" w:space="0" w:color="000000"/>
            </w:tcBorders>
          </w:tcPr>
          <w:p>
            <w:pPr>
              <w:pStyle w:val="TableParagraph"/>
              <w:spacing w:line="247" w:lineRule="exact"/>
              <w:ind w:left="5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3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223,263.32</w:t>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54" w:lineRule="exact"/>
              <w:ind w:right="17"/>
              <w:jc w:val="right"/>
              <w:rPr>
                <w:rFonts w:ascii="宋体" w:hAnsi="宋体" w:cs="宋体" w:eastAsia="宋体" w:hint="default"/>
                <w:sz w:val="21"/>
                <w:szCs w:val="21"/>
              </w:rPr>
            </w:pPr>
            <w:r>
              <w:rPr>
                <w:rFonts w:ascii="宋体"/>
                <w:sz w:val="21"/>
              </w:rPr>
              <w:t>10,772.75</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36、所得税费用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2031" w:type="dxa"/>
        <w:tblLayout w:type="fixed"/>
        <w:tblCellMar>
          <w:top w:w="0" w:type="dxa"/>
          <w:left w:w="0" w:type="dxa"/>
          <w:bottom w:w="0" w:type="dxa"/>
          <w:right w:w="0" w:type="dxa"/>
        </w:tblCellMar>
        <w:tblLook w:val="01E0"/>
      </w:tblPr>
      <w:tblGrid>
        <w:gridCol w:w="3570"/>
        <w:gridCol w:w="1837"/>
        <w:gridCol w:w="1838"/>
      </w:tblGrid>
      <w:tr>
        <w:trPr>
          <w:trHeight w:val="320" w:hRule="exact"/>
        </w:trPr>
        <w:tc>
          <w:tcPr>
            <w:tcW w:w="3570" w:type="dxa"/>
            <w:tcBorders>
              <w:top w:val="single" w:sz="12" w:space="0" w:color="000000"/>
              <w:left w:val="single" w:sz="4" w:space="0" w:color="000000"/>
              <w:bottom w:val="single" w:sz="4" w:space="0" w:color="000000"/>
              <w:right w:val="single" w:sz="4" w:space="0" w:color="000000"/>
            </w:tcBorders>
          </w:tcPr>
          <w:p>
            <w:pPr>
              <w:pStyle w:val="TableParagraph"/>
              <w:tabs>
                <w:tab w:pos="420" w:val="left" w:leader="none"/>
              </w:tabs>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1837"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92"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1838"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92"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61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本期所得税费用</w:t>
            </w:r>
          </w:p>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2" w:right="0"/>
              <w:jc w:val="center"/>
              <w:rPr>
                <w:rFonts w:ascii="宋体" w:hAnsi="宋体" w:cs="宋体" w:eastAsia="宋体" w:hint="default"/>
                <w:sz w:val="21"/>
                <w:szCs w:val="21"/>
              </w:rPr>
            </w:pPr>
            <w:r>
              <w:rPr>
                <w:rFonts w:ascii="宋体"/>
                <w:sz w:val="21"/>
              </w:rPr>
              <w:t>8,566,065.49</w:t>
            </w:r>
          </w:p>
          <w:p>
            <w:pPr>
              <w:pStyle w:val="TableParagraph"/>
              <w:spacing w:line="240" w:lineRule="auto" w:before="25"/>
              <w:ind w:left="627" w:right="0"/>
              <w:jc w:val="center"/>
              <w:rPr>
                <w:rFonts w:ascii="宋体" w:hAnsi="宋体" w:cs="宋体" w:eastAsia="宋体" w:hint="default"/>
                <w:sz w:val="21"/>
                <w:szCs w:val="21"/>
              </w:rPr>
            </w:pPr>
            <w:r>
              <w:rPr>
                <w:rFonts w:ascii="宋体"/>
                <w:sz w:val="21"/>
              </w:rPr>
              <w:t>-426,105.39</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center"/>
              <w:rPr>
                <w:rFonts w:ascii="宋体" w:hAnsi="宋体" w:cs="宋体" w:eastAsia="宋体" w:hint="default"/>
                <w:sz w:val="21"/>
                <w:szCs w:val="21"/>
              </w:rPr>
            </w:pPr>
            <w:r>
              <w:rPr>
                <w:rFonts w:ascii="宋体"/>
                <w:sz w:val="21"/>
              </w:rPr>
              <w:t>4,379,577.45</w:t>
            </w:r>
          </w:p>
          <w:p>
            <w:pPr>
              <w:pStyle w:val="TableParagraph"/>
              <w:spacing w:line="240" w:lineRule="auto" w:before="25"/>
              <w:ind w:left="629" w:right="0"/>
              <w:jc w:val="center"/>
              <w:rPr>
                <w:rFonts w:ascii="宋体" w:hAnsi="宋体" w:cs="宋体" w:eastAsia="宋体" w:hint="default"/>
                <w:sz w:val="21"/>
                <w:szCs w:val="21"/>
              </w:rPr>
            </w:pPr>
            <w:r>
              <w:rPr>
                <w:rFonts w:ascii="宋体"/>
                <w:sz w:val="21"/>
              </w:rPr>
              <w:t>-363,347.99</w:t>
            </w:r>
          </w:p>
        </w:tc>
      </w:tr>
      <w:tr>
        <w:trPr>
          <w:trHeight w:val="320" w:hRule="exact"/>
        </w:trPr>
        <w:tc>
          <w:tcPr>
            <w:tcW w:w="3570" w:type="dxa"/>
            <w:tcBorders>
              <w:top w:val="single" w:sz="4" w:space="0" w:color="000000"/>
              <w:left w:val="single" w:sz="4" w:space="0" w:color="000000"/>
              <w:bottom w:val="single" w:sz="12" w:space="0" w:color="000000"/>
              <w:right w:val="single" w:sz="4" w:space="0" w:color="000000"/>
            </w:tcBorders>
          </w:tcPr>
          <w:p>
            <w:pPr>
              <w:pStyle w:val="TableParagraph"/>
              <w:tabs>
                <w:tab w:pos="420" w:val="left" w:leader="none"/>
              </w:tabs>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3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541" w:right="0"/>
              <w:jc w:val="left"/>
              <w:rPr>
                <w:rFonts w:ascii="宋体" w:hAnsi="宋体" w:cs="宋体" w:eastAsia="宋体" w:hint="default"/>
                <w:sz w:val="21"/>
                <w:szCs w:val="21"/>
              </w:rPr>
            </w:pPr>
            <w:r>
              <w:rPr>
                <w:rFonts w:ascii="宋体"/>
                <w:sz w:val="21"/>
              </w:rPr>
              <w:t>8,139,960.10</w:t>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542" w:right="0"/>
              <w:jc w:val="left"/>
              <w:rPr>
                <w:rFonts w:ascii="宋体" w:hAnsi="宋体" w:cs="宋体" w:eastAsia="宋体" w:hint="default"/>
                <w:sz w:val="21"/>
                <w:szCs w:val="21"/>
              </w:rPr>
            </w:pPr>
            <w:r>
              <w:rPr>
                <w:rFonts w:ascii="宋体"/>
                <w:sz w:val="21"/>
              </w:rPr>
              <w:t>4,016,229.46</w:t>
            </w:r>
          </w:p>
        </w:tc>
      </w:tr>
    </w:tbl>
    <w:p>
      <w:pPr>
        <w:spacing w:line="338" w:lineRule="auto" w:before="86"/>
        <w:ind w:left="566" w:right="127" w:firstLine="0"/>
        <w:jc w:val="left"/>
        <w:rPr>
          <w:rFonts w:ascii="宋体" w:hAnsi="宋体" w:cs="宋体" w:eastAsia="宋体" w:hint="default"/>
          <w:sz w:val="21"/>
          <w:szCs w:val="21"/>
        </w:rPr>
      </w:pPr>
      <w:r>
        <w:rPr>
          <w:rFonts w:ascii="宋体" w:hAnsi="宋体" w:cs="宋体" w:eastAsia="宋体" w:hint="default"/>
          <w:b/>
          <w:bCs/>
          <w:sz w:val="21"/>
          <w:szCs w:val="21"/>
        </w:rPr>
        <w:t>37、净资产收益率和每股收益</w:t>
      </w:r>
      <w:r>
        <w:rPr>
          <w:rFonts w:ascii="宋体" w:hAnsi="宋体" w:cs="宋体" w:eastAsia="宋体" w:hint="default"/>
          <w:b/>
          <w:bCs/>
          <w:spacing w:val="-104"/>
          <w:sz w:val="21"/>
          <w:szCs w:val="21"/>
        </w:rPr>
        <w:t> </w:t>
      </w:r>
      <w:r>
        <w:rPr>
          <w:rFonts w:ascii="宋体" w:hAnsi="宋体" w:cs="宋体" w:eastAsia="宋体" w:hint="default"/>
          <w:sz w:val="21"/>
          <w:szCs w:val="21"/>
        </w:rPr>
        <w:t>根据中国证券监督管理委员会关于发布《公开发行证券公司信息披露编报规则第</w:t>
      </w:r>
      <w:r>
        <w:rPr>
          <w:rFonts w:ascii="宋体" w:hAnsi="宋体" w:cs="宋体" w:eastAsia="宋体" w:hint="default"/>
          <w:spacing w:val="-62"/>
          <w:sz w:val="21"/>
          <w:szCs w:val="21"/>
        </w:rPr>
        <w:t> </w:t>
      </w:r>
      <w:r>
        <w:rPr>
          <w:rFonts w:ascii="宋体" w:hAnsi="宋体" w:cs="宋体" w:eastAsia="宋体" w:hint="default"/>
          <w:sz w:val="21"/>
          <w:szCs w:val="21"/>
        </w:rPr>
        <w:t>9</w:t>
      </w:r>
      <w:r>
        <w:rPr>
          <w:rFonts w:ascii="宋体" w:hAnsi="宋体" w:cs="宋体" w:eastAsia="宋体" w:hint="default"/>
          <w:spacing w:val="-61"/>
          <w:sz w:val="21"/>
          <w:szCs w:val="21"/>
        </w:rPr>
        <w:t> </w:t>
      </w:r>
      <w:r>
        <w:rPr>
          <w:rFonts w:ascii="宋体" w:hAnsi="宋体" w:cs="宋体" w:eastAsia="宋体" w:hint="default"/>
          <w:spacing w:val="-3"/>
          <w:sz w:val="21"/>
          <w:szCs w:val="21"/>
        </w:rPr>
        <w:t>号》要求计算的</w:t>
      </w:r>
    </w:p>
    <w:p>
      <w:pPr>
        <w:spacing w:line="269" w:lineRule="exact" w:before="0"/>
        <w:ind w:left="146" w:right="0" w:firstLine="0"/>
        <w:jc w:val="left"/>
        <w:rPr>
          <w:rFonts w:ascii="宋体" w:hAnsi="宋体" w:cs="宋体" w:eastAsia="宋体" w:hint="default"/>
          <w:sz w:val="21"/>
          <w:szCs w:val="21"/>
        </w:rPr>
      </w:pPr>
      <w:r>
        <w:rPr>
          <w:rFonts w:ascii="宋体" w:hAnsi="宋体" w:cs="宋体" w:eastAsia="宋体" w:hint="default"/>
          <w:sz w:val="21"/>
          <w:szCs w:val="21"/>
        </w:rPr>
        <w:t>净资产收益率和每股收益如下：</w:t>
      </w:r>
    </w:p>
    <w:p>
      <w:pPr>
        <w:spacing w:line="240" w:lineRule="auto" w:before="10"/>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315"/>
        <w:gridCol w:w="853"/>
        <w:gridCol w:w="853"/>
        <w:gridCol w:w="853"/>
        <w:gridCol w:w="852"/>
        <w:gridCol w:w="853"/>
        <w:gridCol w:w="853"/>
        <w:gridCol w:w="853"/>
        <w:gridCol w:w="854"/>
      </w:tblGrid>
      <w:tr>
        <w:trPr>
          <w:trHeight w:val="320" w:hRule="exact"/>
        </w:trPr>
        <w:tc>
          <w:tcPr>
            <w:tcW w:w="2315"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41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41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10" w:hRule="exact"/>
        </w:trPr>
        <w:tc>
          <w:tcPr>
            <w:tcW w:w="2315" w:type="dxa"/>
            <w:vMerge/>
            <w:tcBorders>
              <w:left w:val="single" w:sz="4" w:space="0" w:color="000000"/>
              <w:right w:val="single" w:sz="4" w:space="0" w:color="000000"/>
            </w:tcBorders>
          </w:tcPr>
          <w:p>
            <w:pPr/>
          </w:p>
        </w:tc>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2"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2" w:right="0"/>
              <w:jc w:val="left"/>
              <w:rPr>
                <w:rFonts w:ascii="宋体" w:hAnsi="宋体" w:cs="宋体" w:eastAsia="宋体" w:hint="default"/>
                <w:sz w:val="18"/>
                <w:szCs w:val="18"/>
              </w:rPr>
            </w:pPr>
            <w:r>
              <w:rPr>
                <w:rFonts w:ascii="宋体" w:hAnsi="宋体" w:cs="宋体" w:eastAsia="宋体" w:hint="default"/>
                <w:sz w:val="18"/>
                <w:szCs w:val="18"/>
              </w:rPr>
              <w:t>每股收益（元/股）</w:t>
            </w:r>
          </w:p>
        </w:tc>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2"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4"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610" w:hRule="exact"/>
        </w:trPr>
        <w:tc>
          <w:tcPr>
            <w:tcW w:w="2315" w:type="dxa"/>
            <w:vMerge/>
            <w:tcBorders>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41" w:right="60" w:hanging="180"/>
              <w:jc w:val="left"/>
              <w:rPr>
                <w:rFonts w:ascii="宋体" w:hAnsi="宋体" w:cs="宋体" w:eastAsia="宋体" w:hint="default"/>
                <w:sz w:val="18"/>
                <w:szCs w:val="18"/>
              </w:rPr>
            </w:pPr>
            <w:r>
              <w:rPr>
                <w:rFonts w:ascii="宋体" w:hAnsi="宋体" w:cs="宋体" w:eastAsia="宋体" w:hint="default"/>
                <w:sz w:val="18"/>
                <w:szCs w:val="18"/>
              </w:rPr>
              <w:t>基本每股 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41" w:right="59" w:hanging="180"/>
              <w:jc w:val="left"/>
              <w:rPr>
                <w:rFonts w:ascii="宋体" w:hAnsi="宋体" w:cs="宋体" w:eastAsia="宋体" w:hint="default"/>
                <w:sz w:val="18"/>
                <w:szCs w:val="18"/>
              </w:rPr>
            </w:pPr>
            <w:r>
              <w:rPr>
                <w:rFonts w:ascii="宋体" w:hAnsi="宋体" w:cs="宋体" w:eastAsia="宋体" w:hint="default"/>
                <w:sz w:val="18"/>
                <w:szCs w:val="18"/>
              </w:rPr>
              <w:t>稀释每股 收益</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41" w:right="60" w:hanging="180"/>
              <w:jc w:val="left"/>
              <w:rPr>
                <w:rFonts w:ascii="宋体" w:hAnsi="宋体" w:cs="宋体" w:eastAsia="宋体" w:hint="default"/>
                <w:sz w:val="18"/>
                <w:szCs w:val="18"/>
              </w:rPr>
            </w:pPr>
            <w:r>
              <w:rPr>
                <w:rFonts w:ascii="宋体" w:hAnsi="宋体" w:cs="宋体" w:eastAsia="宋体" w:hint="default"/>
                <w:sz w:val="18"/>
                <w:szCs w:val="18"/>
              </w:rPr>
              <w:t>基本每股 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42" w:right="60" w:hanging="180"/>
              <w:jc w:val="left"/>
              <w:rPr>
                <w:rFonts w:ascii="宋体" w:hAnsi="宋体" w:cs="宋体" w:eastAsia="宋体" w:hint="default"/>
                <w:sz w:val="18"/>
                <w:szCs w:val="18"/>
              </w:rPr>
            </w:pPr>
            <w:r>
              <w:rPr>
                <w:rFonts w:ascii="宋体" w:hAnsi="宋体" w:cs="宋体" w:eastAsia="宋体" w:hint="default"/>
                <w:sz w:val="18"/>
                <w:szCs w:val="18"/>
              </w:rPr>
              <w:t>稀释每股 收益</w:t>
            </w:r>
          </w:p>
        </w:tc>
      </w:tr>
      <w:tr>
        <w:trPr>
          <w:trHeight w:val="631" w:hRule="exact"/>
        </w:trPr>
        <w:tc>
          <w:tcPr>
            <w:tcW w:w="2315" w:type="dxa"/>
            <w:tcBorders>
              <w:top w:val="single" w:sz="4" w:space="0" w:color="000000"/>
              <w:left w:val="single" w:sz="4" w:space="0" w:color="000000"/>
              <w:bottom w:val="nil" w:sz="6" w:space="0" w:color="auto"/>
              <w:right w:val="single" w:sz="4" w:space="0" w:color="000000"/>
            </w:tcBorders>
          </w:tcPr>
          <w:p>
            <w:pPr>
              <w:pStyle w:val="TableParagraph"/>
              <w:spacing w:line="304" w:lineRule="auto" w:before="29"/>
              <w:ind w:left="40" w:right="30"/>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归属于公司普通股股东的净 </w:t>
            </w:r>
            <w:r>
              <w:rPr>
                <w:rFonts w:ascii="宋体" w:hAnsi="宋体" w:cs="宋体" w:eastAsia="宋体" w:hint="default"/>
                <w:sz w:val="18"/>
                <w:szCs w:val="18"/>
              </w:rPr>
              <w:t>利润</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14.69%</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15.73%</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0.7325</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0.7325</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12.89%</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21.90%</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0.7763</w:t>
            </w:r>
          </w:p>
        </w:tc>
        <w:tc>
          <w:tcPr>
            <w:tcW w:w="8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0.7763</w:t>
            </w:r>
          </w:p>
        </w:tc>
      </w:tr>
      <w:tr>
        <w:trPr>
          <w:trHeight w:val="590" w:hRule="exact"/>
        </w:trPr>
        <w:tc>
          <w:tcPr>
            <w:tcW w:w="2315" w:type="dxa"/>
            <w:tcBorders>
              <w:top w:val="nil" w:sz="6" w:space="0" w:color="auto"/>
              <w:left w:val="single" w:sz="4" w:space="0" w:color="000000"/>
              <w:bottom w:val="single" w:sz="12" w:space="0" w:color="000000"/>
              <w:right w:val="single" w:sz="4" w:space="0" w:color="000000"/>
            </w:tcBorders>
          </w:tcPr>
          <w:p>
            <w:pPr>
              <w:pStyle w:val="TableParagraph"/>
              <w:spacing w:line="304" w:lineRule="auto" w:before="5"/>
              <w:ind w:left="40" w:right="3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 </w:t>
            </w:r>
            <w:r>
              <w:rPr>
                <w:rFonts w:ascii="宋体" w:hAnsi="宋体" w:cs="宋体" w:eastAsia="宋体" w:hint="default"/>
                <w:sz w:val="18"/>
                <w:szCs w:val="18"/>
              </w:rPr>
              <w:t>公司普通股股东的净利润</w:t>
            </w:r>
          </w:p>
        </w:tc>
        <w:tc>
          <w:tcPr>
            <w:tcW w:w="8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z w:val="18"/>
              </w:rPr>
              <w:t>14.18%</w:t>
            </w:r>
          </w:p>
        </w:tc>
        <w:tc>
          <w:tcPr>
            <w:tcW w:w="8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z w:val="18"/>
              </w:rPr>
              <w:t>15.19%</w:t>
            </w:r>
          </w:p>
        </w:tc>
        <w:tc>
          <w:tcPr>
            <w:tcW w:w="8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z w:val="18"/>
              </w:rPr>
              <w:t>0.7074</w:t>
            </w:r>
          </w:p>
        </w:tc>
        <w:tc>
          <w:tcPr>
            <w:tcW w:w="8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sz w:val="18"/>
              </w:rPr>
              <w:t>0.7074</w:t>
            </w:r>
          </w:p>
        </w:tc>
        <w:tc>
          <w:tcPr>
            <w:tcW w:w="8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z w:val="18"/>
              </w:rPr>
              <w:t>12.90%</w:t>
            </w:r>
          </w:p>
        </w:tc>
        <w:tc>
          <w:tcPr>
            <w:tcW w:w="8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z w:val="18"/>
              </w:rPr>
              <w:t>21.90%</w:t>
            </w:r>
          </w:p>
        </w:tc>
        <w:tc>
          <w:tcPr>
            <w:tcW w:w="8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z w:val="18"/>
              </w:rPr>
              <w:t>0.7764</w:t>
            </w:r>
          </w:p>
        </w:tc>
        <w:tc>
          <w:tcPr>
            <w:tcW w:w="8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sz w:val="18"/>
              </w:rPr>
              <w:t>0.7764</w:t>
            </w:r>
          </w:p>
        </w:tc>
      </w:tr>
    </w:tbl>
    <w:p>
      <w:pPr>
        <w:spacing w:line="321" w:lineRule="auto"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基本每股收益和稀释每股收益分子、分母的计算过程： 基本每股收益=归属于母公司普通股股东的合并净利润÷母公司发行在外的普通股加权平均数； 发行在外普通股加权平均数=期初发行在外普通股股数＋当期新发行普通股股数×已发行时间÷报</w:t>
      </w:r>
    </w:p>
    <w:p>
      <w:pPr>
        <w:spacing w:line="256" w:lineRule="exact" w:before="0"/>
        <w:ind w:left="146" w:right="0" w:firstLine="0"/>
        <w:jc w:val="left"/>
        <w:rPr>
          <w:rFonts w:ascii="宋体" w:hAnsi="宋体" w:cs="宋体" w:eastAsia="宋体" w:hint="default"/>
          <w:sz w:val="21"/>
          <w:szCs w:val="21"/>
        </w:rPr>
      </w:pPr>
      <w:r>
        <w:rPr>
          <w:rFonts w:ascii="宋体" w:hAnsi="宋体" w:cs="宋体" w:eastAsia="宋体" w:hint="default"/>
          <w:sz w:val="21"/>
          <w:szCs w:val="21"/>
        </w:rPr>
        <w:t>告期时间－当期回购普通股股数×已回收时间÷报告期时间。</w:t>
      </w:r>
    </w:p>
    <w:p>
      <w:pPr>
        <w:spacing w:line="285" w:lineRule="auto" w:before="93"/>
        <w:ind w:left="146" w:right="142" w:firstLine="420"/>
        <w:jc w:val="both"/>
        <w:rPr>
          <w:rFonts w:ascii="宋体" w:hAnsi="宋体" w:cs="宋体" w:eastAsia="宋体" w:hint="default"/>
          <w:sz w:val="21"/>
          <w:szCs w:val="21"/>
        </w:rPr>
      </w:pPr>
      <w:r>
        <w:rPr>
          <w:rFonts w:ascii="宋体" w:hAnsi="宋体" w:cs="宋体" w:eastAsia="宋体" w:hint="default"/>
          <w:spacing w:val="-1"/>
          <w:sz w:val="21"/>
          <w:szCs w:val="21"/>
        </w:rPr>
        <w:t>稀释性每股收益=（净利润+当期已确认为费用的潜在普通股的利息±稀释性潜在普通股转换时将产</w:t>
      </w:r>
      <w:r>
        <w:rPr>
          <w:rFonts w:ascii="宋体" w:hAnsi="宋体" w:cs="宋体" w:eastAsia="宋体" w:hint="default"/>
          <w:sz w:val="21"/>
          <w:szCs w:val="21"/>
        </w:rPr>
        <w:t> 生的收益或费用）÷（计算基本每股收益时的普通股加权平均数+假定稀释性潜在普通股转换为已发行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6"/>
          <w:sz w:val="21"/>
          <w:szCs w:val="21"/>
        </w:rPr>
        <w:t>普通股而增加的普通股股数的加权平均数）。</w:t>
      </w:r>
    </w:p>
    <w:p>
      <w:pPr>
        <w:spacing w:line="285" w:lineRule="auto" w:before="53"/>
        <w:ind w:left="146" w:right="144" w:firstLine="420"/>
        <w:jc w:val="both"/>
        <w:rPr>
          <w:rFonts w:ascii="宋体" w:hAnsi="宋体" w:cs="宋体" w:eastAsia="宋体" w:hint="default"/>
          <w:sz w:val="21"/>
          <w:szCs w:val="21"/>
        </w:rPr>
      </w:pPr>
      <w:r>
        <w:rPr>
          <w:rFonts w:ascii="宋体" w:hAnsi="宋体" w:cs="宋体" w:eastAsia="宋体" w:hint="default"/>
          <w:spacing w:val="3"/>
          <w:sz w:val="21"/>
          <w:szCs w:val="21"/>
        </w:rPr>
        <w:t>增加的普通股股数=拟行权时转换的普通股股数-行权价格×拟行权时转换的普通股股数÷当期普</w:t>
      </w:r>
      <w:r>
        <w:rPr>
          <w:rFonts w:ascii="宋体" w:hAnsi="宋体" w:cs="宋体" w:eastAsia="宋体" w:hint="default"/>
          <w:sz w:val="21"/>
          <w:szCs w:val="21"/>
        </w:rPr>
        <w:t> 通股市场平均价格。</w:t>
      </w:r>
    </w:p>
    <w:p>
      <w:pPr>
        <w:spacing w:before="133"/>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38、现金流量表附注</w:t>
      </w:r>
      <w:r>
        <w:rPr>
          <w:rFonts w:ascii="宋体" w:hAnsi="宋体" w:cs="宋体" w:eastAsia="宋体" w:hint="default"/>
          <w:sz w:val="21"/>
          <w:szCs w:val="21"/>
        </w:rPr>
      </w:r>
    </w:p>
    <w:p>
      <w:pPr>
        <w:spacing w:before="92"/>
        <w:ind w:left="566" w:right="0" w:firstLine="0"/>
        <w:jc w:val="left"/>
        <w:rPr>
          <w:rFonts w:ascii="宋体" w:hAnsi="宋体" w:cs="宋体" w:eastAsia="宋体" w:hint="default"/>
          <w:sz w:val="21"/>
          <w:szCs w:val="21"/>
        </w:rPr>
      </w:pPr>
      <w:r>
        <w:rPr>
          <w:rFonts w:ascii="宋体" w:hAnsi="宋体" w:cs="宋体" w:eastAsia="宋体" w:hint="default"/>
          <w:sz w:val="21"/>
          <w:szCs w:val="21"/>
        </w:rPr>
        <w:t>（1）现金流量表补充资料：</w:t>
      </w:r>
    </w:p>
    <w:p>
      <w:pPr>
        <w:spacing w:line="240" w:lineRule="auto" w:before="8"/>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5885"/>
        <w:gridCol w:w="1732"/>
        <w:gridCol w:w="1734"/>
      </w:tblGrid>
      <w:tr>
        <w:trPr>
          <w:trHeight w:val="310" w:hRule="exact"/>
        </w:trPr>
        <w:tc>
          <w:tcPr>
            <w:tcW w:w="5885"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补充资料</w:t>
            </w:r>
          </w:p>
        </w:tc>
        <w:tc>
          <w:tcPr>
            <w:tcW w:w="1732"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434"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48"/>
                <w:sz w:val="20"/>
                <w:szCs w:val="20"/>
              </w:rPr>
              <w:t> </w:t>
            </w:r>
            <w:r>
              <w:rPr>
                <w:rFonts w:ascii="宋体" w:hAnsi="宋体" w:cs="宋体" w:eastAsia="宋体" w:hint="default"/>
                <w:sz w:val="20"/>
                <w:szCs w:val="20"/>
              </w:rPr>
              <w:t>年度</w:t>
            </w:r>
          </w:p>
        </w:tc>
        <w:tc>
          <w:tcPr>
            <w:tcW w:w="1734"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434"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48"/>
                <w:sz w:val="20"/>
                <w:szCs w:val="20"/>
              </w:rPr>
              <w:t> </w:t>
            </w:r>
            <w:r>
              <w:rPr>
                <w:rFonts w:ascii="宋体" w:hAnsi="宋体" w:cs="宋体" w:eastAsia="宋体" w:hint="default"/>
                <w:sz w:val="20"/>
                <w:szCs w:val="20"/>
              </w:rPr>
              <w:t>年度</w:t>
            </w:r>
          </w:p>
        </w:tc>
      </w:tr>
      <w:tr>
        <w:trPr>
          <w:trHeight w:val="308" w:hRule="exact"/>
        </w:trPr>
        <w:tc>
          <w:tcPr>
            <w:tcW w:w="588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left"/>
              <w:rPr>
                <w:rFonts w:ascii="宋体" w:hAnsi="宋体" w:cs="宋体" w:eastAsia="宋体" w:hint="default"/>
                <w:sz w:val="20"/>
                <w:szCs w:val="20"/>
              </w:rPr>
            </w:pPr>
            <w:r>
              <w:rPr>
                <w:rFonts w:ascii="宋体" w:hAnsi="宋体" w:cs="宋体" w:eastAsia="宋体" w:hint="default"/>
                <w:sz w:val="20"/>
                <w:szCs w:val="20"/>
              </w:rPr>
              <w:t>1.将净利润调节为经营活动现金流量：</w:t>
            </w:r>
          </w:p>
        </w:tc>
        <w:tc>
          <w:tcPr>
            <w:tcW w:w="1732" w:type="dxa"/>
            <w:tcBorders>
              <w:top w:val="single" w:sz="4" w:space="0" w:color="000000"/>
              <w:left w:val="single" w:sz="4" w:space="0" w:color="000000"/>
              <w:bottom w:val="nil" w:sz="6" w:space="0" w:color="auto"/>
              <w:right w:val="single" w:sz="4" w:space="0" w:color="000000"/>
            </w:tcBorders>
          </w:tcPr>
          <w:p>
            <w:pPr/>
          </w:p>
        </w:tc>
        <w:tc>
          <w:tcPr>
            <w:tcW w:w="1734" w:type="dxa"/>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200"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94,764,391.35</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72,413,676.99</w:t>
            </w:r>
          </w:p>
        </w:tc>
      </w:tr>
      <w:tr>
        <w:trPr>
          <w:trHeight w:val="29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00" w:right="0"/>
              <w:jc w:val="left"/>
              <w:rPr>
                <w:rFonts w:ascii="宋体" w:hAnsi="宋体" w:cs="宋体" w:eastAsia="宋体" w:hint="default"/>
                <w:sz w:val="20"/>
                <w:szCs w:val="20"/>
              </w:rPr>
            </w:pPr>
            <w:r>
              <w:rPr>
                <w:rFonts w:ascii="宋体" w:hAnsi="宋体" w:cs="宋体" w:eastAsia="宋体" w:hint="default"/>
                <w:sz w:val="20"/>
                <w:szCs w:val="20"/>
              </w:rPr>
              <w:t>加：计提的资产减值准备</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1,936,307.61</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2,880,236.04</w:t>
            </w:r>
          </w:p>
        </w:tc>
      </w:tr>
      <w:tr>
        <w:trPr>
          <w:trHeight w:val="29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601"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6,898,497.19</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3,078,450.64</w:t>
            </w:r>
          </w:p>
        </w:tc>
      </w:tr>
      <w:tr>
        <w:trPr>
          <w:trHeight w:val="291"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60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49,282.88</w:t>
            </w:r>
          </w:p>
        </w:tc>
        <w:tc>
          <w:tcPr>
            <w:tcW w:w="1734" w:type="dxa"/>
            <w:tcBorders>
              <w:top w:val="nil" w:sz="6" w:space="0" w:color="auto"/>
              <w:left w:val="single" w:sz="4" w:space="0" w:color="000000"/>
              <w:bottom w:val="nil" w:sz="6" w:space="0" w:color="auto"/>
              <w:right w:val="single" w:sz="4" w:space="0" w:color="000000"/>
            </w:tcBorders>
          </w:tcPr>
          <w:p>
            <w:pPr/>
          </w:p>
        </w:tc>
      </w:tr>
      <w:tr>
        <w:trPr>
          <w:trHeight w:val="299"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60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601" w:right="-4"/>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处置固定资产、无形资产和其他长期资产的损失(收益以“-”填列)</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602"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固定资产报废损失（收益以“-”填列）</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38"/>
              <w:jc w:val="right"/>
              <w:rPr>
                <w:rFonts w:ascii="宋体" w:hAnsi="宋体" w:cs="宋体" w:eastAsia="宋体" w:hint="default"/>
                <w:sz w:val="20"/>
                <w:szCs w:val="20"/>
              </w:rPr>
            </w:pPr>
            <w:r>
              <w:rPr>
                <w:rFonts w:ascii="宋体"/>
                <w:sz w:val="20"/>
              </w:rPr>
              <w:t>10,772.75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0"/>
        <w:ind w:left="4743" w:right="4741" w:firstLine="0"/>
        <w:jc w:val="center"/>
        <w:rPr>
          <w:rFonts w:ascii="Times New Roman" w:hAnsi="Times New Roman" w:cs="Times New Roman" w:eastAsia="Times New Roman" w:hint="default"/>
          <w:sz w:val="18"/>
          <w:szCs w:val="18"/>
        </w:rPr>
      </w:pPr>
      <w:r>
        <w:rPr>
          <w:rFonts w:ascii="Times New Roman"/>
          <w:sz w:val="18"/>
        </w:rPr>
        <w:t>96</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5885"/>
        <w:gridCol w:w="1732"/>
        <w:gridCol w:w="1734"/>
      </w:tblGrid>
      <w:tr>
        <w:trPr>
          <w:trHeight w:val="304"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602" w:right="0"/>
              <w:jc w:val="left"/>
              <w:rPr>
                <w:rFonts w:ascii="宋体" w:hAnsi="宋体" w:cs="宋体" w:eastAsia="宋体" w:hint="default"/>
                <w:sz w:val="20"/>
                <w:szCs w:val="20"/>
              </w:rPr>
            </w:pPr>
            <w:r>
              <w:rPr>
                <w:rFonts w:ascii="宋体" w:hAnsi="宋体" w:cs="宋体" w:eastAsia="宋体" w:hint="default"/>
                <w:sz w:val="20"/>
                <w:szCs w:val="20"/>
              </w:rPr>
              <w:t>公允价值变动损失（收益以“-”填列）</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91"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602" w:right="0"/>
              <w:jc w:val="left"/>
              <w:rPr>
                <w:rFonts w:ascii="宋体" w:hAnsi="宋体" w:cs="宋体" w:eastAsia="宋体" w:hint="default"/>
                <w:sz w:val="20"/>
                <w:szCs w:val="20"/>
              </w:rPr>
            </w:pPr>
            <w:r>
              <w:rPr>
                <w:rFonts w:ascii="宋体" w:hAnsi="宋体" w:cs="宋体" w:eastAsia="宋体" w:hint="default"/>
                <w:sz w:val="20"/>
                <w:szCs w:val="20"/>
              </w:rPr>
              <w:t>财务费用（收益以“-”填列）</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2,882,379.36</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1,615,688.39</w:t>
            </w:r>
          </w:p>
        </w:tc>
      </w:tr>
      <w:tr>
        <w:trPr>
          <w:trHeight w:val="289"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602" w:right="0"/>
              <w:jc w:val="left"/>
              <w:rPr>
                <w:rFonts w:ascii="宋体" w:hAnsi="宋体" w:cs="宋体" w:eastAsia="宋体" w:hint="default"/>
                <w:sz w:val="20"/>
                <w:szCs w:val="20"/>
              </w:rPr>
            </w:pPr>
            <w:r>
              <w:rPr>
                <w:rFonts w:ascii="宋体" w:hAnsi="宋体" w:cs="宋体" w:eastAsia="宋体" w:hint="default"/>
                <w:sz w:val="20"/>
                <w:szCs w:val="20"/>
              </w:rPr>
              <w:t>投资损失（收益以“-”填列）</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602"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递延所得税资产减少（增加以“-”填列）</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-426,105.39</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-363,347.99</w:t>
            </w:r>
          </w:p>
        </w:tc>
      </w:tr>
      <w:tr>
        <w:trPr>
          <w:trHeight w:val="289"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602"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递延所得税负债增加（减少以“-”填列）</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602" w:right="0"/>
              <w:jc w:val="left"/>
              <w:rPr>
                <w:rFonts w:ascii="宋体" w:hAnsi="宋体" w:cs="宋体" w:eastAsia="宋体" w:hint="default"/>
                <w:sz w:val="20"/>
                <w:szCs w:val="20"/>
              </w:rPr>
            </w:pPr>
            <w:r>
              <w:rPr>
                <w:rFonts w:ascii="宋体" w:hAnsi="宋体" w:cs="宋体" w:eastAsia="宋体" w:hint="default"/>
                <w:sz w:val="20"/>
                <w:szCs w:val="20"/>
              </w:rPr>
              <w:t>存货的减少（增加以“-”填列）</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-90,297,301.63</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-64,442,317.08</w:t>
            </w:r>
          </w:p>
        </w:tc>
      </w:tr>
      <w:tr>
        <w:trPr>
          <w:trHeight w:val="29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357"/>
              <w:jc w:val="right"/>
              <w:rPr>
                <w:rFonts w:ascii="宋体" w:hAnsi="宋体" w:cs="宋体" w:eastAsia="宋体" w:hint="default"/>
                <w:sz w:val="20"/>
                <w:szCs w:val="20"/>
              </w:rPr>
            </w:pPr>
            <w:r>
              <w:rPr>
                <w:rFonts w:ascii="宋体" w:hAnsi="宋体" w:cs="宋体" w:eastAsia="宋体" w:hint="default"/>
                <w:sz w:val="20"/>
                <w:szCs w:val="20"/>
              </w:rPr>
              <w:t>经营性应收项目的减少（增加以“-”填列）</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29,220,968.93</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-35,796,244.79</w:t>
            </w:r>
          </w:p>
        </w:tc>
      </w:tr>
      <w:tr>
        <w:trPr>
          <w:trHeight w:val="29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360"/>
              <w:jc w:val="right"/>
              <w:rPr>
                <w:rFonts w:ascii="宋体" w:hAnsi="宋体" w:cs="宋体" w:eastAsia="宋体" w:hint="default"/>
                <w:sz w:val="20"/>
                <w:szCs w:val="20"/>
              </w:rPr>
            </w:pPr>
            <w:r>
              <w:rPr>
                <w:rFonts w:ascii="宋体" w:hAnsi="宋体" w:cs="宋体" w:eastAsia="宋体" w:hint="default"/>
                <w:sz w:val="20"/>
                <w:szCs w:val="20"/>
              </w:rPr>
              <w:t>经营性应付项目的增加（减少以“-”填列）</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-58,845,065.84</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44,578,093.08</w:t>
            </w:r>
          </w:p>
        </w:tc>
      </w:tr>
      <w:tr>
        <w:trPr>
          <w:trHeight w:val="291"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-15,021.76</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131,032.45</w:t>
            </w:r>
          </w:p>
        </w:tc>
      </w:tr>
      <w:tr>
        <w:trPr>
          <w:trHeight w:val="288"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60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37"/>
              <w:jc w:val="right"/>
              <w:rPr>
                <w:rFonts w:ascii="宋体" w:hAnsi="宋体" w:cs="宋体" w:eastAsia="宋体" w:hint="default"/>
                <w:sz w:val="20"/>
                <w:szCs w:val="20"/>
              </w:rPr>
            </w:pPr>
            <w:r>
              <w:rPr>
                <w:rFonts w:ascii="宋体"/>
                <w:sz w:val="20"/>
              </w:rPr>
              <w:t>-13,831,667.30</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38"/>
              <w:jc w:val="right"/>
              <w:rPr>
                <w:rFonts w:ascii="宋体" w:hAnsi="宋体" w:cs="宋体" w:eastAsia="宋体" w:hint="default"/>
                <w:sz w:val="20"/>
                <w:szCs w:val="20"/>
              </w:rPr>
            </w:pPr>
            <w:r>
              <w:rPr>
                <w:rFonts w:ascii="宋体"/>
                <w:sz w:val="20"/>
              </w:rPr>
              <w:t>24,106,040.48</w:t>
            </w:r>
          </w:p>
        </w:tc>
      </w:tr>
      <w:tr>
        <w:trPr>
          <w:trHeight w:val="28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left"/>
              <w:rPr>
                <w:rFonts w:ascii="宋体" w:hAnsi="宋体" w:cs="宋体" w:eastAsia="宋体" w:hint="default"/>
                <w:sz w:val="20"/>
                <w:szCs w:val="20"/>
              </w:rPr>
            </w:pPr>
            <w:r>
              <w:rPr>
                <w:rFonts w:ascii="宋体" w:hAnsi="宋体" w:cs="宋体" w:eastAsia="宋体" w:hint="default"/>
                <w:sz w:val="20"/>
                <w:szCs w:val="20"/>
              </w:rPr>
              <w:t>2.不涉及现金收支的投资和筹资活动：</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602"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602"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81"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602"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84"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left"/>
              <w:rPr>
                <w:rFonts w:ascii="宋体" w:hAnsi="宋体" w:cs="宋体" w:eastAsia="宋体" w:hint="default"/>
                <w:sz w:val="20"/>
                <w:szCs w:val="20"/>
              </w:rPr>
            </w:pPr>
            <w:r>
              <w:rPr>
                <w:rFonts w:ascii="宋体" w:hAnsi="宋体" w:cs="宋体" w:eastAsia="宋体" w:hint="default"/>
                <w:sz w:val="20"/>
                <w:szCs w:val="20"/>
              </w:rPr>
              <w:t>3.现金及现金等价物净增加情况：</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602"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304,295,927.53</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306,182,265.69</w:t>
            </w:r>
          </w:p>
        </w:tc>
      </w:tr>
      <w:tr>
        <w:trPr>
          <w:trHeight w:val="287"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00"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7"/>
              <w:jc w:val="right"/>
              <w:rPr>
                <w:rFonts w:ascii="宋体" w:hAnsi="宋体" w:cs="宋体" w:eastAsia="宋体" w:hint="default"/>
                <w:sz w:val="20"/>
                <w:szCs w:val="20"/>
              </w:rPr>
            </w:pPr>
            <w:r>
              <w:rPr>
                <w:rFonts w:ascii="宋体"/>
                <w:sz w:val="20"/>
              </w:rPr>
              <w:t>306,182,265.69</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38"/>
              <w:jc w:val="right"/>
              <w:rPr>
                <w:rFonts w:ascii="宋体" w:hAnsi="宋体" w:cs="宋体" w:eastAsia="宋体" w:hint="default"/>
                <w:sz w:val="20"/>
                <w:szCs w:val="20"/>
              </w:rPr>
            </w:pPr>
            <w:r>
              <w:rPr>
                <w:rFonts w:ascii="宋体"/>
                <w:sz w:val="20"/>
              </w:rPr>
              <w:t>121,522,635.44</w:t>
            </w:r>
          </w:p>
        </w:tc>
      </w:tr>
      <w:tr>
        <w:trPr>
          <w:trHeight w:val="281"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00"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5885"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1732" w:type="dxa"/>
            <w:tcBorders>
              <w:top w:val="nil" w:sz="6" w:space="0" w:color="auto"/>
              <w:left w:val="single" w:sz="4" w:space="0" w:color="000000"/>
              <w:bottom w:val="single" w:sz="4" w:space="0" w:color="000000"/>
              <w:right w:val="single" w:sz="4" w:space="0" w:color="000000"/>
            </w:tcBorders>
          </w:tcPr>
          <w:p>
            <w:pPr/>
          </w:p>
        </w:tc>
        <w:tc>
          <w:tcPr>
            <w:tcW w:w="1734"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5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left="60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37"/>
              <w:jc w:val="right"/>
              <w:rPr>
                <w:rFonts w:ascii="宋体" w:hAnsi="宋体" w:cs="宋体" w:eastAsia="宋体" w:hint="default"/>
                <w:sz w:val="20"/>
                <w:szCs w:val="20"/>
              </w:rPr>
            </w:pPr>
            <w:r>
              <w:rPr>
                <w:rFonts w:ascii="宋体"/>
                <w:sz w:val="20"/>
              </w:rPr>
              <w:t>-1,886,338.16</w:t>
            </w:r>
          </w:p>
        </w:tc>
        <w:tc>
          <w:tcPr>
            <w:tcW w:w="1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38"/>
              <w:jc w:val="right"/>
              <w:rPr>
                <w:rFonts w:ascii="宋体" w:hAnsi="宋体" w:cs="宋体" w:eastAsia="宋体" w:hint="default"/>
                <w:sz w:val="20"/>
                <w:szCs w:val="20"/>
              </w:rPr>
            </w:pPr>
            <w:r>
              <w:rPr>
                <w:rFonts w:ascii="宋体"/>
                <w:sz w:val="20"/>
              </w:rPr>
              <w:t>184,659,630.25</w:t>
            </w:r>
          </w:p>
        </w:tc>
      </w:tr>
    </w:tbl>
    <w:p>
      <w:pPr>
        <w:spacing w:before="5"/>
        <w:ind w:left="566" w:right="0" w:firstLine="0"/>
        <w:jc w:val="left"/>
        <w:rPr>
          <w:rFonts w:ascii="宋体" w:hAnsi="宋体" w:cs="宋体" w:eastAsia="宋体" w:hint="default"/>
          <w:sz w:val="21"/>
          <w:szCs w:val="21"/>
        </w:rPr>
      </w:pPr>
      <w:r>
        <w:rPr>
          <w:rFonts w:ascii="宋体" w:hAnsi="宋体" w:cs="宋体" w:eastAsia="宋体" w:hint="default"/>
          <w:sz w:val="21"/>
          <w:szCs w:val="21"/>
        </w:rPr>
        <w:t>（2）现金和现金等价物：</w:t>
      </w:r>
    </w:p>
    <w:p>
      <w:pPr>
        <w:spacing w:line="240" w:lineRule="auto" w:before="8"/>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5885"/>
        <w:gridCol w:w="1732"/>
        <w:gridCol w:w="1734"/>
      </w:tblGrid>
      <w:tr>
        <w:trPr>
          <w:trHeight w:val="299" w:hRule="exact"/>
        </w:trPr>
        <w:tc>
          <w:tcPr>
            <w:tcW w:w="5885"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0"/>
                <w:szCs w:val="20"/>
              </w:rPr>
            </w:pPr>
            <w:r>
              <w:rPr>
                <w:rFonts w:ascii="宋体" w:hAnsi="宋体" w:cs="宋体" w:eastAsia="宋体" w:hint="default"/>
                <w:sz w:val="20"/>
                <w:szCs w:val="20"/>
              </w:rPr>
              <w:t>补充资料</w:t>
            </w:r>
          </w:p>
        </w:tc>
        <w:tc>
          <w:tcPr>
            <w:tcW w:w="1732"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48"/>
                <w:sz w:val="20"/>
                <w:szCs w:val="20"/>
              </w:rPr>
              <w:t> </w:t>
            </w:r>
            <w:r>
              <w:rPr>
                <w:rFonts w:ascii="宋体" w:hAnsi="宋体" w:cs="宋体" w:eastAsia="宋体" w:hint="default"/>
                <w:sz w:val="20"/>
                <w:szCs w:val="20"/>
              </w:rPr>
              <w:t>年度</w:t>
            </w:r>
          </w:p>
        </w:tc>
        <w:tc>
          <w:tcPr>
            <w:tcW w:w="1734"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48"/>
                <w:sz w:val="20"/>
                <w:szCs w:val="20"/>
              </w:rPr>
              <w:t> </w:t>
            </w:r>
            <w:r>
              <w:rPr>
                <w:rFonts w:ascii="宋体" w:hAnsi="宋体" w:cs="宋体" w:eastAsia="宋体" w:hint="default"/>
                <w:sz w:val="20"/>
                <w:szCs w:val="20"/>
              </w:rPr>
              <w:t>年度</w:t>
            </w:r>
          </w:p>
        </w:tc>
      </w:tr>
      <w:tr>
        <w:trPr>
          <w:trHeight w:val="323" w:hRule="exact"/>
        </w:trPr>
        <w:tc>
          <w:tcPr>
            <w:tcW w:w="5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r>
              <w:rPr>
                <w:rFonts w:ascii="宋体" w:hAnsi="宋体" w:cs="宋体" w:eastAsia="宋体" w:hint="default"/>
                <w:sz w:val="20"/>
                <w:szCs w:val="20"/>
              </w:rPr>
              <w:t>一、现金</w:t>
            </w:r>
          </w:p>
        </w:tc>
        <w:tc>
          <w:tcPr>
            <w:tcW w:w="173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37"/>
              <w:jc w:val="right"/>
              <w:rPr>
                <w:rFonts w:ascii="宋体" w:hAnsi="宋体" w:cs="宋体" w:eastAsia="宋体" w:hint="default"/>
                <w:sz w:val="20"/>
                <w:szCs w:val="20"/>
              </w:rPr>
            </w:pPr>
            <w:r>
              <w:rPr>
                <w:rFonts w:ascii="宋体"/>
                <w:sz w:val="20"/>
              </w:rPr>
              <w:t>304,295,927.53</w:t>
            </w:r>
          </w:p>
        </w:tc>
        <w:tc>
          <w:tcPr>
            <w:tcW w:w="17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38"/>
              <w:jc w:val="right"/>
              <w:rPr>
                <w:rFonts w:ascii="宋体" w:hAnsi="宋体" w:cs="宋体" w:eastAsia="宋体" w:hint="default"/>
                <w:sz w:val="20"/>
                <w:szCs w:val="20"/>
              </w:rPr>
            </w:pPr>
            <w:r>
              <w:rPr>
                <w:rFonts w:ascii="宋体"/>
                <w:sz w:val="20"/>
              </w:rPr>
              <w:t>306,182,265.69</w:t>
            </w:r>
          </w:p>
        </w:tc>
      </w:tr>
      <w:tr>
        <w:trPr>
          <w:trHeight w:val="295"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401"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7"/>
              <w:jc w:val="right"/>
              <w:rPr>
                <w:rFonts w:ascii="宋体" w:hAnsi="宋体" w:cs="宋体" w:eastAsia="宋体" w:hint="default"/>
                <w:sz w:val="20"/>
                <w:szCs w:val="20"/>
              </w:rPr>
            </w:pPr>
            <w:r>
              <w:rPr>
                <w:rFonts w:ascii="宋体"/>
                <w:sz w:val="20"/>
              </w:rPr>
              <w:t>4,905.32</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8"/>
              <w:jc w:val="right"/>
              <w:rPr>
                <w:rFonts w:ascii="宋体" w:hAnsi="宋体" w:cs="宋体" w:eastAsia="宋体" w:hint="default"/>
                <w:sz w:val="20"/>
                <w:szCs w:val="20"/>
              </w:rPr>
            </w:pPr>
            <w:r>
              <w:rPr>
                <w:rFonts w:ascii="宋体"/>
                <w:sz w:val="20"/>
              </w:rPr>
              <w:t>66,015.89</w:t>
            </w:r>
          </w:p>
        </w:tc>
      </w:tr>
      <w:tr>
        <w:trPr>
          <w:trHeight w:val="28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903"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37"/>
              <w:jc w:val="right"/>
              <w:rPr>
                <w:rFonts w:ascii="宋体" w:hAnsi="宋体" w:cs="宋体" w:eastAsia="宋体" w:hint="default"/>
                <w:sz w:val="20"/>
                <w:szCs w:val="20"/>
              </w:rPr>
            </w:pPr>
            <w:r>
              <w:rPr>
                <w:rFonts w:ascii="宋体"/>
                <w:sz w:val="20"/>
              </w:rPr>
              <w:t>293,622,813.36</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38"/>
              <w:jc w:val="right"/>
              <w:rPr>
                <w:rFonts w:ascii="宋体" w:hAnsi="宋体" w:cs="宋体" w:eastAsia="宋体" w:hint="default"/>
                <w:sz w:val="20"/>
                <w:szCs w:val="20"/>
              </w:rPr>
            </w:pPr>
            <w:r>
              <w:rPr>
                <w:rFonts w:ascii="宋体"/>
                <w:sz w:val="20"/>
              </w:rPr>
              <w:t>296,231,976.84</w:t>
            </w:r>
          </w:p>
        </w:tc>
      </w:tr>
      <w:tr>
        <w:trPr>
          <w:trHeight w:val="285"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903"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37"/>
              <w:jc w:val="right"/>
              <w:rPr>
                <w:rFonts w:ascii="宋体" w:hAnsi="宋体" w:cs="宋体" w:eastAsia="宋体" w:hint="default"/>
                <w:sz w:val="20"/>
                <w:szCs w:val="20"/>
              </w:rPr>
            </w:pPr>
            <w:r>
              <w:rPr>
                <w:rFonts w:ascii="宋体"/>
                <w:sz w:val="20"/>
              </w:rPr>
              <w:t>10,668,208.85</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38"/>
              <w:jc w:val="right"/>
              <w:rPr>
                <w:rFonts w:ascii="宋体" w:hAnsi="宋体" w:cs="宋体" w:eastAsia="宋体" w:hint="default"/>
                <w:sz w:val="20"/>
                <w:szCs w:val="20"/>
              </w:rPr>
            </w:pPr>
            <w:r>
              <w:rPr>
                <w:rFonts w:ascii="宋体"/>
                <w:sz w:val="20"/>
              </w:rPr>
              <w:t>9,884,272.96</w:t>
            </w:r>
          </w:p>
        </w:tc>
      </w:tr>
      <w:tr>
        <w:trPr>
          <w:trHeight w:val="29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903" w:right="0"/>
              <w:jc w:val="left"/>
              <w:rPr>
                <w:rFonts w:ascii="宋体" w:hAnsi="宋体" w:cs="宋体" w:eastAsia="宋体" w:hint="default"/>
                <w:sz w:val="20"/>
                <w:szCs w:val="20"/>
              </w:rPr>
            </w:pPr>
            <w:r>
              <w:rPr>
                <w:rFonts w:ascii="宋体" w:hAnsi="宋体" w:cs="宋体" w:eastAsia="宋体" w:hint="default"/>
                <w:sz w:val="20"/>
                <w:szCs w:val="20"/>
              </w:rPr>
              <w:t>可用于支付的存放中央银行存款</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85"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904"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904"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81"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left"/>
              <w:rPr>
                <w:rFonts w:ascii="宋体" w:hAnsi="宋体" w:cs="宋体" w:eastAsia="宋体" w:hint="default"/>
                <w:sz w:val="20"/>
                <w:szCs w:val="20"/>
              </w:rPr>
            </w:pPr>
            <w:r>
              <w:rPr>
                <w:rFonts w:ascii="宋体" w:hAnsi="宋体" w:cs="宋体" w:eastAsia="宋体" w:hint="default"/>
                <w:sz w:val="20"/>
                <w:szCs w:val="20"/>
              </w:rPr>
              <w:t>二、现金等价物</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401" w:right="0"/>
              <w:jc w:val="left"/>
              <w:rPr>
                <w:rFonts w:ascii="宋体" w:hAnsi="宋体" w:cs="宋体" w:eastAsia="宋体" w:hint="default"/>
                <w:sz w:val="20"/>
                <w:szCs w:val="20"/>
              </w:rPr>
            </w:pPr>
            <w:r>
              <w:rPr>
                <w:rFonts w:ascii="宋体" w:hAnsi="宋体" w:cs="宋体" w:eastAsia="宋体" w:hint="default"/>
                <w:sz w:val="20"/>
                <w:szCs w:val="20"/>
              </w:rPr>
              <w:t>其中：三个月到期的债券投资</w:t>
            </w:r>
          </w:p>
        </w:tc>
        <w:tc>
          <w:tcPr>
            <w:tcW w:w="1732" w:type="dxa"/>
            <w:tcBorders>
              <w:top w:val="nil" w:sz="6" w:space="0" w:color="auto"/>
              <w:left w:val="single" w:sz="4" w:space="0" w:color="000000"/>
              <w:bottom w:val="nil" w:sz="6" w:space="0" w:color="auto"/>
              <w:right w:val="single" w:sz="4" w:space="0" w:color="000000"/>
            </w:tcBorders>
          </w:tcPr>
          <w:p>
            <w:pPr/>
          </w:p>
        </w:tc>
        <w:tc>
          <w:tcPr>
            <w:tcW w:w="1734"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5885"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0"/>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37"/>
              <w:jc w:val="right"/>
              <w:rPr>
                <w:rFonts w:ascii="宋体" w:hAnsi="宋体" w:cs="宋体" w:eastAsia="宋体" w:hint="default"/>
                <w:sz w:val="20"/>
                <w:szCs w:val="20"/>
              </w:rPr>
            </w:pPr>
            <w:r>
              <w:rPr>
                <w:rFonts w:ascii="宋体"/>
                <w:sz w:val="20"/>
              </w:rPr>
              <w:t>304,295,927.53</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38"/>
              <w:jc w:val="right"/>
              <w:rPr>
                <w:rFonts w:ascii="宋体" w:hAnsi="宋体" w:cs="宋体" w:eastAsia="宋体" w:hint="default"/>
                <w:sz w:val="20"/>
                <w:szCs w:val="20"/>
              </w:rPr>
            </w:pPr>
            <w:r>
              <w:rPr>
                <w:rFonts w:ascii="宋体"/>
                <w:sz w:val="20"/>
              </w:rPr>
              <w:t>306,182,265.69</w:t>
            </w:r>
          </w:p>
        </w:tc>
      </w:tr>
      <w:tr>
        <w:trPr>
          <w:trHeight w:val="297" w:hRule="exact"/>
        </w:trPr>
        <w:tc>
          <w:tcPr>
            <w:tcW w:w="5885" w:type="dxa"/>
            <w:tcBorders>
              <w:top w:val="nil" w:sz="6" w:space="0" w:color="auto"/>
              <w:left w:val="single" w:sz="4" w:space="0" w:color="000000"/>
              <w:bottom w:val="single" w:sz="12" w:space="0" w:color="000000"/>
              <w:right w:val="single" w:sz="4" w:space="0" w:color="000000"/>
            </w:tcBorders>
          </w:tcPr>
          <w:p>
            <w:pPr>
              <w:pStyle w:val="TableParagraph"/>
              <w:spacing w:line="250" w:lineRule="exact"/>
              <w:ind w:left="400" w:right="0"/>
              <w:jc w:val="left"/>
              <w:rPr>
                <w:rFonts w:ascii="宋体" w:hAnsi="宋体" w:cs="宋体" w:eastAsia="宋体" w:hint="default"/>
                <w:sz w:val="20"/>
                <w:szCs w:val="20"/>
              </w:rPr>
            </w:pPr>
            <w:r>
              <w:rPr>
                <w:rFonts w:ascii="宋体" w:hAnsi="宋体" w:cs="宋体" w:eastAsia="宋体" w:hint="default"/>
                <w:sz w:val="20"/>
                <w:szCs w:val="20"/>
              </w:rPr>
              <w:t>其中：母公司或集团内子公司使用受限制的现金和现金等价物</w:t>
            </w:r>
          </w:p>
        </w:tc>
        <w:tc>
          <w:tcPr>
            <w:tcW w:w="1732" w:type="dxa"/>
            <w:tcBorders>
              <w:top w:val="nil" w:sz="6" w:space="0" w:color="auto"/>
              <w:left w:val="single" w:sz="4" w:space="0" w:color="000000"/>
              <w:bottom w:val="single" w:sz="12" w:space="0" w:color="000000"/>
              <w:right w:val="single" w:sz="4" w:space="0" w:color="000000"/>
            </w:tcBorders>
          </w:tcPr>
          <w:p>
            <w:pPr/>
          </w:p>
        </w:tc>
        <w:tc>
          <w:tcPr>
            <w:tcW w:w="1734" w:type="dxa"/>
            <w:tcBorders>
              <w:top w:val="nil" w:sz="6" w:space="0" w:color="auto"/>
              <w:left w:val="single" w:sz="4" w:space="0" w:color="000000"/>
              <w:bottom w:val="single" w:sz="12" w:space="0" w:color="000000"/>
              <w:right w:val="single" w:sz="4" w:space="0" w:color="000000"/>
            </w:tcBorders>
          </w:tcPr>
          <w:p>
            <w:pPr/>
          </w:p>
        </w:tc>
      </w:tr>
    </w:tbl>
    <w:p>
      <w:pPr>
        <w:spacing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（3）公司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年度收到的其他与经营活动有关的现金为 50,592,354.21 元，其中：</w:t>
      </w:r>
    </w:p>
    <w:p>
      <w:pPr>
        <w:spacing w:line="240" w:lineRule="auto" w:before="7"/>
        <w:rPr>
          <w:rFonts w:ascii="宋体" w:hAnsi="宋体" w:cs="宋体" w:eastAsia="宋体" w:hint="default"/>
          <w:sz w:val="6"/>
          <w:szCs w:val="6"/>
        </w:rPr>
      </w:pPr>
    </w:p>
    <w:tbl>
      <w:tblPr>
        <w:tblW w:w="0" w:type="auto"/>
        <w:jc w:val="left"/>
        <w:tblInd w:w="2662" w:type="dxa"/>
        <w:tblLayout w:type="fixed"/>
        <w:tblCellMar>
          <w:top w:w="0" w:type="dxa"/>
          <w:left w:w="0" w:type="dxa"/>
          <w:bottom w:w="0" w:type="dxa"/>
          <w:right w:w="0" w:type="dxa"/>
        </w:tblCellMar>
        <w:tblLook w:val="01E0"/>
      </w:tblPr>
      <w:tblGrid>
        <w:gridCol w:w="2940"/>
        <w:gridCol w:w="1837"/>
        <w:gridCol w:w="1838"/>
      </w:tblGrid>
      <w:tr>
        <w:trPr>
          <w:trHeight w:val="322" w:hRule="exact"/>
        </w:trPr>
        <w:tc>
          <w:tcPr>
            <w:tcW w:w="2940" w:type="dxa"/>
            <w:tcBorders>
              <w:top w:val="single" w:sz="12" w:space="0" w:color="000000"/>
              <w:left w:val="single" w:sz="4" w:space="0" w:color="000000"/>
              <w:bottom w:val="single" w:sz="6" w:space="0" w:color="000000"/>
              <w:right w:val="single" w:sz="4" w:space="0" w:color="000000"/>
            </w:tcBorders>
          </w:tcPr>
          <w:p>
            <w:pPr>
              <w:pStyle w:val="TableParagraph"/>
              <w:tabs>
                <w:tab w:pos="526"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37"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left="491"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1838"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left="492"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322" w:hRule="exact"/>
        </w:trPr>
        <w:tc>
          <w:tcPr>
            <w:tcW w:w="2940" w:type="dxa"/>
            <w:tcBorders>
              <w:top w:val="single" w:sz="6" w:space="0" w:color="000000"/>
              <w:left w:val="single" w:sz="4" w:space="0" w:color="000000"/>
              <w:bottom w:val="nil" w:sz="6" w:space="0" w:color="auto"/>
              <w:right w:val="single" w:sz="4" w:space="0" w:color="000000"/>
            </w:tcBorders>
          </w:tcPr>
          <w:p>
            <w:pPr>
              <w:pStyle w:val="TableParagraph"/>
              <w:spacing w:line="271" w:lineRule="exact"/>
              <w:ind w:left="2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37" w:type="dxa"/>
            <w:tcBorders>
              <w:top w:val="single" w:sz="6" w:space="0" w:color="000000"/>
              <w:left w:val="single" w:sz="4" w:space="0" w:color="000000"/>
              <w:bottom w:val="nil" w:sz="6" w:space="0" w:color="auto"/>
              <w:right w:val="single" w:sz="4" w:space="0" w:color="000000"/>
            </w:tcBorders>
          </w:tcPr>
          <w:p>
            <w:pPr>
              <w:pStyle w:val="TableParagraph"/>
              <w:spacing w:line="271" w:lineRule="exact"/>
              <w:ind w:right="22"/>
              <w:jc w:val="right"/>
              <w:rPr>
                <w:rFonts w:ascii="宋体" w:hAnsi="宋体" w:cs="宋体" w:eastAsia="宋体" w:hint="default"/>
                <w:sz w:val="21"/>
                <w:szCs w:val="21"/>
              </w:rPr>
            </w:pPr>
            <w:r>
              <w:rPr>
                <w:rFonts w:ascii="宋体"/>
                <w:sz w:val="21"/>
              </w:rPr>
              <w:t>3,464,156.14</w:t>
            </w:r>
          </w:p>
        </w:tc>
        <w:tc>
          <w:tcPr>
            <w:tcW w:w="1838" w:type="dxa"/>
            <w:tcBorders>
              <w:top w:val="single" w:sz="6" w:space="0" w:color="000000"/>
              <w:left w:val="single" w:sz="4" w:space="0" w:color="000000"/>
              <w:bottom w:val="nil" w:sz="6" w:space="0" w:color="auto"/>
              <w:right w:val="single" w:sz="4" w:space="0" w:color="000000"/>
            </w:tcBorders>
          </w:tcPr>
          <w:p>
            <w:pPr>
              <w:pStyle w:val="TableParagraph"/>
              <w:spacing w:line="271" w:lineRule="exact"/>
              <w:ind w:right="23"/>
              <w:jc w:val="right"/>
              <w:rPr>
                <w:rFonts w:ascii="宋体" w:hAnsi="宋体" w:cs="宋体" w:eastAsia="宋体" w:hint="default"/>
                <w:sz w:val="21"/>
                <w:szCs w:val="21"/>
              </w:rPr>
            </w:pPr>
            <w:r>
              <w:rPr>
                <w:rFonts w:ascii="宋体"/>
                <w:sz w:val="21"/>
              </w:rPr>
              <w:t>1,225,699.47</w:t>
            </w:r>
          </w:p>
        </w:tc>
      </w:tr>
      <w:tr>
        <w:trPr>
          <w:trHeight w:val="299"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5" w:right="0"/>
              <w:jc w:val="left"/>
              <w:rPr>
                <w:rFonts w:ascii="宋体" w:hAnsi="宋体" w:cs="宋体" w:eastAsia="宋体" w:hint="default"/>
                <w:sz w:val="21"/>
                <w:szCs w:val="21"/>
              </w:rPr>
            </w:pPr>
            <w:r>
              <w:rPr>
                <w:rFonts w:ascii="宋体" w:hAnsi="宋体" w:cs="宋体" w:eastAsia="宋体" w:hint="default"/>
                <w:sz w:val="21"/>
                <w:szCs w:val="21"/>
              </w:rPr>
              <w:t>收到专项拨款</w:t>
            </w:r>
          </w:p>
        </w:tc>
        <w:tc>
          <w:tcPr>
            <w:tcW w:w="1837" w:type="dxa"/>
            <w:tcBorders>
              <w:top w:val="nil" w:sz="6" w:space="0" w:color="auto"/>
              <w:left w:val="single" w:sz="4" w:space="0" w:color="000000"/>
              <w:bottom w:val="nil" w:sz="6" w:space="0" w:color="auto"/>
              <w:right w:val="single" w:sz="4" w:space="0" w:color="000000"/>
            </w:tcBorders>
          </w:tcPr>
          <w:p>
            <w:pPr>
              <w:pStyle w:val="TableParagraph"/>
              <w:spacing w:line="254" w:lineRule="exact"/>
              <w:ind w:right="23"/>
              <w:jc w:val="right"/>
              <w:rPr>
                <w:rFonts w:ascii="宋体" w:hAnsi="宋体" w:cs="宋体" w:eastAsia="宋体" w:hint="default"/>
                <w:sz w:val="21"/>
                <w:szCs w:val="21"/>
              </w:rPr>
            </w:pPr>
            <w:r>
              <w:rPr>
                <w:rFonts w:ascii="宋体"/>
                <w:sz w:val="21"/>
              </w:rPr>
              <w:t>6,367,447.50</w:t>
            </w:r>
          </w:p>
        </w:tc>
        <w:tc>
          <w:tcPr>
            <w:tcW w:w="1838"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5" w:right="0"/>
              <w:jc w:val="left"/>
              <w:rPr>
                <w:rFonts w:ascii="宋体" w:hAnsi="宋体" w:cs="宋体" w:eastAsia="宋体" w:hint="default"/>
                <w:sz w:val="21"/>
                <w:szCs w:val="21"/>
              </w:rPr>
            </w:pPr>
            <w:r>
              <w:rPr>
                <w:rFonts w:ascii="宋体" w:hAnsi="宋体" w:cs="宋体" w:eastAsia="宋体" w:hint="default"/>
                <w:sz w:val="21"/>
                <w:szCs w:val="21"/>
              </w:rPr>
              <w:t>收回项目押金</w:t>
            </w:r>
          </w:p>
        </w:tc>
        <w:tc>
          <w:tcPr>
            <w:tcW w:w="183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z w:val="21"/>
              </w:rPr>
              <w:t>4,463,443.50</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3"/>
              <w:jc w:val="right"/>
              <w:rPr>
                <w:rFonts w:ascii="宋体" w:hAnsi="宋体" w:cs="宋体" w:eastAsia="宋体" w:hint="default"/>
                <w:sz w:val="21"/>
                <w:szCs w:val="21"/>
              </w:rPr>
            </w:pPr>
            <w:r>
              <w:rPr>
                <w:rFonts w:ascii="宋体"/>
                <w:sz w:val="21"/>
              </w:rPr>
              <w:t>2,074,566.37</w:t>
            </w:r>
          </w:p>
        </w:tc>
      </w:tr>
      <w:tr>
        <w:trPr>
          <w:trHeight w:val="290" w:hRule="exact"/>
        </w:trPr>
        <w:tc>
          <w:tcPr>
            <w:tcW w:w="294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5" w:right="0"/>
              <w:jc w:val="left"/>
              <w:rPr>
                <w:rFonts w:ascii="宋体" w:hAnsi="宋体" w:cs="宋体" w:eastAsia="宋体" w:hint="default"/>
                <w:sz w:val="21"/>
                <w:szCs w:val="21"/>
              </w:rPr>
            </w:pPr>
            <w:r>
              <w:rPr>
                <w:rFonts w:ascii="宋体" w:hAnsi="宋体" w:cs="宋体" w:eastAsia="宋体" w:hint="default"/>
                <w:sz w:val="21"/>
                <w:szCs w:val="21"/>
              </w:rPr>
              <w:t>收回投标保证金及备用金等</w:t>
            </w:r>
          </w:p>
        </w:tc>
        <w:tc>
          <w:tcPr>
            <w:tcW w:w="183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3"/>
              <w:jc w:val="right"/>
              <w:rPr>
                <w:rFonts w:ascii="宋体" w:hAnsi="宋体" w:cs="宋体" w:eastAsia="宋体" w:hint="default"/>
                <w:sz w:val="21"/>
                <w:szCs w:val="21"/>
              </w:rPr>
            </w:pPr>
            <w:r>
              <w:rPr>
                <w:rFonts w:ascii="宋体"/>
                <w:sz w:val="21"/>
              </w:rPr>
              <w:t>36,297,307.07</w:t>
            </w:r>
          </w:p>
        </w:tc>
        <w:tc>
          <w:tcPr>
            <w:tcW w:w="183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3"/>
              <w:jc w:val="right"/>
              <w:rPr>
                <w:rFonts w:ascii="宋体" w:hAnsi="宋体" w:cs="宋体" w:eastAsia="宋体" w:hint="default"/>
                <w:sz w:val="21"/>
                <w:szCs w:val="21"/>
              </w:rPr>
            </w:pPr>
            <w:r>
              <w:rPr>
                <w:rFonts w:ascii="宋体"/>
                <w:sz w:val="21"/>
              </w:rPr>
              <w:t>29,943,492.54</w:t>
            </w:r>
          </w:p>
        </w:tc>
      </w:tr>
      <w:tr>
        <w:trPr>
          <w:trHeight w:val="321" w:hRule="exact"/>
        </w:trPr>
        <w:tc>
          <w:tcPr>
            <w:tcW w:w="2940" w:type="dxa"/>
            <w:tcBorders>
              <w:top w:val="single" w:sz="4" w:space="0" w:color="000000"/>
              <w:left w:val="single" w:sz="4" w:space="0" w:color="000000"/>
              <w:bottom w:val="single" w:sz="12" w:space="0" w:color="000000"/>
              <w:right w:val="single" w:sz="4" w:space="0" w:color="000000"/>
            </w:tcBorders>
          </w:tcPr>
          <w:p>
            <w:pPr>
              <w:pStyle w:val="TableParagraph"/>
              <w:tabs>
                <w:tab w:pos="527"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3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50,592,354.21</w:t>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33,243,758.38</w:t>
            </w:r>
          </w:p>
        </w:tc>
      </w:tr>
    </w:tbl>
    <w:p>
      <w:pPr>
        <w:spacing w:before="26"/>
        <w:ind w:left="566" w:right="0" w:firstLine="0"/>
        <w:jc w:val="left"/>
        <w:rPr>
          <w:rFonts w:ascii="宋体" w:hAnsi="宋体" w:cs="宋体" w:eastAsia="宋体" w:hint="default"/>
          <w:sz w:val="21"/>
          <w:szCs w:val="21"/>
        </w:rPr>
      </w:pPr>
      <w:r>
        <w:rPr>
          <w:rFonts w:ascii="宋体" w:hAnsi="宋体" w:cs="宋体" w:eastAsia="宋体" w:hint="default"/>
          <w:sz w:val="21"/>
          <w:szCs w:val="21"/>
        </w:rPr>
        <w:t>（4）公司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年度支付的其他与经营活动有关的现金为 92,198,821.50 元，其中：</w:t>
      </w:r>
    </w:p>
    <w:p>
      <w:pPr>
        <w:spacing w:line="240" w:lineRule="auto" w:before="10"/>
        <w:rPr>
          <w:rFonts w:ascii="宋体" w:hAnsi="宋体" w:cs="宋体" w:eastAsia="宋体" w:hint="default"/>
          <w:sz w:val="8"/>
          <w:szCs w:val="8"/>
        </w:rPr>
      </w:pPr>
    </w:p>
    <w:tbl>
      <w:tblPr>
        <w:tblW w:w="0" w:type="auto"/>
        <w:jc w:val="left"/>
        <w:tblInd w:w="2662" w:type="dxa"/>
        <w:tblLayout w:type="fixed"/>
        <w:tblCellMar>
          <w:top w:w="0" w:type="dxa"/>
          <w:left w:w="0" w:type="dxa"/>
          <w:bottom w:w="0" w:type="dxa"/>
          <w:right w:w="0" w:type="dxa"/>
        </w:tblCellMar>
        <w:tblLook w:val="01E0"/>
      </w:tblPr>
      <w:tblGrid>
        <w:gridCol w:w="2940"/>
        <w:gridCol w:w="1837"/>
        <w:gridCol w:w="1838"/>
      </w:tblGrid>
      <w:tr>
        <w:trPr>
          <w:trHeight w:val="322" w:hRule="exact"/>
        </w:trPr>
        <w:tc>
          <w:tcPr>
            <w:tcW w:w="2940" w:type="dxa"/>
            <w:tcBorders>
              <w:top w:val="single" w:sz="12" w:space="0" w:color="000000"/>
              <w:left w:val="single" w:sz="4" w:space="0" w:color="000000"/>
              <w:bottom w:val="single" w:sz="6" w:space="0" w:color="000000"/>
              <w:right w:val="single" w:sz="4" w:space="0" w:color="000000"/>
            </w:tcBorders>
          </w:tcPr>
          <w:p>
            <w:pPr>
              <w:pStyle w:val="TableParagraph"/>
              <w:tabs>
                <w:tab w:pos="526"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37"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left="491"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1838"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left="492"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322" w:hRule="exact"/>
        </w:trPr>
        <w:tc>
          <w:tcPr>
            <w:tcW w:w="2940" w:type="dxa"/>
            <w:tcBorders>
              <w:top w:val="single" w:sz="6" w:space="0" w:color="000000"/>
              <w:left w:val="single" w:sz="4" w:space="0" w:color="000000"/>
              <w:bottom w:val="nil" w:sz="6" w:space="0" w:color="auto"/>
              <w:right w:val="single" w:sz="4" w:space="0" w:color="000000"/>
            </w:tcBorders>
          </w:tcPr>
          <w:p>
            <w:pPr>
              <w:pStyle w:val="TableParagraph"/>
              <w:spacing w:line="271" w:lineRule="exact"/>
              <w:ind w:left="25" w:right="0"/>
              <w:jc w:val="left"/>
              <w:rPr>
                <w:rFonts w:ascii="宋体" w:hAnsi="宋体" w:cs="宋体" w:eastAsia="宋体" w:hint="default"/>
                <w:sz w:val="21"/>
                <w:szCs w:val="21"/>
              </w:rPr>
            </w:pPr>
            <w:r>
              <w:rPr>
                <w:rFonts w:ascii="宋体" w:hAnsi="宋体" w:cs="宋体" w:eastAsia="宋体" w:hint="default"/>
                <w:sz w:val="21"/>
                <w:szCs w:val="21"/>
              </w:rPr>
              <w:t>技术服务成本</w:t>
            </w:r>
          </w:p>
        </w:tc>
        <w:tc>
          <w:tcPr>
            <w:tcW w:w="1837" w:type="dxa"/>
            <w:tcBorders>
              <w:top w:val="single" w:sz="6" w:space="0" w:color="000000"/>
              <w:left w:val="single" w:sz="4" w:space="0" w:color="000000"/>
              <w:bottom w:val="nil" w:sz="6" w:space="0" w:color="auto"/>
              <w:right w:val="single" w:sz="4" w:space="0" w:color="000000"/>
            </w:tcBorders>
          </w:tcPr>
          <w:p>
            <w:pPr>
              <w:pStyle w:val="TableParagraph"/>
              <w:spacing w:line="271" w:lineRule="exact"/>
              <w:ind w:right="21"/>
              <w:jc w:val="right"/>
              <w:rPr>
                <w:rFonts w:ascii="宋体" w:hAnsi="宋体" w:cs="宋体" w:eastAsia="宋体" w:hint="default"/>
                <w:sz w:val="21"/>
                <w:szCs w:val="21"/>
              </w:rPr>
            </w:pPr>
            <w:r>
              <w:rPr>
                <w:rFonts w:ascii="宋体"/>
                <w:sz w:val="21"/>
              </w:rPr>
              <w:t>2,644,026.20</w:t>
            </w:r>
          </w:p>
        </w:tc>
        <w:tc>
          <w:tcPr>
            <w:tcW w:w="1838" w:type="dxa"/>
            <w:tcBorders>
              <w:top w:val="single" w:sz="6" w:space="0" w:color="000000"/>
              <w:left w:val="single" w:sz="4" w:space="0" w:color="000000"/>
              <w:bottom w:val="nil" w:sz="6" w:space="0" w:color="auto"/>
              <w:right w:val="single" w:sz="4" w:space="0" w:color="000000"/>
            </w:tcBorders>
          </w:tcPr>
          <w:p>
            <w:pPr>
              <w:pStyle w:val="TableParagraph"/>
              <w:spacing w:line="271" w:lineRule="exact"/>
              <w:ind w:right="23"/>
              <w:jc w:val="right"/>
              <w:rPr>
                <w:rFonts w:ascii="宋体" w:hAnsi="宋体" w:cs="宋体" w:eastAsia="宋体" w:hint="default"/>
                <w:sz w:val="21"/>
                <w:szCs w:val="21"/>
              </w:rPr>
            </w:pPr>
            <w:r>
              <w:rPr>
                <w:rFonts w:ascii="宋体"/>
                <w:sz w:val="21"/>
              </w:rPr>
              <w:t>3,269,898.87</w:t>
            </w:r>
          </w:p>
        </w:tc>
      </w:tr>
      <w:tr>
        <w:trPr>
          <w:trHeight w:val="299"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5" w:right="0"/>
              <w:jc w:val="left"/>
              <w:rPr>
                <w:rFonts w:ascii="宋体" w:hAnsi="宋体" w:cs="宋体" w:eastAsia="宋体" w:hint="default"/>
                <w:sz w:val="21"/>
                <w:szCs w:val="21"/>
              </w:rPr>
            </w:pPr>
            <w:r>
              <w:rPr>
                <w:rFonts w:ascii="宋体" w:hAnsi="宋体" w:cs="宋体" w:eastAsia="宋体" w:hint="default"/>
                <w:sz w:val="21"/>
                <w:szCs w:val="21"/>
              </w:rPr>
              <w:t>营业费用</w:t>
            </w:r>
          </w:p>
        </w:tc>
        <w:tc>
          <w:tcPr>
            <w:tcW w:w="1837" w:type="dxa"/>
            <w:tcBorders>
              <w:top w:val="nil" w:sz="6" w:space="0" w:color="auto"/>
              <w:left w:val="single" w:sz="4" w:space="0" w:color="000000"/>
              <w:bottom w:val="nil" w:sz="6" w:space="0" w:color="auto"/>
              <w:right w:val="single" w:sz="4" w:space="0" w:color="000000"/>
            </w:tcBorders>
          </w:tcPr>
          <w:p>
            <w:pPr>
              <w:pStyle w:val="TableParagraph"/>
              <w:spacing w:line="254" w:lineRule="exact"/>
              <w:ind w:right="22"/>
              <w:jc w:val="right"/>
              <w:rPr>
                <w:rFonts w:ascii="宋体" w:hAnsi="宋体" w:cs="宋体" w:eastAsia="宋体" w:hint="default"/>
                <w:sz w:val="21"/>
                <w:szCs w:val="21"/>
              </w:rPr>
            </w:pPr>
            <w:r>
              <w:rPr>
                <w:rFonts w:ascii="宋体"/>
                <w:sz w:val="21"/>
              </w:rPr>
              <w:t>15,398,485.17</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54" w:lineRule="exact"/>
              <w:ind w:right="23"/>
              <w:jc w:val="right"/>
              <w:rPr>
                <w:rFonts w:ascii="宋体" w:hAnsi="宋体" w:cs="宋体" w:eastAsia="宋体" w:hint="default"/>
                <w:sz w:val="21"/>
                <w:szCs w:val="21"/>
              </w:rPr>
            </w:pPr>
            <w:r>
              <w:rPr>
                <w:rFonts w:ascii="宋体"/>
                <w:sz w:val="21"/>
              </w:rPr>
              <w:t>11,990,152.30</w:t>
            </w:r>
          </w:p>
        </w:tc>
      </w:tr>
      <w:tr>
        <w:trPr>
          <w:trHeight w:val="300"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3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z w:val="21"/>
              </w:rPr>
              <w:t>8,977,592.51</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3"/>
              <w:jc w:val="right"/>
              <w:rPr>
                <w:rFonts w:ascii="宋体" w:hAnsi="宋体" w:cs="宋体" w:eastAsia="宋体" w:hint="default"/>
                <w:sz w:val="21"/>
                <w:szCs w:val="21"/>
              </w:rPr>
            </w:pPr>
            <w:r>
              <w:rPr>
                <w:rFonts w:ascii="宋体"/>
                <w:sz w:val="21"/>
              </w:rPr>
              <w:t>3,807,460.61</w:t>
            </w:r>
          </w:p>
        </w:tc>
      </w:tr>
      <w:tr>
        <w:trPr>
          <w:trHeight w:val="285" w:hRule="exact"/>
        </w:trPr>
        <w:tc>
          <w:tcPr>
            <w:tcW w:w="29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3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z w:val="21"/>
              </w:rPr>
              <w:t>390,418.39</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3"/>
              <w:jc w:val="right"/>
              <w:rPr>
                <w:rFonts w:ascii="宋体" w:hAnsi="宋体" w:cs="宋体" w:eastAsia="宋体" w:hint="default"/>
                <w:sz w:val="21"/>
                <w:szCs w:val="21"/>
              </w:rPr>
            </w:pPr>
            <w:r>
              <w:rPr>
                <w:rFonts w:ascii="宋体"/>
                <w:sz w:val="21"/>
              </w:rPr>
              <w:t>272,304.84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97</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tbl>
      <w:tblPr>
        <w:tblW w:w="0" w:type="auto"/>
        <w:jc w:val="left"/>
        <w:tblInd w:w="2662" w:type="dxa"/>
        <w:tblLayout w:type="fixed"/>
        <w:tblCellMar>
          <w:top w:w="0" w:type="dxa"/>
          <w:left w:w="0" w:type="dxa"/>
          <w:bottom w:w="0" w:type="dxa"/>
          <w:right w:w="0" w:type="dxa"/>
        </w:tblCellMar>
        <w:tblLook w:val="01E0"/>
      </w:tblPr>
      <w:tblGrid>
        <w:gridCol w:w="2940"/>
        <w:gridCol w:w="1837"/>
        <w:gridCol w:w="1838"/>
      </w:tblGrid>
      <w:tr>
        <w:trPr>
          <w:trHeight w:val="605" w:hRule="exact"/>
        </w:trPr>
        <w:tc>
          <w:tcPr>
            <w:tcW w:w="2940" w:type="dxa"/>
            <w:tcBorders>
              <w:top w:val="nil" w:sz="6" w:space="0" w:color="auto"/>
              <w:left w:val="single" w:sz="4" w:space="0" w:color="000000"/>
              <w:bottom w:val="single" w:sz="4" w:space="0" w:color="000000"/>
              <w:right w:val="single" w:sz="4" w:space="0" w:color="000000"/>
            </w:tcBorders>
          </w:tcPr>
          <w:p>
            <w:pPr>
              <w:pStyle w:val="TableParagraph"/>
              <w:spacing w:line="261" w:lineRule="auto"/>
              <w:ind w:left="25" w:right="383"/>
              <w:jc w:val="left"/>
              <w:rPr>
                <w:rFonts w:ascii="宋体" w:hAnsi="宋体" w:cs="宋体" w:eastAsia="宋体" w:hint="default"/>
                <w:sz w:val="21"/>
                <w:szCs w:val="21"/>
              </w:rPr>
            </w:pPr>
            <w:r>
              <w:rPr>
                <w:rFonts w:ascii="宋体" w:hAnsi="宋体" w:cs="宋体" w:eastAsia="宋体" w:hint="default"/>
                <w:sz w:val="21"/>
                <w:szCs w:val="21"/>
              </w:rPr>
              <w:t>支付履约保证金 支付投标保证金及备用金等</w:t>
            </w:r>
          </w:p>
        </w:tc>
        <w:tc>
          <w:tcPr>
            <w:tcW w:w="1837"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left="432" w:right="0"/>
              <w:jc w:val="left"/>
              <w:rPr>
                <w:rFonts w:ascii="宋体" w:hAnsi="宋体" w:cs="宋体" w:eastAsia="宋体" w:hint="default"/>
                <w:sz w:val="21"/>
                <w:szCs w:val="21"/>
              </w:rPr>
            </w:pPr>
            <w:r>
              <w:rPr>
                <w:rFonts w:ascii="宋体"/>
                <w:sz w:val="21"/>
              </w:rPr>
              <w:t>13,662,082.80</w:t>
            </w:r>
          </w:p>
          <w:p>
            <w:pPr>
              <w:pStyle w:val="TableParagraph"/>
              <w:spacing w:line="240" w:lineRule="auto" w:before="25"/>
              <w:ind w:left="429" w:right="0"/>
              <w:jc w:val="left"/>
              <w:rPr>
                <w:rFonts w:ascii="宋体" w:hAnsi="宋体" w:cs="宋体" w:eastAsia="宋体" w:hint="default"/>
                <w:sz w:val="21"/>
                <w:szCs w:val="21"/>
              </w:rPr>
            </w:pPr>
            <w:r>
              <w:rPr>
                <w:rFonts w:ascii="宋体"/>
                <w:sz w:val="21"/>
              </w:rPr>
              <w:t>51,126,216.43</w:t>
            </w:r>
          </w:p>
        </w:tc>
        <w:tc>
          <w:tcPr>
            <w:tcW w:w="1838"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left="748" w:right="0"/>
              <w:jc w:val="left"/>
              <w:rPr>
                <w:rFonts w:ascii="宋体" w:hAnsi="宋体" w:cs="宋体" w:eastAsia="宋体" w:hint="default"/>
                <w:sz w:val="21"/>
                <w:szCs w:val="21"/>
              </w:rPr>
            </w:pPr>
            <w:r>
              <w:rPr>
                <w:rFonts w:ascii="宋体"/>
                <w:sz w:val="21"/>
              </w:rPr>
              <w:t>388,227.00</w:t>
            </w:r>
          </w:p>
          <w:p>
            <w:pPr>
              <w:pStyle w:val="TableParagraph"/>
              <w:spacing w:line="240" w:lineRule="auto" w:before="25"/>
              <w:ind w:left="430" w:right="0"/>
              <w:jc w:val="left"/>
              <w:rPr>
                <w:rFonts w:ascii="宋体" w:hAnsi="宋体" w:cs="宋体" w:eastAsia="宋体" w:hint="default"/>
                <w:sz w:val="21"/>
                <w:szCs w:val="21"/>
              </w:rPr>
            </w:pPr>
            <w:r>
              <w:rPr>
                <w:rFonts w:ascii="宋体"/>
                <w:sz w:val="21"/>
              </w:rPr>
              <w:t>34,516,659.39</w:t>
            </w:r>
          </w:p>
        </w:tc>
      </w:tr>
      <w:tr>
        <w:trPr>
          <w:trHeight w:val="320" w:hRule="exact"/>
        </w:trPr>
        <w:tc>
          <w:tcPr>
            <w:tcW w:w="2940" w:type="dxa"/>
            <w:tcBorders>
              <w:top w:val="single" w:sz="4" w:space="0" w:color="000000"/>
              <w:left w:val="single" w:sz="4" w:space="0" w:color="000000"/>
              <w:bottom w:val="single" w:sz="12" w:space="0" w:color="000000"/>
              <w:right w:val="single" w:sz="4" w:space="0" w:color="000000"/>
            </w:tcBorders>
          </w:tcPr>
          <w:p>
            <w:pPr>
              <w:pStyle w:val="TableParagraph"/>
              <w:tabs>
                <w:tab w:pos="527"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3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430" w:right="0"/>
              <w:jc w:val="left"/>
              <w:rPr>
                <w:rFonts w:ascii="宋体" w:hAnsi="宋体" w:cs="宋体" w:eastAsia="宋体" w:hint="default"/>
                <w:sz w:val="21"/>
                <w:szCs w:val="21"/>
              </w:rPr>
            </w:pPr>
            <w:r>
              <w:rPr>
                <w:rFonts w:ascii="宋体"/>
                <w:sz w:val="21"/>
              </w:rPr>
              <w:t>92,198,821.50</w:t>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431" w:right="0"/>
              <w:jc w:val="left"/>
              <w:rPr>
                <w:rFonts w:ascii="宋体" w:hAnsi="宋体" w:cs="宋体" w:eastAsia="宋体" w:hint="default"/>
                <w:sz w:val="21"/>
                <w:szCs w:val="21"/>
              </w:rPr>
            </w:pPr>
            <w:r>
              <w:rPr>
                <w:rFonts w:ascii="宋体"/>
                <w:sz w:val="21"/>
              </w:rPr>
              <w:t>54,244,703.01</w:t>
            </w:r>
          </w:p>
        </w:tc>
      </w:tr>
    </w:tbl>
    <w:p>
      <w:pPr>
        <w:spacing w:line="240" w:lineRule="auto" w:before="12"/>
        <w:rPr>
          <w:rFonts w:ascii="宋体" w:hAnsi="宋体" w:cs="宋体" w:eastAsia="宋体" w:hint="default"/>
          <w:sz w:val="13"/>
          <w:szCs w:val="13"/>
        </w:rPr>
      </w:pPr>
    </w:p>
    <w:p>
      <w:pPr>
        <w:pStyle w:val="Heading5"/>
        <w:spacing w:line="240" w:lineRule="auto" w:before="13"/>
        <w:ind w:right="0"/>
        <w:jc w:val="left"/>
        <w:rPr>
          <w:b w:val="0"/>
          <w:bCs w:val="0"/>
        </w:rPr>
      </w:pPr>
      <w:r>
        <w:rPr/>
        <w:t>六、母公司财务报表有关项目附注</w:t>
      </w:r>
      <w:r>
        <w:rPr>
          <w:b w:val="0"/>
          <w:bCs w:val="0"/>
        </w:rPr>
      </w:r>
    </w:p>
    <w:p>
      <w:pPr>
        <w:spacing w:before="238"/>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1、应收账款</w:t>
      </w:r>
      <w:r>
        <w:rPr>
          <w:rFonts w:ascii="宋体" w:hAnsi="宋体" w:cs="宋体" w:eastAsia="宋体" w:hint="default"/>
          <w:sz w:val="21"/>
          <w:szCs w:val="21"/>
        </w:rPr>
      </w:r>
    </w:p>
    <w:p>
      <w:pPr>
        <w:spacing w:before="111"/>
        <w:ind w:left="566" w:right="0" w:firstLine="0"/>
        <w:jc w:val="left"/>
        <w:rPr>
          <w:rFonts w:ascii="宋体" w:hAnsi="宋体" w:cs="宋体" w:eastAsia="宋体" w:hint="default"/>
          <w:sz w:val="21"/>
          <w:szCs w:val="21"/>
        </w:rPr>
      </w:pPr>
      <w:r>
        <w:rPr>
          <w:rFonts w:ascii="宋体" w:hAnsi="宋体" w:cs="宋体" w:eastAsia="宋体" w:hint="default"/>
          <w:sz w:val="21"/>
          <w:szCs w:val="21"/>
        </w:rPr>
        <w:t>（1）帐龄分析如下：</w:t>
      </w:r>
    </w:p>
    <w:p>
      <w:pPr>
        <w:spacing w:line="240" w:lineRule="auto" w:before="11"/>
        <w:rPr>
          <w:rFonts w:ascii="宋体" w:hAnsi="宋体" w:cs="宋体" w:eastAsia="宋体"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452"/>
        <w:gridCol w:w="494"/>
        <w:gridCol w:w="1154"/>
        <w:gridCol w:w="630"/>
        <w:gridCol w:w="1050"/>
        <w:gridCol w:w="1156"/>
        <w:gridCol w:w="1260"/>
        <w:gridCol w:w="630"/>
        <w:gridCol w:w="1154"/>
        <w:gridCol w:w="1156"/>
      </w:tblGrid>
      <w:tr>
        <w:trPr>
          <w:trHeight w:val="320" w:hRule="exact"/>
        </w:trPr>
        <w:tc>
          <w:tcPr>
            <w:tcW w:w="946" w:type="dxa"/>
            <w:gridSpan w:val="2"/>
            <w:vMerge w:val="restart"/>
            <w:tcBorders>
              <w:top w:val="single" w:sz="12" w:space="0" w:color="000000"/>
              <w:left w:val="single" w:sz="4" w:space="0" w:color="000000"/>
              <w:right w:val="single" w:sz="4" w:space="0" w:color="000000"/>
            </w:tcBorders>
          </w:tcPr>
          <w:p>
            <w:pPr>
              <w:pStyle w:val="TableParagraph"/>
              <w:tabs>
                <w:tab w:pos="581" w:val="left" w:leader="none"/>
              </w:tabs>
              <w:spacing w:line="240" w:lineRule="auto" w:before="149"/>
              <w:ind w:left="131" w:right="0"/>
              <w:jc w:val="left"/>
              <w:rPr>
                <w:rFonts w:ascii="宋体" w:hAnsi="宋体" w:cs="宋体" w:eastAsia="宋体" w:hint="default"/>
                <w:sz w:val="18"/>
                <w:szCs w:val="18"/>
              </w:rPr>
            </w:pPr>
            <w:r>
              <w:rPr>
                <w:rFonts w:ascii="宋体" w:hAnsi="宋体" w:cs="宋体" w:eastAsia="宋体" w:hint="default"/>
                <w:sz w:val="18"/>
                <w:szCs w:val="18"/>
              </w:rPr>
              <w:t>帐</w:t>
              <w:tab/>
              <w:t>龄</w:t>
            </w:r>
          </w:p>
        </w:tc>
        <w:tc>
          <w:tcPr>
            <w:tcW w:w="399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40"/>
              <w:jc w:val="center"/>
              <w:rPr>
                <w:rFonts w:ascii="Times New Roman" w:hAnsi="Times New Roman" w:cs="Times New Roman" w:eastAsia="Times New Roman" w:hint="default"/>
                <w:sz w:val="18"/>
                <w:szCs w:val="18"/>
              </w:rPr>
            </w:pPr>
            <w:r>
              <w:rPr>
                <w:rFonts w:ascii="Times New Roman"/>
                <w:sz w:val="18"/>
              </w:rPr>
              <w:t>2007.12.31</w:t>
            </w:r>
          </w:p>
        </w:tc>
        <w:tc>
          <w:tcPr>
            <w:tcW w:w="420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41"/>
              <w:jc w:val="center"/>
              <w:rPr>
                <w:rFonts w:ascii="Times New Roman" w:hAnsi="Times New Roman" w:cs="Times New Roman" w:eastAsia="Times New Roman" w:hint="default"/>
                <w:sz w:val="18"/>
                <w:szCs w:val="18"/>
              </w:rPr>
            </w:pPr>
            <w:r>
              <w:rPr>
                <w:rFonts w:ascii="Times New Roman"/>
                <w:sz w:val="18"/>
              </w:rPr>
              <w:t>2006.12.31</w:t>
            </w:r>
          </w:p>
        </w:tc>
      </w:tr>
      <w:tr>
        <w:trPr>
          <w:trHeight w:val="310" w:hRule="exact"/>
        </w:trPr>
        <w:tc>
          <w:tcPr>
            <w:tcW w:w="946" w:type="dxa"/>
            <w:gridSpan w:val="2"/>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tabs>
                <w:tab w:pos="776" w:val="left" w:leader="none"/>
              </w:tabs>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829" w:val="left" w:leader="none"/>
              </w:tabs>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
              <w:jc w:val="center"/>
              <w:rPr>
                <w:rFonts w:ascii="宋体" w:hAnsi="宋体" w:cs="宋体" w:eastAsia="宋体" w:hint="default"/>
                <w:sz w:val="18"/>
                <w:szCs w:val="18"/>
              </w:rPr>
            </w:pPr>
            <w:r>
              <w:rPr>
                <w:rFonts w:ascii="宋体" w:hAnsi="宋体" w:cs="宋体" w:eastAsia="宋体" w:hint="default"/>
                <w:sz w:val="18"/>
                <w:szCs w:val="18"/>
              </w:rPr>
              <w:t>比例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25" w:hRule="exact"/>
        </w:trPr>
        <w:tc>
          <w:tcPr>
            <w:tcW w:w="94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z w:val="18"/>
              </w:rPr>
              <w:t>98,629,515.46</w:t>
            </w:r>
          </w:p>
        </w:tc>
        <w:tc>
          <w:tcPr>
            <w:tcW w:w="6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Times New Roman"/>
                <w:sz w:val="18"/>
              </w:rPr>
              <w:t>65.03</w:t>
            </w:r>
            <w:r>
              <w:rPr>
                <w:rFonts w:ascii="宋体"/>
                <w:sz w:val="18"/>
              </w:rPr>
              <w:t>%</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986,295.15</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97,643,220.31</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131,619,439.09</w:t>
            </w:r>
          </w:p>
        </w:tc>
        <w:tc>
          <w:tcPr>
            <w:tcW w:w="6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left="74" w:right="0"/>
              <w:jc w:val="center"/>
              <w:rPr>
                <w:rFonts w:ascii="宋体" w:hAnsi="宋体" w:cs="宋体" w:eastAsia="宋体" w:hint="default"/>
                <w:sz w:val="18"/>
                <w:szCs w:val="18"/>
              </w:rPr>
            </w:pPr>
            <w:r>
              <w:rPr>
                <w:rFonts w:ascii="Times New Roman"/>
                <w:sz w:val="18"/>
              </w:rPr>
              <w:t>78.54</w:t>
            </w:r>
            <w:r>
              <w:rPr>
                <w:rFonts w:ascii="宋体"/>
                <w:sz w:val="18"/>
              </w:rPr>
              <w:t>%</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1,316,194.39</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7" w:right="23"/>
              <w:jc w:val="right"/>
              <w:rPr>
                <w:rFonts w:ascii="Times New Roman" w:hAnsi="Times New Roman" w:cs="Times New Roman" w:eastAsia="Times New Roman" w:hint="default"/>
                <w:sz w:val="18"/>
                <w:szCs w:val="18"/>
              </w:rPr>
            </w:pPr>
            <w:r>
              <w:rPr>
                <w:rFonts w:ascii="Times New Roman"/>
                <w:sz w:val="18"/>
              </w:rPr>
              <w:t>130,303,244.70</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36,352,712.15</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Times New Roman"/>
                <w:sz w:val="18"/>
              </w:rPr>
              <w:t>23.97</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1,817,635.61</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34,535,076.54</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28,881,085.16</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74" w:right="0"/>
              <w:jc w:val="center"/>
              <w:rPr>
                <w:rFonts w:ascii="宋体" w:hAnsi="宋体" w:cs="宋体" w:eastAsia="宋体" w:hint="default"/>
                <w:sz w:val="18"/>
                <w:szCs w:val="18"/>
              </w:rPr>
            </w:pPr>
            <w:r>
              <w:rPr>
                <w:rFonts w:ascii="Times New Roman"/>
                <w:sz w:val="18"/>
              </w:rPr>
              <w:t>17.23</w:t>
            </w:r>
            <w:r>
              <w:rPr>
                <w:rFonts w:ascii="宋体"/>
                <w:sz w:val="18"/>
              </w:rPr>
              <w:t>%</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z w:val="18"/>
              </w:rPr>
              <w:t>1,444,054.26</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27,437,030.90</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13,273,297.33</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Times New Roman"/>
                <w:sz w:val="18"/>
              </w:rPr>
              <w:t>8.75</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1,327,329.73</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11,945,967.60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5,833,813.54</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64" w:right="0"/>
              <w:jc w:val="center"/>
              <w:rPr>
                <w:rFonts w:ascii="宋体" w:hAnsi="宋体" w:cs="宋体" w:eastAsia="宋体" w:hint="default"/>
                <w:sz w:val="18"/>
                <w:szCs w:val="18"/>
              </w:rPr>
            </w:pPr>
            <w:r>
              <w:rPr>
                <w:rFonts w:ascii="Times New Roman"/>
                <w:sz w:val="18"/>
              </w:rPr>
              <w:t>3.48</w:t>
            </w:r>
            <w:r>
              <w:rPr>
                <w:rFonts w:ascii="宋体"/>
                <w:sz w:val="18"/>
              </w:rPr>
              <w:t>%</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z w:val="18"/>
              </w:rPr>
              <w:t>583,381.35</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5,250,432.19</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三年至四年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3,132,644.14</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Times New Roman"/>
                <w:sz w:val="18"/>
              </w:rPr>
              <w:t>2.07</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939,793.24</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2,192,850.90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1,238,229.77</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64" w:right="0"/>
              <w:jc w:val="center"/>
              <w:rPr>
                <w:rFonts w:ascii="宋体" w:hAnsi="宋体" w:cs="宋体" w:eastAsia="宋体" w:hint="default"/>
                <w:sz w:val="18"/>
                <w:szCs w:val="18"/>
              </w:rPr>
            </w:pPr>
            <w:r>
              <w:rPr>
                <w:rFonts w:ascii="Times New Roman"/>
                <w:sz w:val="18"/>
              </w:rPr>
              <w:t>0.74</w:t>
            </w:r>
            <w:r>
              <w:rPr>
                <w:rFonts w:ascii="宋体"/>
                <w:sz w:val="18"/>
              </w:rPr>
              <w:t>%</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z w:val="18"/>
              </w:rPr>
              <w:t>371,468.93</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866,760.84</w:t>
            </w:r>
          </w:p>
        </w:tc>
      </w:tr>
      <w:tr>
        <w:trPr>
          <w:trHeight w:val="300" w:hRule="exact"/>
        </w:trPr>
        <w:tc>
          <w:tcPr>
            <w:tcW w:w="946" w:type="dxa"/>
            <w:gridSpan w:val="2"/>
            <w:tcBorders>
              <w:top w:val="nil" w:sz="6" w:space="0" w:color="auto"/>
              <w:left w:val="single" w:sz="4" w:space="0" w:color="000000"/>
              <w:bottom w:val="nil" w:sz="6" w:space="0" w:color="auto"/>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四年至五年</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275,504.38</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Times New Roman"/>
                <w:sz w:val="18"/>
              </w:rPr>
              <w:t>0.18</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82,651.31</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192,853.07</w:t>
            </w:r>
          </w:p>
        </w:tc>
        <w:tc>
          <w:tcPr>
            <w:tcW w:w="1260" w:type="dxa"/>
            <w:tcBorders>
              <w:top w:val="nil" w:sz="6" w:space="0" w:color="auto"/>
              <w:left w:val="single" w:sz="4" w:space="0" w:color="000000"/>
              <w:bottom w:val="nil" w:sz="6" w:space="0" w:color="auto"/>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r>
      <w:tr>
        <w:trPr>
          <w:trHeight w:val="284" w:hRule="exact"/>
        </w:trPr>
        <w:tc>
          <w:tcPr>
            <w:tcW w:w="946" w:type="dxa"/>
            <w:gridSpan w:val="2"/>
            <w:tcBorders>
              <w:top w:val="nil" w:sz="6" w:space="0" w:color="auto"/>
              <w:left w:val="single" w:sz="4" w:space="0" w:color="000000"/>
              <w:bottom w:val="single" w:sz="4" w:space="0" w:color="000000"/>
              <w:right w:val="single" w:sz="4" w:space="0" w:color="000000"/>
            </w:tcBorders>
          </w:tcPr>
          <w:p>
            <w:pPr>
              <w:pStyle w:val="TableParagraph"/>
              <w:spacing w:line="225" w:lineRule="exact"/>
              <w:ind w:left="-17"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154"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4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合</w:t>
            </w:r>
          </w:p>
        </w:tc>
        <w:tc>
          <w:tcPr>
            <w:tcW w:w="4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6" w:right="22"/>
              <w:jc w:val="right"/>
              <w:rPr>
                <w:rFonts w:ascii="Times New Roman" w:hAnsi="Times New Roman" w:cs="Times New Roman" w:eastAsia="Times New Roman" w:hint="default"/>
                <w:sz w:val="18"/>
                <w:szCs w:val="18"/>
              </w:rPr>
            </w:pPr>
            <w:r>
              <w:rPr>
                <w:rFonts w:ascii="Times New Roman"/>
                <w:sz w:val="18"/>
              </w:rPr>
              <w:t>151,663,673.46</w:t>
            </w:r>
          </w:p>
        </w:tc>
        <w:tc>
          <w:tcPr>
            <w:tcW w:w="6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Times New Roman"/>
                <w:sz w:val="18"/>
              </w:rPr>
              <w:t>100.00</w:t>
            </w:r>
            <w:r>
              <w:rPr>
                <w:rFonts w:ascii="宋体"/>
                <w:sz w:val="18"/>
              </w:rPr>
              <w:t>%</w:t>
            </w: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5,153,705.04</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7" w:right="22"/>
              <w:jc w:val="right"/>
              <w:rPr>
                <w:rFonts w:ascii="Times New Roman" w:hAnsi="Times New Roman" w:cs="Times New Roman" w:eastAsia="Times New Roman" w:hint="default"/>
                <w:sz w:val="18"/>
                <w:szCs w:val="18"/>
              </w:rPr>
            </w:pPr>
            <w:r>
              <w:rPr>
                <w:rFonts w:ascii="Times New Roman"/>
                <w:sz w:val="18"/>
              </w:rPr>
              <w:t>146,509,968.42</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167,572,567.56</w:t>
            </w:r>
          </w:p>
        </w:tc>
        <w:tc>
          <w:tcPr>
            <w:tcW w:w="6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3"/>
              <w:jc w:val="center"/>
              <w:rPr>
                <w:rFonts w:ascii="宋体" w:hAnsi="宋体" w:cs="宋体" w:eastAsia="宋体" w:hint="default"/>
                <w:sz w:val="18"/>
                <w:szCs w:val="18"/>
              </w:rPr>
            </w:pPr>
            <w:r>
              <w:rPr>
                <w:rFonts w:ascii="Times New Roman"/>
                <w:sz w:val="18"/>
              </w:rPr>
              <w:t>100.00</w:t>
            </w:r>
            <w:r>
              <w:rPr>
                <w:rFonts w:ascii="宋体"/>
                <w:sz w:val="18"/>
              </w:rPr>
              <w:t>%</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z w:val="18"/>
              </w:rPr>
              <w:t>3,715,098.93</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7" w:right="23"/>
              <w:jc w:val="right"/>
              <w:rPr>
                <w:rFonts w:ascii="Times New Roman" w:hAnsi="Times New Roman" w:cs="Times New Roman" w:eastAsia="Times New Roman" w:hint="default"/>
                <w:sz w:val="18"/>
                <w:szCs w:val="18"/>
              </w:rPr>
            </w:pPr>
            <w:r>
              <w:rPr>
                <w:rFonts w:ascii="Times New Roman"/>
                <w:sz w:val="18"/>
              </w:rPr>
              <w:t>163,857,468.63</w:t>
            </w:r>
          </w:p>
        </w:tc>
      </w:tr>
    </w:tbl>
    <w:p>
      <w:pPr>
        <w:spacing w:before="24"/>
        <w:ind w:left="550" w:right="0" w:firstLine="0"/>
        <w:jc w:val="left"/>
        <w:rPr>
          <w:rFonts w:ascii="宋体" w:hAnsi="宋体" w:cs="宋体" w:eastAsia="宋体" w:hint="default"/>
          <w:sz w:val="21"/>
          <w:szCs w:val="21"/>
        </w:rPr>
      </w:pPr>
      <w:r>
        <w:rPr>
          <w:rFonts w:ascii="宋体" w:hAnsi="宋体" w:cs="宋体" w:eastAsia="宋体" w:hint="default"/>
          <w:sz w:val="21"/>
          <w:szCs w:val="21"/>
        </w:rPr>
        <w:t>（2）分层计算测试计提坏账准备的情况如下：</w:t>
      </w:r>
    </w:p>
    <w:p>
      <w:pPr>
        <w:spacing w:line="240" w:lineRule="auto" w:before="11"/>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2725"/>
        <w:gridCol w:w="1265"/>
        <w:gridCol w:w="736"/>
        <w:gridCol w:w="1205"/>
        <w:gridCol w:w="1210"/>
        <w:gridCol w:w="840"/>
        <w:gridCol w:w="1156"/>
      </w:tblGrid>
      <w:tr>
        <w:trPr>
          <w:trHeight w:val="339" w:hRule="exact"/>
        </w:trPr>
        <w:tc>
          <w:tcPr>
            <w:tcW w:w="2725"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1672" w:val="left" w:leader="none"/>
              </w:tabs>
              <w:spacing w:line="240" w:lineRule="auto"/>
              <w:ind w:left="86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2007.12.31</w:t>
            </w:r>
          </w:p>
        </w:tc>
        <w:tc>
          <w:tcPr>
            <w:tcW w:w="3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2006.12.31</w:t>
            </w:r>
          </w:p>
        </w:tc>
      </w:tr>
      <w:tr>
        <w:trPr>
          <w:trHeight w:val="330" w:hRule="exact"/>
        </w:trPr>
        <w:tc>
          <w:tcPr>
            <w:tcW w:w="2725"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1" w:hRule="exact"/>
        </w:trPr>
        <w:tc>
          <w:tcPr>
            <w:tcW w:w="27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19" w:right="0"/>
              <w:jc w:val="left"/>
              <w:rPr>
                <w:rFonts w:ascii="宋体" w:hAnsi="宋体" w:cs="宋体" w:eastAsia="宋体" w:hint="default"/>
                <w:sz w:val="18"/>
                <w:szCs w:val="18"/>
              </w:rPr>
            </w:pPr>
            <w:r>
              <w:rPr>
                <w:rFonts w:ascii="宋体" w:hAnsi="宋体" w:cs="宋体" w:eastAsia="宋体" w:hint="default"/>
                <w:sz w:val="18"/>
                <w:szCs w:val="18"/>
              </w:rPr>
              <w:t>单项金额较大或符合重要性原则</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53,163,751.90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宋体" w:hAnsi="宋体" w:cs="宋体" w:eastAsia="宋体" w:hint="default"/>
                <w:sz w:val="18"/>
                <w:szCs w:val="18"/>
              </w:rPr>
            </w:pPr>
            <w:r>
              <w:rPr>
                <w:rFonts w:ascii="Times New Roman"/>
                <w:sz w:val="18"/>
              </w:rPr>
              <w:t>35.05</w:t>
            </w:r>
            <w:r>
              <w:rPr>
                <w:rFonts w:ascii="宋体"/>
                <w:sz w:val="18"/>
              </w:rPr>
              <w:t>%</w:t>
            </w: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1,070,559.94</w:t>
            </w:r>
          </w:p>
        </w:tc>
        <w:tc>
          <w:tcPr>
            <w:tcW w:w="12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80,766,674.88</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315" w:right="0"/>
              <w:jc w:val="left"/>
              <w:rPr>
                <w:rFonts w:ascii="宋体" w:hAnsi="宋体" w:cs="宋体" w:eastAsia="宋体" w:hint="default"/>
                <w:sz w:val="18"/>
                <w:szCs w:val="18"/>
              </w:rPr>
            </w:pPr>
            <w:r>
              <w:rPr>
                <w:rFonts w:ascii="Times New Roman"/>
                <w:sz w:val="18"/>
              </w:rPr>
              <w:t>48.20</w:t>
            </w:r>
            <w:r>
              <w:rPr>
                <w:rFonts w:ascii="宋体"/>
                <w:sz w:val="18"/>
              </w:rPr>
              <w:t>%</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1,055,544.54</w:t>
            </w:r>
          </w:p>
        </w:tc>
      </w:tr>
      <w:tr>
        <w:trPr>
          <w:trHeight w:val="636" w:hRule="exact"/>
        </w:trPr>
        <w:tc>
          <w:tcPr>
            <w:tcW w:w="2725" w:type="dxa"/>
            <w:tcBorders>
              <w:top w:val="nil" w:sz="6" w:space="0" w:color="auto"/>
              <w:left w:val="single" w:sz="4" w:space="0" w:color="000000"/>
              <w:bottom w:val="nil" w:sz="6" w:space="0" w:color="auto"/>
              <w:right w:val="single" w:sz="4" w:space="0" w:color="000000"/>
            </w:tcBorders>
          </w:tcPr>
          <w:p>
            <w:pPr>
              <w:pStyle w:val="TableParagraph"/>
              <w:spacing w:line="326" w:lineRule="auto" w:before="9"/>
              <w:ind w:left="19" w:right="6"/>
              <w:jc w:val="left"/>
              <w:rPr>
                <w:rFonts w:ascii="宋体" w:hAnsi="宋体" w:cs="宋体" w:eastAsia="宋体" w:hint="default"/>
                <w:sz w:val="18"/>
                <w:szCs w:val="18"/>
              </w:rPr>
            </w:pPr>
            <w:r>
              <w:rPr>
                <w:rFonts w:ascii="宋体" w:hAnsi="宋体" w:cs="宋体" w:eastAsia="宋体" w:hint="default"/>
                <w:spacing w:val="12"/>
                <w:sz w:val="18"/>
                <w:szCs w:val="18"/>
              </w:rPr>
              <w:t>单项金额不重大但按照信用特征 </w:t>
            </w:r>
            <w:r>
              <w:rPr>
                <w:rFonts w:ascii="宋体" w:hAnsi="宋体" w:cs="宋体" w:eastAsia="宋体" w:hint="default"/>
                <w:sz w:val="18"/>
                <w:szCs w:val="18"/>
              </w:rPr>
              <w:t>组合后的风险较大</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28,920,869.68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Times New Roman"/>
                <w:sz w:val="18"/>
              </w:rPr>
              <w:t>19.07</w:t>
            </w:r>
            <w:r>
              <w:rPr>
                <w:rFonts w:ascii="宋体"/>
                <w:sz w:val="18"/>
              </w:rPr>
              <w:t>%</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610,049.07</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29,980,518.65</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5" w:right="0"/>
              <w:jc w:val="left"/>
              <w:rPr>
                <w:rFonts w:ascii="宋体" w:hAnsi="宋体" w:cs="宋体" w:eastAsia="宋体" w:hint="default"/>
                <w:sz w:val="18"/>
                <w:szCs w:val="18"/>
              </w:rPr>
            </w:pPr>
            <w:r>
              <w:rPr>
                <w:rFonts w:ascii="Times New Roman"/>
                <w:sz w:val="18"/>
              </w:rPr>
              <w:t>17.89</w:t>
            </w:r>
            <w:r>
              <w:rPr>
                <w:rFonts w:ascii="宋体"/>
                <w:sz w:val="18"/>
              </w:rPr>
              <w:t>%</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538,630.26</w:t>
            </w:r>
          </w:p>
        </w:tc>
      </w:tr>
      <w:tr>
        <w:trPr>
          <w:trHeight w:val="293" w:hRule="exact"/>
        </w:trPr>
        <w:tc>
          <w:tcPr>
            <w:tcW w:w="27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9" w:right="0"/>
              <w:jc w:val="left"/>
              <w:rPr>
                <w:rFonts w:ascii="宋体" w:hAnsi="宋体" w:cs="宋体" w:eastAsia="宋体" w:hint="default"/>
                <w:sz w:val="18"/>
                <w:szCs w:val="18"/>
              </w:rPr>
            </w:pPr>
            <w:r>
              <w:rPr>
                <w:rFonts w:ascii="宋体" w:hAnsi="宋体" w:cs="宋体" w:eastAsia="宋体" w:hint="default"/>
                <w:sz w:val="18"/>
                <w:szCs w:val="18"/>
              </w:rPr>
              <w:t>其他不重大的</w:t>
            </w: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69,579,051.88</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18"/>
              <w:jc w:val="right"/>
              <w:rPr>
                <w:rFonts w:ascii="宋体" w:hAnsi="宋体" w:cs="宋体" w:eastAsia="宋体" w:hint="default"/>
                <w:sz w:val="18"/>
                <w:szCs w:val="18"/>
              </w:rPr>
            </w:pPr>
            <w:r>
              <w:rPr>
                <w:rFonts w:ascii="Times New Roman"/>
                <w:sz w:val="18"/>
              </w:rPr>
              <w:t>45.88</w:t>
            </w:r>
            <w:r>
              <w:rPr>
                <w:rFonts w:ascii="宋体"/>
                <w:sz w:val="18"/>
              </w:rPr>
              <w:t>%</w:t>
            </w: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3,473,096.03</w:t>
            </w:r>
          </w:p>
        </w:tc>
        <w:tc>
          <w:tcPr>
            <w:tcW w:w="12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56,825,374.03</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315" w:right="0"/>
              <w:jc w:val="left"/>
              <w:rPr>
                <w:rFonts w:ascii="宋体" w:hAnsi="宋体" w:cs="宋体" w:eastAsia="宋体" w:hint="default"/>
                <w:sz w:val="18"/>
                <w:szCs w:val="18"/>
              </w:rPr>
            </w:pPr>
            <w:r>
              <w:rPr>
                <w:rFonts w:ascii="Times New Roman"/>
                <w:sz w:val="18"/>
              </w:rPr>
              <w:t>33.91</w:t>
            </w:r>
            <w:r>
              <w:rPr>
                <w:rFonts w:ascii="宋体"/>
                <w:sz w:val="18"/>
              </w:rPr>
              <w:t>%</w:t>
            </w:r>
          </w:p>
        </w:tc>
        <w:tc>
          <w:tcPr>
            <w:tcW w:w="11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z w:val="18"/>
              </w:rPr>
              <w:t>2,120,924.13</w:t>
            </w:r>
          </w:p>
        </w:tc>
      </w:tr>
      <w:tr>
        <w:trPr>
          <w:trHeight w:val="340" w:hRule="exact"/>
        </w:trPr>
        <w:tc>
          <w:tcPr>
            <w:tcW w:w="2725" w:type="dxa"/>
            <w:tcBorders>
              <w:top w:val="single" w:sz="4" w:space="0" w:color="000000"/>
              <w:left w:val="single" w:sz="4" w:space="0" w:color="000000"/>
              <w:bottom w:val="single" w:sz="12" w:space="0" w:color="000000"/>
              <w:right w:val="single" w:sz="4" w:space="0" w:color="000000"/>
            </w:tcBorders>
          </w:tcPr>
          <w:p>
            <w:pPr>
              <w:pStyle w:val="TableParagraph"/>
              <w:tabs>
                <w:tab w:pos="719" w:val="left" w:leader="none"/>
              </w:tabs>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151,663,673.46</w:t>
            </w:r>
          </w:p>
        </w:tc>
        <w:tc>
          <w:tcPr>
            <w:tcW w:w="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8"/>
              <w:jc w:val="right"/>
              <w:rPr>
                <w:rFonts w:ascii="宋体" w:hAnsi="宋体" w:cs="宋体" w:eastAsia="宋体" w:hint="default"/>
                <w:sz w:val="18"/>
                <w:szCs w:val="18"/>
              </w:rPr>
            </w:pPr>
            <w:r>
              <w:rPr>
                <w:rFonts w:ascii="Times New Roman"/>
                <w:sz w:val="18"/>
              </w:rPr>
              <w:t>100.00</w:t>
            </w:r>
            <w:r>
              <w:rPr>
                <w:rFonts w:ascii="宋体"/>
                <w:sz w:val="18"/>
              </w:rPr>
              <w:t>%</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5,153,705.04</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167,572,567.56</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225" w:right="0"/>
              <w:jc w:val="left"/>
              <w:rPr>
                <w:rFonts w:ascii="宋体" w:hAnsi="宋体" w:cs="宋体" w:eastAsia="宋体" w:hint="default"/>
                <w:sz w:val="18"/>
                <w:szCs w:val="18"/>
              </w:rPr>
            </w:pPr>
            <w:r>
              <w:rPr>
                <w:rFonts w:ascii="Times New Roman"/>
                <w:sz w:val="18"/>
              </w:rPr>
              <w:t>100.00</w:t>
            </w:r>
            <w:r>
              <w:rPr>
                <w:rFonts w:ascii="宋体"/>
                <w:sz w:val="18"/>
              </w:rPr>
              <w:t>%</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3,715,098.93</w:t>
            </w:r>
          </w:p>
        </w:tc>
      </w:tr>
    </w:tbl>
    <w:p>
      <w:pPr>
        <w:spacing w:before="6"/>
        <w:ind w:left="566" w:right="0" w:firstLine="0"/>
        <w:jc w:val="left"/>
        <w:rPr>
          <w:rFonts w:ascii="宋体" w:hAnsi="宋体" w:cs="宋体" w:eastAsia="宋体" w:hint="default"/>
          <w:sz w:val="21"/>
          <w:szCs w:val="21"/>
        </w:rPr>
      </w:pPr>
      <w:r>
        <w:rPr>
          <w:rFonts w:ascii="宋体" w:hAnsi="宋体" w:cs="宋体" w:eastAsia="宋体" w:hint="default"/>
          <w:sz w:val="21"/>
          <w:szCs w:val="21"/>
        </w:rPr>
        <w:t>（3）母公司应收账款年末余额中，无应收持有公司</w:t>
      </w:r>
      <w:r>
        <w:rPr>
          <w:rFonts w:ascii="宋体" w:hAnsi="宋体" w:cs="宋体" w:eastAsia="宋体" w:hint="default"/>
          <w:spacing w:val="-53"/>
          <w:sz w:val="21"/>
          <w:szCs w:val="21"/>
        </w:rPr>
        <w:t> </w:t>
      </w:r>
      <w:r>
        <w:rPr>
          <w:rFonts w:ascii="宋体" w:hAnsi="宋体" w:cs="宋体" w:eastAsia="宋体" w:hint="default"/>
          <w:sz w:val="21"/>
          <w:szCs w:val="21"/>
        </w:rPr>
        <w:t>5%以上（含</w:t>
      </w:r>
      <w:r>
        <w:rPr>
          <w:rFonts w:ascii="宋体" w:hAnsi="宋体" w:cs="宋体" w:eastAsia="宋体" w:hint="default"/>
          <w:spacing w:val="-53"/>
          <w:sz w:val="21"/>
          <w:szCs w:val="21"/>
        </w:rPr>
        <w:t> </w:t>
      </w:r>
      <w:r>
        <w:rPr>
          <w:rFonts w:ascii="宋体" w:hAnsi="宋体" w:cs="宋体" w:eastAsia="宋体" w:hint="default"/>
          <w:sz w:val="21"/>
          <w:szCs w:val="21"/>
        </w:rPr>
        <w:t>5%）股份的股东单位的款项。</w:t>
      </w:r>
    </w:p>
    <w:p>
      <w:pPr>
        <w:spacing w:before="93"/>
        <w:ind w:left="566" w:right="0" w:firstLine="0"/>
        <w:jc w:val="left"/>
        <w:rPr>
          <w:rFonts w:ascii="宋体" w:hAnsi="宋体" w:cs="宋体" w:eastAsia="宋体" w:hint="default"/>
          <w:sz w:val="21"/>
          <w:szCs w:val="21"/>
        </w:rPr>
      </w:pPr>
      <w:r>
        <w:rPr>
          <w:rFonts w:ascii="宋体" w:hAnsi="宋体" w:cs="宋体" w:eastAsia="宋体" w:hint="default"/>
          <w:sz w:val="21"/>
          <w:szCs w:val="21"/>
        </w:rPr>
        <w:t>（4）母公司应收账款年末余额中，前五名合计金额及占应收账款总额的比例如下：</w:t>
      </w:r>
    </w:p>
    <w:p>
      <w:pPr>
        <w:spacing w:line="240" w:lineRule="auto" w:before="7"/>
        <w:rPr>
          <w:rFonts w:ascii="宋体" w:hAnsi="宋体" w:cs="宋体" w:eastAsia="宋体" w:hint="default"/>
          <w:sz w:val="6"/>
          <w:szCs w:val="6"/>
        </w:rPr>
      </w:pPr>
    </w:p>
    <w:tbl>
      <w:tblPr>
        <w:tblW w:w="0" w:type="auto"/>
        <w:jc w:val="left"/>
        <w:tblInd w:w="1821" w:type="dxa"/>
        <w:tblLayout w:type="fixed"/>
        <w:tblCellMar>
          <w:top w:w="0" w:type="dxa"/>
          <w:left w:w="0" w:type="dxa"/>
          <w:bottom w:w="0" w:type="dxa"/>
          <w:right w:w="0" w:type="dxa"/>
        </w:tblCellMar>
        <w:tblLook w:val="01E0"/>
      </w:tblPr>
      <w:tblGrid>
        <w:gridCol w:w="1864"/>
        <w:gridCol w:w="1864"/>
        <w:gridCol w:w="1864"/>
        <w:gridCol w:w="1865"/>
      </w:tblGrid>
      <w:tr>
        <w:trPr>
          <w:trHeight w:val="320" w:hRule="exact"/>
        </w:trPr>
        <w:tc>
          <w:tcPr>
            <w:tcW w:w="372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2007.12.31</w:t>
            </w:r>
          </w:p>
        </w:tc>
        <w:tc>
          <w:tcPr>
            <w:tcW w:w="372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2006.12.31</w:t>
            </w:r>
          </w:p>
        </w:tc>
      </w:tr>
      <w:tr>
        <w:trPr>
          <w:trHeight w:val="310"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9"/>
              <w:jc w:val="center"/>
              <w:rPr>
                <w:rFonts w:ascii="宋体" w:hAnsi="宋体" w:cs="宋体" w:eastAsia="宋体" w:hint="default"/>
                <w:sz w:val="21"/>
                <w:szCs w:val="21"/>
              </w:rPr>
            </w:pPr>
            <w:r>
              <w:rPr>
                <w:rFonts w:ascii="宋体" w:hAnsi="宋体" w:cs="宋体" w:eastAsia="宋体" w:hint="default"/>
                <w:sz w:val="21"/>
                <w:szCs w:val="21"/>
              </w:rPr>
              <w:t>金额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比例</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金额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1" w:hRule="exact"/>
        </w:trPr>
        <w:tc>
          <w:tcPr>
            <w:tcW w:w="1864"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7"/>
              <w:jc w:val="center"/>
              <w:rPr>
                <w:rFonts w:ascii="宋体" w:hAnsi="宋体" w:cs="宋体" w:eastAsia="宋体" w:hint="default"/>
                <w:sz w:val="21"/>
                <w:szCs w:val="21"/>
              </w:rPr>
            </w:pPr>
            <w:r>
              <w:rPr>
                <w:rFonts w:ascii="宋体"/>
                <w:sz w:val="21"/>
              </w:rPr>
              <w:t>18,050,671.77</w:t>
            </w:r>
          </w:p>
        </w:tc>
        <w:tc>
          <w:tcPr>
            <w:tcW w:w="1864"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11.91%</w:t>
            </w:r>
          </w:p>
        </w:tc>
        <w:tc>
          <w:tcPr>
            <w:tcW w:w="1864"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30,836,539.49</w:t>
            </w:r>
          </w:p>
        </w:tc>
        <w:tc>
          <w:tcPr>
            <w:tcW w:w="1865"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18.40%</w:t>
            </w: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2、其他应收款</w:t>
      </w:r>
      <w:r>
        <w:rPr>
          <w:rFonts w:ascii="宋体" w:hAnsi="宋体" w:cs="宋体" w:eastAsia="宋体" w:hint="default"/>
          <w:sz w:val="21"/>
          <w:szCs w:val="21"/>
        </w:rPr>
      </w:r>
    </w:p>
    <w:p>
      <w:pPr>
        <w:spacing w:before="111"/>
        <w:ind w:left="550" w:right="0" w:firstLine="0"/>
        <w:jc w:val="left"/>
        <w:rPr>
          <w:rFonts w:ascii="宋体" w:hAnsi="宋体" w:cs="宋体" w:eastAsia="宋体" w:hint="default"/>
          <w:sz w:val="21"/>
          <w:szCs w:val="21"/>
        </w:rPr>
      </w:pPr>
      <w:r>
        <w:rPr>
          <w:rFonts w:ascii="宋体" w:hAnsi="宋体" w:cs="宋体" w:eastAsia="宋体" w:hint="default"/>
          <w:sz w:val="21"/>
          <w:szCs w:val="21"/>
        </w:rPr>
        <w:t>（1）账龄分析如下：</w:t>
      </w:r>
    </w:p>
    <w:p>
      <w:pPr>
        <w:spacing w:line="240" w:lineRule="auto" w:before="10"/>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946"/>
        <w:gridCol w:w="1104"/>
        <w:gridCol w:w="616"/>
        <w:gridCol w:w="1115"/>
        <w:gridCol w:w="1260"/>
        <w:gridCol w:w="1156"/>
        <w:gridCol w:w="630"/>
        <w:gridCol w:w="1050"/>
        <w:gridCol w:w="1260"/>
      </w:tblGrid>
      <w:tr>
        <w:trPr>
          <w:trHeight w:val="320" w:hRule="exact"/>
        </w:trPr>
        <w:tc>
          <w:tcPr>
            <w:tcW w:w="946" w:type="dxa"/>
            <w:vMerge w:val="restart"/>
            <w:tcBorders>
              <w:top w:val="single" w:sz="12" w:space="0" w:color="000000"/>
              <w:left w:val="single" w:sz="4" w:space="0" w:color="000000"/>
              <w:right w:val="single" w:sz="4" w:space="0" w:color="000000"/>
            </w:tcBorders>
          </w:tcPr>
          <w:p>
            <w:pPr>
              <w:pStyle w:val="TableParagraph"/>
              <w:spacing w:line="240" w:lineRule="auto" w:before="149"/>
              <w:ind w:left="145" w:right="0"/>
              <w:jc w:val="left"/>
              <w:rPr>
                <w:rFonts w:ascii="宋体" w:hAnsi="宋体" w:cs="宋体" w:eastAsia="宋体" w:hint="default"/>
                <w:sz w:val="18"/>
                <w:szCs w:val="18"/>
              </w:rPr>
            </w:pPr>
            <w:r>
              <w:rPr>
                <w:rFonts w:ascii="宋体" w:hAnsi="宋体" w:cs="宋体" w:eastAsia="宋体" w:hint="default"/>
                <w:sz w:val="18"/>
                <w:szCs w:val="18"/>
              </w:rPr>
              <w:t>帐  龄</w:t>
            </w:r>
          </w:p>
        </w:tc>
        <w:tc>
          <w:tcPr>
            <w:tcW w:w="409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103"/>
              <w:jc w:val="center"/>
              <w:rPr>
                <w:rFonts w:ascii="Times New Roman" w:hAnsi="Times New Roman" w:cs="Times New Roman" w:eastAsia="Times New Roman" w:hint="default"/>
                <w:sz w:val="18"/>
                <w:szCs w:val="18"/>
              </w:rPr>
            </w:pPr>
            <w:r>
              <w:rPr>
                <w:rFonts w:ascii="Times New Roman"/>
                <w:sz w:val="18"/>
              </w:rPr>
              <w:t>2007.12.31</w:t>
            </w:r>
          </w:p>
        </w:tc>
        <w:tc>
          <w:tcPr>
            <w:tcW w:w="409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105"/>
              <w:jc w:val="center"/>
              <w:rPr>
                <w:rFonts w:ascii="Times New Roman" w:hAnsi="Times New Roman" w:cs="Times New Roman" w:eastAsia="Times New Roman" w:hint="default"/>
                <w:sz w:val="18"/>
                <w:szCs w:val="18"/>
              </w:rPr>
            </w:pPr>
            <w:r>
              <w:rPr>
                <w:rFonts w:ascii="Times New Roman"/>
                <w:sz w:val="18"/>
              </w:rPr>
              <w:t>2006.12.31</w:t>
            </w:r>
          </w:p>
        </w:tc>
      </w:tr>
      <w:tr>
        <w:trPr>
          <w:trHeight w:val="310" w:hRule="exact"/>
        </w:trPr>
        <w:tc>
          <w:tcPr>
            <w:tcW w:w="946"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净  额</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9"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净  额</w:t>
            </w:r>
          </w:p>
        </w:tc>
      </w:tr>
      <w:tr>
        <w:trPr>
          <w:trHeight w:val="315"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60,039,588.82</w:t>
            </w:r>
          </w:p>
        </w:tc>
        <w:tc>
          <w:tcPr>
            <w:tcW w:w="6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Times New Roman"/>
                <w:sz w:val="18"/>
              </w:rPr>
              <w:t>87.22</w:t>
            </w:r>
            <w:r>
              <w:rPr>
                <w:rFonts w:ascii="宋体"/>
                <w:sz w:val="18"/>
              </w:rPr>
              <w:t>%</w:t>
            </w:r>
          </w:p>
        </w:tc>
        <w:tc>
          <w:tcPr>
            <w:tcW w:w="11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600,395.89</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59,439,192.93</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28,498,516.78</w:t>
            </w:r>
          </w:p>
        </w:tc>
        <w:tc>
          <w:tcPr>
            <w:tcW w:w="6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Times New Roman"/>
                <w:sz w:val="18"/>
              </w:rPr>
              <w:t>73.50</w:t>
            </w:r>
            <w:r>
              <w:rPr>
                <w:rFonts w:ascii="宋体"/>
                <w:sz w:val="18"/>
              </w:rPr>
              <w:t>%</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284,985.17</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28,213,531.61</w:t>
            </w:r>
          </w:p>
        </w:tc>
      </w:tr>
      <w:tr>
        <w:trPr>
          <w:trHeight w:val="301"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z w:val="18"/>
              </w:rPr>
              <w:t>5,167,216.95</w:t>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23"/>
              <w:jc w:val="right"/>
              <w:rPr>
                <w:rFonts w:ascii="宋体" w:hAnsi="宋体" w:cs="宋体" w:eastAsia="宋体" w:hint="default"/>
                <w:sz w:val="18"/>
                <w:szCs w:val="18"/>
              </w:rPr>
            </w:pPr>
            <w:r>
              <w:rPr>
                <w:rFonts w:ascii="Times New Roman"/>
                <w:sz w:val="18"/>
              </w:rPr>
              <w:t>7.51</w:t>
            </w:r>
            <w:r>
              <w:rPr>
                <w:rFonts w:ascii="宋体"/>
                <w:sz w:val="18"/>
              </w:rPr>
              <w:t>%</w:t>
            </w:r>
          </w:p>
        </w:tc>
        <w:tc>
          <w:tcPr>
            <w:tcW w:w="111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258,360.85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4,908,856.10</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8,727,557.46</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23"/>
              <w:jc w:val="right"/>
              <w:rPr>
                <w:rFonts w:ascii="宋体" w:hAnsi="宋体" w:cs="宋体" w:eastAsia="宋体" w:hint="default"/>
                <w:sz w:val="18"/>
                <w:szCs w:val="18"/>
              </w:rPr>
            </w:pPr>
            <w:r>
              <w:rPr>
                <w:rFonts w:ascii="Times New Roman"/>
                <w:sz w:val="18"/>
              </w:rPr>
              <w:t>22.51</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436,377.87</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8,291,179.59</w:t>
            </w:r>
          </w:p>
        </w:tc>
      </w:tr>
      <w:tr>
        <w:trPr>
          <w:trHeight w:val="300"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z w:val="18"/>
              </w:rPr>
              <w:t>2,514,555.67</w:t>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23"/>
              <w:jc w:val="right"/>
              <w:rPr>
                <w:rFonts w:ascii="宋体" w:hAnsi="宋体" w:cs="宋体" w:eastAsia="宋体" w:hint="default"/>
                <w:sz w:val="18"/>
                <w:szCs w:val="18"/>
              </w:rPr>
            </w:pPr>
            <w:r>
              <w:rPr>
                <w:rFonts w:ascii="Times New Roman"/>
                <w:sz w:val="18"/>
              </w:rPr>
              <w:t>3.65</w:t>
            </w:r>
            <w:r>
              <w:rPr>
                <w:rFonts w:ascii="宋体"/>
                <w:sz w:val="18"/>
              </w:rPr>
              <w:t>%</w:t>
            </w:r>
          </w:p>
        </w:tc>
        <w:tc>
          <w:tcPr>
            <w:tcW w:w="111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251,455.57</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2,263,100.10</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791,281.00</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23"/>
              <w:jc w:val="right"/>
              <w:rPr>
                <w:rFonts w:ascii="宋体" w:hAnsi="宋体" w:cs="宋体" w:eastAsia="宋体" w:hint="default"/>
                <w:sz w:val="18"/>
                <w:szCs w:val="18"/>
              </w:rPr>
            </w:pPr>
            <w:r>
              <w:rPr>
                <w:rFonts w:ascii="Times New Roman"/>
                <w:sz w:val="18"/>
              </w:rPr>
              <w:t>2.04</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79,128.10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712,152.90</w:t>
            </w:r>
          </w:p>
        </w:tc>
      </w:tr>
      <w:tr>
        <w:trPr>
          <w:trHeight w:val="300"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三年至四年</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z w:val="18"/>
              </w:rPr>
              <w:t>686,281.00</w:t>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23"/>
              <w:jc w:val="right"/>
              <w:rPr>
                <w:rFonts w:ascii="宋体" w:hAnsi="宋体" w:cs="宋体" w:eastAsia="宋体" w:hint="default"/>
                <w:sz w:val="18"/>
                <w:szCs w:val="18"/>
              </w:rPr>
            </w:pPr>
            <w:r>
              <w:rPr>
                <w:rFonts w:ascii="Times New Roman"/>
                <w:sz w:val="18"/>
              </w:rPr>
              <w:t>1.00</w:t>
            </w:r>
            <w:r>
              <w:rPr>
                <w:rFonts w:ascii="宋体"/>
                <w:sz w:val="18"/>
              </w:rPr>
              <w:t>%</w:t>
            </w:r>
          </w:p>
        </w:tc>
        <w:tc>
          <w:tcPr>
            <w:tcW w:w="111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205,884.30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480,396.70</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753,908.92</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23"/>
              <w:jc w:val="right"/>
              <w:rPr>
                <w:rFonts w:ascii="宋体" w:hAnsi="宋体" w:cs="宋体" w:eastAsia="宋体" w:hint="default"/>
                <w:sz w:val="18"/>
                <w:szCs w:val="18"/>
              </w:rPr>
            </w:pPr>
            <w:r>
              <w:rPr>
                <w:rFonts w:ascii="Times New Roman"/>
                <w:sz w:val="18"/>
              </w:rPr>
              <w:t>1.94</w:t>
            </w:r>
            <w:r>
              <w:rPr>
                <w:rFonts w:ascii="宋体"/>
                <w:sz w:val="18"/>
              </w:rPr>
              <w:t>%</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226,172.68</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527,736.24</w:t>
            </w:r>
          </w:p>
        </w:tc>
      </w:tr>
      <w:tr>
        <w:trPr>
          <w:trHeight w:val="300"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四年至五年</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z w:val="18"/>
              </w:rPr>
              <w:t>430,127.00</w:t>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23"/>
              <w:jc w:val="right"/>
              <w:rPr>
                <w:rFonts w:ascii="宋体" w:hAnsi="宋体" w:cs="宋体" w:eastAsia="宋体" w:hint="default"/>
                <w:sz w:val="18"/>
                <w:szCs w:val="18"/>
              </w:rPr>
            </w:pPr>
            <w:r>
              <w:rPr>
                <w:rFonts w:ascii="Times New Roman"/>
                <w:sz w:val="18"/>
              </w:rPr>
              <w:t>0.62</w:t>
            </w:r>
            <w:r>
              <w:rPr>
                <w:rFonts w:ascii="宋体"/>
                <w:sz w:val="18"/>
              </w:rPr>
              <w:t>%</w:t>
            </w:r>
          </w:p>
        </w:tc>
        <w:tc>
          <w:tcPr>
            <w:tcW w:w="111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129,038.10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301,088.90</w:t>
            </w:r>
          </w:p>
        </w:tc>
        <w:tc>
          <w:tcPr>
            <w:tcW w:w="1156" w:type="dxa"/>
            <w:tcBorders>
              <w:top w:val="nil" w:sz="6" w:space="0" w:color="auto"/>
              <w:left w:val="single" w:sz="4" w:space="0" w:color="000000"/>
              <w:bottom w:val="nil" w:sz="6" w:space="0" w:color="auto"/>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295"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104" w:type="dxa"/>
            <w:tcBorders>
              <w:top w:val="nil" w:sz="6" w:space="0" w:color="auto"/>
              <w:left w:val="single" w:sz="4" w:space="0" w:color="000000"/>
              <w:bottom w:val="single" w:sz="4" w:space="0" w:color="000000"/>
              <w:right w:val="single" w:sz="4" w:space="0" w:color="000000"/>
            </w:tcBorders>
          </w:tcPr>
          <w:p>
            <w:pPr/>
          </w:p>
        </w:tc>
        <w:tc>
          <w:tcPr>
            <w:tcW w:w="616" w:type="dxa"/>
            <w:tcBorders>
              <w:top w:val="nil" w:sz="6" w:space="0" w:color="auto"/>
              <w:left w:val="single" w:sz="4" w:space="0" w:color="000000"/>
              <w:bottom w:val="single" w:sz="4" w:space="0" w:color="000000"/>
              <w:right w:val="single" w:sz="4" w:space="0" w:color="000000"/>
            </w:tcBorders>
          </w:tcPr>
          <w:p>
            <w:pPr/>
          </w:p>
        </w:tc>
        <w:tc>
          <w:tcPr>
            <w:tcW w:w="111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68,837,769.44</w:t>
            </w:r>
          </w:p>
        </w:tc>
        <w:tc>
          <w:tcPr>
            <w:tcW w:w="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5" w:right="23"/>
              <w:jc w:val="right"/>
              <w:rPr>
                <w:rFonts w:ascii="宋体" w:hAnsi="宋体" w:cs="宋体" w:eastAsia="宋体" w:hint="default"/>
                <w:sz w:val="18"/>
                <w:szCs w:val="18"/>
              </w:rPr>
            </w:pPr>
            <w:r>
              <w:rPr>
                <w:rFonts w:ascii="Times New Roman"/>
                <w:sz w:val="18"/>
              </w:rPr>
              <w:t>100.00</w:t>
            </w:r>
            <w:r>
              <w:rPr>
                <w:rFonts w:ascii="宋体"/>
                <w:sz w:val="18"/>
              </w:rPr>
              <w:t>%</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1,445,134.71</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67,392,634.73</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38,771,264.16</w:t>
            </w:r>
          </w:p>
        </w:tc>
        <w:tc>
          <w:tcPr>
            <w:tcW w:w="6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Times New Roman"/>
                <w:sz w:val="18"/>
              </w:rPr>
              <w:t>100.00</w:t>
            </w:r>
            <w:r>
              <w:rPr>
                <w:rFonts w:ascii="宋体"/>
                <w:sz w:val="18"/>
              </w:rPr>
              <w:t>%</w:t>
            </w: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1,026,663.82</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37,744,600.34</w:t>
            </w:r>
          </w:p>
        </w:tc>
      </w:tr>
    </w:tbl>
    <w:p>
      <w:pPr>
        <w:spacing w:before="24"/>
        <w:ind w:left="550" w:right="0" w:firstLine="0"/>
        <w:jc w:val="left"/>
        <w:rPr>
          <w:rFonts w:ascii="宋体" w:hAnsi="宋体" w:cs="宋体" w:eastAsia="宋体" w:hint="default"/>
          <w:sz w:val="21"/>
          <w:szCs w:val="21"/>
        </w:rPr>
      </w:pPr>
      <w:r>
        <w:rPr>
          <w:rFonts w:ascii="宋体" w:hAnsi="宋体" w:cs="宋体" w:eastAsia="宋体" w:hint="default"/>
          <w:sz w:val="21"/>
          <w:szCs w:val="21"/>
        </w:rPr>
        <w:t>（2）分层计算测试计提坏账准备的情况如下：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76"/>
        <w:ind w:left="4743" w:right="4741" w:firstLine="0"/>
        <w:jc w:val="center"/>
        <w:rPr>
          <w:rFonts w:ascii="Times New Roman" w:hAnsi="Times New Roman" w:cs="Times New Roman" w:eastAsia="Times New Roman" w:hint="default"/>
          <w:sz w:val="18"/>
          <w:szCs w:val="18"/>
        </w:rPr>
      </w:pPr>
      <w:r>
        <w:rPr>
          <w:rFonts w:ascii="Times New Roman"/>
          <w:sz w:val="18"/>
        </w:rPr>
        <w:t>98</w:t>
      </w:r>
    </w:p>
    <w:p>
      <w:pPr>
        <w:spacing w:after="0"/>
        <w:jc w:val="center"/>
        <w:rPr>
          <w:rFonts w:ascii="Times New Roman" w:hAnsi="Times New Roman" w:cs="Times New Roman" w:eastAsia="Times New Roman" w:hint="default"/>
          <w:sz w:val="18"/>
          <w:szCs w:val="18"/>
        </w:rPr>
        <w:sectPr>
          <w:pgSz w:w="11910" w:h="16840"/>
          <w:pgMar w:top="920" w:bottom="280" w:left="1100" w:right="110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141" w:type="dxa"/>
        <w:tblLayout w:type="fixed"/>
        <w:tblCellMar>
          <w:top w:w="0" w:type="dxa"/>
          <w:left w:w="0" w:type="dxa"/>
          <w:bottom w:w="0" w:type="dxa"/>
          <w:right w:w="0" w:type="dxa"/>
        </w:tblCellMar>
        <w:tblLook w:val="01E0"/>
      </w:tblPr>
      <w:tblGrid>
        <w:gridCol w:w="2725"/>
        <w:gridCol w:w="1265"/>
        <w:gridCol w:w="736"/>
        <w:gridCol w:w="1205"/>
        <w:gridCol w:w="1210"/>
        <w:gridCol w:w="840"/>
        <w:gridCol w:w="1156"/>
      </w:tblGrid>
      <w:tr>
        <w:trPr>
          <w:trHeight w:val="340" w:hRule="exact"/>
        </w:trPr>
        <w:tc>
          <w:tcPr>
            <w:tcW w:w="2725"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1672" w:val="left" w:leader="none"/>
              </w:tabs>
              <w:spacing w:line="240" w:lineRule="auto"/>
              <w:ind w:left="86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2007.12.31</w:t>
            </w:r>
          </w:p>
        </w:tc>
        <w:tc>
          <w:tcPr>
            <w:tcW w:w="3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2006.12.31</w:t>
            </w:r>
          </w:p>
        </w:tc>
      </w:tr>
      <w:tr>
        <w:trPr>
          <w:trHeight w:val="330" w:hRule="exact"/>
        </w:trPr>
        <w:tc>
          <w:tcPr>
            <w:tcW w:w="2725"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1" w:hRule="exact"/>
        </w:trPr>
        <w:tc>
          <w:tcPr>
            <w:tcW w:w="27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19" w:right="0"/>
              <w:jc w:val="left"/>
              <w:rPr>
                <w:rFonts w:ascii="宋体" w:hAnsi="宋体" w:cs="宋体" w:eastAsia="宋体" w:hint="default"/>
                <w:sz w:val="18"/>
                <w:szCs w:val="18"/>
              </w:rPr>
            </w:pPr>
            <w:r>
              <w:rPr>
                <w:rFonts w:ascii="宋体" w:hAnsi="宋体" w:cs="宋体" w:eastAsia="宋体" w:hint="default"/>
                <w:sz w:val="18"/>
                <w:szCs w:val="18"/>
              </w:rPr>
              <w:t>单项金额较大或符合重要性原则</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199" w:right="0"/>
              <w:jc w:val="left"/>
              <w:rPr>
                <w:rFonts w:ascii="Times New Roman" w:hAnsi="Times New Roman" w:cs="Times New Roman" w:eastAsia="Times New Roman" w:hint="default"/>
                <w:sz w:val="18"/>
                <w:szCs w:val="18"/>
              </w:rPr>
            </w:pPr>
            <w:r>
              <w:rPr>
                <w:rFonts w:ascii="Times New Roman"/>
                <w:sz w:val="18"/>
              </w:rPr>
              <w:t>31,749,395.53</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宋体" w:hAnsi="宋体" w:cs="宋体" w:eastAsia="宋体" w:hint="default"/>
                <w:sz w:val="18"/>
                <w:szCs w:val="18"/>
              </w:rPr>
            </w:pPr>
            <w:r>
              <w:rPr>
                <w:rFonts w:ascii="Times New Roman"/>
                <w:sz w:val="18"/>
              </w:rPr>
              <w:t>46.12</w:t>
            </w:r>
            <w:r>
              <w:rPr>
                <w:rFonts w:ascii="宋体"/>
                <w:sz w:val="18"/>
              </w:rPr>
              <w:t>%</w:t>
            </w: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394,140.14</w:t>
            </w:r>
          </w:p>
        </w:tc>
        <w:tc>
          <w:tcPr>
            <w:tcW w:w="12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12,470,730.19</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315" w:right="0"/>
              <w:jc w:val="left"/>
              <w:rPr>
                <w:rFonts w:ascii="宋体" w:hAnsi="宋体" w:cs="宋体" w:eastAsia="宋体" w:hint="default"/>
                <w:sz w:val="18"/>
                <w:szCs w:val="18"/>
              </w:rPr>
            </w:pPr>
            <w:r>
              <w:rPr>
                <w:rFonts w:ascii="Times New Roman"/>
                <w:sz w:val="18"/>
              </w:rPr>
              <w:t>32.16</w:t>
            </w:r>
            <w:r>
              <w:rPr>
                <w:rFonts w:ascii="宋体"/>
                <w:sz w:val="18"/>
              </w:rPr>
              <w:t>%</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319,972.40</w:t>
            </w:r>
          </w:p>
        </w:tc>
      </w:tr>
      <w:tr>
        <w:trPr>
          <w:trHeight w:val="635" w:hRule="exact"/>
        </w:trPr>
        <w:tc>
          <w:tcPr>
            <w:tcW w:w="2725" w:type="dxa"/>
            <w:tcBorders>
              <w:top w:val="nil" w:sz="6" w:space="0" w:color="auto"/>
              <w:left w:val="single" w:sz="4" w:space="0" w:color="000000"/>
              <w:bottom w:val="nil" w:sz="6" w:space="0" w:color="auto"/>
              <w:right w:val="single" w:sz="4" w:space="0" w:color="000000"/>
            </w:tcBorders>
          </w:tcPr>
          <w:p>
            <w:pPr>
              <w:pStyle w:val="TableParagraph"/>
              <w:spacing w:line="326" w:lineRule="auto" w:before="9"/>
              <w:ind w:left="19" w:right="6"/>
              <w:jc w:val="left"/>
              <w:rPr>
                <w:rFonts w:ascii="宋体" w:hAnsi="宋体" w:cs="宋体" w:eastAsia="宋体" w:hint="default"/>
                <w:sz w:val="18"/>
                <w:szCs w:val="18"/>
              </w:rPr>
            </w:pPr>
            <w:r>
              <w:rPr>
                <w:rFonts w:ascii="宋体" w:hAnsi="宋体" w:cs="宋体" w:eastAsia="宋体" w:hint="default"/>
                <w:spacing w:val="12"/>
                <w:sz w:val="18"/>
                <w:szCs w:val="18"/>
              </w:rPr>
              <w:t>单项金额不重大但按照信用特征 </w:t>
            </w:r>
            <w:r>
              <w:rPr>
                <w:rFonts w:ascii="宋体" w:hAnsi="宋体" w:cs="宋体" w:eastAsia="宋体" w:hint="default"/>
                <w:sz w:val="18"/>
                <w:szCs w:val="18"/>
              </w:rPr>
              <w:t>组合后的风险较大</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23,531,276.80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Times New Roman"/>
                <w:sz w:val="18"/>
              </w:rPr>
              <w:t>34.18</w:t>
            </w:r>
            <w:r>
              <w:rPr>
                <w:rFonts w:ascii="宋体"/>
                <w:sz w:val="18"/>
              </w:rPr>
              <w:t>%</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661,752.51</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17,118,301.70</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5" w:right="0"/>
              <w:jc w:val="left"/>
              <w:rPr>
                <w:rFonts w:ascii="宋体" w:hAnsi="宋体" w:cs="宋体" w:eastAsia="宋体" w:hint="default"/>
                <w:sz w:val="18"/>
                <w:szCs w:val="18"/>
              </w:rPr>
            </w:pPr>
            <w:r>
              <w:rPr>
                <w:rFonts w:ascii="Times New Roman"/>
                <w:sz w:val="18"/>
              </w:rPr>
              <w:t>44.15</w:t>
            </w:r>
            <w:r>
              <w:rPr>
                <w:rFonts w:ascii="宋体"/>
                <w:sz w:val="18"/>
              </w:rPr>
              <w:t>%</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418,709.51</w:t>
            </w:r>
          </w:p>
        </w:tc>
      </w:tr>
      <w:tr>
        <w:trPr>
          <w:trHeight w:val="294" w:hRule="exact"/>
        </w:trPr>
        <w:tc>
          <w:tcPr>
            <w:tcW w:w="27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9" w:right="0"/>
              <w:jc w:val="left"/>
              <w:rPr>
                <w:rFonts w:ascii="宋体" w:hAnsi="宋体" w:cs="宋体" w:eastAsia="宋体" w:hint="default"/>
                <w:sz w:val="18"/>
                <w:szCs w:val="18"/>
              </w:rPr>
            </w:pPr>
            <w:r>
              <w:rPr>
                <w:rFonts w:ascii="宋体" w:hAnsi="宋体" w:cs="宋体" w:eastAsia="宋体" w:hint="default"/>
                <w:sz w:val="18"/>
                <w:szCs w:val="18"/>
              </w:rPr>
              <w:t>其他不重大的</w:t>
            </w: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left="206" w:right="0"/>
              <w:jc w:val="left"/>
              <w:rPr>
                <w:rFonts w:ascii="Times New Roman" w:hAnsi="Times New Roman" w:cs="Times New Roman" w:eastAsia="Times New Roman" w:hint="default"/>
                <w:sz w:val="18"/>
                <w:szCs w:val="18"/>
              </w:rPr>
            </w:pPr>
            <w:r>
              <w:rPr>
                <w:rFonts w:ascii="Times New Roman"/>
                <w:sz w:val="18"/>
              </w:rPr>
              <w:t>13,557,097.11</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18"/>
              <w:jc w:val="right"/>
              <w:rPr>
                <w:rFonts w:ascii="宋体" w:hAnsi="宋体" w:cs="宋体" w:eastAsia="宋体" w:hint="default"/>
                <w:sz w:val="18"/>
                <w:szCs w:val="18"/>
              </w:rPr>
            </w:pPr>
            <w:r>
              <w:rPr>
                <w:rFonts w:ascii="Times New Roman"/>
                <w:sz w:val="18"/>
              </w:rPr>
              <w:t>19.69</w:t>
            </w:r>
            <w:r>
              <w:rPr>
                <w:rFonts w:ascii="宋体"/>
                <w:sz w:val="18"/>
              </w:rPr>
              <w:t>%</w:t>
            </w: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389,242.06</w:t>
            </w:r>
          </w:p>
        </w:tc>
        <w:tc>
          <w:tcPr>
            <w:tcW w:w="12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9,182,232.27</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315" w:right="0"/>
              <w:jc w:val="left"/>
              <w:rPr>
                <w:rFonts w:ascii="宋体" w:hAnsi="宋体" w:cs="宋体" w:eastAsia="宋体" w:hint="default"/>
                <w:sz w:val="18"/>
                <w:szCs w:val="18"/>
              </w:rPr>
            </w:pPr>
            <w:r>
              <w:rPr>
                <w:rFonts w:ascii="Times New Roman"/>
                <w:sz w:val="18"/>
              </w:rPr>
              <w:t>23.68</w:t>
            </w:r>
            <w:r>
              <w:rPr>
                <w:rFonts w:ascii="宋体"/>
                <w:sz w:val="18"/>
              </w:rPr>
              <w:t>%</w:t>
            </w:r>
          </w:p>
        </w:tc>
        <w:tc>
          <w:tcPr>
            <w:tcW w:w="11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z w:val="18"/>
              </w:rPr>
              <w:t>287,981.91</w:t>
            </w:r>
          </w:p>
        </w:tc>
      </w:tr>
      <w:tr>
        <w:trPr>
          <w:trHeight w:val="340" w:hRule="exact"/>
        </w:trPr>
        <w:tc>
          <w:tcPr>
            <w:tcW w:w="2725" w:type="dxa"/>
            <w:tcBorders>
              <w:top w:val="single" w:sz="4" w:space="0" w:color="000000"/>
              <w:left w:val="single" w:sz="4" w:space="0" w:color="000000"/>
              <w:bottom w:val="single" w:sz="12" w:space="0" w:color="000000"/>
              <w:right w:val="single" w:sz="4" w:space="0" w:color="000000"/>
            </w:tcBorders>
          </w:tcPr>
          <w:p>
            <w:pPr>
              <w:pStyle w:val="TableParagraph"/>
              <w:tabs>
                <w:tab w:pos="719" w:val="left" w:leader="none"/>
              </w:tabs>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99" w:right="0"/>
              <w:jc w:val="left"/>
              <w:rPr>
                <w:rFonts w:ascii="Times New Roman" w:hAnsi="Times New Roman" w:cs="Times New Roman" w:eastAsia="Times New Roman" w:hint="default"/>
                <w:sz w:val="18"/>
                <w:szCs w:val="18"/>
              </w:rPr>
            </w:pPr>
            <w:r>
              <w:rPr>
                <w:rFonts w:ascii="Times New Roman"/>
                <w:sz w:val="18"/>
              </w:rPr>
              <w:t>68,837,769.44</w:t>
            </w:r>
          </w:p>
        </w:tc>
        <w:tc>
          <w:tcPr>
            <w:tcW w:w="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8"/>
              <w:jc w:val="right"/>
              <w:rPr>
                <w:rFonts w:ascii="宋体" w:hAnsi="宋体" w:cs="宋体" w:eastAsia="宋体" w:hint="default"/>
                <w:sz w:val="18"/>
                <w:szCs w:val="18"/>
              </w:rPr>
            </w:pPr>
            <w:r>
              <w:rPr>
                <w:rFonts w:ascii="Times New Roman"/>
                <w:sz w:val="18"/>
              </w:rPr>
              <w:t>100.00</w:t>
            </w:r>
            <w:r>
              <w:rPr>
                <w:rFonts w:ascii="宋体"/>
                <w:sz w:val="18"/>
              </w:rPr>
              <w:t>%</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1,445,134.71</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38,771,264.16</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224" w:right="0"/>
              <w:jc w:val="left"/>
              <w:rPr>
                <w:rFonts w:ascii="宋体" w:hAnsi="宋体" w:cs="宋体" w:eastAsia="宋体" w:hint="default"/>
                <w:sz w:val="18"/>
                <w:szCs w:val="18"/>
              </w:rPr>
            </w:pPr>
            <w:r>
              <w:rPr>
                <w:rFonts w:ascii="Times New Roman"/>
                <w:sz w:val="18"/>
              </w:rPr>
              <w:t>100.00</w:t>
            </w:r>
            <w:r>
              <w:rPr>
                <w:rFonts w:ascii="宋体"/>
                <w:sz w:val="18"/>
              </w:rPr>
              <w:t>%</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1,026,663.82</w:t>
            </w:r>
          </w:p>
        </w:tc>
      </w:tr>
    </w:tbl>
    <w:p>
      <w:pPr>
        <w:spacing w:line="285" w:lineRule="auto" w:before="6"/>
        <w:ind w:left="146" w:right="219" w:firstLine="420"/>
        <w:jc w:val="both"/>
        <w:rPr>
          <w:rFonts w:ascii="宋体" w:hAnsi="宋体" w:cs="宋体" w:eastAsia="宋体" w:hint="default"/>
          <w:sz w:val="21"/>
          <w:szCs w:val="21"/>
        </w:rPr>
      </w:pPr>
      <w:r>
        <w:rPr>
          <w:rFonts w:ascii="宋体" w:hAnsi="宋体" w:cs="宋体" w:eastAsia="宋体" w:hint="default"/>
          <w:sz w:val="21"/>
          <w:szCs w:val="21"/>
        </w:rPr>
        <w:t>（3）母公司其他应收款年末余额较上年末增加 30,464,824.02 元，增加的比例为</w:t>
      </w:r>
      <w:r>
        <w:rPr>
          <w:rFonts w:ascii="宋体" w:hAnsi="宋体" w:cs="宋体" w:eastAsia="宋体" w:hint="default"/>
          <w:spacing w:val="48"/>
          <w:sz w:val="21"/>
          <w:szCs w:val="21"/>
        </w:rPr>
        <w:t> </w:t>
      </w:r>
      <w:r>
        <w:rPr>
          <w:rFonts w:ascii="宋体" w:hAnsi="宋体" w:cs="宋体" w:eastAsia="宋体" w:hint="default"/>
          <w:sz w:val="21"/>
          <w:szCs w:val="21"/>
        </w:rPr>
        <w:t>78.29%。增加</w:t>
      </w:r>
      <w:r>
        <w:rPr>
          <w:rFonts w:ascii="宋体" w:hAnsi="宋体" w:cs="宋体" w:eastAsia="宋体" w:hint="default"/>
          <w:spacing w:val="2"/>
          <w:sz w:val="21"/>
          <w:szCs w:val="21"/>
        </w:rPr>
        <w:t> </w:t>
      </w:r>
      <w:r>
        <w:rPr>
          <w:rFonts w:ascii="宋体" w:hAnsi="宋体" w:cs="宋体" w:eastAsia="宋体" w:hint="default"/>
          <w:spacing w:val="-1"/>
          <w:sz w:val="21"/>
          <w:szCs w:val="21"/>
        </w:rPr>
        <w:t>的主要原因系公司扩大经营、用于投标承揽的新项目的投标保证金、履约保证金及个人备用金等增加所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致。</w:t>
      </w:r>
    </w:p>
    <w:p>
      <w:pPr>
        <w:spacing w:before="53"/>
        <w:ind w:left="566" w:right="0" w:firstLine="0"/>
        <w:jc w:val="left"/>
        <w:rPr>
          <w:rFonts w:ascii="宋体" w:hAnsi="宋体" w:cs="宋体" w:eastAsia="宋体" w:hint="default"/>
          <w:sz w:val="21"/>
          <w:szCs w:val="21"/>
        </w:rPr>
      </w:pPr>
      <w:r>
        <w:rPr>
          <w:rFonts w:ascii="宋体" w:hAnsi="宋体" w:cs="宋体" w:eastAsia="宋体" w:hint="default"/>
          <w:spacing w:val="-3"/>
          <w:sz w:val="21"/>
          <w:szCs w:val="21"/>
        </w:rPr>
        <w:t>（4）母公司其他应收款年末余额中，无应收持有公司</w:t>
      </w:r>
      <w:r>
        <w:rPr>
          <w:rFonts w:ascii="宋体" w:hAnsi="宋体" w:cs="宋体" w:eastAsia="宋体" w:hint="default"/>
          <w:spacing w:val="-45"/>
          <w:sz w:val="21"/>
          <w:szCs w:val="21"/>
        </w:rPr>
        <w:t> </w:t>
      </w:r>
      <w:r>
        <w:rPr>
          <w:rFonts w:ascii="宋体" w:hAnsi="宋体" w:cs="宋体" w:eastAsia="宋体" w:hint="default"/>
          <w:spacing w:val="-7"/>
          <w:sz w:val="21"/>
          <w:szCs w:val="21"/>
        </w:rPr>
        <w:t>5%以上（含</w:t>
      </w:r>
      <w:r>
        <w:rPr>
          <w:rFonts w:ascii="宋体" w:hAnsi="宋体" w:cs="宋体" w:eastAsia="宋体" w:hint="default"/>
          <w:spacing w:val="-45"/>
          <w:sz w:val="21"/>
          <w:szCs w:val="21"/>
        </w:rPr>
        <w:t> </w:t>
      </w:r>
      <w:r>
        <w:rPr>
          <w:rFonts w:ascii="宋体" w:hAnsi="宋体" w:cs="宋体" w:eastAsia="宋体" w:hint="default"/>
          <w:spacing w:val="-3"/>
          <w:sz w:val="21"/>
          <w:szCs w:val="21"/>
        </w:rPr>
        <w:t>5%）股份的股东单位的往来款项。</w:t>
      </w:r>
    </w:p>
    <w:p>
      <w:pPr>
        <w:spacing w:before="92"/>
        <w:ind w:left="566" w:right="211" w:firstLine="0"/>
        <w:jc w:val="left"/>
        <w:rPr>
          <w:rFonts w:ascii="宋体" w:hAnsi="宋体" w:cs="宋体" w:eastAsia="宋体" w:hint="default"/>
          <w:sz w:val="21"/>
          <w:szCs w:val="21"/>
        </w:rPr>
      </w:pPr>
      <w:r>
        <w:rPr>
          <w:rFonts w:ascii="宋体" w:hAnsi="宋体" w:cs="宋体" w:eastAsia="宋体" w:hint="default"/>
          <w:sz w:val="21"/>
          <w:szCs w:val="21"/>
        </w:rPr>
        <w:t>（5）母公司其他应收款年末余额中，前五名合计金额及占其他应收款总额的比例如下：</w:t>
      </w:r>
    </w:p>
    <w:p>
      <w:pPr>
        <w:spacing w:line="240" w:lineRule="auto" w:before="8"/>
        <w:rPr>
          <w:rFonts w:ascii="宋体" w:hAnsi="宋体" w:cs="宋体" w:eastAsia="宋体" w:hint="default"/>
          <w:sz w:val="6"/>
          <w:szCs w:val="6"/>
        </w:rPr>
      </w:pPr>
    </w:p>
    <w:tbl>
      <w:tblPr>
        <w:tblW w:w="0" w:type="auto"/>
        <w:jc w:val="left"/>
        <w:tblInd w:w="1842" w:type="dxa"/>
        <w:tblLayout w:type="fixed"/>
        <w:tblCellMar>
          <w:top w:w="0" w:type="dxa"/>
          <w:left w:w="0" w:type="dxa"/>
          <w:bottom w:w="0" w:type="dxa"/>
          <w:right w:w="0" w:type="dxa"/>
        </w:tblCellMar>
        <w:tblLook w:val="01E0"/>
      </w:tblPr>
      <w:tblGrid>
        <w:gridCol w:w="1831"/>
        <w:gridCol w:w="1834"/>
        <w:gridCol w:w="1832"/>
        <w:gridCol w:w="1832"/>
      </w:tblGrid>
      <w:tr>
        <w:trPr>
          <w:trHeight w:val="320" w:hRule="exact"/>
        </w:trPr>
        <w:tc>
          <w:tcPr>
            <w:tcW w:w="366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2007.12.31</w:t>
            </w:r>
          </w:p>
        </w:tc>
        <w:tc>
          <w:tcPr>
            <w:tcW w:w="366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2006.12.31</w:t>
            </w:r>
          </w:p>
        </w:tc>
      </w:tr>
      <w:tr>
        <w:trPr>
          <w:trHeight w:val="310" w:hRule="exact"/>
        </w:trPr>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4"/>
              <w:jc w:val="center"/>
              <w:rPr>
                <w:rFonts w:ascii="宋体" w:hAnsi="宋体" w:cs="宋体" w:eastAsia="宋体" w:hint="default"/>
                <w:sz w:val="21"/>
                <w:szCs w:val="21"/>
              </w:rPr>
            </w:pPr>
            <w:r>
              <w:rPr>
                <w:rFonts w:ascii="宋体" w:hAnsi="宋体" w:cs="宋体" w:eastAsia="宋体" w:hint="default"/>
                <w:sz w:val="21"/>
                <w:szCs w:val="21"/>
              </w:rPr>
              <w:t>金额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hAnsi="宋体" w:cs="宋体" w:eastAsia="宋体" w:hint="default"/>
                <w:sz w:val="21"/>
                <w:szCs w:val="21"/>
              </w:rPr>
              <w:t>比例</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金额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0" w:hRule="exact"/>
        </w:trPr>
        <w:tc>
          <w:tcPr>
            <w:tcW w:w="1831"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4"/>
              <w:jc w:val="center"/>
              <w:rPr>
                <w:rFonts w:ascii="宋体" w:hAnsi="宋体" w:cs="宋体" w:eastAsia="宋体" w:hint="default"/>
                <w:sz w:val="21"/>
                <w:szCs w:val="21"/>
              </w:rPr>
            </w:pPr>
            <w:r>
              <w:rPr>
                <w:rFonts w:ascii="宋体"/>
                <w:sz w:val="21"/>
              </w:rPr>
              <w:t>11,316,146.69</w:t>
            </w:r>
          </w:p>
        </w:tc>
        <w:tc>
          <w:tcPr>
            <w:tcW w:w="1834"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6"/>
              <w:jc w:val="center"/>
              <w:rPr>
                <w:rFonts w:ascii="宋体" w:hAnsi="宋体" w:cs="宋体" w:eastAsia="宋体" w:hint="default"/>
                <w:sz w:val="21"/>
                <w:szCs w:val="21"/>
              </w:rPr>
            </w:pPr>
            <w:r>
              <w:rPr>
                <w:rFonts w:ascii="宋体"/>
                <w:sz w:val="21"/>
              </w:rPr>
              <w:t>16.44%</w:t>
            </w:r>
          </w:p>
        </w:tc>
        <w:tc>
          <w:tcPr>
            <w:tcW w:w="1832"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5"/>
              <w:jc w:val="center"/>
              <w:rPr>
                <w:rFonts w:ascii="宋体" w:hAnsi="宋体" w:cs="宋体" w:eastAsia="宋体" w:hint="default"/>
                <w:sz w:val="21"/>
                <w:szCs w:val="21"/>
              </w:rPr>
            </w:pPr>
            <w:r>
              <w:rPr>
                <w:rFonts w:ascii="宋体"/>
                <w:sz w:val="21"/>
              </w:rPr>
              <w:t>8,415,928.02</w:t>
            </w:r>
          </w:p>
        </w:tc>
        <w:tc>
          <w:tcPr>
            <w:tcW w:w="1832"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24"/>
              <w:jc w:val="center"/>
              <w:rPr>
                <w:rFonts w:ascii="宋体" w:hAnsi="宋体" w:cs="宋体" w:eastAsia="宋体" w:hint="default"/>
                <w:sz w:val="21"/>
                <w:szCs w:val="21"/>
              </w:rPr>
            </w:pPr>
            <w:r>
              <w:rPr>
                <w:rFonts w:ascii="宋体"/>
                <w:sz w:val="21"/>
              </w:rPr>
              <w:t>21.71%</w:t>
            </w: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3、长期股权投资</w:t>
      </w:r>
      <w:r>
        <w:rPr>
          <w:rFonts w:ascii="宋体" w:hAnsi="宋体" w:cs="宋体" w:eastAsia="宋体" w:hint="default"/>
          <w:sz w:val="21"/>
          <w:szCs w:val="21"/>
        </w:rPr>
      </w:r>
    </w:p>
    <w:p>
      <w:pPr>
        <w:spacing w:before="93"/>
        <w:ind w:left="566" w:right="1624" w:firstLine="0"/>
        <w:jc w:val="left"/>
        <w:rPr>
          <w:rFonts w:ascii="宋体" w:hAnsi="宋体" w:cs="宋体" w:eastAsia="宋体" w:hint="default"/>
          <w:sz w:val="21"/>
          <w:szCs w:val="21"/>
        </w:rPr>
      </w:pPr>
      <w:r>
        <w:rPr>
          <w:rFonts w:ascii="宋体" w:hAnsi="宋体" w:cs="宋体" w:eastAsia="宋体" w:hint="default"/>
          <w:sz w:val="21"/>
          <w:szCs w:val="21"/>
        </w:rPr>
        <w:t>（1）长期股权投资组成情况如下：</w:t>
      </w:r>
    </w:p>
    <w:p>
      <w:pPr>
        <w:spacing w:line="240" w:lineRule="auto" w:before="8"/>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1890"/>
        <w:gridCol w:w="1366"/>
        <w:gridCol w:w="928"/>
        <w:gridCol w:w="1382"/>
        <w:gridCol w:w="1302"/>
        <w:gridCol w:w="946"/>
        <w:gridCol w:w="1217"/>
      </w:tblGrid>
      <w:tr>
        <w:trPr>
          <w:trHeight w:val="320" w:hRule="exact"/>
        </w:trPr>
        <w:tc>
          <w:tcPr>
            <w:tcW w:w="1890"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类  别</w:t>
            </w:r>
          </w:p>
        </w:tc>
        <w:tc>
          <w:tcPr>
            <w:tcW w:w="367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20"/>
              <w:jc w:val="center"/>
              <w:rPr>
                <w:rFonts w:ascii="Times New Roman" w:hAnsi="Times New Roman" w:cs="Times New Roman" w:eastAsia="Times New Roman" w:hint="default"/>
                <w:sz w:val="18"/>
                <w:szCs w:val="18"/>
              </w:rPr>
            </w:pPr>
            <w:r>
              <w:rPr>
                <w:rFonts w:ascii="Times New Roman"/>
                <w:sz w:val="18"/>
              </w:rPr>
              <w:t>2007.12.31</w:t>
            </w:r>
          </w:p>
        </w:tc>
        <w:tc>
          <w:tcPr>
            <w:tcW w:w="346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21"/>
              <w:jc w:val="center"/>
              <w:rPr>
                <w:rFonts w:ascii="Times New Roman" w:hAnsi="Times New Roman" w:cs="Times New Roman" w:eastAsia="Times New Roman" w:hint="default"/>
                <w:sz w:val="18"/>
                <w:szCs w:val="18"/>
              </w:rPr>
            </w:pPr>
            <w:r>
              <w:rPr>
                <w:rFonts w:ascii="Times New Roman"/>
                <w:sz w:val="18"/>
              </w:rPr>
              <w:t>2006.12.31</w:t>
            </w:r>
          </w:p>
        </w:tc>
      </w:tr>
      <w:tr>
        <w:trPr>
          <w:trHeight w:val="310" w:hRule="exact"/>
        </w:trPr>
        <w:tc>
          <w:tcPr>
            <w:tcW w:w="1890"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06" w:right="0"/>
              <w:jc w:val="left"/>
              <w:rPr>
                <w:rFonts w:ascii="宋体" w:hAnsi="宋体" w:cs="宋体" w:eastAsia="宋体" w:hint="default"/>
                <w:sz w:val="18"/>
                <w:szCs w:val="18"/>
              </w:rPr>
            </w:pPr>
            <w:r>
              <w:rPr>
                <w:rFonts w:ascii="宋体" w:hAnsi="宋体" w:cs="宋体" w:eastAsia="宋体" w:hint="default"/>
                <w:sz w:val="18"/>
                <w:szCs w:val="18"/>
              </w:rPr>
              <w:t>长期投资</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投资净额</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5" w:right="0"/>
              <w:jc w:val="left"/>
              <w:rPr>
                <w:rFonts w:ascii="宋体" w:hAnsi="宋体" w:cs="宋体" w:eastAsia="宋体" w:hint="default"/>
                <w:sz w:val="18"/>
                <w:szCs w:val="18"/>
              </w:rPr>
            </w:pPr>
            <w:r>
              <w:rPr>
                <w:rFonts w:ascii="宋体" w:hAnsi="宋体" w:cs="宋体" w:eastAsia="宋体" w:hint="default"/>
                <w:sz w:val="18"/>
                <w:szCs w:val="18"/>
              </w:rPr>
              <w:t>长期投资</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2" w:right="0"/>
              <w:jc w:val="left"/>
              <w:rPr>
                <w:rFonts w:ascii="宋体" w:hAnsi="宋体" w:cs="宋体" w:eastAsia="宋体" w:hint="default"/>
                <w:sz w:val="18"/>
                <w:szCs w:val="18"/>
              </w:rPr>
            </w:pPr>
            <w:r>
              <w:rPr>
                <w:rFonts w:ascii="宋体" w:hAnsi="宋体" w:cs="宋体" w:eastAsia="宋体" w:hint="default"/>
                <w:sz w:val="18"/>
                <w:szCs w:val="18"/>
              </w:rPr>
              <w:t>投资净额</w:t>
            </w:r>
          </w:p>
        </w:tc>
      </w:tr>
      <w:tr>
        <w:trPr>
          <w:trHeight w:val="610"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3" w:right="260"/>
              <w:jc w:val="left"/>
              <w:rPr>
                <w:rFonts w:ascii="宋体" w:hAnsi="宋体" w:cs="宋体" w:eastAsia="宋体" w:hint="default"/>
                <w:sz w:val="18"/>
                <w:szCs w:val="18"/>
              </w:rPr>
            </w:pPr>
            <w:r>
              <w:rPr>
                <w:rFonts w:ascii="宋体" w:hAnsi="宋体" w:cs="宋体" w:eastAsia="宋体" w:hint="default"/>
                <w:sz w:val="18"/>
                <w:szCs w:val="18"/>
              </w:rPr>
              <w:t>长期股权投资 其中：对子公司投资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05" w:right="0"/>
              <w:jc w:val="left"/>
              <w:rPr>
                <w:rFonts w:ascii="Times New Roman" w:hAnsi="Times New Roman" w:cs="Times New Roman" w:eastAsia="Times New Roman" w:hint="default"/>
                <w:sz w:val="18"/>
                <w:szCs w:val="18"/>
              </w:rPr>
            </w:pPr>
            <w:r>
              <w:rPr>
                <w:rFonts w:ascii="Times New Roman"/>
                <w:sz w:val="18"/>
              </w:rPr>
              <w:t>49,110,749.53</w:t>
            </w:r>
          </w:p>
        </w:tc>
        <w:tc>
          <w:tcPr>
            <w:tcW w:w="92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23" w:right="0"/>
              <w:jc w:val="left"/>
              <w:rPr>
                <w:rFonts w:ascii="Times New Roman" w:hAnsi="Times New Roman" w:cs="Times New Roman" w:eastAsia="Times New Roman" w:hint="default"/>
                <w:sz w:val="18"/>
                <w:szCs w:val="18"/>
              </w:rPr>
            </w:pPr>
            <w:r>
              <w:rPr>
                <w:rFonts w:ascii="Times New Roman"/>
                <w:sz w:val="18"/>
              </w:rPr>
              <w:t>49,110,749.53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7" w:right="0"/>
              <w:jc w:val="left"/>
              <w:rPr>
                <w:rFonts w:ascii="Times New Roman" w:hAnsi="Times New Roman" w:cs="Times New Roman" w:eastAsia="Times New Roman" w:hint="default"/>
                <w:sz w:val="18"/>
                <w:szCs w:val="18"/>
              </w:rPr>
            </w:pPr>
            <w:r>
              <w:rPr>
                <w:rFonts w:ascii="Times New Roman"/>
                <w:sz w:val="18"/>
              </w:rPr>
              <w:t>26,012,155.63</w:t>
            </w:r>
          </w:p>
        </w:tc>
        <w:tc>
          <w:tcPr>
            <w:tcW w:w="94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26,012,155.63</w:t>
            </w:r>
          </w:p>
        </w:tc>
      </w:tr>
      <w:tr>
        <w:trPr>
          <w:trHeight w:val="321" w:hRule="exact"/>
        </w:trPr>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306" w:right="0"/>
              <w:jc w:val="left"/>
              <w:rPr>
                <w:rFonts w:ascii="Times New Roman" w:hAnsi="Times New Roman" w:cs="Times New Roman" w:eastAsia="Times New Roman" w:hint="default"/>
                <w:sz w:val="18"/>
                <w:szCs w:val="18"/>
              </w:rPr>
            </w:pPr>
            <w:r>
              <w:rPr>
                <w:rFonts w:ascii="Times New Roman"/>
                <w:sz w:val="18"/>
              </w:rPr>
              <w:t>49,110,749.53</w:t>
            </w:r>
          </w:p>
        </w:tc>
        <w:tc>
          <w:tcPr>
            <w:tcW w:w="928" w:type="dxa"/>
            <w:tcBorders>
              <w:top w:val="single" w:sz="4" w:space="0" w:color="000000"/>
              <w:left w:val="single" w:sz="4" w:space="0" w:color="000000"/>
              <w:bottom w:val="single" w:sz="12" w:space="0" w:color="000000"/>
              <w:right w:val="single" w:sz="4" w:space="0" w:color="000000"/>
            </w:tcBorders>
          </w:tcPr>
          <w:p>
            <w:pP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323" w:right="0"/>
              <w:jc w:val="left"/>
              <w:rPr>
                <w:rFonts w:ascii="Times New Roman" w:hAnsi="Times New Roman" w:cs="Times New Roman" w:eastAsia="Times New Roman" w:hint="default"/>
                <w:sz w:val="18"/>
                <w:szCs w:val="18"/>
              </w:rPr>
            </w:pPr>
            <w:r>
              <w:rPr>
                <w:rFonts w:ascii="Times New Roman"/>
                <w:sz w:val="18"/>
              </w:rPr>
              <w:t>49,110,749.53</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237" w:right="0"/>
              <w:jc w:val="left"/>
              <w:rPr>
                <w:rFonts w:ascii="Times New Roman" w:hAnsi="Times New Roman" w:cs="Times New Roman" w:eastAsia="Times New Roman" w:hint="default"/>
                <w:sz w:val="18"/>
                <w:szCs w:val="18"/>
              </w:rPr>
            </w:pPr>
            <w:r>
              <w:rPr>
                <w:rFonts w:ascii="Times New Roman"/>
                <w:sz w:val="18"/>
              </w:rPr>
              <w:t>26,012,155.63</w:t>
            </w:r>
          </w:p>
        </w:tc>
        <w:tc>
          <w:tcPr>
            <w:tcW w:w="946" w:type="dxa"/>
            <w:tcBorders>
              <w:top w:val="single" w:sz="4" w:space="0" w:color="000000"/>
              <w:left w:val="single" w:sz="4" w:space="0" w:color="000000"/>
              <w:bottom w:val="single" w:sz="12" w:space="0" w:color="000000"/>
              <w:right w:val="single" w:sz="4" w:space="0" w:color="000000"/>
            </w:tcBorders>
          </w:tcPr>
          <w:p>
            <w:pP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18"/>
                <w:szCs w:val="18"/>
              </w:rPr>
            </w:pPr>
            <w:r>
              <w:rPr>
                <w:rFonts w:ascii="Times New Roman"/>
                <w:sz w:val="18"/>
              </w:rPr>
              <w:t>26,012,155.63</w:t>
            </w:r>
          </w:p>
        </w:tc>
      </w:tr>
    </w:tbl>
    <w:p>
      <w:pPr>
        <w:spacing w:before="24"/>
        <w:ind w:left="566" w:right="1624" w:firstLine="0"/>
        <w:jc w:val="left"/>
        <w:rPr>
          <w:rFonts w:ascii="宋体" w:hAnsi="宋体" w:cs="宋体" w:eastAsia="宋体" w:hint="default"/>
          <w:sz w:val="21"/>
          <w:szCs w:val="21"/>
        </w:rPr>
      </w:pPr>
      <w:r>
        <w:rPr>
          <w:rFonts w:ascii="宋体" w:hAnsi="宋体" w:cs="宋体" w:eastAsia="宋体" w:hint="default"/>
          <w:sz w:val="21"/>
          <w:szCs w:val="21"/>
        </w:rPr>
        <w:t>（2）长期股权投资本年增减变动如下：</w:t>
      </w:r>
    </w:p>
    <w:p>
      <w:pPr>
        <w:spacing w:line="240" w:lineRule="auto" w:before="11"/>
        <w:rPr>
          <w:rFonts w:ascii="宋体" w:hAnsi="宋体" w:cs="宋体" w:eastAsia="宋体"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2836"/>
        <w:gridCol w:w="944"/>
        <w:gridCol w:w="1312"/>
        <w:gridCol w:w="1314"/>
        <w:gridCol w:w="1312"/>
        <w:gridCol w:w="1313"/>
      </w:tblGrid>
      <w:tr>
        <w:trPr>
          <w:trHeight w:val="320" w:hRule="exact"/>
        </w:trPr>
        <w:tc>
          <w:tcPr>
            <w:tcW w:w="2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78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9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投资比例</w:t>
            </w:r>
          </w:p>
        </w:tc>
        <w:tc>
          <w:tcPr>
            <w:tcW w:w="13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244" w:right="0"/>
              <w:jc w:val="left"/>
              <w:rPr>
                <w:rFonts w:ascii="Times New Roman" w:hAnsi="Times New Roman" w:cs="Times New Roman" w:eastAsia="Times New Roman" w:hint="default"/>
                <w:sz w:val="18"/>
                <w:szCs w:val="18"/>
              </w:rPr>
            </w:pPr>
            <w:r>
              <w:rPr>
                <w:rFonts w:ascii="Times New Roman"/>
                <w:sz w:val="18"/>
              </w:rPr>
              <w:t>2006.12.31</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27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29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290" w:right="0"/>
              <w:jc w:val="left"/>
              <w:rPr>
                <w:rFonts w:ascii="Times New Roman" w:hAnsi="Times New Roman" w:cs="Times New Roman" w:eastAsia="Times New Roman" w:hint="default"/>
                <w:sz w:val="18"/>
                <w:szCs w:val="18"/>
              </w:rPr>
            </w:pPr>
            <w:r>
              <w:rPr>
                <w:rFonts w:ascii="Times New Roman"/>
                <w:sz w:val="18"/>
              </w:rPr>
              <w:t>2007.12.31</w:t>
            </w:r>
          </w:p>
        </w:tc>
      </w:tr>
      <w:tr>
        <w:trPr>
          <w:trHeight w:val="335" w:hRule="exact"/>
        </w:trPr>
        <w:tc>
          <w:tcPr>
            <w:tcW w:w="2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9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69" w:right="0"/>
              <w:jc w:val="left"/>
              <w:rPr>
                <w:rFonts w:ascii="宋体" w:hAnsi="宋体" w:cs="宋体" w:eastAsia="宋体" w:hint="default"/>
                <w:sz w:val="18"/>
                <w:szCs w:val="18"/>
              </w:rPr>
            </w:pPr>
            <w:r>
              <w:rPr>
                <w:rFonts w:ascii="宋体"/>
                <w:sz w:val="18"/>
              </w:rPr>
              <w:t>90.00%</w:t>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872,155.63</w:t>
            </w:r>
          </w:p>
        </w:tc>
        <w:tc>
          <w:tcPr>
            <w:tcW w:w="1314" w:type="dxa"/>
            <w:tcBorders>
              <w:top w:val="single" w:sz="4" w:space="0" w:color="000000"/>
              <w:left w:val="single" w:sz="4" w:space="0" w:color="000000"/>
              <w:bottom w:val="nil" w:sz="6" w:space="0" w:color="auto"/>
              <w:right w:val="single" w:sz="4" w:space="0" w:color="000000"/>
            </w:tcBorders>
          </w:tcPr>
          <w:p>
            <w:pPr/>
          </w:p>
        </w:tc>
        <w:tc>
          <w:tcPr>
            <w:tcW w:w="1312" w:type="dxa"/>
            <w:vMerge w:val="restart"/>
            <w:tcBorders>
              <w:top w:val="single" w:sz="4" w:space="0" w:color="000000"/>
              <w:left w:val="single" w:sz="4" w:space="0" w:color="000000"/>
              <w:right w:val="single" w:sz="4" w:space="0" w:color="000000"/>
            </w:tcBorders>
          </w:tcPr>
          <w:p>
            <w:pPr/>
          </w:p>
        </w:tc>
        <w:tc>
          <w:tcPr>
            <w:tcW w:w="13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872,155.63</w:t>
            </w:r>
          </w:p>
        </w:tc>
      </w:tr>
      <w:tr>
        <w:trPr>
          <w:trHeight w:val="300" w:hRule="exact"/>
        </w:trPr>
        <w:tc>
          <w:tcPr>
            <w:tcW w:w="283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78"/>
              <w:jc w:val="right"/>
              <w:rPr>
                <w:rFonts w:ascii="宋体" w:hAnsi="宋体" w:cs="宋体" w:eastAsia="宋体" w:hint="default"/>
                <w:sz w:val="18"/>
                <w:szCs w:val="18"/>
              </w:rPr>
            </w:pPr>
            <w:r>
              <w:rPr>
                <w:rFonts w:ascii="宋体"/>
                <w:sz w:val="18"/>
              </w:rPr>
              <w:t>100.00%</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20,000,000.00</w:t>
            </w:r>
          </w:p>
        </w:tc>
        <w:tc>
          <w:tcPr>
            <w:tcW w:w="1314" w:type="dxa"/>
            <w:tcBorders>
              <w:top w:val="nil" w:sz="6" w:space="0" w:color="auto"/>
              <w:left w:val="single" w:sz="4" w:space="0" w:color="000000"/>
              <w:bottom w:val="nil" w:sz="6" w:space="0" w:color="auto"/>
              <w:right w:val="single" w:sz="4" w:space="0" w:color="000000"/>
            </w:tcBorders>
          </w:tcPr>
          <w:p>
            <w:pPr/>
          </w:p>
        </w:tc>
        <w:tc>
          <w:tcPr>
            <w:tcW w:w="1312" w:type="dxa"/>
            <w:vMerge/>
            <w:tcBorders>
              <w:left w:val="single" w:sz="4" w:space="0" w:color="000000"/>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20,000,000.00</w:t>
            </w:r>
          </w:p>
        </w:tc>
      </w:tr>
      <w:tr>
        <w:trPr>
          <w:trHeight w:val="300" w:hRule="exact"/>
        </w:trPr>
        <w:tc>
          <w:tcPr>
            <w:tcW w:w="283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69" w:right="0"/>
              <w:jc w:val="left"/>
              <w:rPr>
                <w:rFonts w:ascii="宋体" w:hAnsi="宋体" w:cs="宋体" w:eastAsia="宋体" w:hint="default"/>
                <w:sz w:val="18"/>
                <w:szCs w:val="18"/>
              </w:rPr>
            </w:pPr>
            <w:r>
              <w:rPr>
                <w:rFonts w:ascii="宋体"/>
                <w:sz w:val="18"/>
              </w:rPr>
              <w:t>99.96%</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4,990,000.00</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4"/>
              <w:jc w:val="right"/>
              <w:rPr>
                <w:rFonts w:ascii="Times New Roman" w:hAnsi="Times New Roman" w:cs="Times New Roman" w:eastAsia="Times New Roman" w:hint="default"/>
                <w:sz w:val="18"/>
                <w:szCs w:val="18"/>
              </w:rPr>
            </w:pPr>
            <w:r>
              <w:rPr>
                <w:rFonts w:ascii="Times New Roman"/>
                <w:sz w:val="18"/>
              </w:rPr>
              <w:t>22,998,593.90</w:t>
            </w:r>
          </w:p>
        </w:tc>
        <w:tc>
          <w:tcPr>
            <w:tcW w:w="1312" w:type="dxa"/>
            <w:vMerge/>
            <w:tcBorders>
              <w:left w:val="single" w:sz="4" w:space="0" w:color="000000"/>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27,988,593.90</w:t>
            </w:r>
          </w:p>
        </w:tc>
      </w:tr>
      <w:tr>
        <w:trPr>
          <w:trHeight w:val="300" w:hRule="exact"/>
        </w:trPr>
        <w:tc>
          <w:tcPr>
            <w:tcW w:w="283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69" w:right="0"/>
              <w:jc w:val="left"/>
              <w:rPr>
                <w:rFonts w:ascii="宋体" w:hAnsi="宋体" w:cs="宋体" w:eastAsia="宋体" w:hint="default"/>
                <w:sz w:val="18"/>
                <w:szCs w:val="18"/>
              </w:rPr>
            </w:pPr>
            <w:r>
              <w:rPr>
                <w:rFonts w:ascii="宋体"/>
                <w:sz w:val="18"/>
              </w:rPr>
              <w:t>10.00%</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150,000.00</w:t>
            </w:r>
          </w:p>
        </w:tc>
        <w:tc>
          <w:tcPr>
            <w:tcW w:w="1314" w:type="dxa"/>
            <w:tcBorders>
              <w:top w:val="nil" w:sz="6" w:space="0" w:color="auto"/>
              <w:left w:val="single" w:sz="4" w:space="0" w:color="000000"/>
              <w:bottom w:val="nil" w:sz="6" w:space="0" w:color="auto"/>
              <w:right w:val="single" w:sz="4" w:space="0" w:color="000000"/>
            </w:tcBorders>
          </w:tcPr>
          <w:p>
            <w:pPr/>
          </w:p>
        </w:tc>
        <w:tc>
          <w:tcPr>
            <w:tcW w:w="1312" w:type="dxa"/>
            <w:vMerge/>
            <w:tcBorders>
              <w:left w:val="single" w:sz="4" w:space="0" w:color="000000"/>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150,000.00</w:t>
            </w:r>
          </w:p>
        </w:tc>
      </w:tr>
      <w:tr>
        <w:trPr>
          <w:trHeight w:val="275" w:hRule="exact"/>
        </w:trPr>
        <w:tc>
          <w:tcPr>
            <w:tcW w:w="283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深圳市东华合创信息技术有限公司</w:t>
            </w:r>
          </w:p>
        </w:tc>
        <w:tc>
          <w:tcPr>
            <w:tcW w:w="944"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69" w:right="0"/>
              <w:jc w:val="left"/>
              <w:rPr>
                <w:rFonts w:ascii="宋体" w:hAnsi="宋体" w:cs="宋体" w:eastAsia="宋体" w:hint="default"/>
                <w:sz w:val="18"/>
                <w:szCs w:val="18"/>
              </w:rPr>
            </w:pPr>
            <w:r>
              <w:rPr>
                <w:rFonts w:ascii="宋体"/>
                <w:sz w:val="18"/>
              </w:rPr>
              <w:t>10.00%</w:t>
            </w:r>
          </w:p>
        </w:tc>
        <w:tc>
          <w:tcPr>
            <w:tcW w:w="1312" w:type="dxa"/>
            <w:tcBorders>
              <w:top w:val="nil" w:sz="6" w:space="0" w:color="auto"/>
              <w:left w:val="single" w:sz="4" w:space="0" w:color="000000"/>
              <w:bottom w:val="single" w:sz="4" w:space="0" w:color="000000"/>
              <w:right w:val="single" w:sz="4" w:space="0" w:color="000000"/>
            </w:tcBorders>
          </w:tcPr>
          <w:p>
            <w:pPr/>
          </w:p>
        </w:tc>
        <w:tc>
          <w:tcPr>
            <w:tcW w:w="13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24"/>
              <w:jc w:val="right"/>
              <w:rPr>
                <w:rFonts w:ascii="Times New Roman" w:hAnsi="Times New Roman" w:cs="Times New Roman" w:eastAsia="Times New Roman" w:hint="default"/>
                <w:sz w:val="18"/>
                <w:szCs w:val="18"/>
              </w:rPr>
            </w:pPr>
            <w:r>
              <w:rPr>
                <w:rFonts w:ascii="Times New Roman"/>
                <w:sz w:val="18"/>
              </w:rPr>
              <w:t>100,000.00</w:t>
            </w:r>
          </w:p>
        </w:tc>
        <w:tc>
          <w:tcPr>
            <w:tcW w:w="1312" w:type="dxa"/>
            <w:vMerge/>
            <w:tcBorders>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sz w:val="18"/>
              </w:rPr>
              <w:t>100,000.00</w:t>
            </w:r>
          </w:p>
        </w:tc>
      </w:tr>
      <w:tr>
        <w:trPr>
          <w:trHeight w:val="320" w:hRule="exact"/>
        </w:trPr>
        <w:tc>
          <w:tcPr>
            <w:tcW w:w="2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944" w:type="dxa"/>
            <w:tcBorders>
              <w:top w:val="single" w:sz="4" w:space="0" w:color="000000"/>
              <w:left w:val="single" w:sz="4" w:space="0" w:color="000000"/>
              <w:bottom w:val="single" w:sz="12" w:space="0" w:color="000000"/>
              <w:right w:val="single" w:sz="4" w:space="0" w:color="000000"/>
            </w:tcBorders>
          </w:tcPr>
          <w:p>
            <w:pPr/>
          </w:p>
        </w:tc>
        <w:tc>
          <w:tcPr>
            <w:tcW w:w="13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26,012,155.63</w:t>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4"/>
              <w:jc w:val="right"/>
              <w:rPr>
                <w:rFonts w:ascii="Times New Roman" w:hAnsi="Times New Roman" w:cs="Times New Roman" w:eastAsia="Times New Roman" w:hint="default"/>
                <w:sz w:val="18"/>
                <w:szCs w:val="18"/>
              </w:rPr>
            </w:pPr>
            <w:r>
              <w:rPr>
                <w:rFonts w:ascii="Times New Roman"/>
                <w:sz w:val="18"/>
              </w:rPr>
              <w:t>23,098,593.90</w:t>
            </w:r>
          </w:p>
        </w:tc>
        <w:tc>
          <w:tcPr>
            <w:tcW w:w="1312" w:type="dxa"/>
            <w:tcBorders>
              <w:top w:val="single" w:sz="4" w:space="0" w:color="000000"/>
              <w:left w:val="single" w:sz="4" w:space="0" w:color="000000"/>
              <w:bottom w:val="single" w:sz="12" w:space="0" w:color="000000"/>
              <w:right w:val="single" w:sz="4" w:space="0" w:color="000000"/>
            </w:tcBorders>
          </w:tcPr>
          <w:p>
            <w:pP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8"/>
                <w:szCs w:val="18"/>
              </w:rPr>
            </w:pPr>
            <w:r>
              <w:rPr>
                <w:rFonts w:ascii="Times New Roman"/>
                <w:spacing w:val="-1"/>
                <w:sz w:val="18"/>
              </w:rPr>
              <w:t>49,110,749.53</w:t>
            </w:r>
          </w:p>
        </w:tc>
      </w:tr>
    </w:tbl>
    <w:p>
      <w:pPr>
        <w:spacing w:before="86"/>
        <w:ind w:left="566" w:right="1624" w:firstLine="0"/>
        <w:jc w:val="left"/>
        <w:rPr>
          <w:rFonts w:ascii="宋体" w:hAnsi="宋体" w:cs="宋体" w:eastAsia="宋体" w:hint="default"/>
          <w:sz w:val="21"/>
          <w:szCs w:val="21"/>
        </w:rPr>
      </w:pPr>
      <w:r>
        <w:rPr>
          <w:rFonts w:ascii="宋体" w:hAnsi="宋体" w:cs="宋体" w:eastAsia="宋体" w:hint="default"/>
          <w:b/>
          <w:bCs/>
          <w:sz w:val="21"/>
          <w:szCs w:val="21"/>
        </w:rPr>
        <w:t>4、财务费用</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2031" w:type="dxa"/>
        <w:tblLayout w:type="fixed"/>
        <w:tblCellMar>
          <w:top w:w="0" w:type="dxa"/>
          <w:left w:w="0" w:type="dxa"/>
          <w:bottom w:w="0" w:type="dxa"/>
          <w:right w:w="0" w:type="dxa"/>
        </w:tblCellMar>
        <w:tblLook w:val="01E0"/>
      </w:tblPr>
      <w:tblGrid>
        <w:gridCol w:w="1634"/>
        <w:gridCol w:w="1516"/>
        <w:gridCol w:w="1996"/>
        <w:gridCol w:w="1994"/>
      </w:tblGrid>
      <w:tr>
        <w:trPr>
          <w:trHeight w:val="320" w:hRule="exact"/>
        </w:trPr>
        <w:tc>
          <w:tcPr>
            <w:tcW w:w="3150" w:type="dxa"/>
            <w:gridSpan w:val="2"/>
            <w:tcBorders>
              <w:top w:val="single" w:sz="12" w:space="0" w:color="000000"/>
              <w:left w:val="single" w:sz="4" w:space="0" w:color="000000"/>
              <w:bottom w:val="single" w:sz="4" w:space="0" w:color="000000"/>
              <w:right w:val="single" w:sz="4" w:space="0" w:color="000000"/>
            </w:tcBorders>
          </w:tcPr>
          <w:p>
            <w:pPr>
              <w:pStyle w:val="TableParagraph"/>
              <w:tabs>
                <w:tab w:pos="539" w:val="left" w:leader="none"/>
              </w:tabs>
              <w:spacing w:line="247" w:lineRule="exact"/>
              <w:ind w:left="1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96"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71"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199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70"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309" w:hRule="exact"/>
        </w:trPr>
        <w:tc>
          <w:tcPr>
            <w:tcW w:w="3150" w:type="dxa"/>
            <w:gridSpan w:val="2"/>
            <w:tcBorders>
              <w:top w:val="single" w:sz="4" w:space="0" w:color="000000"/>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99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2,882,379.36</w:t>
            </w:r>
          </w:p>
        </w:tc>
        <w:tc>
          <w:tcPr>
            <w:tcW w:w="199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1,615,688.39</w:t>
            </w:r>
          </w:p>
        </w:tc>
      </w:tr>
      <w:tr>
        <w:trPr>
          <w:trHeight w:val="312" w:hRule="exact"/>
        </w:trPr>
        <w:tc>
          <w:tcPr>
            <w:tcW w:w="3150" w:type="dxa"/>
            <w:gridSpan w:val="2"/>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18"/>
              <w:jc w:val="right"/>
              <w:rPr>
                <w:rFonts w:ascii="宋体" w:hAnsi="宋体" w:cs="宋体" w:eastAsia="宋体" w:hint="default"/>
                <w:sz w:val="21"/>
                <w:szCs w:val="21"/>
              </w:rPr>
            </w:pPr>
            <w:r>
              <w:rPr>
                <w:rFonts w:ascii="宋体"/>
                <w:sz w:val="21"/>
              </w:rPr>
              <w:t>3,267,276.47</w:t>
            </w:r>
          </w:p>
        </w:tc>
        <w:tc>
          <w:tcPr>
            <w:tcW w:w="1994"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18"/>
              <w:jc w:val="right"/>
              <w:rPr>
                <w:rFonts w:ascii="宋体" w:hAnsi="宋体" w:cs="宋体" w:eastAsia="宋体" w:hint="default"/>
                <w:sz w:val="21"/>
                <w:szCs w:val="21"/>
              </w:rPr>
            </w:pPr>
            <w:r>
              <w:rPr>
                <w:rFonts w:ascii="宋体"/>
                <w:sz w:val="21"/>
              </w:rPr>
              <w:t>1,204,952.04</w:t>
            </w:r>
          </w:p>
        </w:tc>
      </w:tr>
      <w:tr>
        <w:trPr>
          <w:trHeight w:val="289" w:hRule="exact"/>
        </w:trPr>
        <w:tc>
          <w:tcPr>
            <w:tcW w:w="3150" w:type="dxa"/>
            <w:gridSpan w:val="2"/>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1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8"/>
              <w:jc w:val="right"/>
              <w:rPr>
                <w:rFonts w:ascii="宋体" w:hAnsi="宋体" w:cs="宋体" w:eastAsia="宋体" w:hint="default"/>
                <w:sz w:val="21"/>
                <w:szCs w:val="21"/>
              </w:rPr>
            </w:pPr>
            <w:r>
              <w:rPr>
                <w:rFonts w:ascii="宋体"/>
                <w:sz w:val="21"/>
              </w:rPr>
              <w:t>25,455.72</w:t>
            </w:r>
          </w:p>
        </w:tc>
        <w:tc>
          <w:tcPr>
            <w:tcW w:w="1994"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3150" w:type="dxa"/>
            <w:gridSpan w:val="2"/>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1996" w:type="dxa"/>
            <w:tcBorders>
              <w:top w:val="nil" w:sz="6" w:space="0" w:color="auto"/>
              <w:left w:val="single" w:sz="4" w:space="0" w:color="000000"/>
              <w:bottom w:val="nil" w:sz="6" w:space="0" w:color="auto"/>
              <w:right w:val="single" w:sz="4" w:space="0" w:color="000000"/>
            </w:tcBorders>
          </w:tcPr>
          <w:p>
            <w:pPr/>
          </w:p>
        </w:tc>
        <w:tc>
          <w:tcPr>
            <w:tcW w:w="1994"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28,964.96</w:t>
            </w:r>
          </w:p>
        </w:tc>
      </w:tr>
      <w:tr>
        <w:trPr>
          <w:trHeight w:val="302" w:hRule="exact"/>
        </w:trPr>
        <w:tc>
          <w:tcPr>
            <w:tcW w:w="3150" w:type="dxa"/>
            <w:gridSpan w:val="2"/>
            <w:tcBorders>
              <w:top w:val="nil" w:sz="6" w:space="0" w:color="auto"/>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96"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18"/>
              <w:jc w:val="right"/>
              <w:rPr>
                <w:rFonts w:ascii="宋体" w:hAnsi="宋体" w:cs="宋体" w:eastAsia="宋体" w:hint="default"/>
                <w:sz w:val="21"/>
                <w:szCs w:val="21"/>
              </w:rPr>
            </w:pPr>
            <w:r>
              <w:rPr>
                <w:rFonts w:ascii="宋体"/>
                <w:sz w:val="21"/>
              </w:rPr>
              <w:t>385,502.80</w:t>
            </w:r>
          </w:p>
        </w:tc>
        <w:tc>
          <w:tcPr>
            <w:tcW w:w="1994"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271,639.76</w:t>
            </w:r>
          </w:p>
        </w:tc>
      </w:tr>
      <w:tr>
        <w:trPr>
          <w:trHeight w:val="320" w:hRule="exact"/>
        </w:trPr>
        <w:tc>
          <w:tcPr>
            <w:tcW w:w="1634" w:type="dxa"/>
            <w:tcBorders>
              <w:top w:val="single" w:sz="4" w:space="0" w:color="000000"/>
              <w:left w:val="single" w:sz="4" w:space="0" w:color="000000"/>
              <w:bottom w:val="single" w:sz="12" w:space="0" w:color="000000"/>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hAnsi="宋体" w:cs="宋体" w:eastAsia="宋体" w:hint="default"/>
                <w:sz w:val="21"/>
                <w:szCs w:val="21"/>
              </w:rPr>
              <w:t>合</w:t>
            </w:r>
          </w:p>
        </w:tc>
        <w:tc>
          <w:tcPr>
            <w:tcW w:w="1516" w:type="dxa"/>
            <w:tcBorders>
              <w:top w:val="single" w:sz="4" w:space="0" w:color="000000"/>
              <w:left w:val="nil" w:sz="6" w:space="0" w:color="auto"/>
              <w:bottom w:val="single" w:sz="12" w:space="0" w:color="000000"/>
              <w:right w:val="single" w:sz="4"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9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8"/>
              <w:jc w:val="right"/>
              <w:rPr>
                <w:rFonts w:ascii="宋体" w:hAnsi="宋体" w:cs="宋体" w:eastAsia="宋体" w:hint="default"/>
                <w:sz w:val="21"/>
                <w:szCs w:val="21"/>
              </w:rPr>
            </w:pPr>
            <w:r>
              <w:rPr>
                <w:rFonts w:ascii="宋体"/>
                <w:sz w:val="21"/>
              </w:rPr>
              <w:t>26,061.41</w:t>
            </w:r>
          </w:p>
        </w:tc>
        <w:tc>
          <w:tcPr>
            <w:tcW w:w="199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7"/>
              <w:jc w:val="right"/>
              <w:rPr>
                <w:rFonts w:ascii="宋体" w:hAnsi="宋体" w:cs="宋体" w:eastAsia="宋体" w:hint="default"/>
                <w:sz w:val="21"/>
                <w:szCs w:val="21"/>
              </w:rPr>
            </w:pPr>
            <w:r>
              <w:rPr>
                <w:rFonts w:ascii="宋体"/>
                <w:sz w:val="21"/>
              </w:rPr>
              <w:t>653,411.15</w:t>
            </w:r>
          </w:p>
        </w:tc>
      </w:tr>
    </w:tbl>
    <w:p>
      <w:pPr>
        <w:spacing w:line="240" w:lineRule="auto" w:before="9"/>
        <w:rPr>
          <w:rFonts w:ascii="宋体" w:hAnsi="宋体" w:cs="宋体" w:eastAsia="宋体" w:hint="default"/>
          <w:b/>
          <w:bCs/>
          <w:sz w:val="4"/>
          <w:szCs w:val="4"/>
        </w:rPr>
      </w:pPr>
    </w:p>
    <w:p>
      <w:pPr>
        <w:pStyle w:val="Heading5"/>
        <w:spacing w:line="240" w:lineRule="auto" w:before="13"/>
        <w:ind w:right="1624"/>
        <w:jc w:val="left"/>
        <w:rPr>
          <w:b w:val="0"/>
          <w:bCs w:val="0"/>
        </w:rPr>
      </w:pPr>
      <w:r>
        <w:rPr/>
        <w:t>七、关联方关系及交易</w:t>
      </w:r>
      <w:r>
        <w:rPr>
          <w:b w:val="0"/>
          <w:bCs w:val="0"/>
        </w:rPr>
      </w:r>
    </w:p>
    <w:p>
      <w:pPr>
        <w:spacing w:before="237"/>
        <w:ind w:left="566" w:right="1624"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1、本公司第一大股东的有关信息（单位：人民币万元</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before="0"/>
        <w:ind w:left="0" w:right="77" w:firstLine="0"/>
        <w:jc w:val="center"/>
        <w:rPr>
          <w:rFonts w:ascii="Times New Roman" w:hAnsi="Times New Roman" w:cs="Times New Roman" w:eastAsia="Times New Roman" w:hint="default"/>
          <w:sz w:val="18"/>
          <w:szCs w:val="18"/>
        </w:rPr>
      </w:pPr>
      <w:r>
        <w:rPr>
          <w:rFonts w:ascii="Times New Roman"/>
          <w:sz w:val="18"/>
        </w:rPr>
        <w:t>99</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7071" w:val="left" w:leader="none"/>
        </w:tabs>
        <w:spacing w:before="7"/>
        <w:ind w:left="22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8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570" w:type="dxa"/>
        <w:tblLayout w:type="fixed"/>
        <w:tblCellMar>
          <w:top w:w="0" w:type="dxa"/>
          <w:left w:w="0" w:type="dxa"/>
          <w:bottom w:w="0" w:type="dxa"/>
          <w:right w:w="0" w:type="dxa"/>
        </w:tblCellMar>
        <w:tblLook w:val="01E0"/>
      </w:tblPr>
      <w:tblGrid>
        <w:gridCol w:w="1680"/>
        <w:gridCol w:w="840"/>
        <w:gridCol w:w="3716"/>
        <w:gridCol w:w="1114"/>
        <w:gridCol w:w="840"/>
        <w:gridCol w:w="983"/>
      </w:tblGrid>
      <w:tr>
        <w:trPr>
          <w:trHeight w:val="320" w:hRule="exact"/>
        </w:trPr>
        <w:tc>
          <w:tcPr>
            <w:tcW w:w="16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421"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37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8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155"/>
              <w:jc w:val="right"/>
              <w:rPr>
                <w:rFonts w:ascii="宋体" w:hAnsi="宋体" w:cs="宋体" w:eastAsia="宋体" w:hint="default"/>
                <w:sz w:val="18"/>
                <w:szCs w:val="18"/>
              </w:rPr>
            </w:pPr>
            <w:r>
              <w:rPr>
                <w:rFonts w:ascii="宋体" w:hAnsi="宋体" w:cs="宋体" w:eastAsia="宋体" w:hint="default"/>
                <w:sz w:val="18"/>
                <w:szCs w:val="18"/>
              </w:rPr>
              <w:t>与公司关系</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53"/>
              <w:jc w:val="right"/>
              <w:rPr>
                <w:rFonts w:ascii="宋体" w:hAnsi="宋体" w:cs="宋体" w:eastAsia="宋体" w:hint="default"/>
                <w:sz w:val="18"/>
                <w:szCs w:val="18"/>
              </w:rPr>
            </w:pPr>
            <w:r>
              <w:rPr>
                <w:rFonts w:ascii="宋体" w:hAnsi="宋体" w:cs="宋体" w:eastAsia="宋体" w:hint="default"/>
                <w:sz w:val="18"/>
                <w:szCs w:val="18"/>
              </w:rPr>
              <w:t>经济性质</w:t>
            </w:r>
          </w:p>
        </w:tc>
        <w:tc>
          <w:tcPr>
            <w:tcW w:w="9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r>
      <w:tr>
        <w:trPr>
          <w:trHeight w:val="330" w:hRule="exact"/>
        </w:trPr>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北京东华诚信电脑科</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3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5" w:right="-10"/>
              <w:jc w:val="left"/>
              <w:rPr>
                <w:rFonts w:ascii="宋体" w:hAnsi="宋体" w:cs="宋体" w:eastAsia="宋体" w:hint="default"/>
                <w:sz w:val="18"/>
                <w:szCs w:val="18"/>
              </w:rPr>
            </w:pPr>
            <w:r>
              <w:rPr>
                <w:rFonts w:ascii="宋体" w:hAnsi="宋体" w:cs="宋体" w:eastAsia="宋体" w:hint="default"/>
                <w:spacing w:val="6"/>
                <w:sz w:val="18"/>
                <w:szCs w:val="18"/>
              </w:rPr>
              <w:t>经营本企业和成员企业自产产品及相关技术的</w:t>
            </w:r>
            <w:r>
              <w:rPr>
                <w:rFonts w:ascii="宋体" w:hAnsi="宋体" w:cs="宋体" w:eastAsia="宋体" w:hint="default"/>
                <w:sz w:val="18"/>
                <w:szCs w:val="18"/>
              </w:rPr>
            </w:r>
          </w:p>
        </w:tc>
        <w:tc>
          <w:tcPr>
            <w:tcW w:w="1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54"/>
              <w:jc w:val="right"/>
              <w:rPr>
                <w:rFonts w:ascii="宋体" w:hAnsi="宋体" w:cs="宋体" w:eastAsia="宋体" w:hint="default"/>
                <w:sz w:val="18"/>
                <w:szCs w:val="18"/>
              </w:rPr>
            </w:pPr>
            <w:r>
              <w:rPr>
                <w:rFonts w:ascii="宋体" w:hAnsi="宋体" w:cs="宋体" w:eastAsia="宋体" w:hint="default"/>
                <w:sz w:val="18"/>
                <w:szCs w:val="18"/>
              </w:rPr>
              <w:t>本公司第一</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5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薛荣文</w:t>
            </w:r>
          </w:p>
        </w:tc>
      </w:tr>
      <w:tr>
        <w:trPr>
          <w:trHeight w:val="300" w:hRule="exact"/>
        </w:trPr>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sz w:val="18"/>
                <w:szCs w:val="18"/>
              </w:rPr>
              <w:t>技发展有限公司</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海淀区</w:t>
            </w:r>
          </w:p>
        </w:tc>
        <w:tc>
          <w:tcPr>
            <w:tcW w:w="3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 w:right="0"/>
              <w:jc w:val="left"/>
              <w:rPr>
                <w:rFonts w:ascii="宋体" w:hAnsi="宋体" w:cs="宋体" w:eastAsia="宋体" w:hint="default"/>
                <w:sz w:val="18"/>
                <w:szCs w:val="18"/>
              </w:rPr>
            </w:pPr>
            <w:r>
              <w:rPr>
                <w:rFonts w:ascii="宋体" w:hAnsi="宋体" w:cs="宋体" w:eastAsia="宋体" w:hint="default"/>
                <w:sz w:val="18"/>
                <w:szCs w:val="18"/>
              </w:rPr>
              <w:t>出口业务；经营本企业和本企业成员企业生产</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大股东</w:t>
            </w:r>
          </w:p>
        </w:tc>
        <w:tc>
          <w:tcPr>
            <w:tcW w:w="840" w:type="dxa"/>
            <w:tcBorders>
              <w:top w:val="nil" w:sz="6" w:space="0" w:color="auto"/>
              <w:left w:val="single" w:sz="4" w:space="0" w:color="000000"/>
              <w:bottom w:val="nil" w:sz="6" w:space="0" w:color="auto"/>
              <w:right w:val="single" w:sz="4" w:space="0" w:color="000000"/>
            </w:tcBorders>
          </w:tcPr>
          <w:p>
            <w:pPr/>
          </w:p>
        </w:tc>
        <w:tc>
          <w:tcPr>
            <w:tcW w:w="983"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68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3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 w:right="-4"/>
              <w:jc w:val="left"/>
              <w:rPr>
                <w:rFonts w:ascii="宋体" w:hAnsi="宋体" w:cs="宋体" w:eastAsia="宋体" w:hint="default"/>
                <w:sz w:val="18"/>
                <w:szCs w:val="18"/>
              </w:rPr>
            </w:pPr>
            <w:r>
              <w:rPr>
                <w:rFonts w:ascii="宋体" w:hAnsi="宋体" w:cs="宋体" w:eastAsia="宋体" w:hint="default"/>
                <w:spacing w:val="-4"/>
                <w:sz w:val="18"/>
                <w:szCs w:val="18"/>
              </w:rPr>
              <w:t>科研所需的原辅材料、机器设备、仪器仪表、零</w:t>
            </w:r>
          </w:p>
        </w:tc>
        <w:tc>
          <w:tcPr>
            <w:tcW w:w="111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83"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68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3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 w:right="-5"/>
              <w:jc w:val="left"/>
              <w:rPr>
                <w:rFonts w:ascii="宋体" w:hAnsi="宋体" w:cs="宋体" w:eastAsia="宋体" w:hint="default"/>
                <w:sz w:val="18"/>
                <w:szCs w:val="18"/>
              </w:rPr>
            </w:pPr>
            <w:r>
              <w:rPr>
                <w:rFonts w:ascii="宋体" w:hAnsi="宋体" w:cs="宋体" w:eastAsia="宋体" w:hint="default"/>
                <w:spacing w:val="-4"/>
                <w:sz w:val="18"/>
                <w:szCs w:val="18"/>
              </w:rPr>
              <w:t>配件及技术的进口业务；经营本企业的进料加工</w:t>
            </w:r>
          </w:p>
        </w:tc>
        <w:tc>
          <w:tcPr>
            <w:tcW w:w="111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83"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1680" w:type="dxa"/>
            <w:tcBorders>
              <w:top w:val="nil" w:sz="6" w:space="0" w:color="auto"/>
              <w:left w:val="single" w:sz="4" w:space="0" w:color="000000"/>
              <w:bottom w:val="single" w:sz="12" w:space="0" w:color="000000"/>
              <w:right w:val="single" w:sz="4" w:space="0" w:color="000000"/>
            </w:tcBorders>
          </w:tcPr>
          <w:p>
            <w:pPr/>
          </w:p>
        </w:tc>
        <w:tc>
          <w:tcPr>
            <w:tcW w:w="840" w:type="dxa"/>
            <w:tcBorders>
              <w:top w:val="nil" w:sz="6" w:space="0" w:color="auto"/>
              <w:left w:val="single" w:sz="4" w:space="0" w:color="000000"/>
              <w:bottom w:val="single" w:sz="12" w:space="0" w:color="000000"/>
              <w:right w:val="single" w:sz="4" w:space="0" w:color="000000"/>
            </w:tcBorders>
          </w:tcPr>
          <w:p>
            <w:pPr/>
          </w:p>
        </w:tc>
        <w:tc>
          <w:tcPr>
            <w:tcW w:w="37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left="-5" w:right="0"/>
              <w:jc w:val="left"/>
              <w:rPr>
                <w:rFonts w:ascii="宋体" w:hAnsi="宋体" w:cs="宋体" w:eastAsia="宋体" w:hint="default"/>
                <w:sz w:val="18"/>
                <w:szCs w:val="18"/>
              </w:rPr>
            </w:pPr>
            <w:r>
              <w:rPr>
                <w:rFonts w:ascii="宋体" w:hAnsi="宋体" w:cs="宋体" w:eastAsia="宋体" w:hint="default"/>
                <w:sz w:val="18"/>
                <w:szCs w:val="18"/>
              </w:rPr>
              <w:t>和“三来一补”业务等</w:t>
            </w:r>
          </w:p>
        </w:tc>
        <w:tc>
          <w:tcPr>
            <w:tcW w:w="1114" w:type="dxa"/>
            <w:tcBorders>
              <w:top w:val="nil" w:sz="6" w:space="0" w:color="auto"/>
              <w:left w:val="single" w:sz="4" w:space="0" w:color="000000"/>
              <w:bottom w:val="single" w:sz="12" w:space="0" w:color="000000"/>
              <w:right w:val="single" w:sz="4" w:space="0" w:color="000000"/>
            </w:tcBorders>
          </w:tcPr>
          <w:p>
            <w:pPr/>
          </w:p>
        </w:tc>
        <w:tc>
          <w:tcPr>
            <w:tcW w:w="840" w:type="dxa"/>
            <w:tcBorders>
              <w:top w:val="nil" w:sz="6" w:space="0" w:color="auto"/>
              <w:left w:val="single" w:sz="4" w:space="0" w:color="000000"/>
              <w:bottom w:val="single" w:sz="12" w:space="0" w:color="000000"/>
              <w:right w:val="single" w:sz="4" w:space="0" w:color="000000"/>
            </w:tcBorders>
          </w:tcPr>
          <w:p>
            <w:pPr/>
          </w:p>
        </w:tc>
        <w:tc>
          <w:tcPr>
            <w:tcW w:w="983" w:type="dxa"/>
            <w:tcBorders>
              <w:top w:val="nil" w:sz="6" w:space="0" w:color="auto"/>
              <w:left w:val="single" w:sz="4" w:space="0" w:color="000000"/>
              <w:bottom w:val="single" w:sz="12" w:space="0" w:color="000000"/>
              <w:right w:val="single" w:sz="4" w:space="0" w:color="000000"/>
            </w:tcBorders>
          </w:tcPr>
          <w:p>
            <w:pPr/>
          </w:p>
        </w:tc>
      </w:tr>
    </w:tbl>
    <w:p>
      <w:pPr>
        <w:spacing w:before="86"/>
        <w:ind w:left="646" w:right="0" w:firstLine="0"/>
        <w:jc w:val="left"/>
        <w:rPr>
          <w:rFonts w:ascii="宋体" w:hAnsi="宋体" w:cs="宋体" w:eastAsia="宋体" w:hint="default"/>
          <w:sz w:val="21"/>
          <w:szCs w:val="21"/>
        </w:rPr>
      </w:pPr>
      <w:r>
        <w:rPr>
          <w:rFonts w:ascii="宋体" w:hAnsi="宋体" w:cs="宋体" w:eastAsia="宋体" w:hint="default"/>
          <w:b/>
          <w:bCs/>
          <w:sz w:val="21"/>
          <w:szCs w:val="21"/>
        </w:rPr>
        <w:t>2、第一大股东对本公司的持股比例和表决权比例：</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570" w:type="dxa"/>
        <w:tblLayout w:type="fixed"/>
        <w:tblCellMar>
          <w:top w:w="0" w:type="dxa"/>
          <w:left w:w="0" w:type="dxa"/>
          <w:bottom w:w="0" w:type="dxa"/>
          <w:right w:w="0" w:type="dxa"/>
        </w:tblCellMar>
        <w:tblLook w:val="01E0"/>
      </w:tblPr>
      <w:tblGrid>
        <w:gridCol w:w="2940"/>
        <w:gridCol w:w="946"/>
        <w:gridCol w:w="593"/>
        <w:gridCol w:w="982"/>
        <w:gridCol w:w="736"/>
        <w:gridCol w:w="734"/>
        <w:gridCol w:w="526"/>
        <w:gridCol w:w="944"/>
        <w:gridCol w:w="695"/>
      </w:tblGrid>
      <w:tr>
        <w:trPr>
          <w:trHeight w:val="320" w:hRule="exact"/>
        </w:trPr>
        <w:tc>
          <w:tcPr>
            <w:tcW w:w="2940"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153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314" w:right="0"/>
              <w:jc w:val="left"/>
              <w:rPr>
                <w:rFonts w:ascii="宋体" w:hAnsi="宋体" w:cs="宋体" w:eastAsia="宋体" w:hint="default"/>
                <w:sz w:val="18"/>
                <w:szCs w:val="18"/>
              </w:rPr>
            </w:pPr>
            <w:r>
              <w:rPr>
                <w:rFonts w:ascii="宋体"/>
                <w:sz w:val="18"/>
              </w:rPr>
              <w:t>2006.12.31</w:t>
            </w:r>
          </w:p>
        </w:tc>
        <w:tc>
          <w:tcPr>
            <w:tcW w:w="171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4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2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310" w:right="0"/>
              <w:jc w:val="left"/>
              <w:rPr>
                <w:rFonts w:ascii="宋体" w:hAnsi="宋体" w:cs="宋体" w:eastAsia="宋体" w:hint="default"/>
                <w:sz w:val="18"/>
                <w:szCs w:val="18"/>
              </w:rPr>
            </w:pPr>
            <w:r>
              <w:rPr>
                <w:rFonts w:ascii="宋体"/>
                <w:sz w:val="18"/>
              </w:rPr>
              <w:t>2007.12.31</w:t>
            </w:r>
          </w:p>
        </w:tc>
      </w:tr>
      <w:tr>
        <w:trPr>
          <w:trHeight w:val="311" w:hRule="exact"/>
        </w:trPr>
        <w:tc>
          <w:tcPr>
            <w:tcW w:w="2940" w:type="dxa"/>
            <w:vMerge/>
            <w:tcBorders>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股份</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比例</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股份</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6"/>
              <w:jc w:val="right"/>
              <w:rPr>
                <w:rFonts w:ascii="宋体" w:hAnsi="宋体" w:cs="宋体" w:eastAsia="宋体" w:hint="default"/>
                <w:sz w:val="18"/>
                <w:szCs w:val="18"/>
              </w:rPr>
            </w:pP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7"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股份</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0" w:hRule="exact"/>
        </w:trPr>
        <w:tc>
          <w:tcPr>
            <w:tcW w:w="2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5"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2"/>
              <w:jc w:val="center"/>
              <w:rPr>
                <w:rFonts w:ascii="宋体" w:hAnsi="宋体" w:cs="宋体" w:eastAsia="宋体" w:hint="default"/>
                <w:sz w:val="18"/>
                <w:szCs w:val="18"/>
              </w:rPr>
            </w:pPr>
            <w:r>
              <w:rPr>
                <w:rFonts w:ascii="宋体"/>
                <w:sz w:val="18"/>
              </w:rPr>
              <w:t>26,204,063</w:t>
            </w:r>
          </w:p>
        </w:tc>
        <w:tc>
          <w:tcPr>
            <w:tcW w:w="5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sz w:val="18"/>
              </w:rPr>
              <w:t>30.39%</w:t>
            </w:r>
          </w:p>
        </w:tc>
        <w:tc>
          <w:tcPr>
            <w:tcW w:w="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1" w:right="0"/>
              <w:jc w:val="center"/>
              <w:rPr>
                <w:rFonts w:ascii="宋体" w:hAnsi="宋体" w:cs="宋体" w:eastAsia="宋体" w:hint="default"/>
                <w:sz w:val="18"/>
                <w:szCs w:val="18"/>
              </w:rPr>
            </w:pPr>
            <w:r>
              <w:rPr>
                <w:rFonts w:ascii="宋体"/>
                <w:sz w:val="18"/>
              </w:rPr>
              <w:t>13,103,031</w:t>
            </w:r>
          </w:p>
        </w:tc>
        <w:tc>
          <w:tcPr>
            <w:tcW w:w="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45"/>
              <w:jc w:val="right"/>
              <w:rPr>
                <w:rFonts w:ascii="宋体" w:hAnsi="宋体" w:cs="宋体" w:eastAsia="宋体" w:hint="default"/>
                <w:sz w:val="18"/>
                <w:szCs w:val="18"/>
              </w:rPr>
            </w:pPr>
            <w:r>
              <w:rPr>
                <w:rFonts w:ascii="宋体"/>
                <w:sz w:val="18"/>
              </w:rPr>
              <w:t>30.39%</w:t>
            </w:r>
          </w:p>
        </w:tc>
        <w:tc>
          <w:tcPr>
            <w:tcW w:w="734" w:type="dxa"/>
            <w:tcBorders>
              <w:top w:val="single" w:sz="4" w:space="0" w:color="000000"/>
              <w:left w:val="single" w:sz="4" w:space="0" w:color="000000"/>
              <w:bottom w:val="single" w:sz="12" w:space="0" w:color="000000"/>
              <w:right w:val="single" w:sz="4" w:space="0" w:color="000000"/>
            </w:tcBorders>
          </w:tcPr>
          <w:p>
            <w:pPr/>
          </w:p>
        </w:tc>
        <w:tc>
          <w:tcPr>
            <w:tcW w:w="526" w:type="dxa"/>
            <w:tcBorders>
              <w:top w:val="single" w:sz="4" w:space="0" w:color="000000"/>
              <w:left w:val="single" w:sz="4" w:space="0" w:color="000000"/>
              <w:bottom w:val="single" w:sz="12" w:space="0" w:color="000000"/>
              <w:right w:val="single" w:sz="4" w:space="0" w:color="000000"/>
            </w:tcBorders>
          </w:tcPr>
          <w:p>
            <w:pPr/>
          </w:p>
        </w:tc>
        <w:tc>
          <w:tcPr>
            <w:tcW w:w="9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1"/>
              <w:jc w:val="center"/>
              <w:rPr>
                <w:rFonts w:ascii="宋体" w:hAnsi="宋体" w:cs="宋体" w:eastAsia="宋体" w:hint="default"/>
                <w:sz w:val="18"/>
                <w:szCs w:val="18"/>
              </w:rPr>
            </w:pPr>
            <w:r>
              <w:rPr>
                <w:rFonts w:ascii="宋体"/>
                <w:sz w:val="18"/>
              </w:rPr>
              <w:t>39,306,094</w:t>
            </w:r>
          </w:p>
        </w:tc>
        <w:tc>
          <w:tcPr>
            <w:tcW w:w="6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94" w:right="0"/>
              <w:jc w:val="center"/>
              <w:rPr>
                <w:rFonts w:ascii="宋体" w:hAnsi="宋体" w:cs="宋体" w:eastAsia="宋体" w:hint="default"/>
                <w:sz w:val="18"/>
                <w:szCs w:val="18"/>
              </w:rPr>
            </w:pPr>
            <w:r>
              <w:rPr>
                <w:rFonts w:ascii="宋体"/>
                <w:sz w:val="18"/>
              </w:rPr>
              <w:t>30.39%</w:t>
            </w:r>
          </w:p>
        </w:tc>
      </w:tr>
    </w:tbl>
    <w:p>
      <w:pPr>
        <w:spacing w:before="26"/>
        <w:ind w:left="646" w:right="0"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3、本公司的子公司有关信息（单位：人民币万元</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tbl>
      <w:tblPr>
        <w:tblW w:w="0" w:type="auto"/>
        <w:jc w:val="left"/>
        <w:tblInd w:w="116" w:type="dxa"/>
        <w:tblLayout w:type="fixed"/>
        <w:tblCellMar>
          <w:top w:w="0" w:type="dxa"/>
          <w:left w:w="0" w:type="dxa"/>
          <w:bottom w:w="0" w:type="dxa"/>
          <w:right w:w="0" w:type="dxa"/>
        </w:tblCellMar>
        <w:tblLook w:val="01E0"/>
      </w:tblPr>
      <w:tblGrid>
        <w:gridCol w:w="1681"/>
        <w:gridCol w:w="1154"/>
        <w:gridCol w:w="736"/>
        <w:gridCol w:w="2624"/>
        <w:gridCol w:w="630"/>
        <w:gridCol w:w="1050"/>
        <w:gridCol w:w="1366"/>
      </w:tblGrid>
      <w:tr>
        <w:trPr>
          <w:trHeight w:val="539" w:hRule="exact"/>
        </w:trPr>
        <w:tc>
          <w:tcPr>
            <w:tcW w:w="16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3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right="19"/>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right="2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right="2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630"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129"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50"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148" w:right="0" w:hanging="90"/>
              <w:jc w:val="left"/>
              <w:rPr>
                <w:rFonts w:ascii="宋体" w:hAnsi="宋体" w:cs="宋体" w:eastAsia="宋体" w:hint="default"/>
                <w:sz w:val="18"/>
                <w:szCs w:val="18"/>
              </w:rPr>
            </w:pPr>
            <w:r>
              <w:rPr>
                <w:rFonts w:ascii="宋体" w:hAnsi="宋体" w:cs="宋体" w:eastAsia="宋体" w:hint="default"/>
                <w:sz w:val="18"/>
                <w:szCs w:val="18"/>
              </w:rPr>
              <w:t>本公司合计</w:t>
            </w:r>
          </w:p>
          <w:p>
            <w:pPr>
              <w:pStyle w:val="TableParagraph"/>
              <w:spacing w:line="240" w:lineRule="auto" w:before="25"/>
              <w:ind w:left="14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126" w:right="0" w:hanging="90"/>
              <w:jc w:val="left"/>
              <w:rPr>
                <w:rFonts w:ascii="宋体" w:hAnsi="宋体" w:cs="宋体" w:eastAsia="宋体" w:hint="default"/>
                <w:sz w:val="18"/>
                <w:szCs w:val="18"/>
              </w:rPr>
            </w:pPr>
            <w:r>
              <w:rPr>
                <w:rFonts w:ascii="宋体" w:hAnsi="宋体" w:cs="宋体" w:eastAsia="宋体" w:hint="default"/>
                <w:sz w:val="18"/>
                <w:szCs w:val="18"/>
              </w:rPr>
              <w:t>本公司合计享有</w:t>
            </w:r>
          </w:p>
          <w:p>
            <w:pPr>
              <w:pStyle w:val="TableParagraph"/>
              <w:spacing w:line="240" w:lineRule="auto" w:before="25"/>
              <w:ind w:left="126" w:right="0"/>
              <w:jc w:val="left"/>
              <w:rPr>
                <w:rFonts w:ascii="宋体" w:hAnsi="宋体" w:cs="宋体" w:eastAsia="宋体" w:hint="default"/>
                <w:sz w:val="18"/>
                <w:szCs w:val="18"/>
              </w:rPr>
            </w:pPr>
            <w:r>
              <w:rPr>
                <w:rFonts w:ascii="宋体" w:hAnsi="宋体" w:cs="宋体" w:eastAsia="宋体" w:hint="default"/>
                <w:sz w:val="18"/>
                <w:szCs w:val="18"/>
              </w:rPr>
              <w:t>的表决权比例</w:t>
            </w:r>
          </w:p>
        </w:tc>
      </w:tr>
      <w:tr>
        <w:trPr>
          <w:trHeight w:val="334" w:hRule="exact"/>
        </w:trPr>
        <w:tc>
          <w:tcPr>
            <w:tcW w:w="1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81" w:right="0"/>
              <w:jc w:val="left"/>
              <w:rPr>
                <w:rFonts w:ascii="宋体" w:hAnsi="宋体" w:cs="宋体" w:eastAsia="宋体" w:hint="default"/>
                <w:sz w:val="18"/>
                <w:szCs w:val="18"/>
              </w:rPr>
            </w:pPr>
            <w:r>
              <w:rPr>
                <w:rFonts w:ascii="宋体" w:hAnsi="宋体" w:cs="宋体" w:eastAsia="宋体" w:hint="default"/>
                <w:spacing w:val="9"/>
                <w:sz w:val="18"/>
                <w:szCs w:val="18"/>
              </w:rPr>
              <w:t>北京东华合创科技</w:t>
            </w:r>
            <w:r>
              <w:rPr>
                <w:rFonts w:ascii="宋体" w:hAnsi="宋体" w:cs="宋体" w:eastAsia="宋体" w:hint="default"/>
                <w:sz w:val="18"/>
                <w:szCs w:val="18"/>
              </w:rPr>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33" w:lineRule="exact"/>
              <w:ind w:right="19"/>
              <w:jc w:val="center"/>
              <w:rPr>
                <w:rFonts w:ascii="宋体" w:hAnsi="宋体" w:cs="宋体" w:eastAsia="宋体" w:hint="default"/>
                <w:sz w:val="18"/>
                <w:szCs w:val="18"/>
              </w:rPr>
            </w:pPr>
            <w:r>
              <w:rPr>
                <w:rFonts w:ascii="宋体"/>
                <w:sz w:val="18"/>
              </w:rPr>
              <w:t>79514524-5</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33" w:lineRule="exact"/>
              <w:ind w:right="2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2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80" w:right="0"/>
              <w:jc w:val="left"/>
              <w:rPr>
                <w:rFonts w:ascii="宋体" w:hAnsi="宋体" w:cs="宋体" w:eastAsia="宋体" w:hint="default"/>
                <w:sz w:val="18"/>
                <w:szCs w:val="18"/>
              </w:rPr>
            </w:pPr>
            <w:r>
              <w:rPr>
                <w:rFonts w:ascii="宋体" w:hAnsi="宋体" w:cs="宋体" w:eastAsia="宋体" w:hint="default"/>
                <w:spacing w:val="-5"/>
                <w:sz w:val="18"/>
                <w:szCs w:val="18"/>
              </w:rPr>
              <w:t>法律、行政法规、国务院决定禁</w:t>
            </w:r>
          </w:p>
        </w:tc>
        <w:tc>
          <w:tcPr>
            <w:tcW w:w="6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sz w:val="18"/>
              </w:rPr>
              <w:t>2,000</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77"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89"/>
              <w:jc w:val="right"/>
              <w:rPr>
                <w:rFonts w:ascii="宋体" w:hAnsi="宋体" w:cs="宋体" w:eastAsia="宋体" w:hint="default"/>
                <w:sz w:val="18"/>
                <w:szCs w:val="18"/>
              </w:rPr>
            </w:pPr>
            <w:r>
              <w:rPr>
                <w:rFonts w:ascii="宋体"/>
                <w:sz w:val="18"/>
              </w:rPr>
              <w:t>100.00%</w:t>
            </w:r>
          </w:p>
        </w:tc>
      </w:tr>
      <w:tr>
        <w:trPr>
          <w:trHeight w:val="296" w:hRule="exact"/>
        </w:trPr>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pacing w:val="-5"/>
                <w:sz w:val="18"/>
                <w:szCs w:val="18"/>
              </w:rPr>
              <w:t>止的，不得经营；法律、行政法</w:t>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681"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pacing w:val="9"/>
                <w:sz w:val="18"/>
                <w:szCs w:val="18"/>
              </w:rPr>
              <w:t>规、国务院决定规定应经许可</w:t>
            </w:r>
            <w:r>
              <w:rPr>
                <w:rFonts w:ascii="宋体" w:hAnsi="宋体" w:cs="宋体" w:eastAsia="宋体" w:hint="default"/>
                <w:sz w:val="18"/>
                <w:szCs w:val="18"/>
              </w:rPr>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681"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pacing w:val="-5"/>
                <w:sz w:val="18"/>
                <w:szCs w:val="18"/>
              </w:rPr>
              <w:t>的，经审批机关批准并经工商行</w:t>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681"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pacing w:val="9"/>
                <w:sz w:val="18"/>
                <w:szCs w:val="18"/>
              </w:rPr>
              <w:t>政管理机关登记注册后方可经</w:t>
            </w:r>
            <w:r>
              <w:rPr>
                <w:rFonts w:ascii="宋体" w:hAnsi="宋体" w:cs="宋体" w:eastAsia="宋体" w:hint="default"/>
                <w:sz w:val="18"/>
                <w:szCs w:val="18"/>
              </w:rPr>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681"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pacing w:val="-5"/>
                <w:sz w:val="18"/>
                <w:szCs w:val="18"/>
              </w:rPr>
              <w:t>营；法律、行政法规、国务院决</w:t>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681"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pacing w:val="-5"/>
                <w:sz w:val="18"/>
                <w:szCs w:val="18"/>
              </w:rPr>
              <w:t>定未规定许可的，自主选择经营</w:t>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281" w:hRule="exact"/>
        </w:trPr>
        <w:tc>
          <w:tcPr>
            <w:tcW w:w="1681"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26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z w:val="18"/>
                <w:szCs w:val="18"/>
              </w:rPr>
              <w:t>项目开展经营活动。</w:t>
            </w:r>
          </w:p>
        </w:tc>
        <w:tc>
          <w:tcPr>
            <w:tcW w:w="630"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34" w:hRule="exact"/>
        </w:trPr>
        <w:tc>
          <w:tcPr>
            <w:tcW w:w="1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81" w:right="0"/>
              <w:jc w:val="left"/>
              <w:rPr>
                <w:rFonts w:ascii="宋体" w:hAnsi="宋体" w:cs="宋体" w:eastAsia="宋体" w:hint="default"/>
                <w:sz w:val="18"/>
                <w:szCs w:val="18"/>
              </w:rPr>
            </w:pPr>
            <w:r>
              <w:rPr>
                <w:rFonts w:ascii="宋体" w:hAnsi="宋体" w:cs="宋体" w:eastAsia="宋体" w:hint="default"/>
                <w:spacing w:val="9"/>
                <w:sz w:val="18"/>
                <w:szCs w:val="18"/>
              </w:rPr>
              <w:t>广州东华合创数码</w:t>
            </w:r>
            <w:r>
              <w:rPr>
                <w:rFonts w:ascii="宋体" w:hAnsi="宋体" w:cs="宋体" w:eastAsia="宋体" w:hint="default"/>
                <w:sz w:val="18"/>
                <w:szCs w:val="18"/>
              </w:rPr>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33" w:lineRule="exact"/>
              <w:ind w:right="19"/>
              <w:jc w:val="center"/>
              <w:rPr>
                <w:rFonts w:ascii="宋体" w:hAnsi="宋体" w:cs="宋体" w:eastAsia="宋体" w:hint="default"/>
                <w:sz w:val="18"/>
                <w:szCs w:val="18"/>
              </w:rPr>
            </w:pPr>
            <w:r>
              <w:rPr>
                <w:rFonts w:ascii="宋体"/>
                <w:sz w:val="18"/>
              </w:rPr>
              <w:t>73155656-3</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33" w:lineRule="exact"/>
              <w:ind w:right="2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2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80" w:right="0"/>
              <w:jc w:val="left"/>
              <w:rPr>
                <w:rFonts w:ascii="宋体" w:hAnsi="宋体" w:cs="宋体" w:eastAsia="宋体" w:hint="default"/>
                <w:sz w:val="18"/>
                <w:szCs w:val="18"/>
              </w:rPr>
            </w:pPr>
            <w:r>
              <w:rPr>
                <w:rFonts w:ascii="宋体" w:hAnsi="宋体" w:cs="宋体" w:eastAsia="宋体" w:hint="default"/>
                <w:sz w:val="18"/>
                <w:szCs w:val="18"/>
              </w:rPr>
              <w:t>计算机技术开发、转让、咨询；</w:t>
            </w:r>
          </w:p>
        </w:tc>
        <w:tc>
          <w:tcPr>
            <w:tcW w:w="6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sz w:val="18"/>
              </w:rPr>
              <w:t>100</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22" w:right="0"/>
              <w:jc w:val="left"/>
              <w:rPr>
                <w:rFonts w:ascii="宋体" w:hAnsi="宋体" w:cs="宋体" w:eastAsia="宋体" w:hint="default"/>
                <w:sz w:val="18"/>
                <w:szCs w:val="18"/>
              </w:rPr>
            </w:pPr>
            <w:r>
              <w:rPr>
                <w:rFonts w:ascii="宋体"/>
                <w:sz w:val="18"/>
              </w:rPr>
              <w:t>90.00%</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434"/>
              <w:jc w:val="right"/>
              <w:rPr>
                <w:rFonts w:ascii="宋体" w:hAnsi="宋体" w:cs="宋体" w:eastAsia="宋体" w:hint="default"/>
                <w:sz w:val="18"/>
                <w:szCs w:val="18"/>
              </w:rPr>
            </w:pPr>
            <w:r>
              <w:rPr>
                <w:rFonts w:ascii="宋体"/>
                <w:sz w:val="18"/>
              </w:rPr>
              <w:t>90.00%</w:t>
            </w:r>
          </w:p>
        </w:tc>
      </w:tr>
      <w:tr>
        <w:trPr>
          <w:trHeight w:val="280" w:hRule="exact"/>
        </w:trPr>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销售计算机软硬件及外围设备。</w:t>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pacing w:val="9"/>
                <w:sz w:val="18"/>
                <w:szCs w:val="18"/>
              </w:rPr>
              <w:t>泰安东华合创软件</w:t>
            </w:r>
            <w:r>
              <w:rPr>
                <w:rFonts w:ascii="宋体" w:hAnsi="宋体" w:cs="宋体" w:eastAsia="宋体" w:hint="default"/>
                <w:sz w:val="18"/>
                <w:szCs w:val="18"/>
              </w:rPr>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9"/>
              <w:jc w:val="center"/>
              <w:rPr>
                <w:rFonts w:ascii="宋体" w:hAnsi="宋体" w:cs="宋体" w:eastAsia="宋体" w:hint="default"/>
                <w:sz w:val="18"/>
                <w:szCs w:val="18"/>
              </w:rPr>
            </w:pPr>
            <w:r>
              <w:rPr>
                <w:rFonts w:ascii="宋体"/>
                <w:sz w:val="18"/>
              </w:rPr>
              <w:t>78927075-2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20"/>
              <w:jc w:val="center"/>
              <w:rPr>
                <w:rFonts w:ascii="宋体" w:hAnsi="宋体" w:cs="宋体" w:eastAsia="宋体" w:hint="default"/>
                <w:sz w:val="18"/>
                <w:szCs w:val="18"/>
              </w:rPr>
            </w:pPr>
            <w:r>
              <w:rPr>
                <w:rFonts w:ascii="宋体" w:hAnsi="宋体" w:cs="宋体" w:eastAsia="宋体" w:hint="default"/>
                <w:sz w:val="18"/>
                <w:szCs w:val="18"/>
              </w:rPr>
              <w:t>泰安市</w:t>
            </w: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80" w:right="-11"/>
              <w:jc w:val="left"/>
              <w:rPr>
                <w:rFonts w:ascii="宋体" w:hAnsi="宋体" w:cs="宋体" w:eastAsia="宋体" w:hint="default"/>
                <w:sz w:val="18"/>
                <w:szCs w:val="18"/>
              </w:rPr>
            </w:pPr>
            <w:r>
              <w:rPr>
                <w:rFonts w:ascii="宋体" w:hAnsi="宋体" w:cs="宋体" w:eastAsia="宋体" w:hint="default"/>
                <w:sz w:val="18"/>
                <w:szCs w:val="18"/>
              </w:rPr>
              <w:t>计算机技术的开发</w:t>
            </w:r>
            <w:r>
              <w:rPr>
                <w:rFonts w:ascii="宋体" w:hAnsi="宋体" w:cs="宋体" w:eastAsia="宋体" w:hint="default"/>
                <w:spacing w:val="-78"/>
                <w:sz w:val="18"/>
                <w:szCs w:val="18"/>
              </w:rPr>
              <w:t>、</w:t>
            </w:r>
            <w:r>
              <w:rPr>
                <w:rFonts w:ascii="宋体" w:hAnsi="宋体" w:cs="宋体" w:eastAsia="宋体" w:hint="default"/>
                <w:sz w:val="18"/>
                <w:szCs w:val="18"/>
              </w:rPr>
              <w:t>转让</w:t>
            </w:r>
            <w:r>
              <w:rPr>
                <w:rFonts w:ascii="宋体" w:hAnsi="宋体" w:cs="宋体" w:eastAsia="宋体" w:hint="default"/>
                <w:spacing w:val="-78"/>
                <w:sz w:val="18"/>
                <w:szCs w:val="18"/>
              </w:rPr>
              <w:t>、</w:t>
            </w:r>
            <w:r>
              <w:rPr>
                <w:rFonts w:ascii="宋体" w:hAnsi="宋体" w:cs="宋体" w:eastAsia="宋体" w:hint="default"/>
                <w:spacing w:val="1"/>
                <w:sz w:val="18"/>
                <w:szCs w:val="18"/>
              </w:rPr>
              <w:t>咨</w:t>
            </w:r>
            <w:r>
              <w:rPr>
                <w:rFonts w:ascii="宋体" w:hAnsi="宋体" w:cs="宋体" w:eastAsia="宋体" w:hint="default"/>
                <w:sz w:val="18"/>
                <w:szCs w:val="18"/>
              </w:rPr>
              <w:t>询、</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2,800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2" w:right="0"/>
              <w:jc w:val="left"/>
              <w:rPr>
                <w:rFonts w:ascii="宋体" w:hAnsi="宋体" w:cs="宋体" w:eastAsia="宋体" w:hint="default"/>
                <w:sz w:val="18"/>
                <w:szCs w:val="18"/>
              </w:rPr>
            </w:pPr>
            <w:r>
              <w:rPr>
                <w:rFonts w:ascii="宋体"/>
                <w:sz w:val="18"/>
              </w:rPr>
              <w:t>99.96%</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434"/>
              <w:jc w:val="right"/>
              <w:rPr>
                <w:rFonts w:ascii="宋体" w:hAnsi="宋体" w:cs="宋体" w:eastAsia="宋体" w:hint="default"/>
                <w:sz w:val="18"/>
                <w:szCs w:val="18"/>
              </w:rPr>
            </w:pPr>
            <w:r>
              <w:rPr>
                <w:rFonts w:ascii="宋体"/>
                <w:sz w:val="18"/>
              </w:rPr>
              <w:t>99.96%</w:t>
            </w:r>
          </w:p>
        </w:tc>
      </w:tr>
      <w:tr>
        <w:trPr>
          <w:trHeight w:val="286" w:hRule="exact"/>
        </w:trPr>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8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18" w:lineRule="exact"/>
              <w:ind w:left="80" w:right="0"/>
              <w:jc w:val="left"/>
              <w:rPr>
                <w:rFonts w:ascii="宋体" w:hAnsi="宋体" w:cs="宋体" w:eastAsia="宋体" w:hint="default"/>
                <w:sz w:val="18"/>
                <w:szCs w:val="18"/>
              </w:rPr>
            </w:pPr>
            <w:r>
              <w:rPr>
                <w:rFonts w:ascii="宋体" w:hAnsi="宋体" w:cs="宋体" w:eastAsia="宋体" w:hint="default"/>
                <w:spacing w:val="-5"/>
                <w:sz w:val="18"/>
                <w:szCs w:val="18"/>
              </w:rPr>
              <w:t>培训；软机外包；开发销售计算</w:t>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262" w:hRule="exact"/>
        </w:trPr>
        <w:tc>
          <w:tcPr>
            <w:tcW w:w="1681"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80" w:right="0"/>
              <w:jc w:val="left"/>
              <w:rPr>
                <w:rFonts w:ascii="宋体" w:hAnsi="宋体" w:cs="宋体" w:eastAsia="宋体" w:hint="default"/>
                <w:sz w:val="18"/>
                <w:szCs w:val="18"/>
              </w:rPr>
            </w:pPr>
            <w:r>
              <w:rPr>
                <w:rFonts w:ascii="宋体" w:hAnsi="宋体" w:cs="宋体" w:eastAsia="宋体" w:hint="default"/>
                <w:spacing w:val="-5"/>
                <w:sz w:val="18"/>
                <w:szCs w:val="18"/>
              </w:rPr>
              <w:t>机软硬件及外围设备；承接计算</w:t>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681"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80" w:right="0"/>
              <w:jc w:val="left"/>
              <w:rPr>
                <w:rFonts w:ascii="宋体" w:hAnsi="宋体" w:cs="宋体" w:eastAsia="宋体" w:hint="default"/>
                <w:sz w:val="18"/>
                <w:szCs w:val="18"/>
              </w:rPr>
            </w:pPr>
            <w:r>
              <w:rPr>
                <w:rFonts w:ascii="宋体" w:hAnsi="宋体" w:cs="宋体" w:eastAsia="宋体" w:hint="default"/>
                <w:spacing w:val="9"/>
                <w:sz w:val="18"/>
                <w:szCs w:val="18"/>
              </w:rPr>
              <w:t>机网络工程；开发电子商务系</w:t>
            </w:r>
            <w:r>
              <w:rPr>
                <w:rFonts w:ascii="宋体" w:hAnsi="宋体" w:cs="宋体" w:eastAsia="宋体" w:hint="default"/>
                <w:sz w:val="18"/>
                <w:szCs w:val="18"/>
              </w:rPr>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681"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80" w:right="0"/>
              <w:jc w:val="left"/>
              <w:rPr>
                <w:rFonts w:ascii="宋体" w:hAnsi="宋体" w:cs="宋体" w:eastAsia="宋体" w:hint="default"/>
                <w:sz w:val="18"/>
                <w:szCs w:val="18"/>
              </w:rPr>
            </w:pPr>
            <w:r>
              <w:rPr>
                <w:rFonts w:ascii="宋体" w:hAnsi="宋体" w:cs="宋体" w:eastAsia="宋体" w:hint="default"/>
                <w:sz w:val="18"/>
                <w:szCs w:val="18"/>
              </w:rPr>
              <w:t>统。</w:t>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81" w:right="0"/>
              <w:jc w:val="left"/>
              <w:rPr>
                <w:rFonts w:ascii="宋体" w:hAnsi="宋体" w:cs="宋体" w:eastAsia="宋体" w:hint="default"/>
                <w:sz w:val="18"/>
                <w:szCs w:val="18"/>
              </w:rPr>
            </w:pPr>
            <w:r>
              <w:rPr>
                <w:rFonts w:ascii="宋体" w:hAnsi="宋体" w:cs="宋体" w:eastAsia="宋体" w:hint="default"/>
                <w:spacing w:val="9"/>
                <w:sz w:val="18"/>
                <w:szCs w:val="18"/>
              </w:rPr>
              <w:t>福州东华炜如数码</w:t>
            </w:r>
            <w:r>
              <w:rPr>
                <w:rFonts w:ascii="宋体" w:hAnsi="宋体" w:cs="宋体" w:eastAsia="宋体" w:hint="default"/>
                <w:sz w:val="18"/>
                <w:szCs w:val="18"/>
              </w:rPr>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9"/>
              <w:jc w:val="center"/>
              <w:rPr>
                <w:rFonts w:ascii="宋体" w:hAnsi="宋体" w:cs="宋体" w:eastAsia="宋体" w:hint="default"/>
                <w:sz w:val="18"/>
                <w:szCs w:val="18"/>
              </w:rPr>
            </w:pPr>
            <w:r>
              <w:rPr>
                <w:rFonts w:ascii="宋体"/>
                <w:sz w:val="18"/>
              </w:rPr>
              <w:t>78452427-4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2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80" w:right="0"/>
              <w:jc w:val="left"/>
              <w:rPr>
                <w:rFonts w:ascii="宋体" w:hAnsi="宋体" w:cs="宋体" w:eastAsia="宋体" w:hint="default"/>
                <w:sz w:val="18"/>
                <w:szCs w:val="18"/>
              </w:rPr>
            </w:pPr>
            <w:r>
              <w:rPr>
                <w:rFonts w:ascii="宋体" w:hAnsi="宋体" w:cs="宋体" w:eastAsia="宋体" w:hint="default"/>
                <w:sz w:val="18"/>
                <w:szCs w:val="18"/>
              </w:rPr>
              <w:t>计算机技术开发、转让、咨询；</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100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2" w:right="0"/>
              <w:jc w:val="left"/>
              <w:rPr>
                <w:rFonts w:ascii="宋体" w:hAnsi="宋体" w:cs="宋体" w:eastAsia="宋体" w:hint="default"/>
                <w:sz w:val="18"/>
                <w:szCs w:val="18"/>
              </w:rPr>
            </w:pPr>
            <w:r>
              <w:rPr>
                <w:rFonts w:ascii="宋体"/>
                <w:sz w:val="18"/>
              </w:rPr>
              <w:t>10.00%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434"/>
              <w:jc w:val="right"/>
              <w:rPr>
                <w:rFonts w:ascii="宋体" w:hAnsi="宋体" w:cs="宋体" w:eastAsia="宋体" w:hint="default"/>
                <w:sz w:val="18"/>
                <w:szCs w:val="18"/>
              </w:rPr>
            </w:pPr>
            <w:r>
              <w:rPr>
                <w:rFonts w:ascii="宋体"/>
                <w:sz w:val="18"/>
              </w:rPr>
              <w:t>10.00%</w:t>
            </w:r>
          </w:p>
        </w:tc>
      </w:tr>
      <w:tr>
        <w:trPr>
          <w:trHeight w:val="280" w:hRule="exact"/>
        </w:trPr>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销售计算机软硬件及外围设备。</w:t>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pacing w:val="9"/>
                <w:sz w:val="18"/>
                <w:szCs w:val="18"/>
              </w:rPr>
              <w:t>深圳市东华合创信</w:t>
            </w:r>
            <w:r>
              <w:rPr>
                <w:rFonts w:ascii="宋体" w:hAnsi="宋体" w:cs="宋体" w:eastAsia="宋体" w:hint="default"/>
                <w:sz w:val="18"/>
                <w:szCs w:val="18"/>
              </w:rPr>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9"/>
              <w:jc w:val="center"/>
              <w:rPr>
                <w:rFonts w:ascii="宋体" w:hAnsi="宋体" w:cs="宋体" w:eastAsia="宋体" w:hint="default"/>
                <w:sz w:val="18"/>
                <w:szCs w:val="18"/>
              </w:rPr>
            </w:pPr>
            <w:r>
              <w:rPr>
                <w:rFonts w:ascii="宋体"/>
                <w:sz w:val="18"/>
              </w:rPr>
              <w:t>66707285-4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2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80" w:right="0"/>
              <w:jc w:val="left"/>
              <w:rPr>
                <w:rFonts w:ascii="宋体" w:hAnsi="宋体" w:cs="宋体" w:eastAsia="宋体" w:hint="default"/>
                <w:sz w:val="18"/>
                <w:szCs w:val="18"/>
              </w:rPr>
            </w:pPr>
            <w:r>
              <w:rPr>
                <w:rFonts w:ascii="宋体" w:hAnsi="宋体" w:cs="宋体" w:eastAsia="宋体" w:hint="default"/>
                <w:spacing w:val="-5"/>
                <w:sz w:val="18"/>
                <w:szCs w:val="18"/>
              </w:rPr>
              <w:t>计算机软硬件的开发、咨询、技</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100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2" w:right="0"/>
              <w:jc w:val="left"/>
              <w:rPr>
                <w:rFonts w:ascii="宋体" w:hAnsi="宋体" w:cs="宋体" w:eastAsia="宋体" w:hint="default"/>
                <w:sz w:val="18"/>
                <w:szCs w:val="18"/>
              </w:rPr>
            </w:pPr>
            <w:r>
              <w:rPr>
                <w:rFonts w:ascii="宋体"/>
                <w:sz w:val="18"/>
              </w:rPr>
              <w:t>10.00%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434"/>
              <w:jc w:val="right"/>
              <w:rPr>
                <w:rFonts w:ascii="宋体" w:hAnsi="宋体" w:cs="宋体" w:eastAsia="宋体" w:hint="default"/>
                <w:sz w:val="18"/>
                <w:szCs w:val="18"/>
              </w:rPr>
            </w:pPr>
            <w:r>
              <w:rPr>
                <w:rFonts w:ascii="宋体"/>
                <w:sz w:val="18"/>
              </w:rPr>
              <w:t>10.00%</w:t>
            </w:r>
          </w:p>
        </w:tc>
      </w:tr>
      <w:tr>
        <w:trPr>
          <w:trHeight w:val="296" w:hRule="exact"/>
        </w:trPr>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pacing w:val="2"/>
                <w:sz w:val="18"/>
                <w:szCs w:val="18"/>
              </w:rPr>
              <w:t>术服</w:t>
            </w:r>
            <w:r>
              <w:rPr>
                <w:rFonts w:ascii="宋体" w:hAnsi="宋体" w:cs="宋体" w:eastAsia="宋体" w:hint="default"/>
                <w:spacing w:val="1"/>
                <w:sz w:val="18"/>
                <w:szCs w:val="18"/>
              </w:rPr>
              <w:t>务</w:t>
            </w:r>
            <w:r>
              <w:rPr>
                <w:rFonts w:ascii="宋体" w:hAnsi="宋体" w:cs="宋体" w:eastAsia="宋体" w:hint="default"/>
                <w:spacing w:val="2"/>
                <w:sz w:val="18"/>
                <w:szCs w:val="18"/>
              </w:rPr>
              <w:t>（不</w:t>
            </w:r>
            <w:r>
              <w:rPr>
                <w:rFonts w:ascii="宋体" w:hAnsi="宋体" w:cs="宋体" w:eastAsia="宋体" w:hint="default"/>
                <w:spacing w:val="1"/>
                <w:sz w:val="18"/>
                <w:szCs w:val="18"/>
              </w:rPr>
              <w:t>含</w:t>
            </w:r>
            <w:r>
              <w:rPr>
                <w:rFonts w:ascii="宋体" w:hAnsi="宋体" w:cs="宋体" w:eastAsia="宋体" w:hint="default"/>
                <w:spacing w:val="2"/>
                <w:sz w:val="18"/>
                <w:szCs w:val="18"/>
              </w:rPr>
              <w:t>限制</w:t>
            </w:r>
            <w:r>
              <w:rPr>
                <w:rFonts w:ascii="宋体" w:hAnsi="宋体" w:cs="宋体" w:eastAsia="宋体" w:hint="default"/>
                <w:spacing w:val="1"/>
                <w:sz w:val="18"/>
                <w:szCs w:val="18"/>
              </w:rPr>
              <w:t>项</w:t>
            </w:r>
            <w:r>
              <w:rPr>
                <w:rFonts w:ascii="宋体" w:hAnsi="宋体" w:cs="宋体" w:eastAsia="宋体" w:hint="default"/>
                <w:spacing w:val="2"/>
                <w:sz w:val="18"/>
                <w:szCs w:val="18"/>
              </w:rPr>
              <w:t>目</w:t>
            </w:r>
            <w:r>
              <w:rPr>
                <w:rFonts w:ascii="宋体" w:hAnsi="宋体" w:cs="宋体" w:eastAsia="宋体" w:hint="default"/>
                <w:spacing w:val="-88"/>
                <w:sz w:val="18"/>
                <w:szCs w:val="18"/>
              </w:rPr>
              <w:t>）</w:t>
            </w:r>
            <w:r>
              <w:rPr>
                <w:rFonts w:ascii="宋体" w:hAnsi="宋体" w:cs="宋体" w:eastAsia="宋体" w:hint="default"/>
                <w:spacing w:val="1"/>
                <w:sz w:val="18"/>
                <w:szCs w:val="18"/>
              </w:rPr>
              <w:t>；系统</w:t>
            </w:r>
            <w:r>
              <w:rPr>
                <w:rFonts w:ascii="宋体" w:hAnsi="宋体" w:cs="宋体" w:eastAsia="宋体" w:hint="default"/>
                <w:sz w:val="18"/>
                <w:szCs w:val="18"/>
              </w:rPr>
            </w:r>
          </w:p>
        </w:tc>
        <w:tc>
          <w:tcPr>
            <w:tcW w:w="63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1681" w:type="dxa"/>
            <w:tcBorders>
              <w:top w:val="nil" w:sz="6" w:space="0" w:color="auto"/>
              <w:left w:val="single" w:sz="4" w:space="0" w:color="000000"/>
              <w:bottom w:val="single" w:sz="12" w:space="0" w:color="000000"/>
              <w:right w:val="single" w:sz="4" w:space="0" w:color="000000"/>
            </w:tcBorders>
          </w:tcPr>
          <w:p>
            <w:pPr/>
          </w:p>
        </w:tc>
        <w:tc>
          <w:tcPr>
            <w:tcW w:w="1154" w:type="dxa"/>
            <w:tcBorders>
              <w:top w:val="nil" w:sz="6" w:space="0" w:color="auto"/>
              <w:left w:val="single" w:sz="4" w:space="0" w:color="000000"/>
              <w:bottom w:val="single" w:sz="12" w:space="0" w:color="000000"/>
              <w:right w:val="single" w:sz="4" w:space="0" w:color="000000"/>
            </w:tcBorders>
          </w:tcPr>
          <w:p>
            <w:pPr/>
          </w:p>
        </w:tc>
        <w:tc>
          <w:tcPr>
            <w:tcW w:w="736" w:type="dxa"/>
            <w:tcBorders>
              <w:top w:val="nil" w:sz="6" w:space="0" w:color="auto"/>
              <w:left w:val="single" w:sz="4" w:space="0" w:color="000000"/>
              <w:bottom w:val="single" w:sz="12" w:space="0" w:color="000000"/>
              <w:right w:val="single" w:sz="4" w:space="0" w:color="000000"/>
            </w:tcBorders>
          </w:tcPr>
          <w:p>
            <w:pPr/>
          </w:p>
        </w:tc>
        <w:tc>
          <w:tcPr>
            <w:tcW w:w="262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630" w:type="dxa"/>
            <w:tcBorders>
              <w:top w:val="nil" w:sz="6" w:space="0" w:color="auto"/>
              <w:left w:val="single" w:sz="4" w:space="0" w:color="000000"/>
              <w:bottom w:val="single" w:sz="12" w:space="0" w:color="000000"/>
              <w:right w:val="single" w:sz="4" w:space="0" w:color="000000"/>
            </w:tcBorders>
          </w:tcPr>
          <w:p>
            <w:pPr/>
          </w:p>
        </w:tc>
        <w:tc>
          <w:tcPr>
            <w:tcW w:w="1050" w:type="dxa"/>
            <w:tcBorders>
              <w:top w:val="nil" w:sz="6" w:space="0" w:color="auto"/>
              <w:left w:val="single" w:sz="4" w:space="0" w:color="000000"/>
              <w:bottom w:val="single" w:sz="12" w:space="0" w:color="000000"/>
              <w:right w:val="single" w:sz="4" w:space="0" w:color="000000"/>
            </w:tcBorders>
          </w:tcPr>
          <w:p>
            <w:pPr/>
          </w:p>
        </w:tc>
        <w:tc>
          <w:tcPr>
            <w:tcW w:w="1366" w:type="dxa"/>
            <w:tcBorders>
              <w:top w:val="nil" w:sz="6" w:space="0" w:color="auto"/>
              <w:left w:val="single" w:sz="4" w:space="0" w:color="000000"/>
              <w:bottom w:val="single" w:sz="12" w:space="0" w:color="000000"/>
              <w:right w:val="single" w:sz="4" w:space="0" w:color="000000"/>
            </w:tcBorders>
          </w:tcPr>
          <w:p>
            <w:pPr/>
          </w:p>
        </w:tc>
      </w:tr>
    </w:tbl>
    <w:p>
      <w:pPr>
        <w:spacing w:before="84"/>
        <w:ind w:left="630" w:right="0" w:firstLine="0"/>
        <w:jc w:val="left"/>
        <w:rPr>
          <w:rFonts w:ascii="宋体" w:hAnsi="宋体" w:cs="宋体" w:eastAsia="宋体" w:hint="default"/>
          <w:sz w:val="21"/>
          <w:szCs w:val="21"/>
        </w:rPr>
      </w:pPr>
      <w:r>
        <w:rPr>
          <w:rFonts w:ascii="宋体" w:hAnsi="宋体" w:cs="宋体" w:eastAsia="宋体" w:hint="default"/>
          <w:b/>
          <w:bCs/>
          <w:sz w:val="21"/>
          <w:szCs w:val="21"/>
        </w:rPr>
        <w:t>4、不存在控制关系的关联方及与本公司关系：</w:t>
      </w:r>
      <w:r>
        <w:rPr>
          <w:rFonts w:ascii="宋体" w:hAnsi="宋体" w:cs="宋体" w:eastAsia="宋体" w:hint="default"/>
          <w:sz w:val="21"/>
          <w:szCs w:val="21"/>
        </w:rPr>
      </w:r>
    </w:p>
    <w:p>
      <w:pPr>
        <w:spacing w:line="240" w:lineRule="auto" w:before="11"/>
        <w:rPr>
          <w:rFonts w:ascii="宋体" w:hAnsi="宋体" w:cs="宋体" w:eastAsia="宋体" w:hint="default"/>
          <w:b/>
          <w:bCs/>
          <w:sz w:val="9"/>
          <w:szCs w:val="9"/>
        </w:rPr>
      </w:pPr>
    </w:p>
    <w:tbl>
      <w:tblPr>
        <w:tblW w:w="0" w:type="auto"/>
        <w:jc w:val="left"/>
        <w:tblInd w:w="2362" w:type="dxa"/>
        <w:tblLayout w:type="fixed"/>
        <w:tblCellMar>
          <w:top w:w="0" w:type="dxa"/>
          <w:left w:w="0" w:type="dxa"/>
          <w:bottom w:w="0" w:type="dxa"/>
          <w:right w:w="0" w:type="dxa"/>
        </w:tblCellMar>
        <w:tblLook w:val="01E0"/>
      </w:tblPr>
      <w:tblGrid>
        <w:gridCol w:w="4306"/>
        <w:gridCol w:w="3074"/>
      </w:tblGrid>
      <w:tr>
        <w:trPr>
          <w:trHeight w:val="340" w:hRule="exact"/>
        </w:trPr>
        <w:tc>
          <w:tcPr>
            <w:tcW w:w="4306"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108"/>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3074"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107"/>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345" w:hRule="exact"/>
        </w:trPr>
        <w:tc>
          <w:tcPr>
            <w:tcW w:w="43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北京东华诚信工业设备有限公司</w:t>
            </w:r>
          </w:p>
        </w:tc>
        <w:tc>
          <w:tcPr>
            <w:tcW w:w="30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本公司参股股东</w:t>
            </w:r>
          </w:p>
        </w:tc>
      </w:tr>
      <w:tr>
        <w:trPr>
          <w:trHeight w:val="308" w:hRule="exact"/>
        </w:trPr>
        <w:tc>
          <w:tcPr>
            <w:tcW w:w="4306"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北京合创电商投资顾问有限公司</w:t>
            </w:r>
          </w:p>
        </w:tc>
        <w:tc>
          <w:tcPr>
            <w:tcW w:w="3074"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本公司参股股东</w:t>
            </w:r>
          </w:p>
        </w:tc>
      </w:tr>
      <w:tr>
        <w:trPr>
          <w:trHeight w:val="320" w:hRule="exact"/>
        </w:trPr>
        <w:tc>
          <w:tcPr>
            <w:tcW w:w="4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3074"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r>
      <w:tr>
        <w:trPr>
          <w:trHeight w:val="320" w:hRule="exact"/>
        </w:trPr>
        <w:tc>
          <w:tcPr>
            <w:tcW w:w="4306" w:type="dxa"/>
            <w:tcBorders>
              <w:top w:val="nil" w:sz="6" w:space="0" w:color="auto"/>
              <w:left w:val="single" w:sz="4" w:space="0" w:color="000000"/>
              <w:bottom w:val="nil" w:sz="6" w:space="0" w:color="auto"/>
              <w:right w:val="single" w:sz="4" w:space="0" w:color="000000"/>
            </w:tcBorders>
          </w:tcPr>
          <w:p>
            <w:pPr>
              <w:pStyle w:val="TableParagraph"/>
              <w:tabs>
                <w:tab w:pos="524" w:val="left" w:leader="none"/>
              </w:tabs>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吕</w:t>
              <w:tab/>
              <w:t>波</w:t>
            </w:r>
          </w:p>
        </w:tc>
        <w:tc>
          <w:tcPr>
            <w:tcW w:w="3074" w:type="dxa"/>
            <w:tcBorders>
              <w:top w:val="nil" w:sz="6" w:space="0" w:color="auto"/>
              <w:left w:val="single" w:sz="4" w:space="0" w:color="000000"/>
              <w:bottom w:val="nil" w:sz="6" w:space="0" w:color="auto"/>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r>
      <w:tr>
        <w:trPr>
          <w:trHeight w:val="320" w:hRule="exact"/>
        </w:trPr>
        <w:tc>
          <w:tcPr>
            <w:tcW w:w="4306" w:type="dxa"/>
            <w:tcBorders>
              <w:top w:val="nil" w:sz="6" w:space="0" w:color="auto"/>
              <w:left w:val="single" w:sz="4" w:space="0" w:color="000000"/>
              <w:bottom w:val="nil" w:sz="6" w:space="0" w:color="auto"/>
              <w:right w:val="single" w:sz="4" w:space="0" w:color="000000"/>
            </w:tcBorders>
          </w:tcPr>
          <w:p>
            <w:pPr>
              <w:pStyle w:val="TableParagraph"/>
              <w:tabs>
                <w:tab w:pos="524" w:val="left" w:leader="none"/>
              </w:tabs>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杨</w:t>
              <w:tab/>
              <w:t>健</w:t>
            </w:r>
          </w:p>
        </w:tc>
        <w:tc>
          <w:tcPr>
            <w:tcW w:w="3074" w:type="dxa"/>
            <w:tcBorders>
              <w:top w:val="nil" w:sz="6" w:space="0" w:color="auto"/>
              <w:left w:val="single" w:sz="4" w:space="0" w:color="000000"/>
              <w:bottom w:val="nil" w:sz="6" w:space="0" w:color="auto"/>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r>
      <w:tr>
        <w:trPr>
          <w:trHeight w:val="320" w:hRule="exact"/>
        </w:trPr>
        <w:tc>
          <w:tcPr>
            <w:tcW w:w="4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李建国</w:t>
            </w:r>
          </w:p>
        </w:tc>
        <w:tc>
          <w:tcPr>
            <w:tcW w:w="3074"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r>
      <w:tr>
        <w:trPr>
          <w:trHeight w:val="327" w:hRule="exact"/>
        </w:trPr>
        <w:tc>
          <w:tcPr>
            <w:tcW w:w="43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夏金崇</w:t>
            </w:r>
          </w:p>
        </w:tc>
        <w:tc>
          <w:tcPr>
            <w:tcW w:w="3074" w:type="dxa"/>
            <w:tcBorders>
              <w:top w:val="nil" w:sz="6" w:space="0" w:color="auto"/>
              <w:left w:val="single" w:sz="4" w:space="0" w:color="000000"/>
              <w:bottom w:val="single" w:sz="12"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r>
    </w:tbl>
    <w:p>
      <w:pPr>
        <w:spacing w:before="84"/>
        <w:ind w:left="630" w:right="0" w:firstLine="0"/>
        <w:jc w:val="left"/>
        <w:rPr>
          <w:rFonts w:ascii="宋体" w:hAnsi="宋体" w:cs="宋体" w:eastAsia="宋体" w:hint="default"/>
          <w:sz w:val="21"/>
          <w:szCs w:val="21"/>
        </w:rPr>
      </w:pPr>
      <w:r>
        <w:rPr>
          <w:rFonts w:ascii="宋体" w:hAnsi="宋体" w:cs="宋体" w:eastAsia="宋体" w:hint="default"/>
          <w:b/>
          <w:bCs/>
          <w:sz w:val="21"/>
          <w:szCs w:val="21"/>
        </w:rPr>
        <w:t>5、关联方应收应付款项余额：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before="76"/>
        <w:ind w:left="4778" w:right="4775" w:firstLine="0"/>
        <w:jc w:val="center"/>
        <w:rPr>
          <w:rFonts w:ascii="Times New Roman" w:hAnsi="Times New Roman" w:cs="Times New Roman" w:eastAsia="Times New Roman" w:hint="default"/>
          <w:sz w:val="18"/>
          <w:szCs w:val="18"/>
        </w:rPr>
      </w:pPr>
      <w:r>
        <w:rPr>
          <w:rFonts w:ascii="Times New Roman"/>
          <w:sz w:val="18"/>
        </w:rPr>
        <w:t>100</w:t>
      </w:r>
    </w:p>
    <w:p>
      <w:pPr>
        <w:spacing w:after="0"/>
        <w:jc w:val="center"/>
        <w:rPr>
          <w:rFonts w:ascii="Times New Roman" w:hAnsi="Times New Roman" w:cs="Times New Roman" w:eastAsia="Times New Roman" w:hint="default"/>
          <w:sz w:val="18"/>
          <w:szCs w:val="18"/>
        </w:rPr>
        <w:sectPr>
          <w:pgSz w:w="11910" w:h="16840"/>
          <w:pgMar w:top="920" w:bottom="280" w:left="1020" w:right="102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2275" w:type="dxa"/>
        <w:tblLayout w:type="fixed"/>
        <w:tblCellMar>
          <w:top w:w="0" w:type="dxa"/>
          <w:left w:w="0" w:type="dxa"/>
          <w:bottom w:w="0" w:type="dxa"/>
          <w:right w:w="0" w:type="dxa"/>
        </w:tblCellMar>
        <w:tblLook w:val="01E0"/>
      </w:tblPr>
      <w:tblGrid>
        <w:gridCol w:w="816"/>
        <w:gridCol w:w="392"/>
        <w:gridCol w:w="1207"/>
        <w:gridCol w:w="1657"/>
        <w:gridCol w:w="1658"/>
        <w:gridCol w:w="1657"/>
      </w:tblGrid>
      <w:tr>
        <w:trPr>
          <w:trHeight w:val="299" w:hRule="exact"/>
        </w:trPr>
        <w:tc>
          <w:tcPr>
            <w:tcW w:w="241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54" w:lineRule="exact"/>
              <w:ind w:left="67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57" w:type="dxa"/>
            <w:tcBorders>
              <w:top w:val="single" w:sz="12" w:space="0" w:color="000000"/>
              <w:left w:val="single" w:sz="4" w:space="0" w:color="000000"/>
              <w:bottom w:val="single" w:sz="4" w:space="0" w:color="000000"/>
              <w:right w:val="single" w:sz="4" w:space="0" w:color="000000"/>
            </w:tcBorders>
          </w:tcPr>
          <w:p>
            <w:pPr>
              <w:pStyle w:val="TableParagraph"/>
              <w:spacing w:line="254" w:lineRule="exact"/>
              <w:ind w:left="297" w:right="0"/>
              <w:jc w:val="left"/>
              <w:rPr>
                <w:rFonts w:ascii="宋体" w:hAnsi="宋体" w:cs="宋体" w:eastAsia="宋体" w:hint="default"/>
                <w:sz w:val="21"/>
                <w:szCs w:val="21"/>
              </w:rPr>
            </w:pPr>
            <w:r>
              <w:rPr>
                <w:rFonts w:ascii="宋体"/>
                <w:sz w:val="21"/>
              </w:rPr>
              <w:t>2007.12.31</w:t>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54" w:lineRule="exact"/>
              <w:ind w:left="295" w:right="0"/>
              <w:jc w:val="left"/>
              <w:rPr>
                <w:rFonts w:ascii="宋体" w:hAnsi="宋体" w:cs="宋体" w:eastAsia="宋体" w:hint="default"/>
                <w:sz w:val="21"/>
                <w:szCs w:val="21"/>
              </w:rPr>
            </w:pPr>
            <w:r>
              <w:rPr>
                <w:rFonts w:ascii="宋体"/>
                <w:sz w:val="21"/>
              </w:rPr>
              <w:t>2006.12.31</w:t>
            </w:r>
          </w:p>
        </w:tc>
        <w:tc>
          <w:tcPr>
            <w:tcW w:w="1657" w:type="dxa"/>
            <w:tcBorders>
              <w:top w:val="single" w:sz="12"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4" w:hRule="exact"/>
        </w:trPr>
        <w:tc>
          <w:tcPr>
            <w:tcW w:w="2414" w:type="dxa"/>
            <w:gridSpan w:val="3"/>
            <w:tcBorders>
              <w:top w:val="single" w:sz="4" w:space="0" w:color="000000"/>
              <w:left w:val="single" w:sz="4" w:space="0" w:color="000000"/>
              <w:bottom w:val="nil" w:sz="6" w:space="0" w:color="auto"/>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1657"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right="-4"/>
              <w:jc w:val="right"/>
              <w:rPr>
                <w:rFonts w:ascii="宋体" w:hAnsi="宋体" w:cs="宋体" w:eastAsia="宋体" w:hint="default"/>
                <w:sz w:val="21"/>
                <w:szCs w:val="21"/>
              </w:rPr>
            </w:pPr>
            <w:r>
              <w:rPr>
                <w:rFonts w:ascii="宋体"/>
                <w:sz w:val="21"/>
              </w:rPr>
              <w:t>78,510.00</w:t>
            </w:r>
          </w:p>
        </w:tc>
        <w:tc>
          <w:tcPr>
            <w:tcW w:w="1658"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right="-3"/>
              <w:jc w:val="right"/>
              <w:rPr>
                <w:rFonts w:ascii="宋体" w:hAnsi="宋体" w:cs="宋体" w:eastAsia="宋体" w:hint="default"/>
                <w:sz w:val="21"/>
                <w:szCs w:val="21"/>
              </w:rPr>
            </w:pPr>
            <w:r>
              <w:rPr>
                <w:rFonts w:ascii="宋体"/>
                <w:sz w:val="21"/>
              </w:rPr>
              <w:t>155,656.06</w:t>
            </w:r>
          </w:p>
        </w:tc>
        <w:tc>
          <w:tcPr>
            <w:tcW w:w="1657"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80" w:hRule="exact"/>
        </w:trPr>
        <w:tc>
          <w:tcPr>
            <w:tcW w:w="2414" w:type="dxa"/>
            <w:gridSpan w:val="3"/>
            <w:tcBorders>
              <w:top w:val="nil" w:sz="6" w:space="0" w:color="auto"/>
              <w:left w:val="single" w:sz="4" w:space="0" w:color="000000"/>
              <w:bottom w:val="nil" w:sz="6" w:space="0" w:color="auto"/>
              <w:right w:val="single" w:sz="4" w:space="0" w:color="000000"/>
            </w:tcBorders>
          </w:tcPr>
          <w:p>
            <w:pPr>
              <w:pStyle w:val="TableParagraph"/>
              <w:tabs>
                <w:tab w:pos="524" w:val="left" w:leader="none"/>
              </w:tabs>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tab/>
              <w:t>健</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3"/>
              <w:jc w:val="right"/>
              <w:rPr>
                <w:rFonts w:ascii="宋体" w:hAnsi="宋体" w:cs="宋体" w:eastAsia="宋体" w:hint="default"/>
                <w:sz w:val="21"/>
                <w:szCs w:val="21"/>
              </w:rPr>
            </w:pPr>
            <w:r>
              <w:rPr>
                <w:rFonts w:ascii="宋体"/>
                <w:sz w:val="21"/>
              </w:rPr>
              <w:t>24,046.71</w:t>
            </w:r>
          </w:p>
        </w:tc>
        <w:tc>
          <w:tcPr>
            <w:tcW w:w="1658"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0"/>
              <w:jc w:val="right"/>
              <w:rPr>
                <w:rFonts w:ascii="宋体" w:hAnsi="宋体" w:cs="宋体" w:eastAsia="宋体" w:hint="default"/>
                <w:sz w:val="21"/>
                <w:szCs w:val="21"/>
              </w:rPr>
            </w:pPr>
            <w:r>
              <w:rPr>
                <w:rFonts w:ascii="宋体"/>
                <w:sz w:val="21"/>
              </w:rPr>
              <w:t>50,489.91</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80" w:hRule="exact"/>
        </w:trPr>
        <w:tc>
          <w:tcPr>
            <w:tcW w:w="2414" w:type="dxa"/>
            <w:gridSpan w:val="3"/>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李建国</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4"/>
              <w:jc w:val="right"/>
              <w:rPr>
                <w:rFonts w:ascii="宋体" w:hAnsi="宋体" w:cs="宋体" w:eastAsia="宋体" w:hint="default"/>
                <w:sz w:val="21"/>
                <w:szCs w:val="21"/>
              </w:rPr>
            </w:pPr>
            <w:r>
              <w:rPr>
                <w:rFonts w:ascii="宋体"/>
                <w:sz w:val="21"/>
              </w:rPr>
              <w:t>181,538.80</w:t>
            </w:r>
          </w:p>
        </w:tc>
        <w:tc>
          <w:tcPr>
            <w:tcW w:w="1658"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0"/>
              <w:jc w:val="right"/>
              <w:rPr>
                <w:rFonts w:ascii="宋体" w:hAnsi="宋体" w:cs="宋体" w:eastAsia="宋体" w:hint="default"/>
                <w:sz w:val="21"/>
                <w:szCs w:val="21"/>
              </w:rPr>
            </w:pPr>
            <w:r>
              <w:rPr>
                <w:rFonts w:ascii="宋体"/>
                <w:sz w:val="21"/>
              </w:rPr>
              <w:t>89,088.08</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80" w:hRule="exact"/>
        </w:trPr>
        <w:tc>
          <w:tcPr>
            <w:tcW w:w="2414" w:type="dxa"/>
            <w:gridSpan w:val="3"/>
            <w:tcBorders>
              <w:top w:val="nil" w:sz="6" w:space="0" w:color="auto"/>
              <w:left w:val="single" w:sz="4" w:space="0" w:color="000000"/>
              <w:bottom w:val="nil" w:sz="6" w:space="0" w:color="auto"/>
              <w:right w:val="single" w:sz="4" w:space="0" w:color="000000"/>
            </w:tcBorders>
          </w:tcPr>
          <w:p>
            <w:pPr>
              <w:pStyle w:val="TableParagraph"/>
              <w:tabs>
                <w:tab w:pos="524" w:val="left" w:leader="none"/>
              </w:tabs>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吕</w:t>
              <w:tab/>
              <w:t>波</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4"/>
              <w:jc w:val="right"/>
              <w:rPr>
                <w:rFonts w:ascii="宋体" w:hAnsi="宋体" w:cs="宋体" w:eastAsia="宋体" w:hint="default"/>
                <w:sz w:val="21"/>
                <w:szCs w:val="21"/>
              </w:rPr>
            </w:pPr>
            <w:r>
              <w:rPr>
                <w:rFonts w:ascii="宋体"/>
                <w:sz w:val="21"/>
              </w:rPr>
              <w:t>121,050.00</w:t>
            </w:r>
          </w:p>
        </w:tc>
        <w:tc>
          <w:tcPr>
            <w:tcW w:w="1658"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0"/>
              <w:jc w:val="right"/>
              <w:rPr>
                <w:rFonts w:ascii="宋体" w:hAnsi="宋体" w:cs="宋体" w:eastAsia="宋体" w:hint="default"/>
                <w:sz w:val="21"/>
                <w:szCs w:val="21"/>
              </w:rPr>
            </w:pPr>
            <w:r>
              <w:rPr>
                <w:rFonts w:ascii="宋体"/>
                <w:sz w:val="21"/>
              </w:rPr>
              <w:t>98,100.00</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75" w:hRule="exact"/>
        </w:trPr>
        <w:tc>
          <w:tcPr>
            <w:tcW w:w="2414" w:type="dxa"/>
            <w:gridSpan w:val="3"/>
            <w:tcBorders>
              <w:top w:val="nil" w:sz="6" w:space="0" w:color="auto"/>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夏金崇</w:t>
            </w:r>
          </w:p>
        </w:tc>
        <w:tc>
          <w:tcPr>
            <w:tcW w:w="1657"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right="-4"/>
              <w:jc w:val="right"/>
              <w:rPr>
                <w:rFonts w:ascii="宋体" w:hAnsi="宋体" w:cs="宋体" w:eastAsia="宋体" w:hint="default"/>
                <w:sz w:val="21"/>
                <w:szCs w:val="21"/>
              </w:rPr>
            </w:pPr>
            <w:r>
              <w:rPr>
                <w:rFonts w:ascii="宋体"/>
                <w:sz w:val="21"/>
              </w:rPr>
              <w:t>31,262.80</w:t>
            </w:r>
          </w:p>
        </w:tc>
        <w:tc>
          <w:tcPr>
            <w:tcW w:w="1658"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right="0"/>
              <w:jc w:val="right"/>
              <w:rPr>
                <w:rFonts w:ascii="宋体" w:hAnsi="宋体" w:cs="宋体" w:eastAsia="宋体" w:hint="default"/>
                <w:sz w:val="21"/>
                <w:szCs w:val="21"/>
              </w:rPr>
            </w:pPr>
            <w:r>
              <w:rPr>
                <w:rFonts w:ascii="宋体"/>
                <w:sz w:val="21"/>
              </w:rPr>
              <w:t>29,293.90</w:t>
            </w:r>
          </w:p>
        </w:tc>
        <w:tc>
          <w:tcPr>
            <w:tcW w:w="1657"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301" w:hRule="exact"/>
        </w:trPr>
        <w:tc>
          <w:tcPr>
            <w:tcW w:w="816" w:type="dxa"/>
            <w:tcBorders>
              <w:top w:val="single" w:sz="4" w:space="0" w:color="000000"/>
              <w:left w:val="single" w:sz="4" w:space="0" w:color="000000"/>
              <w:bottom w:val="single" w:sz="12" w:space="0" w:color="000000"/>
              <w:right w:val="nil" w:sz="6" w:space="0" w:color="auto"/>
            </w:tcBorders>
          </w:tcPr>
          <w:p>
            <w:pPr/>
          </w:p>
        </w:tc>
        <w:tc>
          <w:tcPr>
            <w:tcW w:w="392" w:type="dxa"/>
            <w:tcBorders>
              <w:top w:val="single" w:sz="4" w:space="0" w:color="000000"/>
              <w:left w:val="nil" w:sz="6" w:space="0" w:color="auto"/>
              <w:bottom w:val="single" w:sz="12" w:space="0" w:color="000000"/>
              <w:right w:val="nil" w:sz="6" w:space="0" w:color="auto"/>
            </w:tcBorders>
          </w:tcPr>
          <w:p>
            <w:pPr>
              <w:pStyle w:val="TableParagraph"/>
              <w:spacing w:line="254" w:lineRule="exact"/>
              <w:ind w:left="76" w:right="0"/>
              <w:jc w:val="left"/>
              <w:rPr>
                <w:rFonts w:ascii="宋体" w:hAnsi="宋体" w:cs="宋体" w:eastAsia="宋体" w:hint="default"/>
                <w:sz w:val="21"/>
                <w:szCs w:val="21"/>
              </w:rPr>
            </w:pPr>
            <w:r>
              <w:rPr>
                <w:rFonts w:ascii="宋体" w:hAnsi="宋体" w:cs="宋体" w:eastAsia="宋体" w:hint="default"/>
                <w:sz w:val="21"/>
                <w:szCs w:val="21"/>
              </w:rPr>
              <w:t>小</w:t>
            </w:r>
          </w:p>
        </w:tc>
        <w:tc>
          <w:tcPr>
            <w:tcW w:w="1207" w:type="dxa"/>
            <w:tcBorders>
              <w:top w:val="single" w:sz="4" w:space="0" w:color="000000"/>
              <w:left w:val="nil" w:sz="6" w:space="0" w:color="auto"/>
              <w:bottom w:val="single" w:sz="12"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57" w:type="dxa"/>
            <w:tcBorders>
              <w:top w:val="single" w:sz="4" w:space="0" w:color="000000"/>
              <w:left w:val="single" w:sz="4" w:space="0" w:color="000000"/>
              <w:bottom w:val="single" w:sz="12" w:space="0" w:color="000000"/>
              <w:right w:val="single" w:sz="4" w:space="0" w:color="000000"/>
            </w:tcBorders>
          </w:tcPr>
          <w:p>
            <w:pPr>
              <w:pStyle w:val="TableParagraph"/>
              <w:spacing w:line="254" w:lineRule="exact"/>
              <w:ind w:right="-5"/>
              <w:jc w:val="right"/>
              <w:rPr>
                <w:rFonts w:ascii="宋体" w:hAnsi="宋体" w:cs="宋体" w:eastAsia="宋体" w:hint="default"/>
                <w:sz w:val="21"/>
                <w:szCs w:val="21"/>
              </w:rPr>
            </w:pPr>
            <w:r>
              <w:rPr>
                <w:rFonts w:ascii="宋体"/>
                <w:sz w:val="21"/>
              </w:rPr>
              <w:t>436,408.31</w:t>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54" w:lineRule="exact"/>
              <w:ind w:right="-2"/>
              <w:jc w:val="right"/>
              <w:rPr>
                <w:rFonts w:ascii="宋体" w:hAnsi="宋体" w:cs="宋体" w:eastAsia="宋体" w:hint="default"/>
                <w:sz w:val="21"/>
                <w:szCs w:val="21"/>
              </w:rPr>
            </w:pPr>
            <w:r>
              <w:rPr>
                <w:rFonts w:ascii="宋体"/>
                <w:sz w:val="21"/>
              </w:rPr>
              <w:t>422,627.95</w:t>
            </w:r>
          </w:p>
        </w:tc>
        <w:tc>
          <w:tcPr>
            <w:tcW w:w="1657" w:type="dxa"/>
            <w:tcBorders>
              <w:top w:val="single" w:sz="4" w:space="0" w:color="000000"/>
              <w:left w:val="single" w:sz="4" w:space="0" w:color="000000"/>
              <w:bottom w:val="single" w:sz="12" w:space="0" w:color="000000"/>
              <w:right w:val="single" w:sz="4" w:space="0" w:color="000000"/>
            </w:tcBorders>
          </w:tcPr>
          <w:p>
            <w:pPr/>
          </w:p>
        </w:tc>
      </w:tr>
    </w:tbl>
    <w:p>
      <w:pPr>
        <w:spacing w:before="84"/>
        <w:ind w:left="550" w:right="1624" w:firstLine="0"/>
        <w:jc w:val="left"/>
        <w:rPr>
          <w:rFonts w:ascii="宋体" w:hAnsi="宋体" w:cs="宋体" w:eastAsia="宋体" w:hint="default"/>
          <w:sz w:val="21"/>
          <w:szCs w:val="21"/>
        </w:rPr>
      </w:pPr>
      <w:r>
        <w:rPr>
          <w:rFonts w:ascii="宋体" w:hAnsi="宋体" w:cs="宋体" w:eastAsia="宋体" w:hint="default"/>
          <w:b/>
          <w:bCs/>
          <w:sz w:val="21"/>
          <w:szCs w:val="21"/>
        </w:rPr>
        <w:t>7、关联交易：</w:t>
      </w:r>
      <w:r>
        <w:rPr>
          <w:rFonts w:ascii="宋体" w:hAnsi="宋体" w:cs="宋体" w:eastAsia="宋体" w:hint="default"/>
          <w:sz w:val="21"/>
          <w:szCs w:val="21"/>
        </w:rPr>
      </w:r>
    </w:p>
    <w:p>
      <w:pPr>
        <w:spacing w:before="153"/>
        <w:ind w:left="550" w:right="1624" w:firstLine="0"/>
        <w:jc w:val="left"/>
        <w:rPr>
          <w:rFonts w:ascii="宋体" w:hAnsi="宋体" w:cs="宋体" w:eastAsia="宋体" w:hint="default"/>
          <w:sz w:val="21"/>
          <w:szCs w:val="21"/>
        </w:rPr>
      </w:pPr>
      <w:r>
        <w:rPr>
          <w:rFonts w:ascii="宋体" w:hAnsi="宋体" w:cs="宋体" w:eastAsia="宋体" w:hint="default"/>
          <w:b/>
          <w:bCs/>
          <w:sz w:val="21"/>
          <w:szCs w:val="21"/>
        </w:rPr>
        <w:t>（1）房屋租赁</w:t>
      </w:r>
      <w:r>
        <w:rPr>
          <w:rFonts w:ascii="宋体" w:hAnsi="宋体" w:cs="宋体" w:eastAsia="宋体" w:hint="default"/>
          <w:sz w:val="21"/>
          <w:szCs w:val="21"/>
        </w:rPr>
      </w:r>
    </w:p>
    <w:p>
      <w:pPr>
        <w:spacing w:line="240" w:lineRule="auto" w:before="11"/>
        <w:rPr>
          <w:rFonts w:ascii="宋体" w:hAnsi="宋体" w:cs="宋体" w:eastAsia="宋体" w:hint="default"/>
          <w:b/>
          <w:bCs/>
          <w:sz w:val="9"/>
          <w:szCs w:val="9"/>
        </w:rPr>
      </w:pPr>
    </w:p>
    <w:tbl>
      <w:tblPr>
        <w:tblW w:w="0" w:type="auto"/>
        <w:jc w:val="left"/>
        <w:tblInd w:w="709" w:type="dxa"/>
        <w:tblLayout w:type="fixed"/>
        <w:tblCellMar>
          <w:top w:w="0" w:type="dxa"/>
          <w:left w:w="0" w:type="dxa"/>
          <w:bottom w:w="0" w:type="dxa"/>
          <w:right w:w="0" w:type="dxa"/>
        </w:tblCellMar>
        <w:tblLook w:val="01E0"/>
      </w:tblPr>
      <w:tblGrid>
        <w:gridCol w:w="3624"/>
        <w:gridCol w:w="1844"/>
        <w:gridCol w:w="1742"/>
        <w:gridCol w:w="1742"/>
      </w:tblGrid>
      <w:tr>
        <w:trPr>
          <w:trHeight w:val="380" w:hRule="exact"/>
        </w:trPr>
        <w:tc>
          <w:tcPr>
            <w:tcW w:w="3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交易项目</w:t>
            </w:r>
          </w:p>
        </w:tc>
        <w:tc>
          <w:tcPr>
            <w:tcW w:w="1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42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419"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381" w:hRule="exact"/>
        </w:trPr>
        <w:tc>
          <w:tcPr>
            <w:tcW w:w="3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40" w:right="0"/>
              <w:jc w:val="left"/>
              <w:rPr>
                <w:rFonts w:ascii="宋体" w:hAnsi="宋体" w:cs="宋体" w:eastAsia="宋体" w:hint="default"/>
                <w:sz w:val="21"/>
                <w:szCs w:val="21"/>
              </w:rPr>
            </w:pPr>
            <w:r>
              <w:rPr>
                <w:rFonts w:ascii="宋体" w:hAnsi="宋体" w:cs="宋体" w:eastAsia="宋体" w:hint="default"/>
                <w:sz w:val="21"/>
                <w:szCs w:val="21"/>
              </w:rPr>
              <w:t>北京东华诚信电脑科技发展有限公司</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房屋租赁费</w:t>
            </w:r>
          </w:p>
        </w:tc>
        <w:tc>
          <w:tcPr>
            <w:tcW w:w="1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678" w:right="-2"/>
              <w:jc w:val="left"/>
              <w:rPr>
                <w:rFonts w:ascii="宋体" w:hAnsi="宋体" w:cs="宋体" w:eastAsia="宋体" w:hint="default"/>
                <w:sz w:val="21"/>
                <w:szCs w:val="21"/>
              </w:rPr>
            </w:pPr>
            <w:r>
              <w:rPr>
                <w:rFonts w:ascii="宋体"/>
                <w:sz w:val="21"/>
              </w:rPr>
              <w:t>307,476.24</w:t>
            </w:r>
          </w:p>
        </w:tc>
        <w:tc>
          <w:tcPr>
            <w:tcW w:w="1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637" w:right="0"/>
              <w:jc w:val="left"/>
              <w:rPr>
                <w:rFonts w:ascii="宋体" w:hAnsi="宋体" w:cs="宋体" w:eastAsia="宋体" w:hint="default"/>
                <w:sz w:val="21"/>
                <w:szCs w:val="21"/>
              </w:rPr>
            </w:pPr>
            <w:r>
              <w:rPr>
                <w:rFonts w:ascii="宋体"/>
                <w:sz w:val="21"/>
              </w:rPr>
              <w:t>631,135.44</w:t>
            </w:r>
          </w:p>
        </w:tc>
      </w:tr>
    </w:tbl>
    <w:p>
      <w:pPr>
        <w:spacing w:before="84"/>
        <w:ind w:left="550" w:right="1624" w:firstLine="0"/>
        <w:jc w:val="left"/>
        <w:rPr>
          <w:rFonts w:ascii="宋体" w:hAnsi="宋体" w:cs="宋体" w:eastAsia="宋体" w:hint="default"/>
          <w:sz w:val="21"/>
          <w:szCs w:val="21"/>
        </w:rPr>
      </w:pPr>
      <w:r>
        <w:rPr>
          <w:rFonts w:ascii="宋体" w:hAnsi="宋体" w:cs="宋体" w:eastAsia="宋体" w:hint="default"/>
          <w:b/>
          <w:bCs/>
          <w:sz w:val="21"/>
          <w:szCs w:val="21"/>
        </w:rPr>
        <w:t>（2）接受经济担保</w:t>
      </w:r>
      <w:r>
        <w:rPr>
          <w:rFonts w:ascii="宋体" w:hAnsi="宋体" w:cs="宋体" w:eastAsia="宋体" w:hint="default"/>
          <w:sz w:val="21"/>
          <w:szCs w:val="21"/>
        </w:rPr>
      </w:r>
    </w:p>
    <w:p>
      <w:pPr>
        <w:spacing w:line="285" w:lineRule="auto" w:before="176"/>
        <w:ind w:left="146" w:right="221" w:firstLine="420"/>
        <w:jc w:val="both"/>
        <w:rPr>
          <w:rFonts w:ascii="宋体" w:hAnsi="宋体" w:cs="宋体" w:eastAsia="宋体" w:hint="default"/>
          <w:sz w:val="21"/>
          <w:szCs w:val="21"/>
        </w:rPr>
      </w:pPr>
      <w:r>
        <w:rPr>
          <w:rFonts w:ascii="宋体" w:hAnsi="宋体" w:cs="宋体" w:eastAsia="宋体" w:hint="default"/>
          <w:spacing w:val="-5"/>
          <w:sz w:val="21"/>
          <w:szCs w:val="21"/>
        </w:rPr>
        <w:t>A、根据</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日本公司的股东-北京东华诚信电脑科技发展有限公司、薛向东先生与北京</w:t>
      </w:r>
      <w:r>
        <w:rPr>
          <w:rFonts w:ascii="宋体" w:hAnsi="宋体" w:cs="宋体" w:eastAsia="宋体" w:hint="default"/>
          <w:sz w:val="21"/>
          <w:szCs w:val="21"/>
        </w:rPr>
        <w:t> </w:t>
      </w:r>
      <w:r>
        <w:rPr>
          <w:rFonts w:ascii="宋体" w:hAnsi="宋体" w:cs="宋体" w:eastAsia="宋体" w:hint="default"/>
          <w:spacing w:val="-1"/>
          <w:sz w:val="21"/>
          <w:szCs w:val="21"/>
        </w:rPr>
        <w:t>银行股份有限公司中关村支行签订的《最高额保证合同》规定，北京东华诚信电脑科技发展有限公司及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薛向东共同为本公司在北京银行股份有限公司北京中关村科技园区支行的玖仟捌佰万人民币综合授信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提供连带保证责任，期限为公司与该行签订的“0024255</w:t>
      </w:r>
      <w:r>
        <w:rPr>
          <w:rFonts w:ascii="宋体" w:hAnsi="宋体" w:cs="宋体" w:eastAsia="宋体" w:hint="default"/>
          <w:spacing w:val="-31"/>
          <w:sz w:val="21"/>
          <w:szCs w:val="21"/>
        </w:rPr>
        <w:t> </w:t>
      </w:r>
      <w:r>
        <w:rPr>
          <w:rFonts w:ascii="宋体" w:hAnsi="宋体" w:cs="宋体" w:eastAsia="宋体" w:hint="default"/>
          <w:spacing w:val="-7"/>
          <w:sz w:val="21"/>
          <w:szCs w:val="21"/>
        </w:rPr>
        <w:t>号”《综合授信合同》项下债务期限届满后二年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止。</w:t>
      </w:r>
    </w:p>
    <w:p>
      <w:pPr>
        <w:spacing w:line="285" w:lineRule="auto" w:before="53"/>
        <w:ind w:left="146" w:right="221" w:firstLine="420"/>
        <w:jc w:val="both"/>
        <w:rPr>
          <w:rFonts w:ascii="宋体" w:hAnsi="宋体" w:cs="宋体" w:eastAsia="宋体" w:hint="default"/>
          <w:sz w:val="21"/>
          <w:szCs w:val="21"/>
        </w:rPr>
      </w:pPr>
      <w:r>
        <w:rPr>
          <w:rFonts w:ascii="宋体" w:hAnsi="宋体" w:cs="宋体" w:eastAsia="宋体" w:hint="default"/>
          <w:spacing w:val="-5"/>
          <w:sz w:val="21"/>
          <w:szCs w:val="21"/>
        </w:rPr>
        <w:t>B、根据</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日本公司的股东-北京东华诚信电脑科技发展有限公司、薛向东先生与中国</w:t>
      </w:r>
      <w:r>
        <w:rPr>
          <w:rFonts w:ascii="宋体" w:hAnsi="宋体" w:cs="宋体" w:eastAsia="宋体" w:hint="default"/>
          <w:sz w:val="21"/>
          <w:szCs w:val="21"/>
        </w:rPr>
        <w:t> </w:t>
      </w:r>
      <w:r>
        <w:rPr>
          <w:rFonts w:ascii="宋体" w:hAnsi="宋体" w:cs="宋体" w:eastAsia="宋体" w:hint="default"/>
          <w:spacing w:val="-1"/>
          <w:sz w:val="21"/>
          <w:szCs w:val="21"/>
        </w:rPr>
        <w:t>民生银行股份有限公司北京中关村支行签订的《最高额保证合同》规定，北京东华诚信电脑科技发展有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限公司及薛向东共同为本公司在中国民生银行股份有限公司北京中关村支行的捌仟万人民币综合授信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提供连带保证责任，期限为公司与该行签订的“公授信字第</w:t>
      </w:r>
      <w:r>
        <w:rPr>
          <w:rFonts w:ascii="宋体" w:hAnsi="宋体" w:cs="宋体" w:eastAsia="宋体" w:hint="default"/>
          <w:spacing w:val="-68"/>
          <w:sz w:val="21"/>
          <w:szCs w:val="21"/>
        </w:rPr>
        <w:t> </w:t>
      </w:r>
      <w:r>
        <w:rPr>
          <w:rFonts w:ascii="宋体" w:hAnsi="宋体" w:cs="宋体" w:eastAsia="宋体" w:hint="default"/>
          <w:sz w:val="21"/>
          <w:szCs w:val="21"/>
        </w:rPr>
        <w:t>01052007283617</w:t>
      </w:r>
      <w:r>
        <w:rPr>
          <w:rFonts w:ascii="宋体" w:hAnsi="宋体" w:cs="宋体" w:eastAsia="宋体" w:hint="default"/>
          <w:spacing w:val="-67"/>
          <w:sz w:val="21"/>
          <w:szCs w:val="21"/>
        </w:rPr>
        <w:t> </w:t>
      </w:r>
      <w:r>
        <w:rPr>
          <w:rFonts w:ascii="宋体" w:hAnsi="宋体" w:cs="宋体" w:eastAsia="宋体" w:hint="default"/>
          <w:sz w:val="21"/>
          <w:szCs w:val="21"/>
        </w:rPr>
        <w:t>号”</w:t>
      </w:r>
      <w:r>
        <w:rPr>
          <w:rFonts w:ascii="宋体" w:hAnsi="宋体" w:cs="宋体" w:eastAsia="宋体" w:hint="default"/>
          <w:spacing w:val="-40"/>
          <w:sz w:val="21"/>
          <w:szCs w:val="21"/>
        </w:rPr>
        <w:t> </w:t>
      </w:r>
      <w:r>
        <w:rPr>
          <w:rFonts w:ascii="宋体" w:hAnsi="宋体" w:cs="宋体" w:eastAsia="宋体" w:hint="default"/>
          <w:sz w:val="21"/>
          <w:szCs w:val="21"/>
        </w:rPr>
        <w:t>《综合授信合同》期</w:t>
      </w:r>
      <w:r>
        <w:rPr>
          <w:rFonts w:ascii="宋体" w:hAnsi="宋体" w:cs="宋体" w:eastAsia="宋体" w:hint="default"/>
          <w:sz w:val="21"/>
          <w:szCs w:val="21"/>
        </w:rPr>
        <w:t> 限届满后二年止。</w:t>
      </w:r>
    </w:p>
    <w:p>
      <w:pPr>
        <w:spacing w:line="240" w:lineRule="auto" w:before="6"/>
        <w:rPr>
          <w:rFonts w:ascii="宋体" w:hAnsi="宋体" w:cs="宋体" w:eastAsia="宋体" w:hint="default"/>
          <w:sz w:val="18"/>
          <w:szCs w:val="18"/>
        </w:rPr>
      </w:pPr>
    </w:p>
    <w:p>
      <w:pPr>
        <w:pStyle w:val="Heading5"/>
        <w:spacing w:line="240" w:lineRule="auto"/>
        <w:ind w:right="1624"/>
        <w:jc w:val="left"/>
        <w:rPr>
          <w:b w:val="0"/>
          <w:bCs w:val="0"/>
        </w:rPr>
      </w:pPr>
      <w:r>
        <w:rPr/>
        <w:t>八、或有事项和承诺事项</w:t>
      </w:r>
      <w:r>
        <w:rPr>
          <w:b w:val="0"/>
          <w:bCs w:val="0"/>
        </w:rPr>
      </w:r>
    </w:p>
    <w:p>
      <w:pPr>
        <w:spacing w:before="159"/>
        <w:ind w:left="566" w:right="211" w:firstLine="0"/>
        <w:jc w:val="left"/>
        <w:rPr>
          <w:rFonts w:ascii="宋体" w:hAnsi="宋体" w:cs="宋体" w:eastAsia="宋体" w:hint="default"/>
          <w:sz w:val="21"/>
          <w:szCs w:val="21"/>
        </w:rPr>
      </w:pPr>
      <w:r>
        <w:rPr>
          <w:rFonts w:ascii="宋体" w:hAnsi="宋体" w:cs="宋体" w:eastAsia="宋体" w:hint="default"/>
          <w:sz w:val="21"/>
          <w:szCs w:val="21"/>
        </w:rPr>
        <w:t>1、根据</w:t>
      </w:r>
      <w:r>
        <w:rPr>
          <w:rFonts w:ascii="宋体" w:hAnsi="宋体" w:cs="宋体" w:eastAsia="宋体" w:hint="default"/>
          <w:spacing w:val="-49"/>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18</w:t>
      </w:r>
      <w:r>
        <w:rPr>
          <w:rFonts w:ascii="宋体" w:hAnsi="宋体" w:cs="宋体" w:eastAsia="宋体" w:hint="default"/>
          <w:spacing w:val="-49"/>
          <w:sz w:val="21"/>
          <w:szCs w:val="21"/>
        </w:rPr>
        <w:t> </w:t>
      </w:r>
      <w:r>
        <w:rPr>
          <w:rFonts w:ascii="宋体" w:hAnsi="宋体" w:cs="宋体" w:eastAsia="宋体" w:hint="default"/>
          <w:sz w:val="21"/>
          <w:szCs w:val="21"/>
        </w:rPr>
        <w:t>日公司与北京金泰恒业有限责任公司富地分公司签订的《房屋租赁合同》</w:t>
      </w:r>
    </w:p>
    <w:p>
      <w:pPr>
        <w:spacing w:before="51"/>
        <w:ind w:left="146" w:right="0" w:firstLine="0"/>
        <w:jc w:val="left"/>
        <w:rPr>
          <w:rFonts w:ascii="宋体" w:hAnsi="宋体" w:cs="宋体" w:eastAsia="宋体" w:hint="default"/>
          <w:sz w:val="21"/>
          <w:szCs w:val="21"/>
        </w:rPr>
      </w:pPr>
      <w:r>
        <w:rPr>
          <w:rFonts w:ascii="宋体" w:hAnsi="宋体" w:cs="宋体" w:eastAsia="宋体" w:hint="default"/>
          <w:sz w:val="21"/>
          <w:szCs w:val="21"/>
        </w:rPr>
        <w:t>规定：北京金泰恒业有限责任公司富地分公司将其拥有的位于北京市海淀区安宁庄西路 15</w:t>
      </w:r>
      <w:r>
        <w:rPr>
          <w:rFonts w:ascii="宋体" w:hAnsi="宋体" w:cs="宋体" w:eastAsia="宋体" w:hint="default"/>
          <w:spacing w:val="-39"/>
          <w:sz w:val="21"/>
          <w:szCs w:val="21"/>
        </w:rPr>
        <w:t> </w:t>
      </w:r>
      <w:r>
        <w:rPr>
          <w:rFonts w:ascii="宋体" w:hAnsi="宋体" w:cs="宋体" w:eastAsia="宋体" w:hint="default"/>
          <w:sz w:val="21"/>
          <w:szCs w:val="21"/>
        </w:rPr>
        <w:t>号怡美家园</w:t>
      </w:r>
    </w:p>
    <w:p>
      <w:pPr>
        <w:spacing w:before="52"/>
        <w:ind w:left="146" w:right="0"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41"/>
          <w:sz w:val="21"/>
          <w:szCs w:val="21"/>
        </w:rPr>
        <w:t> </w:t>
      </w:r>
      <w:r>
        <w:rPr>
          <w:rFonts w:ascii="宋体" w:hAnsi="宋体" w:cs="宋体" w:eastAsia="宋体" w:hint="default"/>
          <w:sz w:val="21"/>
          <w:szCs w:val="21"/>
        </w:rPr>
        <w:t>号楼</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单元</w:t>
      </w:r>
      <w:r>
        <w:rPr>
          <w:rFonts w:ascii="宋体" w:hAnsi="宋体" w:cs="宋体" w:eastAsia="宋体" w:hint="default"/>
          <w:spacing w:val="-42"/>
          <w:sz w:val="21"/>
          <w:szCs w:val="21"/>
        </w:rPr>
        <w:t> </w:t>
      </w:r>
      <w:r>
        <w:rPr>
          <w:rFonts w:ascii="宋体" w:hAnsi="宋体" w:cs="宋体" w:eastAsia="宋体" w:hint="default"/>
          <w:sz w:val="21"/>
          <w:szCs w:val="21"/>
        </w:rPr>
        <w:t>703</w:t>
      </w:r>
      <w:r>
        <w:rPr>
          <w:rFonts w:ascii="宋体" w:hAnsi="宋体" w:cs="宋体" w:eastAsia="宋体" w:hint="default"/>
          <w:spacing w:val="-41"/>
          <w:sz w:val="21"/>
          <w:szCs w:val="21"/>
        </w:rPr>
        <w:t> </w:t>
      </w:r>
      <w:r>
        <w:rPr>
          <w:rFonts w:ascii="宋体" w:hAnsi="宋体" w:cs="宋体" w:eastAsia="宋体" w:hint="default"/>
          <w:sz w:val="21"/>
          <w:szCs w:val="21"/>
        </w:rPr>
        <w:t>号（面积为</w:t>
      </w:r>
      <w:r>
        <w:rPr>
          <w:rFonts w:ascii="宋体" w:hAnsi="宋体" w:cs="宋体" w:eastAsia="宋体" w:hint="default"/>
          <w:spacing w:val="-42"/>
          <w:sz w:val="21"/>
          <w:szCs w:val="21"/>
        </w:rPr>
        <w:t> </w:t>
      </w:r>
      <w:r>
        <w:rPr>
          <w:rFonts w:ascii="宋体" w:hAnsi="宋体" w:cs="宋体" w:eastAsia="宋体" w:hint="default"/>
          <w:sz w:val="21"/>
          <w:szCs w:val="21"/>
        </w:rPr>
        <w:t>88.7</w:t>
      </w:r>
      <w:r>
        <w:rPr>
          <w:rFonts w:ascii="宋体" w:hAnsi="宋体" w:cs="宋体" w:eastAsia="宋体" w:hint="default"/>
          <w:spacing w:val="-42"/>
          <w:sz w:val="21"/>
          <w:szCs w:val="21"/>
        </w:rPr>
        <w:t> </w:t>
      </w:r>
      <w:r>
        <w:rPr>
          <w:rFonts w:ascii="宋体" w:hAnsi="宋体" w:cs="宋体" w:eastAsia="宋体" w:hint="default"/>
          <w:sz w:val="21"/>
          <w:szCs w:val="21"/>
        </w:rPr>
        <w:t>平方米）租赁给本公司，租赁时间自</w:t>
      </w:r>
      <w:r>
        <w:rPr>
          <w:rFonts w:ascii="宋体" w:hAnsi="宋体" w:cs="宋体" w:eastAsia="宋体" w:hint="default"/>
          <w:spacing w:val="-42"/>
          <w:sz w:val="21"/>
          <w:szCs w:val="21"/>
        </w:rPr>
        <w:t> </w:t>
      </w: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20</w:t>
      </w:r>
      <w:r>
        <w:rPr>
          <w:rFonts w:ascii="宋体" w:hAnsi="宋体" w:cs="宋体" w:eastAsia="宋体" w:hint="default"/>
          <w:spacing w:val="-41"/>
          <w:sz w:val="21"/>
          <w:szCs w:val="21"/>
        </w:rPr>
        <w:t> </w:t>
      </w:r>
      <w:r>
        <w:rPr>
          <w:rFonts w:ascii="宋体" w:hAnsi="宋体" w:cs="宋体" w:eastAsia="宋体" w:hint="default"/>
          <w:sz w:val="21"/>
          <w:szCs w:val="21"/>
        </w:rPr>
        <w:t>日起至</w:t>
      </w:r>
      <w:r>
        <w:rPr>
          <w:rFonts w:ascii="宋体" w:hAnsi="宋体" w:cs="宋体" w:eastAsia="宋体" w:hint="default"/>
          <w:spacing w:val="-42"/>
          <w:sz w:val="21"/>
          <w:szCs w:val="21"/>
        </w:rPr>
        <w:t> </w:t>
      </w:r>
      <w:r>
        <w:rPr>
          <w:rFonts w:ascii="宋体" w:hAnsi="宋体" w:cs="宋体" w:eastAsia="宋体" w:hint="default"/>
          <w:sz w:val="21"/>
          <w:szCs w:val="21"/>
        </w:rPr>
        <w:t>2008</w:t>
      </w:r>
    </w:p>
    <w:p>
      <w:pPr>
        <w:spacing w:before="52"/>
        <w:ind w:left="146" w:right="1624"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日止，年租金为</w:t>
      </w:r>
      <w:r>
        <w:rPr>
          <w:rFonts w:ascii="宋体" w:hAnsi="宋体" w:cs="宋体" w:eastAsia="宋体" w:hint="default"/>
          <w:spacing w:val="-53"/>
          <w:sz w:val="21"/>
          <w:szCs w:val="21"/>
        </w:rPr>
        <w:t> </w:t>
      </w:r>
      <w:r>
        <w:rPr>
          <w:rFonts w:ascii="宋体" w:hAnsi="宋体" w:cs="宋体" w:eastAsia="宋体" w:hint="default"/>
          <w:sz w:val="21"/>
          <w:szCs w:val="21"/>
        </w:rPr>
        <w:t>24,000</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line="285" w:lineRule="auto" w:before="93"/>
        <w:ind w:left="146" w:right="222" w:firstLine="420"/>
        <w:jc w:val="both"/>
        <w:rPr>
          <w:rFonts w:ascii="宋体" w:hAnsi="宋体" w:cs="宋体" w:eastAsia="宋体" w:hint="default"/>
          <w:sz w:val="21"/>
          <w:szCs w:val="21"/>
        </w:rPr>
      </w:pPr>
      <w:r>
        <w:rPr>
          <w:rFonts w:ascii="宋体" w:hAnsi="宋体" w:cs="宋体" w:eastAsia="宋体" w:hint="default"/>
          <w:sz w:val="21"/>
          <w:szCs w:val="21"/>
        </w:rPr>
        <w:t>2、根据</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20</w:t>
      </w:r>
      <w:r>
        <w:rPr>
          <w:rFonts w:ascii="宋体" w:hAnsi="宋体" w:cs="宋体" w:eastAsia="宋体" w:hint="default"/>
          <w:spacing w:val="-48"/>
          <w:sz w:val="21"/>
          <w:szCs w:val="21"/>
        </w:rPr>
        <w:t> </w:t>
      </w:r>
      <w:r>
        <w:rPr>
          <w:rFonts w:ascii="宋体" w:hAnsi="宋体" w:cs="宋体" w:eastAsia="宋体" w:hint="default"/>
          <w:sz w:val="21"/>
          <w:szCs w:val="21"/>
        </w:rPr>
        <w:t>日公司与北京上地东科源农副产品市场有限公司签订的《房屋租赁合同》</w:t>
      </w:r>
      <w:r>
        <w:rPr>
          <w:rFonts w:ascii="宋体" w:hAnsi="宋体" w:cs="宋体" w:eastAsia="宋体" w:hint="default"/>
          <w:spacing w:val="-1"/>
          <w:sz w:val="21"/>
          <w:szCs w:val="21"/>
        </w:rPr>
        <w:t> 规定：北京上地东科源农副产品市场有限公司将其拥有的位于北京市海淀区上地西路甲八号东科源市场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内（面积为</w:t>
      </w:r>
      <w:r>
        <w:rPr>
          <w:rFonts w:ascii="宋体" w:hAnsi="宋体" w:cs="宋体" w:eastAsia="宋体" w:hint="default"/>
          <w:spacing w:val="-53"/>
          <w:sz w:val="21"/>
          <w:szCs w:val="21"/>
        </w:rPr>
        <w:t> </w:t>
      </w:r>
      <w:r>
        <w:rPr>
          <w:rFonts w:ascii="宋体" w:hAnsi="宋体" w:cs="宋体" w:eastAsia="宋体" w:hint="default"/>
          <w:sz w:val="21"/>
          <w:szCs w:val="21"/>
        </w:rPr>
        <w:t>550</w:t>
      </w:r>
      <w:r>
        <w:rPr>
          <w:rFonts w:ascii="宋体" w:hAnsi="宋体" w:cs="宋体" w:eastAsia="宋体" w:hint="default"/>
          <w:spacing w:val="-52"/>
          <w:sz w:val="21"/>
          <w:szCs w:val="21"/>
        </w:rPr>
        <w:t> </w:t>
      </w:r>
      <w:r>
        <w:rPr>
          <w:rFonts w:ascii="宋体" w:hAnsi="宋体" w:cs="宋体" w:eastAsia="宋体" w:hint="default"/>
          <w:spacing w:val="-3"/>
          <w:sz w:val="21"/>
          <w:szCs w:val="21"/>
        </w:rPr>
        <w:t>平方米）租赁给本公司，租赁时间自</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pacing w:val="-3"/>
          <w:sz w:val="21"/>
          <w:szCs w:val="21"/>
        </w:rPr>
        <w:t>日止，租金</w:t>
      </w:r>
      <w:r>
        <w:rPr>
          <w:rFonts w:ascii="宋体" w:hAnsi="宋体" w:cs="宋体" w:eastAsia="宋体" w:hint="default"/>
          <w:sz w:val="21"/>
          <w:szCs w:val="21"/>
        </w:rPr>
      </w:r>
    </w:p>
    <w:p>
      <w:pPr>
        <w:spacing w:before="13"/>
        <w:ind w:left="146" w:right="1624"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55,206.25</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before="93"/>
        <w:ind w:left="566" w:right="211" w:firstLine="0"/>
        <w:jc w:val="left"/>
        <w:rPr>
          <w:rFonts w:ascii="宋体" w:hAnsi="宋体" w:cs="宋体" w:eastAsia="宋体" w:hint="default"/>
          <w:sz w:val="21"/>
          <w:szCs w:val="21"/>
        </w:rPr>
      </w:pPr>
      <w:r>
        <w:rPr>
          <w:rFonts w:ascii="宋体" w:hAnsi="宋体" w:cs="宋体" w:eastAsia="宋体" w:hint="default"/>
          <w:spacing w:val="-3"/>
          <w:sz w:val="21"/>
          <w:szCs w:val="21"/>
        </w:rPr>
        <w:t>3、根据</w:t>
      </w:r>
      <w:r>
        <w:rPr>
          <w:rFonts w:ascii="宋体" w:hAnsi="宋体" w:cs="宋体" w:eastAsia="宋体" w:hint="default"/>
          <w:spacing w:val="-64"/>
          <w:sz w:val="21"/>
          <w:szCs w:val="21"/>
        </w:rPr>
        <w:t> </w:t>
      </w:r>
      <w:r>
        <w:rPr>
          <w:rFonts w:ascii="宋体" w:hAnsi="宋体" w:cs="宋体" w:eastAsia="宋体" w:hint="default"/>
          <w:sz w:val="21"/>
          <w:szCs w:val="21"/>
        </w:rPr>
        <w:t>2007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30</w:t>
      </w:r>
      <w:r>
        <w:rPr>
          <w:rFonts w:ascii="宋体" w:hAnsi="宋体" w:cs="宋体" w:eastAsia="宋体" w:hint="default"/>
          <w:spacing w:val="-64"/>
          <w:sz w:val="21"/>
          <w:szCs w:val="21"/>
        </w:rPr>
        <w:t> </w:t>
      </w:r>
      <w:r>
        <w:rPr>
          <w:rFonts w:ascii="宋体" w:hAnsi="宋体" w:cs="宋体" w:eastAsia="宋体" w:hint="default"/>
          <w:sz w:val="21"/>
          <w:szCs w:val="21"/>
        </w:rPr>
        <w:t>日公司与北京腾尚科贸有限公司签订的《房屋租赁合同》规定：北京腾尚</w:t>
      </w:r>
    </w:p>
    <w:p>
      <w:pPr>
        <w:spacing w:before="52"/>
        <w:ind w:left="146" w:right="0" w:firstLine="0"/>
        <w:jc w:val="left"/>
        <w:rPr>
          <w:rFonts w:ascii="宋体" w:hAnsi="宋体" w:cs="宋体" w:eastAsia="宋体" w:hint="default"/>
          <w:sz w:val="21"/>
          <w:szCs w:val="21"/>
        </w:rPr>
      </w:pPr>
      <w:r>
        <w:rPr>
          <w:rFonts w:ascii="宋体" w:hAnsi="宋体" w:cs="宋体" w:eastAsia="宋体" w:hint="default"/>
          <w:sz w:val="21"/>
          <w:szCs w:val="21"/>
        </w:rPr>
        <w:t>科贸有限公司将其拥有的位于北京市东北旺村东南、电管站南侧院内的</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号库房（面积为</w:t>
      </w:r>
      <w:r>
        <w:rPr>
          <w:rFonts w:ascii="宋体" w:hAnsi="宋体" w:cs="宋体" w:eastAsia="宋体" w:hint="default"/>
          <w:spacing w:val="-54"/>
          <w:sz w:val="21"/>
          <w:szCs w:val="21"/>
        </w:rPr>
        <w:t> </w:t>
      </w:r>
      <w:r>
        <w:rPr>
          <w:rFonts w:ascii="宋体" w:hAnsi="宋体" w:cs="宋体" w:eastAsia="宋体" w:hint="default"/>
          <w:sz w:val="21"/>
          <w:szCs w:val="21"/>
        </w:rPr>
        <w:t>600</w:t>
      </w:r>
      <w:r>
        <w:rPr>
          <w:rFonts w:ascii="宋体" w:hAnsi="宋体" w:cs="宋体" w:eastAsia="宋体" w:hint="default"/>
          <w:spacing w:val="-53"/>
          <w:sz w:val="21"/>
          <w:szCs w:val="21"/>
        </w:rPr>
        <w:t> </w:t>
      </w:r>
      <w:r>
        <w:rPr>
          <w:rFonts w:ascii="宋体" w:hAnsi="宋体" w:cs="宋体" w:eastAsia="宋体" w:hint="default"/>
          <w:sz w:val="21"/>
          <w:szCs w:val="21"/>
        </w:rPr>
        <w:t>平方米）</w:t>
      </w:r>
    </w:p>
    <w:p>
      <w:pPr>
        <w:spacing w:line="285" w:lineRule="auto" w:before="52"/>
        <w:ind w:left="146" w:right="211" w:firstLine="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72"/>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pacing w:val="-7"/>
          <w:sz w:val="21"/>
          <w:szCs w:val="21"/>
        </w:rPr>
        <w:t>间办公用房租赁给本公司，租赁时间自</w:t>
      </w:r>
      <w:r>
        <w:rPr>
          <w:rFonts w:ascii="宋体" w:hAnsi="宋体" w:cs="宋体" w:eastAsia="宋体" w:hint="default"/>
          <w:spacing w:val="-72"/>
          <w:sz w:val="21"/>
          <w:szCs w:val="21"/>
        </w:rPr>
        <w:t> </w:t>
      </w:r>
      <w:r>
        <w:rPr>
          <w:rFonts w:ascii="宋体" w:hAnsi="宋体" w:cs="宋体" w:eastAsia="宋体" w:hint="default"/>
          <w:sz w:val="21"/>
          <w:szCs w:val="21"/>
        </w:rPr>
        <w:t>2007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11</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1"/>
          <w:sz w:val="21"/>
          <w:szCs w:val="21"/>
        </w:rPr>
        <w:t> </w:t>
      </w:r>
      <w:r>
        <w:rPr>
          <w:rFonts w:ascii="宋体" w:hAnsi="宋体" w:cs="宋体" w:eastAsia="宋体" w:hint="default"/>
          <w:spacing w:val="-1"/>
          <w:sz w:val="21"/>
          <w:szCs w:val="21"/>
        </w:rPr>
        <w:t>日起至</w:t>
      </w:r>
      <w:r>
        <w:rPr>
          <w:rFonts w:ascii="宋体" w:hAnsi="宋体" w:cs="宋体" w:eastAsia="宋体" w:hint="default"/>
          <w:spacing w:val="-72"/>
          <w:sz w:val="21"/>
          <w:szCs w:val="21"/>
        </w:rPr>
        <w:t> </w:t>
      </w:r>
      <w:r>
        <w:rPr>
          <w:rFonts w:ascii="宋体" w:hAnsi="宋体" w:cs="宋体" w:eastAsia="宋体" w:hint="default"/>
          <w:sz w:val="21"/>
          <w:szCs w:val="21"/>
        </w:rPr>
        <w:t>2010</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10</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31</w:t>
      </w:r>
      <w:r>
        <w:rPr>
          <w:rFonts w:ascii="宋体" w:hAnsi="宋体" w:cs="宋体" w:eastAsia="宋体" w:hint="default"/>
          <w:spacing w:val="-71"/>
          <w:sz w:val="21"/>
          <w:szCs w:val="21"/>
        </w:rPr>
        <w:t> </w:t>
      </w:r>
      <w:r>
        <w:rPr>
          <w:rFonts w:ascii="宋体" w:hAnsi="宋体" w:cs="宋体" w:eastAsia="宋体" w:hint="default"/>
          <w:spacing w:val="-16"/>
          <w:sz w:val="21"/>
          <w:szCs w:val="21"/>
        </w:rPr>
        <w:t>日止，年租金为</w:t>
      </w:r>
      <w:r>
        <w:rPr>
          <w:rFonts w:ascii="宋体" w:hAnsi="宋体" w:cs="宋体" w:eastAsia="宋体" w:hint="default"/>
          <w:spacing w:val="-72"/>
          <w:sz w:val="21"/>
          <w:szCs w:val="21"/>
        </w:rPr>
        <w:t> </w:t>
      </w:r>
      <w:r>
        <w:rPr>
          <w:rFonts w:ascii="宋体" w:hAnsi="宋体" w:cs="宋体" w:eastAsia="宋体" w:hint="default"/>
          <w:spacing w:val="-1"/>
          <w:sz w:val="21"/>
          <w:szCs w:val="21"/>
        </w:rPr>
        <w:t>132,000</w:t>
      </w:r>
      <w:r>
        <w:rPr>
          <w:rFonts w:ascii="宋体" w:hAnsi="宋体" w:cs="宋体" w:eastAsia="宋体" w:hint="default"/>
          <w:sz w:val="21"/>
          <w:szCs w:val="21"/>
        </w:rPr>
        <w:t> 元。</w:t>
      </w:r>
    </w:p>
    <w:p>
      <w:pPr>
        <w:spacing w:line="285" w:lineRule="auto" w:before="53"/>
        <w:ind w:left="146" w:right="221" w:firstLine="420"/>
        <w:jc w:val="both"/>
        <w:rPr>
          <w:rFonts w:ascii="宋体" w:hAnsi="宋体" w:cs="宋体" w:eastAsia="宋体" w:hint="default"/>
          <w:sz w:val="21"/>
          <w:szCs w:val="21"/>
        </w:rPr>
      </w:pPr>
      <w:r>
        <w:rPr>
          <w:rFonts w:ascii="宋体" w:hAnsi="宋体" w:cs="宋体" w:eastAsia="宋体" w:hint="default"/>
          <w:sz w:val="21"/>
          <w:szCs w:val="21"/>
        </w:rPr>
        <w:t>4、2007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29</w:t>
      </w:r>
      <w:r>
        <w:rPr>
          <w:rFonts w:ascii="宋体" w:hAnsi="宋体" w:cs="宋体" w:eastAsia="宋体" w:hint="default"/>
          <w:spacing w:val="-41"/>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w:t>
      </w:r>
      <w:r>
        <w:rPr>
          <w:rFonts w:ascii="宋体" w:hAnsi="宋体" w:cs="宋体" w:eastAsia="宋体" w:hint="default"/>
          <w:sz w:val="21"/>
          <w:szCs w:val="21"/>
        </w:rPr>
        <w:t>公司与北京银行股份有限公司中关村科技园区支行签订“0024255</w:t>
      </w:r>
      <w:r>
        <w:rPr>
          <w:rFonts w:ascii="宋体" w:hAnsi="宋体" w:cs="宋体" w:eastAsia="宋体" w:hint="default"/>
          <w:spacing w:val="-41"/>
          <w:sz w:val="21"/>
          <w:szCs w:val="21"/>
        </w:rPr>
        <w:t> </w:t>
      </w:r>
      <w:r>
        <w:rPr>
          <w:rFonts w:ascii="宋体" w:hAnsi="宋体" w:cs="宋体" w:eastAsia="宋体" w:hint="default"/>
          <w:sz w:val="21"/>
          <w:szCs w:val="21"/>
        </w:rPr>
        <w:t>号</w:t>
      </w:r>
      <w:r>
        <w:rPr>
          <w:rFonts w:ascii="宋体" w:hAnsi="宋体" w:cs="宋体" w:eastAsia="宋体" w:hint="default"/>
          <w:spacing w:val="-106"/>
          <w:sz w:val="21"/>
          <w:szCs w:val="21"/>
        </w:rPr>
        <w:t>”</w:t>
      </w:r>
      <w:r>
        <w:rPr>
          <w:rFonts w:ascii="宋体" w:hAnsi="宋体" w:cs="宋体" w:eastAsia="宋体" w:hint="default"/>
          <w:spacing w:val="-2"/>
          <w:sz w:val="21"/>
          <w:szCs w:val="21"/>
        </w:rPr>
        <w:t>《综</w:t>
      </w:r>
      <w:r>
        <w:rPr>
          <w:rFonts w:ascii="宋体" w:hAnsi="宋体" w:cs="宋体" w:eastAsia="宋体" w:hint="default"/>
          <w:spacing w:val="-2"/>
          <w:sz w:val="21"/>
          <w:szCs w:val="21"/>
        </w:rPr>
        <w:t> </w:t>
      </w:r>
      <w:r>
        <w:rPr>
          <w:rFonts w:ascii="宋体" w:hAnsi="宋体" w:cs="宋体" w:eastAsia="宋体" w:hint="default"/>
          <w:sz w:val="21"/>
          <w:szCs w:val="21"/>
        </w:rPr>
        <w:t>合授信合同</w:t>
      </w:r>
      <w:r>
        <w:rPr>
          <w:rFonts w:ascii="宋体" w:hAnsi="宋体" w:cs="宋体" w:eastAsia="宋体" w:hint="default"/>
          <w:spacing w:val="-106"/>
          <w:sz w:val="21"/>
          <w:szCs w:val="21"/>
        </w:rPr>
        <w:t>》</w:t>
      </w:r>
      <w:r>
        <w:rPr>
          <w:rFonts w:ascii="宋体" w:hAnsi="宋体" w:cs="宋体" w:eastAsia="宋体" w:hint="default"/>
          <w:sz w:val="21"/>
          <w:szCs w:val="21"/>
        </w:rPr>
        <w:t>，该合同约定的最高授信额度为人民币</w:t>
      </w:r>
      <w:r>
        <w:rPr>
          <w:rFonts w:ascii="宋体" w:hAnsi="宋体" w:cs="宋体" w:eastAsia="宋体" w:hint="default"/>
          <w:spacing w:val="-50"/>
          <w:sz w:val="21"/>
          <w:szCs w:val="21"/>
        </w:rPr>
        <w:t> </w:t>
      </w:r>
      <w:r>
        <w:rPr>
          <w:rFonts w:ascii="宋体" w:hAnsi="宋体" w:cs="宋体" w:eastAsia="宋体" w:hint="default"/>
          <w:sz w:val="21"/>
          <w:szCs w:val="21"/>
        </w:rPr>
        <w:t>9,800</w:t>
      </w:r>
      <w:r>
        <w:rPr>
          <w:rFonts w:ascii="宋体" w:hAnsi="宋体" w:cs="宋体" w:eastAsia="宋体" w:hint="default"/>
          <w:spacing w:val="-51"/>
          <w:sz w:val="21"/>
          <w:szCs w:val="21"/>
        </w:rPr>
        <w:t> </w:t>
      </w:r>
      <w:r>
        <w:rPr>
          <w:rFonts w:ascii="宋体" w:hAnsi="宋体" w:cs="宋体" w:eastAsia="宋体" w:hint="default"/>
          <w:sz w:val="21"/>
          <w:szCs w:val="21"/>
        </w:rPr>
        <w:t>万元，最高授信额度的有效期限从</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p>
    <w:p>
      <w:pPr>
        <w:spacing w:line="285" w:lineRule="auto" w:before="13"/>
        <w:ind w:left="146" w:right="213"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29</w:t>
      </w:r>
      <w:r>
        <w:rPr>
          <w:rFonts w:ascii="宋体" w:hAnsi="宋体" w:cs="宋体" w:eastAsia="宋体" w:hint="default"/>
          <w:spacing w:val="-48"/>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29</w:t>
      </w:r>
      <w:r>
        <w:rPr>
          <w:rFonts w:ascii="宋体" w:hAnsi="宋体" w:cs="宋体" w:eastAsia="宋体" w:hint="default"/>
          <w:spacing w:val="-48"/>
          <w:sz w:val="21"/>
          <w:szCs w:val="21"/>
        </w:rPr>
        <w:t> </w:t>
      </w:r>
      <w:r>
        <w:rPr>
          <w:rFonts w:ascii="宋体" w:hAnsi="宋体" w:cs="宋体" w:eastAsia="宋体" w:hint="default"/>
          <w:sz w:val="21"/>
          <w:szCs w:val="21"/>
        </w:rPr>
        <w:t>日止。该综合授信合同的额度</w:t>
      </w:r>
      <w:r>
        <w:rPr>
          <w:rFonts w:ascii="宋体" w:hAnsi="宋体" w:cs="宋体" w:eastAsia="宋体" w:hint="default"/>
          <w:spacing w:val="-49"/>
          <w:sz w:val="21"/>
          <w:szCs w:val="21"/>
        </w:rPr>
        <w:t> </w:t>
      </w:r>
      <w:r>
        <w:rPr>
          <w:rFonts w:ascii="宋体" w:hAnsi="宋体" w:cs="宋体" w:eastAsia="宋体" w:hint="default"/>
          <w:sz w:val="21"/>
          <w:szCs w:val="21"/>
        </w:rPr>
        <w:t>9,800</w:t>
      </w:r>
      <w:r>
        <w:rPr>
          <w:rFonts w:ascii="宋体" w:hAnsi="宋体" w:cs="宋体" w:eastAsia="宋体" w:hint="default"/>
          <w:spacing w:val="-48"/>
          <w:sz w:val="21"/>
          <w:szCs w:val="21"/>
        </w:rPr>
        <w:t> </w:t>
      </w:r>
      <w:r>
        <w:rPr>
          <w:rFonts w:ascii="宋体" w:hAnsi="宋体" w:cs="宋体" w:eastAsia="宋体" w:hint="default"/>
          <w:sz w:val="21"/>
          <w:szCs w:val="21"/>
        </w:rPr>
        <w:t>万元人民币,包括</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13</w:t>
      </w:r>
      <w:r>
        <w:rPr>
          <w:rFonts w:ascii="宋体" w:hAnsi="宋体" w:cs="宋体" w:eastAsia="宋体" w:hint="default"/>
          <w:spacing w:val="-50"/>
          <w:sz w:val="21"/>
          <w:szCs w:val="21"/>
        </w:rPr>
        <w:t> </w:t>
      </w:r>
      <w:r>
        <w:rPr>
          <w:rFonts w:ascii="宋体" w:hAnsi="宋体" w:cs="宋体" w:eastAsia="宋体" w:hint="default"/>
          <w:sz w:val="21"/>
          <w:szCs w:val="21"/>
        </w:rPr>
        <w:t>日公</w:t>
      </w:r>
      <w:r>
        <w:rPr>
          <w:rFonts w:ascii="宋体" w:hAnsi="宋体" w:cs="宋体" w:eastAsia="宋体" w:hint="default"/>
          <w:sz w:val="21"/>
          <w:szCs w:val="21"/>
        </w:rPr>
        <w:t> 司与该行签订的编号为</w:t>
      </w:r>
      <w:r>
        <w:rPr>
          <w:rFonts w:ascii="宋体" w:hAnsi="宋体" w:cs="宋体" w:eastAsia="宋体" w:hint="default"/>
          <w:spacing w:val="-53"/>
          <w:sz w:val="21"/>
          <w:szCs w:val="21"/>
        </w:rPr>
        <w:t> </w:t>
      </w:r>
      <w:r>
        <w:rPr>
          <w:rFonts w:ascii="宋体" w:hAnsi="宋体" w:cs="宋体" w:eastAsia="宋体" w:hint="default"/>
          <w:sz w:val="21"/>
          <w:szCs w:val="21"/>
        </w:rPr>
        <w:t>0020661《综合授信合同》项下的授信额度余额。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76"/>
        <w:ind w:left="0" w:right="74" w:firstLine="0"/>
        <w:jc w:val="center"/>
        <w:rPr>
          <w:rFonts w:ascii="Times New Roman" w:hAnsi="Times New Roman" w:cs="Times New Roman" w:eastAsia="Times New Roman" w:hint="default"/>
          <w:sz w:val="18"/>
          <w:szCs w:val="18"/>
        </w:rPr>
      </w:pPr>
      <w:r>
        <w:rPr>
          <w:rFonts w:ascii="Times New Roman"/>
          <w:sz w:val="18"/>
        </w:rPr>
        <w:t>101</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96"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spacing w:before="35"/>
        <w:ind w:left="566" w:right="96"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日，该综合授信合同项下的借款余额为人民币 4,000</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before="92"/>
        <w:ind w:left="566" w:right="96"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65"/>
          <w:sz w:val="21"/>
          <w:szCs w:val="21"/>
        </w:rPr>
        <w:t>、</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司与中国民生银行股份有限公司北京中关村支行签</w:t>
      </w:r>
      <w:r>
        <w:rPr>
          <w:rFonts w:ascii="宋体" w:hAnsi="宋体" w:cs="宋体" w:eastAsia="宋体" w:hint="default"/>
          <w:spacing w:val="-65"/>
          <w:sz w:val="21"/>
          <w:szCs w:val="21"/>
        </w:rPr>
        <w:t>订</w:t>
      </w:r>
      <w:r>
        <w:rPr>
          <w:rFonts w:ascii="宋体" w:hAnsi="宋体" w:cs="宋体" w:eastAsia="宋体" w:hint="default"/>
          <w:sz w:val="21"/>
          <w:szCs w:val="21"/>
        </w:rPr>
        <w:t>《综合授信合同</w:t>
      </w:r>
      <w:r>
        <w:rPr>
          <w:rFonts w:ascii="宋体" w:hAnsi="宋体" w:cs="宋体" w:eastAsia="宋体" w:hint="default"/>
          <w:spacing w:val="-105"/>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r>
    </w:p>
    <w:p>
      <w:pPr>
        <w:spacing w:before="51"/>
        <w:ind w:left="146" w:right="0" w:firstLine="0"/>
        <w:jc w:val="both"/>
        <w:rPr>
          <w:rFonts w:ascii="宋体" w:hAnsi="宋体" w:cs="宋体" w:eastAsia="宋体" w:hint="default"/>
          <w:sz w:val="21"/>
          <w:szCs w:val="21"/>
        </w:rPr>
      </w:pPr>
      <w:r>
        <w:rPr>
          <w:rFonts w:ascii="宋体" w:hAnsi="宋体" w:cs="宋体" w:eastAsia="宋体" w:hint="default"/>
          <w:spacing w:val="-1"/>
          <w:sz w:val="21"/>
          <w:szCs w:val="21"/>
        </w:rPr>
        <w:t>授信字</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0105200728361</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1"/>
          <w:sz w:val="21"/>
          <w:szCs w:val="21"/>
        </w:rPr>
        <w:t>号</w:t>
      </w:r>
      <w:r>
        <w:rPr>
          <w:rFonts w:ascii="宋体" w:hAnsi="宋体" w:cs="宋体" w:eastAsia="宋体" w:hint="default"/>
          <w:spacing w:val="-104"/>
          <w:sz w:val="21"/>
          <w:szCs w:val="21"/>
        </w:rPr>
        <w:t>）</w:t>
      </w:r>
      <w:r>
        <w:rPr>
          <w:rFonts w:ascii="宋体" w:hAnsi="宋体" w:cs="宋体" w:eastAsia="宋体" w:hint="default"/>
          <w:spacing w:val="-18"/>
          <w:sz w:val="21"/>
          <w:szCs w:val="21"/>
        </w:rPr>
        <w:t>，</w:t>
      </w:r>
      <w:r>
        <w:rPr>
          <w:rFonts w:ascii="宋体" w:hAnsi="宋体" w:cs="宋体" w:eastAsia="宋体" w:hint="default"/>
          <w:sz w:val="21"/>
          <w:szCs w:val="21"/>
        </w:rPr>
        <w:t>该合</w:t>
      </w:r>
      <w:r>
        <w:rPr>
          <w:rFonts w:ascii="宋体" w:hAnsi="宋体" w:cs="宋体" w:eastAsia="宋体" w:hint="default"/>
          <w:spacing w:val="-2"/>
          <w:sz w:val="21"/>
          <w:szCs w:val="21"/>
        </w:rPr>
        <w:t>同</w:t>
      </w:r>
      <w:r>
        <w:rPr>
          <w:rFonts w:ascii="宋体" w:hAnsi="宋体" w:cs="宋体" w:eastAsia="宋体" w:hint="default"/>
          <w:sz w:val="21"/>
          <w:szCs w:val="21"/>
        </w:rPr>
        <w:t>约定的最高授信额度为人民币</w:t>
      </w:r>
      <w:r>
        <w:rPr>
          <w:rFonts w:ascii="宋体" w:hAnsi="宋体" w:cs="宋体" w:eastAsia="宋体" w:hint="default"/>
          <w:spacing w:val="-53"/>
          <w:sz w:val="21"/>
          <w:szCs w:val="21"/>
        </w:rPr>
        <w:t> </w:t>
      </w:r>
      <w:r>
        <w:rPr>
          <w:rFonts w:ascii="宋体" w:hAnsi="宋体" w:cs="宋体" w:eastAsia="宋体" w:hint="default"/>
          <w:sz w:val="21"/>
          <w:szCs w:val="21"/>
        </w:rPr>
        <w:t>8,000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pacing w:val="-18"/>
          <w:sz w:val="21"/>
          <w:szCs w:val="21"/>
        </w:rPr>
        <w:t>，</w:t>
      </w:r>
      <w:r>
        <w:rPr>
          <w:rFonts w:ascii="宋体" w:hAnsi="宋体" w:cs="宋体" w:eastAsia="宋体" w:hint="default"/>
          <w:sz w:val="21"/>
          <w:szCs w:val="21"/>
        </w:rPr>
        <w:t>最</w:t>
      </w:r>
      <w:r>
        <w:rPr>
          <w:rFonts w:ascii="宋体" w:hAnsi="宋体" w:cs="宋体" w:eastAsia="宋体" w:hint="default"/>
          <w:spacing w:val="-2"/>
          <w:sz w:val="21"/>
          <w:szCs w:val="21"/>
        </w:rPr>
        <w:t>高</w:t>
      </w:r>
      <w:r>
        <w:rPr>
          <w:rFonts w:ascii="宋体" w:hAnsi="宋体" w:cs="宋体" w:eastAsia="宋体" w:hint="default"/>
          <w:sz w:val="21"/>
          <w:szCs w:val="21"/>
        </w:rPr>
        <w:t>授信额度的有效</w:t>
      </w:r>
    </w:p>
    <w:p>
      <w:pPr>
        <w:spacing w:before="52"/>
        <w:ind w:left="146" w:right="0" w:firstLine="0"/>
        <w:jc w:val="both"/>
        <w:rPr>
          <w:rFonts w:ascii="宋体" w:hAnsi="宋体" w:cs="宋体" w:eastAsia="宋体" w:hint="default"/>
          <w:sz w:val="21"/>
          <w:szCs w:val="21"/>
        </w:rPr>
      </w:pPr>
      <w:r>
        <w:rPr>
          <w:rFonts w:ascii="宋体" w:hAnsi="宋体" w:cs="宋体" w:eastAsia="宋体" w:hint="default"/>
          <w:sz w:val="21"/>
          <w:szCs w:val="21"/>
        </w:rPr>
        <w:t>期限从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日止。该综合授信合同的额度</w:t>
      </w:r>
      <w:r>
        <w:rPr>
          <w:rFonts w:ascii="宋体" w:hAnsi="宋体" w:cs="宋体" w:eastAsia="宋体" w:hint="default"/>
          <w:spacing w:val="-54"/>
          <w:sz w:val="21"/>
          <w:szCs w:val="21"/>
        </w:rPr>
        <w:t> </w:t>
      </w:r>
      <w:r>
        <w:rPr>
          <w:rFonts w:ascii="宋体" w:hAnsi="宋体" w:cs="宋体" w:eastAsia="宋体" w:hint="default"/>
          <w:sz w:val="21"/>
          <w:szCs w:val="21"/>
        </w:rPr>
        <w:t>8,000</w:t>
      </w:r>
      <w:r>
        <w:rPr>
          <w:rFonts w:ascii="宋体" w:hAnsi="宋体" w:cs="宋体" w:eastAsia="宋体" w:hint="default"/>
          <w:spacing w:val="-54"/>
          <w:sz w:val="21"/>
          <w:szCs w:val="21"/>
        </w:rPr>
        <w:t> </w:t>
      </w:r>
      <w:r>
        <w:rPr>
          <w:rFonts w:ascii="宋体" w:hAnsi="宋体" w:cs="宋体" w:eastAsia="宋体" w:hint="default"/>
          <w:sz w:val="21"/>
          <w:szCs w:val="21"/>
        </w:rPr>
        <w:t>万元人民币,包括</w:t>
      </w:r>
      <w:r>
        <w:rPr>
          <w:rFonts w:ascii="宋体" w:hAnsi="宋体" w:cs="宋体" w:eastAsia="宋体" w:hint="default"/>
          <w:spacing w:val="-54"/>
          <w:sz w:val="21"/>
          <w:szCs w:val="21"/>
        </w:rPr>
        <w:t> </w:t>
      </w:r>
      <w:r>
        <w:rPr>
          <w:rFonts w:ascii="宋体" w:hAnsi="宋体" w:cs="宋体" w:eastAsia="宋体" w:hint="default"/>
          <w:sz w:val="21"/>
          <w:szCs w:val="21"/>
        </w:rPr>
        <w:t>2007</w:t>
      </w:r>
    </w:p>
    <w:p>
      <w:pPr>
        <w:spacing w:line="285" w:lineRule="auto" w:before="52"/>
        <w:ind w:left="146" w:right="96"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日公司与该行签订的编号为</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年京中关村综字</w:t>
      </w:r>
      <w:r>
        <w:rPr>
          <w:rFonts w:ascii="宋体" w:hAnsi="宋体" w:cs="宋体" w:eastAsia="宋体" w:hint="default"/>
          <w:spacing w:val="-55"/>
          <w:sz w:val="21"/>
          <w:szCs w:val="21"/>
        </w:rPr>
        <w:t> </w:t>
      </w:r>
      <w:r>
        <w:rPr>
          <w:rFonts w:ascii="宋体" w:hAnsi="宋体" w:cs="宋体" w:eastAsia="宋体" w:hint="default"/>
          <w:sz w:val="21"/>
          <w:szCs w:val="21"/>
        </w:rPr>
        <w:t>003</w:t>
      </w:r>
      <w:r>
        <w:rPr>
          <w:rFonts w:ascii="宋体" w:hAnsi="宋体" w:cs="宋体" w:eastAsia="宋体" w:hint="default"/>
          <w:spacing w:val="-54"/>
          <w:sz w:val="21"/>
          <w:szCs w:val="21"/>
        </w:rPr>
        <w:t> </w:t>
      </w:r>
      <w:r>
        <w:rPr>
          <w:rFonts w:ascii="宋体" w:hAnsi="宋体" w:cs="宋体" w:eastAsia="宋体" w:hint="default"/>
          <w:spacing w:val="-4"/>
          <w:sz w:val="21"/>
          <w:szCs w:val="21"/>
        </w:rPr>
        <w:t>号《综合授信合同》项下的授信额度余</w:t>
      </w:r>
      <w:r>
        <w:rPr>
          <w:rFonts w:ascii="宋体" w:hAnsi="宋体" w:cs="宋体" w:eastAsia="宋体" w:hint="default"/>
          <w:spacing w:val="-1"/>
          <w:sz w:val="21"/>
          <w:szCs w:val="21"/>
        </w:rPr>
        <w:t> </w:t>
      </w:r>
      <w:r>
        <w:rPr>
          <w:rFonts w:ascii="宋体" w:hAnsi="宋体" w:cs="宋体" w:eastAsia="宋体" w:hint="default"/>
          <w:sz w:val="21"/>
          <w:szCs w:val="21"/>
        </w:rPr>
        <w:t>额。</w:t>
      </w:r>
    </w:p>
    <w:p>
      <w:pPr>
        <w:spacing w:before="53"/>
        <w:ind w:left="566" w:right="96"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日，该综合授信合同项下的借款余额为人民币 3,000</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before="93"/>
        <w:ind w:left="566" w:right="96" w:firstLine="0"/>
        <w:jc w:val="left"/>
        <w:rPr>
          <w:rFonts w:ascii="宋体" w:hAnsi="宋体" w:cs="宋体" w:eastAsia="宋体" w:hint="default"/>
          <w:sz w:val="21"/>
          <w:szCs w:val="21"/>
        </w:rPr>
      </w:pPr>
      <w:r>
        <w:rPr>
          <w:rFonts w:ascii="宋体" w:hAnsi="宋体" w:cs="宋体" w:eastAsia="宋体" w:hint="default"/>
          <w:sz w:val="21"/>
          <w:szCs w:val="21"/>
        </w:rPr>
        <w:t>6、2007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日，公司与中国民生银行股份有限公司北京中关村支行签订《贸易融资主协议》</w:t>
      </w:r>
    </w:p>
    <w:p>
      <w:pPr>
        <w:spacing w:before="51"/>
        <w:ind w:left="146" w:right="0" w:firstLine="0"/>
        <w:jc w:val="both"/>
        <w:rPr>
          <w:rFonts w:ascii="宋体" w:hAnsi="宋体" w:cs="宋体" w:eastAsia="宋体" w:hint="default"/>
          <w:sz w:val="21"/>
          <w:szCs w:val="21"/>
        </w:rPr>
      </w:pPr>
      <w:r>
        <w:rPr>
          <w:rFonts w:ascii="宋体" w:hAnsi="宋体" w:cs="宋体" w:eastAsia="宋体" w:hint="default"/>
          <w:spacing w:val="-1"/>
          <w:sz w:val="21"/>
          <w:szCs w:val="21"/>
        </w:rPr>
        <w:t>（贸融资字</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0105200728361</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号</w:t>
      </w:r>
      <w:r>
        <w:rPr>
          <w:rFonts w:ascii="宋体" w:hAnsi="宋体" w:cs="宋体" w:eastAsia="宋体" w:hint="default"/>
          <w:spacing w:val="-104"/>
          <w:sz w:val="21"/>
          <w:szCs w:val="21"/>
        </w:rPr>
        <w:t>）</w:t>
      </w:r>
      <w:r>
        <w:rPr>
          <w:rFonts w:ascii="宋体" w:hAnsi="宋体" w:cs="宋体" w:eastAsia="宋体" w:hint="default"/>
          <w:spacing w:val="-39"/>
          <w:sz w:val="21"/>
          <w:szCs w:val="21"/>
        </w:rPr>
        <w:t>，</w:t>
      </w:r>
      <w:r>
        <w:rPr>
          <w:rFonts w:ascii="宋体" w:hAnsi="宋体" w:cs="宋体" w:eastAsia="宋体" w:hint="default"/>
          <w:sz w:val="21"/>
          <w:szCs w:val="21"/>
        </w:rPr>
        <w:t>该协议约定的贸易融资额度是基于公司与中国民生银行股份有限公</w:t>
      </w:r>
    </w:p>
    <w:p>
      <w:pPr>
        <w:spacing w:line="285" w:lineRule="auto" w:before="52"/>
        <w:ind w:left="146" w:right="96" w:firstLine="0"/>
        <w:jc w:val="left"/>
        <w:rPr>
          <w:rFonts w:ascii="宋体" w:hAnsi="宋体" w:cs="宋体" w:eastAsia="宋体" w:hint="default"/>
          <w:sz w:val="21"/>
          <w:szCs w:val="21"/>
        </w:rPr>
      </w:pPr>
      <w:r>
        <w:rPr>
          <w:rFonts w:ascii="宋体" w:hAnsi="宋体" w:cs="宋体" w:eastAsia="宋体" w:hint="default"/>
          <w:sz w:val="21"/>
          <w:szCs w:val="21"/>
        </w:rPr>
        <w:t>司北京中关村支行于</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日签订的编号为公授信字第</w:t>
      </w:r>
      <w:r>
        <w:rPr>
          <w:rFonts w:ascii="宋体" w:hAnsi="宋体" w:cs="宋体" w:eastAsia="宋体" w:hint="default"/>
          <w:spacing w:val="-50"/>
          <w:sz w:val="21"/>
          <w:szCs w:val="21"/>
        </w:rPr>
        <w:t> </w:t>
      </w:r>
      <w:r>
        <w:rPr>
          <w:rFonts w:ascii="宋体" w:hAnsi="宋体" w:cs="宋体" w:eastAsia="宋体" w:hint="default"/>
          <w:sz w:val="21"/>
          <w:szCs w:val="21"/>
        </w:rPr>
        <w:t>01052007283617</w:t>
      </w:r>
      <w:r>
        <w:rPr>
          <w:rFonts w:ascii="宋体" w:hAnsi="宋体" w:cs="宋体" w:eastAsia="宋体" w:hint="default"/>
          <w:spacing w:val="-50"/>
          <w:sz w:val="21"/>
          <w:szCs w:val="21"/>
        </w:rPr>
        <w:t> </w:t>
      </w:r>
      <w:r>
        <w:rPr>
          <w:rFonts w:ascii="宋体" w:hAnsi="宋体" w:cs="宋体" w:eastAsia="宋体" w:hint="default"/>
          <w:sz w:val="21"/>
          <w:szCs w:val="21"/>
        </w:rPr>
        <w:t>号《综合授信合同》</w:t>
      </w:r>
      <w:r>
        <w:rPr>
          <w:rFonts w:ascii="宋体" w:hAnsi="宋体" w:cs="宋体" w:eastAsia="宋体" w:hint="default"/>
          <w:spacing w:val="-1"/>
          <w:sz w:val="21"/>
          <w:szCs w:val="21"/>
        </w:rPr>
        <w:t> </w:t>
      </w:r>
      <w:r>
        <w:rPr>
          <w:rFonts w:ascii="宋体" w:hAnsi="宋体" w:cs="宋体" w:eastAsia="宋体" w:hint="default"/>
          <w:sz w:val="21"/>
          <w:szCs w:val="21"/>
        </w:rPr>
        <w:t>所确定的最高授信额度内。</w:t>
      </w:r>
    </w:p>
    <w:p>
      <w:pPr>
        <w:spacing w:before="53"/>
        <w:ind w:left="566" w:right="96"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30"/>
          <w:sz w:val="21"/>
          <w:szCs w:val="21"/>
        </w:rPr>
        <w:t>、</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32"/>
          <w:sz w:val="21"/>
          <w:szCs w:val="21"/>
        </w:rPr>
        <w:t>，</w:t>
      </w:r>
      <w:r>
        <w:rPr>
          <w:rFonts w:ascii="宋体" w:hAnsi="宋体" w:cs="宋体" w:eastAsia="宋体" w:hint="default"/>
          <w:sz w:val="21"/>
          <w:szCs w:val="21"/>
        </w:rPr>
        <w:t>公司与中国民生银行股份有限公司北京中关村支行签</w:t>
      </w:r>
      <w:r>
        <w:rPr>
          <w:rFonts w:ascii="宋体" w:hAnsi="宋体" w:cs="宋体" w:eastAsia="宋体" w:hint="default"/>
          <w:spacing w:val="-30"/>
          <w:sz w:val="21"/>
          <w:szCs w:val="21"/>
        </w:rPr>
        <w:t>订</w:t>
      </w:r>
      <w:r>
        <w:rPr>
          <w:rFonts w:ascii="宋体" w:hAnsi="宋体" w:cs="宋体" w:eastAsia="宋体" w:hint="default"/>
          <w:sz w:val="21"/>
          <w:szCs w:val="21"/>
        </w:rPr>
        <w:t>《质押合同</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公担</w:t>
      </w:r>
    </w:p>
    <w:p>
      <w:pPr>
        <w:spacing w:before="51"/>
        <w:ind w:left="146" w:right="0" w:firstLine="0"/>
        <w:jc w:val="both"/>
        <w:rPr>
          <w:rFonts w:ascii="宋体" w:hAnsi="宋体" w:cs="宋体" w:eastAsia="宋体" w:hint="default"/>
          <w:sz w:val="21"/>
          <w:szCs w:val="21"/>
        </w:rPr>
      </w:pPr>
      <w:r>
        <w:rPr>
          <w:rFonts w:ascii="宋体" w:hAnsi="宋体" w:cs="宋体" w:eastAsia="宋体" w:hint="default"/>
          <w:spacing w:val="-1"/>
          <w:sz w:val="21"/>
          <w:szCs w:val="21"/>
        </w:rPr>
        <w:t>质字</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1"/>
          <w:sz w:val="21"/>
          <w:szCs w:val="21"/>
        </w:rPr>
        <w:t>52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7</w:t>
      </w:r>
      <w:r>
        <w:rPr>
          <w:rFonts w:ascii="宋体" w:hAnsi="宋体" w:cs="宋体" w:eastAsia="宋体" w:hint="default"/>
          <w:spacing w:val="-1"/>
          <w:sz w:val="21"/>
          <w:szCs w:val="21"/>
        </w:rPr>
        <w:t>2</w:t>
      </w:r>
      <w:r>
        <w:rPr>
          <w:rFonts w:ascii="宋体" w:hAnsi="宋体" w:cs="宋体" w:eastAsia="宋体" w:hint="default"/>
          <w:sz w:val="21"/>
          <w:szCs w:val="21"/>
        </w:rPr>
        <w:t>8</w:t>
      </w:r>
      <w:r>
        <w:rPr>
          <w:rFonts w:ascii="宋体" w:hAnsi="宋体" w:cs="宋体" w:eastAsia="宋体" w:hint="default"/>
          <w:spacing w:val="-1"/>
          <w:sz w:val="21"/>
          <w:szCs w:val="21"/>
        </w:rPr>
        <w:t>0</w:t>
      </w:r>
      <w:r>
        <w:rPr>
          <w:rFonts w:ascii="宋体" w:hAnsi="宋体" w:cs="宋体" w:eastAsia="宋体" w:hint="default"/>
          <w:sz w:val="21"/>
          <w:szCs w:val="21"/>
        </w:rPr>
        <w:t>8</w:t>
      </w:r>
      <w:r>
        <w:rPr>
          <w:rFonts w:ascii="宋体" w:hAnsi="宋体" w:cs="宋体" w:eastAsia="宋体" w:hint="default"/>
          <w:spacing w:val="-1"/>
          <w:sz w:val="21"/>
          <w:szCs w:val="21"/>
        </w:rPr>
        <w:t>6</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号</w:t>
      </w:r>
      <w:r>
        <w:rPr>
          <w:rFonts w:ascii="宋体" w:hAnsi="宋体" w:cs="宋体" w:eastAsia="宋体" w:hint="default"/>
          <w:spacing w:val="-105"/>
          <w:sz w:val="21"/>
          <w:szCs w:val="21"/>
        </w:rPr>
        <w:t>）</w:t>
      </w:r>
      <w:r>
        <w:rPr>
          <w:rFonts w:ascii="宋体" w:hAnsi="宋体" w:cs="宋体" w:eastAsia="宋体" w:hint="default"/>
          <w:spacing w:val="-18"/>
          <w:sz w:val="21"/>
          <w:szCs w:val="21"/>
        </w:rPr>
        <w:t>，</w:t>
      </w:r>
      <w:r>
        <w:rPr>
          <w:rFonts w:ascii="宋体" w:hAnsi="宋体" w:cs="宋体" w:eastAsia="宋体" w:hint="default"/>
          <w:sz w:val="21"/>
          <w:szCs w:val="21"/>
        </w:rPr>
        <w:t>该合同</w:t>
      </w:r>
      <w:r>
        <w:rPr>
          <w:rFonts w:ascii="宋体" w:hAnsi="宋体" w:cs="宋体" w:eastAsia="宋体" w:hint="default"/>
          <w:spacing w:val="-2"/>
          <w:sz w:val="21"/>
          <w:szCs w:val="21"/>
        </w:rPr>
        <w:t>规</w:t>
      </w:r>
      <w:r>
        <w:rPr>
          <w:rFonts w:ascii="宋体" w:hAnsi="宋体" w:cs="宋体" w:eastAsia="宋体" w:hint="default"/>
          <w:sz w:val="21"/>
          <w:szCs w:val="21"/>
        </w:rPr>
        <w:t>定</w:t>
      </w:r>
      <w:r>
        <w:rPr>
          <w:rFonts w:ascii="宋体" w:hAnsi="宋体" w:cs="宋体" w:eastAsia="宋体" w:hint="default"/>
          <w:spacing w:val="-18"/>
          <w:sz w:val="21"/>
          <w:szCs w:val="21"/>
        </w:rPr>
        <w:t>，</w:t>
      </w:r>
      <w:r>
        <w:rPr>
          <w:rFonts w:ascii="宋体" w:hAnsi="宋体" w:cs="宋体" w:eastAsia="宋体" w:hint="default"/>
          <w:sz w:val="21"/>
          <w:szCs w:val="21"/>
        </w:rPr>
        <w:t>为确保公司与中国民生银行股份有限公司北京中关村支行签</w:t>
      </w:r>
    </w:p>
    <w:p>
      <w:pPr>
        <w:spacing w:before="52"/>
        <w:ind w:left="146" w:right="0" w:firstLine="0"/>
        <w:jc w:val="both"/>
        <w:rPr>
          <w:rFonts w:ascii="宋体" w:hAnsi="宋体" w:cs="宋体" w:eastAsia="宋体" w:hint="default"/>
          <w:sz w:val="21"/>
          <w:szCs w:val="21"/>
        </w:rPr>
      </w:pPr>
      <w:r>
        <w:rPr>
          <w:rFonts w:ascii="宋体" w:hAnsi="宋体" w:cs="宋体" w:eastAsia="宋体" w:hint="default"/>
          <w:spacing w:val="-1"/>
          <w:sz w:val="21"/>
          <w:szCs w:val="21"/>
        </w:rPr>
        <w:t>订的编号</w:t>
      </w:r>
      <w:r>
        <w:rPr>
          <w:rFonts w:ascii="宋体" w:hAnsi="宋体" w:cs="宋体" w:eastAsia="宋体" w:hint="default"/>
          <w:spacing w:val="-47"/>
          <w:sz w:val="21"/>
          <w:szCs w:val="21"/>
        </w:rPr>
        <w:t>为</w:t>
      </w:r>
      <w:r>
        <w:rPr>
          <w:rFonts w:ascii="宋体" w:hAnsi="宋体" w:cs="宋体" w:eastAsia="宋体" w:hint="default"/>
          <w:spacing w:val="-1"/>
          <w:sz w:val="21"/>
          <w:szCs w:val="21"/>
        </w:rPr>
        <w:t>“公承兑字</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01052007728092</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1"/>
          <w:sz w:val="21"/>
          <w:szCs w:val="21"/>
        </w:rPr>
        <w:t>号</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公</w:t>
      </w:r>
      <w:r>
        <w:rPr>
          <w:rFonts w:ascii="宋体" w:hAnsi="宋体" w:cs="宋体" w:eastAsia="宋体" w:hint="default"/>
          <w:spacing w:val="-1"/>
          <w:sz w:val="21"/>
          <w:szCs w:val="21"/>
        </w:rPr>
        <w:t>承兑字</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01052007728083</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1"/>
          <w:sz w:val="21"/>
          <w:szCs w:val="21"/>
        </w:rPr>
        <w:t>号</w:t>
      </w:r>
      <w:r>
        <w:rPr>
          <w:rFonts w:ascii="宋体" w:hAnsi="宋体" w:cs="宋体" w:eastAsia="宋体" w:hint="default"/>
          <w:spacing w:val="-47"/>
          <w:sz w:val="21"/>
          <w:szCs w:val="21"/>
        </w:rPr>
        <w:t>”</w:t>
      </w:r>
      <w:r>
        <w:rPr>
          <w:rFonts w:ascii="宋体" w:hAnsi="宋体" w:cs="宋体" w:eastAsia="宋体" w:hint="default"/>
          <w:spacing w:val="-48"/>
          <w:sz w:val="21"/>
          <w:szCs w:val="21"/>
        </w:rPr>
        <w:t>的</w:t>
      </w:r>
      <w:r>
        <w:rPr>
          <w:rFonts w:ascii="宋体" w:hAnsi="宋体" w:cs="宋体" w:eastAsia="宋体" w:hint="default"/>
          <w:sz w:val="21"/>
          <w:szCs w:val="21"/>
        </w:rPr>
        <w:t>《</w:t>
      </w:r>
      <w:r>
        <w:rPr>
          <w:rFonts w:ascii="宋体" w:hAnsi="宋体" w:cs="宋体" w:eastAsia="宋体" w:hint="default"/>
          <w:spacing w:val="-2"/>
          <w:sz w:val="21"/>
          <w:szCs w:val="21"/>
        </w:rPr>
        <w:t>银</w:t>
      </w:r>
      <w:r>
        <w:rPr>
          <w:rFonts w:ascii="宋体" w:hAnsi="宋体" w:cs="宋体" w:eastAsia="宋体" w:hint="default"/>
          <w:spacing w:val="-1"/>
          <w:sz w:val="21"/>
          <w:szCs w:val="21"/>
        </w:rPr>
        <w:t>行承兑协</w:t>
      </w:r>
      <w:r>
        <w:rPr>
          <w:rFonts w:ascii="宋体" w:hAnsi="宋体" w:cs="宋体" w:eastAsia="宋体" w:hint="default"/>
          <w:spacing w:val="1"/>
          <w:sz w:val="21"/>
          <w:szCs w:val="21"/>
        </w:rPr>
        <w:t>议</w:t>
      </w:r>
      <w:r>
        <w:rPr>
          <w:rFonts w:ascii="宋体" w:hAnsi="宋体" w:cs="宋体" w:eastAsia="宋体" w:hint="default"/>
          <w:sz w:val="21"/>
          <w:szCs w:val="21"/>
        </w:rPr>
        <w:t>》</w:t>
      </w:r>
    </w:p>
    <w:p>
      <w:pPr>
        <w:spacing w:line="321" w:lineRule="auto" w:before="52"/>
        <w:ind w:left="566" w:right="358" w:hanging="420"/>
        <w:jc w:val="left"/>
        <w:rPr>
          <w:rFonts w:ascii="宋体" w:hAnsi="宋体" w:cs="宋体" w:eastAsia="宋体" w:hint="default"/>
          <w:sz w:val="21"/>
          <w:szCs w:val="21"/>
        </w:rPr>
      </w:pPr>
      <w:r>
        <w:rPr>
          <w:rFonts w:ascii="宋体" w:hAnsi="宋体" w:cs="宋体" w:eastAsia="宋体" w:hint="default"/>
          <w:sz w:val="21"/>
          <w:szCs w:val="21"/>
        </w:rPr>
        <w:t>的履行，公司将面值为</w:t>
      </w:r>
      <w:r>
        <w:rPr>
          <w:rFonts w:ascii="宋体" w:hAnsi="宋体" w:cs="宋体" w:eastAsia="宋体" w:hint="default"/>
          <w:spacing w:val="-53"/>
          <w:sz w:val="21"/>
          <w:szCs w:val="21"/>
        </w:rPr>
        <w:t> </w:t>
      </w:r>
      <w:r>
        <w:rPr>
          <w:rFonts w:ascii="宋体" w:hAnsi="宋体" w:cs="宋体" w:eastAsia="宋体" w:hint="default"/>
          <w:sz w:val="21"/>
          <w:szCs w:val="21"/>
        </w:rPr>
        <w:t>640</w:t>
      </w:r>
      <w:r>
        <w:rPr>
          <w:rFonts w:ascii="宋体" w:hAnsi="宋体" w:cs="宋体" w:eastAsia="宋体" w:hint="default"/>
          <w:spacing w:val="-52"/>
          <w:sz w:val="21"/>
          <w:szCs w:val="21"/>
        </w:rPr>
        <w:t> </w:t>
      </w:r>
      <w:r>
        <w:rPr>
          <w:rFonts w:ascii="宋体" w:hAnsi="宋体" w:cs="宋体" w:eastAsia="宋体" w:hint="default"/>
          <w:sz w:val="21"/>
          <w:szCs w:val="21"/>
        </w:rPr>
        <w:t>万元的银行承兑汇票质押于中国民生银行股份有限公司北京中关村支行。</w:t>
      </w:r>
      <w:r>
        <w:rPr>
          <w:rFonts w:ascii="宋体" w:hAnsi="宋体" w:cs="宋体" w:eastAsia="宋体" w:hint="default"/>
          <w:sz w:val="21"/>
          <w:szCs w:val="21"/>
        </w:rPr>
        <w:t> 8、本公司没有其它需说明的承诺事项，也没有需说明的其它或有事项。</w:t>
      </w:r>
    </w:p>
    <w:p>
      <w:pPr>
        <w:spacing w:line="240" w:lineRule="auto" w:before="1"/>
        <w:rPr>
          <w:rFonts w:ascii="宋体" w:hAnsi="宋体" w:cs="宋体" w:eastAsia="宋体" w:hint="default"/>
          <w:sz w:val="16"/>
          <w:szCs w:val="16"/>
        </w:rPr>
      </w:pPr>
    </w:p>
    <w:p>
      <w:pPr>
        <w:pStyle w:val="Heading5"/>
        <w:spacing w:line="240" w:lineRule="auto"/>
        <w:ind w:right="0"/>
        <w:jc w:val="both"/>
        <w:rPr>
          <w:b w:val="0"/>
          <w:bCs w:val="0"/>
        </w:rPr>
      </w:pPr>
      <w:r>
        <w:rPr/>
        <w:t>九、资产负债表日后事项</w:t>
      </w:r>
      <w:r>
        <w:rPr>
          <w:b w:val="0"/>
          <w:bCs w:val="0"/>
        </w:rPr>
      </w:r>
    </w:p>
    <w:p>
      <w:pPr>
        <w:spacing w:before="158"/>
        <w:ind w:left="566" w:right="96" w:firstLine="0"/>
        <w:jc w:val="left"/>
        <w:rPr>
          <w:rFonts w:ascii="宋体" w:hAnsi="宋体" w:cs="宋体" w:eastAsia="宋体" w:hint="default"/>
          <w:sz w:val="21"/>
          <w:szCs w:val="21"/>
        </w:rPr>
      </w:pPr>
      <w:r>
        <w:rPr>
          <w:rFonts w:ascii="宋体" w:hAnsi="宋体" w:cs="宋体" w:eastAsia="宋体" w:hint="default"/>
          <w:spacing w:val="-5"/>
          <w:sz w:val="21"/>
          <w:szCs w:val="21"/>
        </w:rPr>
        <w:t>1、2008</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5"/>
          <w:sz w:val="21"/>
          <w:szCs w:val="21"/>
        </w:rPr>
        <w:t> </w:t>
      </w:r>
      <w:r>
        <w:rPr>
          <w:rFonts w:ascii="宋体" w:hAnsi="宋体" w:cs="宋体" w:eastAsia="宋体" w:hint="default"/>
          <w:sz w:val="21"/>
          <w:szCs w:val="21"/>
        </w:rPr>
        <w:t>日，经中国证券监督管理委员会下发《关于核准北京东华合创数码科技股份有限</w:t>
      </w:r>
    </w:p>
    <w:p>
      <w:pPr>
        <w:spacing w:before="51"/>
        <w:ind w:left="146" w:right="0" w:firstLine="0"/>
        <w:jc w:val="both"/>
        <w:rPr>
          <w:rFonts w:ascii="宋体" w:hAnsi="宋体" w:cs="宋体" w:eastAsia="宋体" w:hint="default"/>
          <w:sz w:val="21"/>
          <w:szCs w:val="21"/>
        </w:rPr>
      </w:pPr>
      <w:r>
        <w:rPr>
          <w:rFonts w:ascii="宋体" w:hAnsi="宋体" w:cs="宋体" w:eastAsia="宋体" w:hint="default"/>
          <w:sz w:val="21"/>
          <w:szCs w:val="21"/>
        </w:rPr>
        <w:t>公司向秦劳</w:t>
      </w:r>
      <w:r>
        <w:rPr>
          <w:rFonts w:ascii="宋体" w:hAnsi="宋体" w:cs="宋体" w:eastAsia="宋体" w:hint="default"/>
          <w:spacing w:val="-71"/>
          <w:sz w:val="21"/>
          <w:szCs w:val="21"/>
        </w:rPr>
        <w:t>、</w:t>
      </w:r>
      <w:r>
        <w:rPr>
          <w:rFonts w:ascii="宋体" w:hAnsi="宋体" w:cs="宋体" w:eastAsia="宋体" w:hint="default"/>
          <w:sz w:val="21"/>
          <w:szCs w:val="21"/>
        </w:rPr>
        <w:t>翟曙春</w:t>
      </w:r>
      <w:r>
        <w:rPr>
          <w:rFonts w:ascii="宋体" w:hAnsi="宋体" w:cs="宋体" w:eastAsia="宋体" w:hint="default"/>
          <w:spacing w:val="-71"/>
          <w:sz w:val="21"/>
          <w:szCs w:val="21"/>
        </w:rPr>
        <w:t>、</w:t>
      </w:r>
      <w:r>
        <w:rPr>
          <w:rFonts w:ascii="宋体" w:hAnsi="宋体" w:cs="宋体" w:eastAsia="宋体" w:hint="default"/>
          <w:sz w:val="21"/>
          <w:szCs w:val="21"/>
        </w:rPr>
        <w:t>柏红</w:t>
      </w:r>
      <w:r>
        <w:rPr>
          <w:rFonts w:ascii="宋体" w:hAnsi="宋体" w:cs="宋体" w:eastAsia="宋体" w:hint="default"/>
          <w:spacing w:val="-71"/>
          <w:sz w:val="21"/>
          <w:szCs w:val="21"/>
        </w:rPr>
        <w:t>、</w:t>
      </w:r>
      <w:r>
        <w:rPr>
          <w:rFonts w:ascii="宋体" w:hAnsi="宋体" w:cs="宋体" w:eastAsia="宋体" w:hint="default"/>
          <w:sz w:val="21"/>
          <w:szCs w:val="21"/>
        </w:rPr>
        <w:t>胡明炜</w:t>
      </w:r>
      <w:r>
        <w:rPr>
          <w:rFonts w:ascii="宋体" w:hAnsi="宋体" w:cs="宋体" w:eastAsia="宋体" w:hint="default"/>
          <w:spacing w:val="-71"/>
          <w:sz w:val="21"/>
          <w:szCs w:val="21"/>
        </w:rPr>
        <w:t>、</w:t>
      </w:r>
      <w:r>
        <w:rPr>
          <w:rFonts w:ascii="宋体" w:hAnsi="宋体" w:cs="宋体" w:eastAsia="宋体" w:hint="default"/>
          <w:spacing w:val="1"/>
          <w:sz w:val="21"/>
          <w:szCs w:val="21"/>
        </w:rPr>
        <w:t>谢</w:t>
      </w:r>
      <w:r>
        <w:rPr>
          <w:rFonts w:ascii="宋体" w:hAnsi="宋体" w:cs="宋体" w:eastAsia="宋体" w:hint="default"/>
          <w:sz w:val="21"/>
          <w:szCs w:val="21"/>
        </w:rPr>
        <w:t>坤等</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人</w:t>
      </w:r>
      <w:r>
        <w:rPr>
          <w:rFonts w:ascii="宋体" w:hAnsi="宋体" w:cs="宋体" w:eastAsia="宋体" w:hint="default"/>
          <w:spacing w:val="-2"/>
          <w:sz w:val="21"/>
          <w:szCs w:val="21"/>
        </w:rPr>
        <w:t>发</w:t>
      </w:r>
      <w:r>
        <w:rPr>
          <w:rFonts w:ascii="宋体" w:hAnsi="宋体" w:cs="宋体" w:eastAsia="宋体" w:hint="default"/>
          <w:sz w:val="21"/>
          <w:szCs w:val="21"/>
        </w:rPr>
        <w:t>行新股购买资产的批复</w:t>
      </w:r>
      <w:r>
        <w:rPr>
          <w:rFonts w:ascii="宋体" w:hAnsi="宋体" w:cs="宋体" w:eastAsia="宋体" w:hint="default"/>
          <w:spacing w:val="-106"/>
          <w:sz w:val="21"/>
          <w:szCs w:val="21"/>
        </w:rPr>
        <w:t>》</w:t>
      </w:r>
      <w:r>
        <w:rPr>
          <w:rFonts w:ascii="宋体" w:hAnsi="宋体" w:cs="宋体" w:eastAsia="宋体" w:hint="default"/>
          <w:sz w:val="21"/>
          <w:szCs w:val="21"/>
        </w:rPr>
        <w:t>（文号</w:t>
      </w:r>
      <w:r>
        <w:rPr>
          <w:rFonts w:ascii="宋体" w:hAnsi="宋体" w:cs="宋体" w:eastAsia="宋体" w:hint="default"/>
          <w:spacing w:val="-71"/>
          <w:sz w:val="21"/>
          <w:szCs w:val="21"/>
        </w:rPr>
        <w:t>为</w:t>
      </w:r>
      <w:r>
        <w:rPr>
          <w:rFonts w:ascii="宋体" w:hAnsi="宋体" w:cs="宋体" w:eastAsia="宋体" w:hint="default"/>
          <w:sz w:val="21"/>
          <w:szCs w:val="21"/>
        </w:rPr>
        <w:t>“证监许可[2008]78</w:t>
      </w:r>
    </w:p>
    <w:p>
      <w:pPr>
        <w:spacing w:line="285" w:lineRule="auto" w:before="52"/>
        <w:ind w:left="146" w:right="201" w:firstLine="0"/>
        <w:jc w:val="both"/>
        <w:rPr>
          <w:rFonts w:ascii="宋体" w:hAnsi="宋体" w:cs="宋体" w:eastAsia="宋体" w:hint="default"/>
          <w:sz w:val="21"/>
          <w:szCs w:val="21"/>
        </w:rPr>
      </w:pPr>
      <w:r>
        <w:rPr>
          <w:rFonts w:ascii="宋体" w:hAnsi="宋体" w:cs="宋体" w:eastAsia="宋体" w:hint="default"/>
          <w:spacing w:val="-5"/>
          <w:sz w:val="21"/>
          <w:szCs w:val="21"/>
        </w:rPr>
        <w:t>号”）核准，公司向自然人秦劳、翟曙春、柏红、胡明炜、谢坤等五人定向增发</w:t>
      </w:r>
      <w:r>
        <w:rPr>
          <w:rFonts w:ascii="宋体" w:hAnsi="宋体" w:cs="宋体" w:eastAsia="宋体" w:hint="default"/>
          <w:spacing w:val="-38"/>
          <w:sz w:val="21"/>
          <w:szCs w:val="21"/>
        </w:rPr>
        <w:t> </w:t>
      </w:r>
      <w:r>
        <w:rPr>
          <w:rFonts w:ascii="宋体" w:hAnsi="宋体" w:cs="宋体" w:eastAsia="宋体" w:hint="default"/>
          <w:sz w:val="21"/>
          <w:szCs w:val="21"/>
        </w:rPr>
        <w:t>12,640,000</w:t>
      </w:r>
      <w:r>
        <w:rPr>
          <w:rFonts w:ascii="宋体" w:hAnsi="宋体" w:cs="宋体" w:eastAsia="宋体" w:hint="default"/>
          <w:spacing w:val="-38"/>
          <w:sz w:val="21"/>
          <w:szCs w:val="21"/>
        </w:rPr>
        <w:t> </w:t>
      </w:r>
      <w:r>
        <w:rPr>
          <w:rFonts w:ascii="宋体" w:hAnsi="宋体" w:cs="宋体" w:eastAsia="宋体" w:hint="default"/>
          <w:spacing w:val="-1"/>
          <w:sz w:val="21"/>
          <w:szCs w:val="21"/>
        </w:rPr>
        <w:t>股的普通股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股份，自然人秦劳、翟曙春、柏红、胡明炜、谢坤等五人以所持有的北京联银通科技有限公司的股权对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定向增发股份进行认购。2008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日，北京兴华会计师事务所有限责任公司对定向增发股份进行审</w:t>
      </w:r>
    </w:p>
    <w:p>
      <w:pPr>
        <w:spacing w:before="13"/>
        <w:ind w:left="146" w:right="0" w:firstLine="0"/>
        <w:jc w:val="both"/>
        <w:rPr>
          <w:rFonts w:ascii="宋体" w:hAnsi="宋体" w:cs="宋体" w:eastAsia="宋体" w:hint="default"/>
          <w:sz w:val="21"/>
          <w:szCs w:val="21"/>
        </w:rPr>
      </w:pPr>
      <w:r>
        <w:rPr>
          <w:rFonts w:ascii="宋体" w:hAnsi="宋体" w:cs="宋体" w:eastAsia="宋体" w:hint="default"/>
          <w:sz w:val="21"/>
          <w:szCs w:val="21"/>
        </w:rPr>
        <w:t>验并出具了</w:t>
      </w:r>
      <w:r>
        <w:rPr>
          <w:rFonts w:ascii="宋体" w:hAnsi="宋体" w:cs="宋体" w:eastAsia="宋体" w:hint="default"/>
          <w:spacing w:val="-105"/>
          <w:sz w:val="21"/>
          <w:szCs w:val="21"/>
        </w:rPr>
        <w:t>“</w:t>
      </w:r>
      <w:r>
        <w:rPr>
          <w:rFonts w:ascii="宋体" w:hAnsi="宋体" w:cs="宋体" w:eastAsia="宋体" w:hint="default"/>
          <w:sz w:val="21"/>
          <w:szCs w:val="21"/>
        </w:rPr>
        <w:t>（2008）</w:t>
      </w:r>
      <w:r>
        <w:rPr>
          <w:rFonts w:ascii="宋体" w:hAnsi="宋体" w:cs="宋体" w:eastAsia="宋体" w:hint="default"/>
          <w:spacing w:val="-2"/>
          <w:sz w:val="21"/>
          <w:szCs w:val="21"/>
        </w:rPr>
        <w:t>京</w:t>
      </w:r>
      <w:r>
        <w:rPr>
          <w:rFonts w:ascii="宋体" w:hAnsi="宋体" w:cs="宋体" w:eastAsia="宋体" w:hint="default"/>
          <w:sz w:val="21"/>
          <w:szCs w:val="21"/>
        </w:rPr>
        <w:t>会兴验字第</w:t>
      </w:r>
      <w:r>
        <w:rPr>
          <w:rFonts w:ascii="宋体" w:hAnsi="宋体" w:cs="宋体" w:eastAsia="宋体" w:hint="default"/>
          <w:spacing w:val="-19"/>
          <w:sz w:val="21"/>
          <w:szCs w:val="21"/>
        </w:rPr>
        <w:t> </w:t>
      </w:r>
      <w:r>
        <w:rPr>
          <w:rFonts w:ascii="宋体" w:hAnsi="宋体" w:cs="宋体" w:eastAsia="宋体" w:hint="default"/>
          <w:sz w:val="21"/>
          <w:szCs w:val="21"/>
        </w:rPr>
        <w:t>6-1</w:t>
      </w:r>
      <w:r>
        <w:rPr>
          <w:rFonts w:ascii="宋体" w:hAnsi="宋体" w:cs="宋体" w:eastAsia="宋体" w:hint="default"/>
          <w:spacing w:val="-18"/>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验</w:t>
      </w:r>
      <w:r>
        <w:rPr>
          <w:rFonts w:ascii="宋体" w:hAnsi="宋体" w:cs="宋体" w:eastAsia="宋体" w:hint="default"/>
          <w:sz w:val="21"/>
          <w:szCs w:val="21"/>
        </w:rPr>
        <w:t>资报告。该定向增发事项已于本财务报告日执行完毕，</w:t>
      </w:r>
    </w:p>
    <w:p>
      <w:pPr>
        <w:spacing w:before="52"/>
        <w:ind w:left="146" w:right="0" w:firstLine="0"/>
        <w:jc w:val="both"/>
        <w:rPr>
          <w:rFonts w:ascii="宋体" w:hAnsi="宋体" w:cs="宋体" w:eastAsia="宋体" w:hint="default"/>
          <w:sz w:val="21"/>
          <w:szCs w:val="21"/>
        </w:rPr>
      </w:pPr>
      <w:r>
        <w:rPr>
          <w:rFonts w:ascii="宋体" w:hAnsi="宋体" w:cs="宋体" w:eastAsia="宋体" w:hint="default"/>
          <w:sz w:val="21"/>
          <w:szCs w:val="21"/>
        </w:rPr>
        <w:t>公司的注册资本由原来的人民币</w:t>
      </w:r>
      <w:r>
        <w:rPr>
          <w:rFonts w:ascii="宋体" w:hAnsi="宋体" w:cs="宋体" w:eastAsia="宋体" w:hint="default"/>
          <w:spacing w:val="-53"/>
          <w:sz w:val="21"/>
          <w:szCs w:val="21"/>
        </w:rPr>
        <w:t> </w:t>
      </w:r>
      <w:r>
        <w:rPr>
          <w:rFonts w:ascii="宋体" w:hAnsi="宋体" w:cs="宋体" w:eastAsia="宋体" w:hint="default"/>
          <w:sz w:val="21"/>
          <w:szCs w:val="21"/>
        </w:rPr>
        <w:t>129,355,030</w:t>
      </w:r>
      <w:r>
        <w:rPr>
          <w:rFonts w:ascii="宋体" w:hAnsi="宋体" w:cs="宋体" w:eastAsia="宋体" w:hint="default"/>
          <w:spacing w:val="-52"/>
          <w:sz w:val="21"/>
          <w:szCs w:val="21"/>
        </w:rPr>
        <w:t> </w:t>
      </w:r>
      <w:r>
        <w:rPr>
          <w:rFonts w:ascii="宋体" w:hAnsi="宋体" w:cs="宋体" w:eastAsia="宋体" w:hint="default"/>
          <w:sz w:val="21"/>
          <w:szCs w:val="21"/>
        </w:rPr>
        <w:t>元增加为人民币</w:t>
      </w:r>
      <w:r>
        <w:rPr>
          <w:rFonts w:ascii="宋体" w:hAnsi="宋体" w:cs="宋体" w:eastAsia="宋体" w:hint="default"/>
          <w:spacing w:val="-53"/>
          <w:sz w:val="21"/>
          <w:szCs w:val="21"/>
        </w:rPr>
        <w:t> </w:t>
      </w:r>
      <w:r>
        <w:rPr>
          <w:rFonts w:ascii="宋体" w:hAnsi="宋体" w:cs="宋体" w:eastAsia="宋体" w:hint="default"/>
          <w:sz w:val="21"/>
          <w:szCs w:val="21"/>
        </w:rPr>
        <w:t>141,995,030</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before="112"/>
        <w:ind w:left="566" w:right="96" w:firstLine="0"/>
        <w:jc w:val="left"/>
        <w:rPr>
          <w:rFonts w:ascii="宋体" w:hAnsi="宋体" w:cs="宋体" w:eastAsia="宋体" w:hint="default"/>
          <w:sz w:val="21"/>
          <w:szCs w:val="21"/>
        </w:rPr>
      </w:pPr>
      <w:r>
        <w:rPr>
          <w:rFonts w:ascii="宋体" w:hAnsi="宋体" w:cs="宋体" w:eastAsia="宋体" w:hint="default"/>
          <w:spacing w:val="-9"/>
          <w:sz w:val="21"/>
          <w:szCs w:val="21"/>
        </w:rPr>
        <w:t>2、根据公司董事会</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pacing w:val="-7"/>
          <w:sz w:val="21"/>
          <w:szCs w:val="21"/>
        </w:rPr>
        <w:t>年度利润分配方案，公司拟以</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日的股份总额</w:t>
      </w:r>
      <w:r>
        <w:rPr>
          <w:rFonts w:ascii="宋体" w:hAnsi="宋体" w:cs="宋体" w:eastAsia="宋体" w:hint="default"/>
          <w:spacing w:val="-4"/>
          <w:sz w:val="21"/>
          <w:szCs w:val="21"/>
        </w:rPr>
        <w:t> </w:t>
      </w:r>
      <w:r>
        <w:rPr>
          <w:rFonts w:ascii="宋体" w:hAnsi="宋体" w:cs="宋体" w:eastAsia="宋体" w:hint="default"/>
          <w:sz w:val="21"/>
          <w:szCs w:val="21"/>
        </w:rPr>
        <w:t>129,355,030</w:t>
      </w:r>
    </w:p>
    <w:p>
      <w:pPr>
        <w:spacing w:before="80"/>
        <w:ind w:left="146" w:right="0" w:firstLine="0"/>
        <w:jc w:val="both"/>
        <w:rPr>
          <w:rFonts w:ascii="宋体" w:hAnsi="宋体" w:cs="宋体" w:eastAsia="宋体" w:hint="default"/>
          <w:sz w:val="21"/>
          <w:szCs w:val="21"/>
        </w:rPr>
      </w:pPr>
      <w:r>
        <w:rPr>
          <w:rFonts w:ascii="宋体" w:hAnsi="宋体" w:cs="宋体" w:eastAsia="宋体" w:hint="default"/>
          <w:sz w:val="21"/>
          <w:szCs w:val="21"/>
        </w:rPr>
        <w:t>股及向自然人秦劳、翟曙春、柏红、胡明炜、谢坤等五人定项增发</w:t>
      </w:r>
      <w:r>
        <w:rPr>
          <w:rFonts w:ascii="宋体" w:hAnsi="宋体" w:cs="宋体" w:eastAsia="宋体" w:hint="default"/>
          <w:spacing w:val="-49"/>
          <w:sz w:val="21"/>
          <w:szCs w:val="21"/>
        </w:rPr>
        <w:t> </w:t>
      </w:r>
      <w:r>
        <w:rPr>
          <w:rFonts w:ascii="宋体" w:hAnsi="宋体" w:cs="宋体" w:eastAsia="宋体" w:hint="default"/>
          <w:sz w:val="21"/>
          <w:szCs w:val="21"/>
        </w:rPr>
        <w:t>12,640,000</w:t>
      </w:r>
      <w:r>
        <w:rPr>
          <w:rFonts w:ascii="宋体" w:hAnsi="宋体" w:cs="宋体" w:eastAsia="宋体" w:hint="default"/>
          <w:spacing w:val="-1"/>
          <w:sz w:val="21"/>
          <w:szCs w:val="21"/>
        </w:rPr>
        <w:t> </w:t>
      </w:r>
      <w:r>
        <w:rPr>
          <w:rFonts w:ascii="宋体" w:hAnsi="宋体" w:cs="宋体" w:eastAsia="宋体" w:hint="default"/>
          <w:sz w:val="21"/>
          <w:szCs w:val="21"/>
        </w:rPr>
        <w:t>股共计</w:t>
      </w:r>
      <w:r>
        <w:rPr>
          <w:rFonts w:ascii="宋体" w:hAnsi="宋体" w:cs="宋体" w:eastAsia="宋体" w:hint="default"/>
          <w:spacing w:val="-50"/>
          <w:sz w:val="21"/>
          <w:szCs w:val="21"/>
        </w:rPr>
        <w:t> </w:t>
      </w:r>
      <w:r>
        <w:rPr>
          <w:rFonts w:ascii="宋体" w:hAnsi="宋体" w:cs="宋体" w:eastAsia="宋体" w:hint="default"/>
          <w:sz w:val="21"/>
          <w:szCs w:val="21"/>
        </w:rPr>
        <w:t>141,995,030</w:t>
      </w:r>
      <w:r>
        <w:rPr>
          <w:rFonts w:ascii="宋体" w:hAnsi="宋体" w:cs="宋体" w:eastAsia="宋体" w:hint="default"/>
          <w:spacing w:val="-48"/>
          <w:sz w:val="21"/>
          <w:szCs w:val="21"/>
        </w:rPr>
        <w:t> </w:t>
      </w:r>
      <w:r>
        <w:rPr>
          <w:rFonts w:ascii="宋体" w:hAnsi="宋体" w:cs="宋体" w:eastAsia="宋体" w:hint="default"/>
          <w:sz w:val="21"/>
          <w:szCs w:val="21"/>
        </w:rPr>
        <w:t>股</w:t>
      </w:r>
    </w:p>
    <w:p>
      <w:pPr>
        <w:spacing w:before="80"/>
        <w:ind w:left="146" w:right="0" w:firstLine="0"/>
        <w:jc w:val="both"/>
        <w:rPr>
          <w:rFonts w:ascii="宋体" w:hAnsi="宋体" w:cs="宋体" w:eastAsia="宋体" w:hint="default"/>
          <w:sz w:val="21"/>
          <w:szCs w:val="21"/>
        </w:rPr>
      </w:pPr>
      <w:r>
        <w:rPr>
          <w:rFonts w:ascii="宋体" w:hAnsi="宋体" w:cs="宋体" w:eastAsia="宋体" w:hint="default"/>
          <w:sz w:val="21"/>
          <w:szCs w:val="21"/>
        </w:rPr>
        <w:t>为基数</w:t>
      </w:r>
      <w:r>
        <w:rPr>
          <w:rFonts w:ascii="宋体" w:hAnsi="宋体" w:cs="宋体" w:eastAsia="宋体" w:hint="default"/>
          <w:spacing w:val="-105"/>
          <w:sz w:val="21"/>
          <w:szCs w:val="21"/>
        </w:rPr>
        <w:t>，</w:t>
      </w:r>
      <w:r>
        <w:rPr>
          <w:rFonts w:ascii="宋体" w:hAnsi="宋体" w:cs="宋体" w:eastAsia="宋体" w:hint="default"/>
          <w:sz w:val="21"/>
          <w:szCs w:val="21"/>
        </w:rPr>
        <w:t>以</w:t>
      </w:r>
      <w:r>
        <w:rPr>
          <w:rFonts w:ascii="宋体" w:hAnsi="宋体" w:cs="宋体" w:eastAsia="宋体" w:hint="default"/>
          <w:spacing w:val="-2"/>
          <w:sz w:val="21"/>
          <w:szCs w:val="21"/>
        </w:rPr>
        <w:t>资</w:t>
      </w:r>
      <w:r>
        <w:rPr>
          <w:rFonts w:ascii="宋体" w:hAnsi="宋体" w:cs="宋体" w:eastAsia="宋体" w:hint="default"/>
          <w:sz w:val="21"/>
          <w:szCs w:val="21"/>
        </w:rPr>
        <w:t>本公积按</w:t>
      </w:r>
      <w:r>
        <w:rPr>
          <w:rFonts w:ascii="宋体" w:hAnsi="宋体" w:cs="宋体" w:eastAsia="宋体" w:hint="default"/>
          <w:spacing w:val="-62"/>
          <w:sz w:val="21"/>
          <w:szCs w:val="21"/>
        </w:rPr>
        <w:t> </w:t>
      </w:r>
      <w:r>
        <w:rPr>
          <w:rFonts w:ascii="宋体" w:hAnsi="宋体" w:cs="宋体" w:eastAsia="宋体" w:hint="default"/>
          <w:sz w:val="21"/>
          <w:szCs w:val="21"/>
        </w:rPr>
        <w:t>10:10</w:t>
      </w:r>
      <w:r>
        <w:rPr>
          <w:rFonts w:ascii="宋体" w:hAnsi="宋体" w:cs="宋体" w:eastAsia="宋体" w:hint="default"/>
          <w:spacing w:val="-62"/>
          <w:sz w:val="21"/>
          <w:szCs w:val="21"/>
        </w:rPr>
        <w:t> </w:t>
      </w:r>
      <w:r>
        <w:rPr>
          <w:rFonts w:ascii="宋体" w:hAnsi="宋体" w:cs="宋体" w:eastAsia="宋体" w:hint="default"/>
          <w:sz w:val="21"/>
          <w:szCs w:val="21"/>
        </w:rPr>
        <w:t>的比例</w:t>
      </w:r>
      <w:r>
        <w:rPr>
          <w:rFonts w:ascii="宋体" w:hAnsi="宋体" w:cs="宋体" w:eastAsia="宋体" w:hint="default"/>
          <w:spacing w:val="-2"/>
          <w:sz w:val="21"/>
          <w:szCs w:val="21"/>
        </w:rPr>
        <w:t>向</w:t>
      </w:r>
      <w:r>
        <w:rPr>
          <w:rFonts w:ascii="宋体" w:hAnsi="宋体" w:cs="宋体" w:eastAsia="宋体" w:hint="default"/>
          <w:sz w:val="21"/>
          <w:szCs w:val="21"/>
        </w:rPr>
        <w:t>全体股东转增股本</w:t>
      </w:r>
      <w:r>
        <w:rPr>
          <w:rFonts w:ascii="宋体" w:hAnsi="宋体" w:cs="宋体" w:eastAsia="宋体" w:hint="default"/>
          <w:spacing w:val="-105"/>
          <w:sz w:val="21"/>
          <w:szCs w:val="21"/>
        </w:rPr>
        <w:t>，</w:t>
      </w:r>
      <w:r>
        <w:rPr>
          <w:rFonts w:ascii="宋体" w:hAnsi="宋体" w:cs="宋体" w:eastAsia="宋体" w:hint="default"/>
          <w:sz w:val="21"/>
          <w:szCs w:val="21"/>
        </w:rPr>
        <w:t>同</w:t>
      </w:r>
      <w:r>
        <w:rPr>
          <w:rFonts w:ascii="宋体" w:hAnsi="宋体" w:cs="宋体" w:eastAsia="宋体" w:hint="default"/>
          <w:spacing w:val="-2"/>
          <w:sz w:val="21"/>
          <w:szCs w:val="21"/>
        </w:rPr>
        <w:t>时</w:t>
      </w:r>
      <w:r>
        <w:rPr>
          <w:rFonts w:ascii="宋体" w:hAnsi="宋体" w:cs="宋体" w:eastAsia="宋体" w:hint="default"/>
          <w:sz w:val="21"/>
          <w:szCs w:val="21"/>
        </w:rPr>
        <w:t>按每</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向</w:t>
      </w:r>
      <w:r>
        <w:rPr>
          <w:rFonts w:ascii="宋体" w:hAnsi="宋体" w:cs="宋体" w:eastAsia="宋体" w:hint="default"/>
          <w:sz w:val="21"/>
          <w:szCs w:val="21"/>
        </w:rPr>
        <w:t>全体股东派发现金红利 2.00</w:t>
      </w:r>
    </w:p>
    <w:p>
      <w:pPr>
        <w:spacing w:line="309" w:lineRule="auto" w:before="80"/>
        <w:ind w:left="146" w:right="96" w:hanging="1"/>
        <w:jc w:val="left"/>
        <w:rPr>
          <w:rFonts w:ascii="宋体" w:hAnsi="宋体" w:cs="宋体" w:eastAsia="宋体" w:hint="default"/>
          <w:sz w:val="21"/>
          <w:szCs w:val="21"/>
        </w:rPr>
      </w:pPr>
      <w:r>
        <w:rPr>
          <w:rFonts w:ascii="宋体" w:hAnsi="宋体" w:cs="宋体" w:eastAsia="宋体" w:hint="default"/>
          <w:spacing w:val="-8"/>
          <w:sz w:val="21"/>
          <w:szCs w:val="21"/>
        </w:rPr>
        <w:t>元（含税），预计将分配现金股利</w:t>
      </w:r>
      <w:r>
        <w:rPr>
          <w:rFonts w:ascii="宋体" w:hAnsi="宋体" w:cs="宋体" w:eastAsia="宋体" w:hint="default"/>
          <w:sz w:val="21"/>
          <w:szCs w:val="21"/>
        </w:rPr>
        <w:t> </w:t>
      </w:r>
      <w:r>
        <w:rPr>
          <w:rFonts w:ascii="宋体" w:hAnsi="宋体" w:cs="宋体" w:eastAsia="宋体" w:hint="default"/>
          <w:spacing w:val="-1"/>
          <w:sz w:val="21"/>
          <w:szCs w:val="21"/>
        </w:rPr>
        <w:t>28,399,006.00</w:t>
      </w:r>
      <w:r>
        <w:rPr>
          <w:rFonts w:ascii="宋体" w:hAnsi="宋体" w:cs="宋体" w:eastAsia="宋体" w:hint="default"/>
          <w:sz w:val="21"/>
          <w:szCs w:val="21"/>
        </w:rPr>
        <w:t> </w:t>
      </w:r>
      <w:r>
        <w:rPr>
          <w:rFonts w:ascii="宋体" w:hAnsi="宋体" w:cs="宋体" w:eastAsia="宋体" w:hint="default"/>
          <w:spacing w:val="-1"/>
          <w:sz w:val="21"/>
          <w:szCs w:val="21"/>
        </w:rPr>
        <w:t>元。该股利分配预案尚需公司</w:t>
      </w:r>
      <w:r>
        <w:rPr>
          <w:rFonts w:ascii="宋体" w:hAnsi="宋体" w:cs="宋体" w:eastAsia="宋体" w:hint="default"/>
          <w:sz w:val="21"/>
          <w:szCs w:val="21"/>
        </w:rPr>
        <w:t> 2007</w:t>
      </w:r>
      <w:r>
        <w:rPr>
          <w:rFonts w:ascii="宋体" w:hAnsi="宋体" w:cs="宋体" w:eastAsia="宋体" w:hint="default"/>
          <w:spacing w:val="-21"/>
          <w:sz w:val="21"/>
          <w:szCs w:val="21"/>
        </w:rPr>
        <w:t> </w:t>
      </w:r>
      <w:r>
        <w:rPr>
          <w:rFonts w:ascii="宋体" w:hAnsi="宋体" w:cs="宋体" w:eastAsia="宋体" w:hint="default"/>
          <w:sz w:val="21"/>
          <w:szCs w:val="21"/>
        </w:rPr>
        <w:t>年度股东大会审</w:t>
      </w:r>
      <w:r>
        <w:rPr>
          <w:rFonts w:ascii="宋体" w:hAnsi="宋体" w:cs="宋体" w:eastAsia="宋体" w:hint="default"/>
          <w:sz w:val="21"/>
          <w:szCs w:val="21"/>
        </w:rPr>
        <w:t> 议通过。</w:t>
      </w:r>
    </w:p>
    <w:p>
      <w:pPr>
        <w:spacing w:before="60"/>
        <w:ind w:left="566" w:right="96" w:firstLine="0"/>
        <w:jc w:val="left"/>
        <w:rPr>
          <w:rFonts w:ascii="宋体" w:hAnsi="宋体" w:cs="宋体" w:eastAsia="宋体" w:hint="default"/>
          <w:sz w:val="21"/>
          <w:szCs w:val="21"/>
        </w:rPr>
      </w:pPr>
      <w:r>
        <w:rPr>
          <w:rFonts w:ascii="宋体" w:hAnsi="宋体" w:cs="宋体" w:eastAsia="宋体" w:hint="default"/>
          <w:sz w:val="21"/>
          <w:szCs w:val="21"/>
        </w:rPr>
        <w:t>3、本公司没有其他需要说明的重要的资产负债表日后事项。</w:t>
      </w:r>
    </w:p>
    <w:p>
      <w:pPr>
        <w:spacing w:line="240" w:lineRule="auto" w:before="6"/>
        <w:rPr>
          <w:rFonts w:ascii="宋体" w:hAnsi="宋体" w:cs="宋体" w:eastAsia="宋体" w:hint="default"/>
          <w:sz w:val="21"/>
          <w:szCs w:val="21"/>
        </w:rPr>
      </w:pPr>
    </w:p>
    <w:p>
      <w:pPr>
        <w:pStyle w:val="Heading5"/>
        <w:spacing w:line="240" w:lineRule="auto"/>
        <w:ind w:right="0"/>
        <w:jc w:val="both"/>
        <w:rPr>
          <w:b w:val="0"/>
          <w:bCs w:val="0"/>
        </w:rPr>
      </w:pPr>
      <w:r>
        <w:rPr/>
        <w:t>十、其他重要事项</w:t>
      </w:r>
      <w:r>
        <w:rPr>
          <w:b w:val="0"/>
          <w:bCs w:val="0"/>
        </w:rPr>
      </w:r>
    </w:p>
    <w:p>
      <w:pPr>
        <w:spacing w:line="285" w:lineRule="auto" w:before="159"/>
        <w:ind w:left="146" w:right="96" w:firstLine="420"/>
        <w:jc w:val="left"/>
        <w:rPr>
          <w:rFonts w:ascii="宋体" w:hAnsi="宋体" w:cs="宋体" w:eastAsia="宋体" w:hint="default"/>
          <w:sz w:val="21"/>
          <w:szCs w:val="21"/>
        </w:rPr>
      </w:pPr>
      <w:r>
        <w:rPr>
          <w:rFonts w:ascii="宋体" w:hAnsi="宋体" w:cs="宋体" w:eastAsia="宋体" w:hint="default"/>
          <w:sz w:val="21"/>
          <w:szCs w:val="21"/>
        </w:rPr>
        <w:t>1、公司系高新技术企业，根据国务院批准的《北京市新技术产业开发试验区暂行条例》（京政发</w:t>
      </w:r>
      <w:r>
        <w:rPr>
          <w:rFonts w:ascii="宋体" w:hAnsi="宋体" w:cs="宋体" w:eastAsia="宋体" w:hint="default"/>
          <w:spacing w:val="4"/>
          <w:sz w:val="21"/>
          <w:szCs w:val="21"/>
        </w:rPr>
        <w:t> </w:t>
      </w:r>
      <w:r>
        <w:rPr>
          <w:rFonts w:ascii="宋体" w:hAnsi="宋体" w:cs="宋体" w:eastAsia="宋体" w:hint="default"/>
          <w:sz w:val="21"/>
          <w:szCs w:val="21"/>
        </w:rPr>
        <w:t>[1988]49</w:t>
      </w:r>
      <w:r>
        <w:rPr>
          <w:rFonts w:ascii="宋体" w:hAnsi="宋体" w:cs="宋体" w:eastAsia="宋体" w:hint="default"/>
          <w:spacing w:val="-52"/>
          <w:sz w:val="21"/>
          <w:szCs w:val="21"/>
        </w:rPr>
        <w:t> </w:t>
      </w:r>
      <w:r>
        <w:rPr>
          <w:rFonts w:ascii="宋体" w:hAnsi="宋体" w:cs="宋体" w:eastAsia="宋体" w:hint="default"/>
          <w:sz w:val="21"/>
          <w:szCs w:val="21"/>
        </w:rPr>
        <w:t>号）的规定，公司按照</w:t>
      </w:r>
      <w:r>
        <w:rPr>
          <w:rFonts w:ascii="宋体" w:hAnsi="宋体" w:cs="宋体" w:eastAsia="宋体" w:hint="default"/>
          <w:spacing w:val="-53"/>
          <w:sz w:val="21"/>
          <w:szCs w:val="21"/>
        </w:rPr>
        <w:t> </w:t>
      </w:r>
      <w:r>
        <w:rPr>
          <w:rFonts w:ascii="宋体" w:hAnsi="宋体" w:cs="宋体" w:eastAsia="宋体" w:hint="default"/>
          <w:sz w:val="21"/>
          <w:szCs w:val="21"/>
        </w:rPr>
        <w:t>15%的税率计缴企业所得税。</w:t>
      </w:r>
    </w:p>
    <w:p>
      <w:pPr>
        <w:spacing w:line="285" w:lineRule="auto" w:before="53"/>
        <w:ind w:left="146" w:right="201" w:firstLine="420"/>
        <w:jc w:val="both"/>
        <w:rPr>
          <w:rFonts w:ascii="宋体" w:hAnsi="宋体" w:cs="宋体" w:eastAsia="宋体" w:hint="default"/>
          <w:sz w:val="21"/>
          <w:szCs w:val="21"/>
        </w:rPr>
      </w:pPr>
      <w:r>
        <w:rPr>
          <w:rFonts w:ascii="宋体" w:hAnsi="宋体" w:cs="宋体" w:eastAsia="宋体" w:hint="default"/>
          <w:sz w:val="21"/>
          <w:szCs w:val="21"/>
        </w:rPr>
        <w:t>公司控股子公司-北京东华合创科技有限公司系高新技术企业，根据国家相关税收法规的规定，享 受</w:t>
      </w:r>
      <w:r>
        <w:rPr>
          <w:rFonts w:ascii="宋体" w:hAnsi="宋体" w:cs="宋体" w:eastAsia="宋体" w:hint="default"/>
          <w:spacing w:val="-27"/>
          <w:sz w:val="21"/>
          <w:szCs w:val="21"/>
        </w:rPr>
        <w:t> </w:t>
      </w:r>
      <w:r>
        <w:rPr>
          <w:rFonts w:ascii="宋体" w:hAnsi="宋体" w:cs="宋体" w:eastAsia="宋体" w:hint="default"/>
          <w:spacing w:val="-5"/>
          <w:sz w:val="21"/>
          <w:szCs w:val="21"/>
        </w:rPr>
        <w:t>15%的企业所得税优惠税率。另外，根据国务院批准的《北京市新技术产业开发试验区暂行条例》（京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政发[1988]49</w:t>
      </w:r>
      <w:r>
        <w:rPr>
          <w:rFonts w:ascii="宋体" w:hAnsi="宋体" w:cs="宋体" w:eastAsia="宋体" w:hint="default"/>
          <w:spacing w:val="-57"/>
          <w:sz w:val="21"/>
          <w:szCs w:val="21"/>
        </w:rPr>
        <w:t> </w:t>
      </w:r>
      <w:r>
        <w:rPr>
          <w:rFonts w:ascii="宋体" w:hAnsi="宋体" w:cs="宋体" w:eastAsia="宋体" w:hint="default"/>
          <w:sz w:val="21"/>
          <w:szCs w:val="21"/>
        </w:rPr>
        <w:t>号）的规定并经北京市海淀区地方税务局于</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日核准，北京东华合创科技有</w:t>
      </w:r>
    </w:p>
    <w:p>
      <w:pPr>
        <w:spacing w:before="13"/>
        <w:ind w:left="146" w:right="0" w:firstLine="0"/>
        <w:jc w:val="both"/>
        <w:rPr>
          <w:rFonts w:ascii="宋体" w:hAnsi="宋体" w:cs="宋体" w:eastAsia="宋体" w:hint="default"/>
          <w:sz w:val="21"/>
          <w:szCs w:val="21"/>
        </w:rPr>
      </w:pPr>
      <w:r>
        <w:rPr>
          <w:rFonts w:ascii="宋体" w:hAnsi="宋体" w:cs="宋体" w:eastAsia="宋体" w:hint="default"/>
          <w:sz w:val="21"/>
          <w:szCs w:val="21"/>
        </w:rPr>
        <w:t>限公司在享受</w:t>
      </w:r>
      <w:r>
        <w:rPr>
          <w:rFonts w:ascii="宋体" w:hAnsi="宋体" w:cs="宋体" w:eastAsia="宋体" w:hint="default"/>
          <w:spacing w:val="-54"/>
          <w:sz w:val="21"/>
          <w:szCs w:val="21"/>
        </w:rPr>
        <w:t> </w:t>
      </w:r>
      <w:r>
        <w:rPr>
          <w:rFonts w:ascii="宋体" w:hAnsi="宋体" w:cs="宋体" w:eastAsia="宋体" w:hint="default"/>
          <w:sz w:val="21"/>
          <w:szCs w:val="21"/>
        </w:rPr>
        <w:t>15%的企业所得税优惠税率的基础上，自</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日止免征</w:t>
      </w:r>
    </w:p>
    <w:p>
      <w:pPr>
        <w:spacing w:before="52"/>
        <w:ind w:left="146" w:right="0" w:firstLine="0"/>
        <w:jc w:val="both"/>
        <w:rPr>
          <w:rFonts w:ascii="宋体" w:hAnsi="宋体" w:cs="宋体" w:eastAsia="宋体" w:hint="default"/>
          <w:sz w:val="21"/>
          <w:szCs w:val="21"/>
        </w:rPr>
      </w:pPr>
      <w:r>
        <w:rPr>
          <w:rFonts w:ascii="宋体" w:hAnsi="宋体" w:cs="宋体" w:eastAsia="宋体" w:hint="default"/>
          <w:sz w:val="21"/>
          <w:szCs w:val="21"/>
        </w:rPr>
        <w:t>企业所得税，自</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日止减半征收企业所得税。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4700" w:right="4754" w:firstLine="0"/>
        <w:jc w:val="center"/>
        <w:rPr>
          <w:rFonts w:ascii="Times New Roman" w:hAnsi="Times New Roman" w:cs="Times New Roman" w:eastAsia="Times New Roman" w:hint="default"/>
          <w:sz w:val="18"/>
          <w:szCs w:val="18"/>
        </w:rPr>
      </w:pPr>
      <w:r>
        <w:rPr>
          <w:rFonts w:ascii="Times New Roman"/>
          <w:sz w:val="18"/>
        </w:rPr>
        <w:t>102</w:t>
      </w:r>
    </w:p>
    <w:p>
      <w:pPr>
        <w:spacing w:after="0"/>
        <w:jc w:val="center"/>
        <w:rPr>
          <w:rFonts w:ascii="Times New Roman" w:hAnsi="Times New Roman" w:cs="Times New Roman" w:eastAsia="Times New Roman" w:hint="default"/>
          <w:sz w:val="18"/>
          <w:szCs w:val="18"/>
        </w:rPr>
        <w:sectPr>
          <w:pgSz w:w="11910" w:h="16840"/>
          <w:pgMar w:top="920" w:bottom="280" w:left="1100" w:right="1040"/>
        </w:sectPr>
      </w:pPr>
    </w:p>
    <w:p>
      <w:pPr>
        <w:tabs>
          <w:tab w:pos="6991" w:val="left" w:leader="none"/>
        </w:tabs>
        <w:spacing w:before="7"/>
        <w:ind w:left="146" w:right="211"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spacing w:line="285" w:lineRule="auto" w:before="35"/>
        <w:ind w:left="146" w:right="222" w:firstLine="420"/>
        <w:jc w:val="both"/>
        <w:rPr>
          <w:rFonts w:ascii="宋体" w:hAnsi="宋体" w:cs="宋体" w:eastAsia="宋体" w:hint="default"/>
          <w:sz w:val="21"/>
          <w:szCs w:val="21"/>
        </w:rPr>
      </w:pPr>
      <w:r>
        <w:rPr>
          <w:rFonts w:ascii="宋体" w:hAnsi="宋体" w:cs="宋体" w:eastAsia="宋体" w:hint="default"/>
          <w:sz w:val="21"/>
          <w:szCs w:val="21"/>
        </w:rPr>
        <w:t>2、2007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日，公司第二届董事会第二十四次会议审议通过了《关于定向发行股份暨收购北</w:t>
      </w:r>
      <w:r>
        <w:rPr>
          <w:rFonts w:ascii="宋体" w:hAnsi="宋体" w:cs="宋体" w:eastAsia="宋体" w:hint="default"/>
          <w:sz w:val="21"/>
          <w:szCs w:val="21"/>
        </w:rPr>
        <w:t> 京联银通科技有限公司</w:t>
      </w:r>
      <w:r>
        <w:rPr>
          <w:rFonts w:ascii="宋体" w:hAnsi="宋体" w:cs="宋体" w:eastAsia="宋体" w:hint="default"/>
          <w:spacing w:val="-36"/>
          <w:sz w:val="21"/>
          <w:szCs w:val="21"/>
        </w:rPr>
        <w:t> </w:t>
      </w:r>
      <w:r>
        <w:rPr>
          <w:rFonts w:ascii="宋体" w:hAnsi="宋体" w:cs="宋体" w:eastAsia="宋体" w:hint="default"/>
          <w:spacing w:val="-3"/>
          <w:sz w:val="21"/>
          <w:szCs w:val="21"/>
        </w:rPr>
        <w:t>100%股权的议案》，并与北京联银通科技有限公司股东秦劳、翟曙春、柏红、谢</w:t>
      </w:r>
      <w:r>
        <w:rPr>
          <w:rFonts w:ascii="宋体" w:hAnsi="宋体" w:cs="宋体" w:eastAsia="宋体" w:hint="default"/>
          <w:sz w:val="21"/>
          <w:szCs w:val="21"/>
        </w:rPr>
        <w:t> </w:t>
      </w:r>
      <w:r>
        <w:rPr>
          <w:rFonts w:ascii="宋体" w:hAnsi="宋体" w:cs="宋体" w:eastAsia="宋体" w:hint="default"/>
          <w:spacing w:val="-4"/>
          <w:sz w:val="21"/>
          <w:szCs w:val="21"/>
        </w:rPr>
        <w:t>坤、胡明炜签订的《股份认购协议》。根据议案和协议的规定，公司根据</w:t>
      </w:r>
      <w:r>
        <w:rPr>
          <w:rFonts w:ascii="宋体" w:hAnsi="宋体" w:cs="宋体" w:eastAsia="宋体" w:hint="default"/>
          <w:spacing w:val="-38"/>
          <w:sz w:val="21"/>
          <w:szCs w:val="21"/>
        </w:rPr>
        <w:t> </w:t>
      </w:r>
      <w:r>
        <w:rPr>
          <w:rFonts w:ascii="宋体" w:hAnsi="宋体" w:cs="宋体" w:eastAsia="宋体" w:hint="default"/>
          <w:sz w:val="21"/>
          <w:szCs w:val="21"/>
        </w:rPr>
        <w:t>2007</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30</w:t>
      </w:r>
      <w:r>
        <w:rPr>
          <w:rFonts w:ascii="宋体" w:hAnsi="宋体" w:cs="宋体" w:eastAsia="宋体" w:hint="default"/>
          <w:spacing w:val="-37"/>
          <w:sz w:val="21"/>
          <w:szCs w:val="21"/>
        </w:rPr>
        <w:t> </w:t>
      </w:r>
      <w:r>
        <w:rPr>
          <w:rFonts w:ascii="宋体" w:hAnsi="宋体" w:cs="宋体" w:eastAsia="宋体" w:hint="default"/>
          <w:spacing w:val="-1"/>
          <w:sz w:val="21"/>
          <w:szCs w:val="21"/>
        </w:rPr>
        <w:t>日为基准日的</w:t>
      </w:r>
      <w:r>
        <w:rPr>
          <w:rFonts w:ascii="宋体" w:hAnsi="宋体" w:cs="宋体" w:eastAsia="宋体" w:hint="default"/>
          <w:sz w:val="21"/>
          <w:szCs w:val="21"/>
        </w:rPr>
        <w:t> </w:t>
      </w:r>
      <w:r>
        <w:rPr>
          <w:rFonts w:ascii="宋体" w:hAnsi="宋体" w:cs="宋体" w:eastAsia="宋体" w:hint="default"/>
          <w:spacing w:val="-1"/>
          <w:sz w:val="21"/>
          <w:szCs w:val="21"/>
        </w:rPr>
        <w:t>北京联银通科技有限公司的财务情况，向北京联银通科技有限公司股东秦劳、翟曙春、柏红、谢坤和胡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明炜合计发行股份 1,264 万股，发行价格为每股 22.86 元。</w:t>
      </w:r>
    </w:p>
    <w:p>
      <w:pPr>
        <w:spacing w:before="53"/>
        <w:ind w:left="566"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3"/>
          <w:sz w:val="21"/>
          <w:szCs w:val="21"/>
        </w:rPr>
        <w:t> </w:t>
      </w: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30</w:t>
      </w:r>
      <w:r>
        <w:rPr>
          <w:rFonts w:ascii="宋体" w:hAnsi="宋体" w:cs="宋体" w:eastAsia="宋体" w:hint="default"/>
          <w:spacing w:val="-42"/>
          <w:sz w:val="21"/>
          <w:szCs w:val="21"/>
        </w:rPr>
        <w:t> </w:t>
      </w:r>
      <w:r>
        <w:rPr>
          <w:rFonts w:ascii="宋体" w:hAnsi="宋体" w:cs="宋体" w:eastAsia="宋体" w:hint="default"/>
          <w:sz w:val="21"/>
          <w:szCs w:val="21"/>
        </w:rPr>
        <w:t>日，北京联银通科技有限公司账面净资产为</w:t>
      </w:r>
      <w:r>
        <w:rPr>
          <w:rFonts w:ascii="宋体" w:hAnsi="宋体" w:cs="宋体" w:eastAsia="宋体" w:hint="default"/>
          <w:spacing w:val="-1"/>
          <w:sz w:val="21"/>
          <w:szCs w:val="21"/>
        </w:rPr>
        <w:t> </w:t>
      </w:r>
      <w:r>
        <w:rPr>
          <w:rFonts w:ascii="宋体" w:hAnsi="宋体" w:cs="宋体" w:eastAsia="宋体" w:hint="default"/>
          <w:sz w:val="21"/>
          <w:szCs w:val="21"/>
        </w:rPr>
        <w:t>31,238,987.49</w:t>
      </w:r>
      <w:r>
        <w:rPr>
          <w:rFonts w:ascii="宋体" w:hAnsi="宋体" w:cs="宋体" w:eastAsia="宋体" w:hint="default"/>
          <w:spacing w:val="-1"/>
          <w:sz w:val="21"/>
          <w:szCs w:val="21"/>
        </w:rPr>
        <w:t> </w:t>
      </w:r>
      <w:r>
        <w:rPr>
          <w:rFonts w:ascii="宋体" w:hAnsi="宋体" w:cs="宋体" w:eastAsia="宋体" w:hint="default"/>
          <w:sz w:val="21"/>
          <w:szCs w:val="21"/>
        </w:rPr>
        <w:t>元（该数据系依</w:t>
      </w:r>
    </w:p>
    <w:p>
      <w:pPr>
        <w:spacing w:line="285" w:lineRule="auto" w:before="51"/>
        <w:ind w:left="146" w:right="0" w:firstLine="0"/>
        <w:jc w:val="left"/>
        <w:rPr>
          <w:rFonts w:ascii="宋体" w:hAnsi="宋体" w:cs="宋体" w:eastAsia="宋体" w:hint="default"/>
          <w:sz w:val="21"/>
          <w:szCs w:val="21"/>
        </w:rPr>
      </w:pPr>
      <w:r>
        <w:rPr>
          <w:rFonts w:ascii="宋体" w:hAnsi="宋体" w:cs="宋体" w:eastAsia="宋体" w:hint="default"/>
          <w:spacing w:val="-1"/>
          <w:sz w:val="21"/>
          <w:szCs w:val="21"/>
        </w:rPr>
        <w:t>据利安达信隆会计师事务所有限责任公司于</w:t>
      </w:r>
      <w:r>
        <w:rPr>
          <w:rFonts w:ascii="宋体" w:hAnsi="宋体" w:cs="宋体" w:eastAsia="宋体" w:hint="default"/>
          <w:spacing w:val="-51"/>
          <w:sz w:val="21"/>
          <w:szCs w:val="21"/>
        </w:rPr>
        <w:t> </w:t>
      </w:r>
      <w:r>
        <w:rPr>
          <w:rFonts w:ascii="宋体" w:hAnsi="宋体" w:cs="宋体" w:eastAsia="宋体" w:hint="default"/>
          <w:spacing w:val="-1"/>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4"/>
          <w:sz w:val="21"/>
          <w:szCs w:val="21"/>
        </w:rPr>
        <w:t>日出具的“利安达审字(2007)第</w:t>
      </w:r>
      <w:r>
        <w:rPr>
          <w:rFonts w:ascii="宋体" w:hAnsi="宋体" w:cs="宋体" w:eastAsia="宋体" w:hint="default"/>
          <w:spacing w:val="-51"/>
          <w:sz w:val="21"/>
          <w:szCs w:val="21"/>
        </w:rPr>
        <w:t> </w:t>
      </w:r>
      <w:r>
        <w:rPr>
          <w:rFonts w:ascii="宋体" w:hAnsi="宋体" w:cs="宋体" w:eastAsia="宋体" w:hint="default"/>
          <w:spacing w:val="-1"/>
          <w:sz w:val="21"/>
          <w:szCs w:val="21"/>
        </w:rPr>
        <w:t>A1528</w:t>
      </w:r>
      <w:r>
        <w:rPr>
          <w:rFonts w:ascii="宋体" w:hAnsi="宋体" w:cs="宋体" w:eastAsia="宋体" w:hint="default"/>
          <w:spacing w:val="-51"/>
          <w:sz w:val="21"/>
          <w:szCs w:val="21"/>
        </w:rPr>
        <w:t> </w:t>
      </w:r>
      <w:r>
        <w:rPr>
          <w:rFonts w:ascii="宋体" w:hAnsi="宋体" w:cs="宋体" w:eastAsia="宋体" w:hint="default"/>
          <w:spacing w:val="-35"/>
          <w:sz w:val="21"/>
          <w:szCs w:val="21"/>
        </w:rPr>
        <w:t>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“利安达审字(2007)第</w:t>
      </w:r>
      <w:r>
        <w:rPr>
          <w:rFonts w:ascii="宋体" w:hAnsi="宋体" w:cs="宋体" w:eastAsia="宋体" w:hint="default"/>
          <w:spacing w:val="8"/>
          <w:sz w:val="21"/>
          <w:szCs w:val="21"/>
        </w:rPr>
        <w:t> </w:t>
      </w:r>
      <w:r>
        <w:rPr>
          <w:rFonts w:ascii="宋体" w:hAnsi="宋体" w:cs="宋体" w:eastAsia="宋体" w:hint="default"/>
          <w:spacing w:val="-1"/>
          <w:sz w:val="21"/>
          <w:szCs w:val="21"/>
        </w:rPr>
        <w:t>A1529</w:t>
      </w:r>
      <w:r>
        <w:rPr>
          <w:rFonts w:ascii="宋体" w:hAnsi="宋体" w:cs="宋体" w:eastAsia="宋体" w:hint="default"/>
          <w:spacing w:val="11"/>
          <w:sz w:val="21"/>
          <w:szCs w:val="21"/>
        </w:rPr>
        <w:t> </w:t>
      </w:r>
      <w:r>
        <w:rPr>
          <w:rFonts w:ascii="宋体" w:hAnsi="宋体" w:cs="宋体" w:eastAsia="宋体" w:hint="default"/>
          <w:sz w:val="21"/>
          <w:szCs w:val="21"/>
        </w:rPr>
        <w:t>号”</w:t>
      </w:r>
      <w:r>
        <w:rPr>
          <w:rFonts w:ascii="宋体" w:hAnsi="宋体" w:cs="宋体" w:eastAsia="宋体" w:hint="default"/>
          <w:spacing w:val="11"/>
          <w:sz w:val="21"/>
          <w:szCs w:val="21"/>
        </w:rPr>
        <w:t> </w:t>
      </w:r>
      <w:r>
        <w:rPr>
          <w:rFonts w:ascii="宋体" w:hAnsi="宋体" w:cs="宋体" w:eastAsia="宋体" w:hint="default"/>
          <w:spacing w:val="-3"/>
          <w:sz w:val="21"/>
          <w:szCs w:val="21"/>
        </w:rPr>
        <w:t>审计报告所确认的审计结果确定），重置成本法评估的公允价值为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31,598,839.31</w:t>
      </w:r>
      <w:r>
        <w:rPr>
          <w:rFonts w:ascii="宋体" w:hAnsi="宋体" w:cs="宋体" w:eastAsia="宋体" w:hint="default"/>
          <w:spacing w:val="-64"/>
          <w:sz w:val="21"/>
          <w:szCs w:val="21"/>
        </w:rPr>
        <w:t> </w:t>
      </w:r>
      <w:r>
        <w:rPr>
          <w:rFonts w:ascii="宋体" w:hAnsi="宋体" w:cs="宋体" w:eastAsia="宋体" w:hint="default"/>
          <w:sz w:val="21"/>
          <w:szCs w:val="21"/>
        </w:rPr>
        <w:t>元、收益法评估的公允价值为</w:t>
      </w:r>
      <w:r>
        <w:rPr>
          <w:rFonts w:ascii="宋体" w:hAnsi="宋体" w:cs="宋体" w:eastAsia="宋体" w:hint="default"/>
          <w:spacing w:val="-69"/>
          <w:sz w:val="21"/>
          <w:szCs w:val="21"/>
        </w:rPr>
        <w:t> </w:t>
      </w:r>
      <w:r>
        <w:rPr>
          <w:rFonts w:ascii="宋体" w:hAnsi="宋体" w:cs="宋体" w:eastAsia="宋体" w:hint="default"/>
          <w:sz w:val="21"/>
          <w:szCs w:val="21"/>
        </w:rPr>
        <w:t>299,104,20.00</w:t>
      </w:r>
      <w:r>
        <w:rPr>
          <w:rFonts w:ascii="宋体" w:hAnsi="宋体" w:cs="宋体" w:eastAsia="宋体" w:hint="default"/>
          <w:spacing w:val="-65"/>
          <w:sz w:val="21"/>
          <w:szCs w:val="21"/>
        </w:rPr>
        <w:t> </w:t>
      </w:r>
      <w:r>
        <w:rPr>
          <w:rFonts w:ascii="宋体" w:hAnsi="宋体" w:cs="宋体" w:eastAsia="宋体" w:hint="default"/>
          <w:sz w:val="21"/>
          <w:szCs w:val="21"/>
        </w:rPr>
        <w:t>元（该数据系依据北京德祥资产评估有限</w:t>
      </w:r>
    </w:p>
    <w:p>
      <w:pPr>
        <w:spacing w:line="285" w:lineRule="auto" w:before="13"/>
        <w:ind w:left="146" w:right="0" w:firstLine="0"/>
        <w:jc w:val="left"/>
        <w:rPr>
          <w:rFonts w:ascii="宋体" w:hAnsi="宋体" w:cs="宋体" w:eastAsia="宋体" w:hint="default"/>
          <w:sz w:val="21"/>
          <w:szCs w:val="21"/>
        </w:rPr>
      </w:pPr>
      <w:r>
        <w:rPr>
          <w:rFonts w:ascii="宋体" w:hAnsi="宋体" w:cs="宋体" w:eastAsia="宋体" w:hint="default"/>
          <w:spacing w:val="-1"/>
          <w:sz w:val="21"/>
          <w:szCs w:val="21"/>
        </w:rPr>
        <w:t>责任公司</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日出具</w:t>
      </w:r>
      <w:r>
        <w:rPr>
          <w:rFonts w:ascii="宋体" w:hAnsi="宋体" w:cs="宋体" w:eastAsia="宋体" w:hint="default"/>
          <w:spacing w:val="-83"/>
          <w:sz w:val="21"/>
          <w:szCs w:val="21"/>
        </w:rPr>
        <w:t>的</w:t>
      </w:r>
      <w:r>
        <w:rPr>
          <w:rFonts w:ascii="宋体" w:hAnsi="宋体" w:cs="宋体" w:eastAsia="宋体" w:hint="default"/>
          <w:sz w:val="21"/>
          <w:szCs w:val="21"/>
        </w:rPr>
        <w:t>《北京联银通科技有限公司资产评估报告书</w:t>
      </w:r>
      <w:r>
        <w:rPr>
          <w:rFonts w:ascii="宋体" w:hAnsi="宋体" w:cs="宋体" w:eastAsia="宋体" w:hint="default"/>
          <w:spacing w:val="-105"/>
          <w:sz w:val="21"/>
          <w:szCs w:val="21"/>
        </w:rPr>
        <w:t>》</w:t>
      </w:r>
      <w:r>
        <w:rPr>
          <w:rFonts w:ascii="宋体" w:hAnsi="宋体" w:cs="宋体" w:eastAsia="宋体" w:hint="default"/>
          <w:spacing w:val="-83"/>
          <w:sz w:val="21"/>
          <w:szCs w:val="21"/>
        </w:rPr>
        <w:t>（</w:t>
      </w:r>
      <w:r>
        <w:rPr>
          <w:rFonts w:ascii="宋体" w:hAnsi="宋体" w:cs="宋体" w:eastAsia="宋体" w:hint="default"/>
          <w:sz w:val="21"/>
          <w:szCs w:val="21"/>
        </w:rPr>
        <w:t>“京德评报</w:t>
      </w:r>
      <w:r>
        <w:rPr>
          <w:rFonts w:ascii="宋体" w:hAnsi="宋体" w:cs="宋体" w:eastAsia="宋体" w:hint="default"/>
          <w:spacing w:val="-83"/>
          <w:sz w:val="21"/>
          <w:szCs w:val="21"/>
        </w:rPr>
        <w:t>字</w:t>
      </w:r>
      <w:r>
        <w:rPr>
          <w:rFonts w:ascii="宋体" w:hAnsi="宋体" w:cs="宋体" w:eastAsia="宋体" w:hint="default"/>
          <w:spacing w:val="-1"/>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7）</w:t>
      </w:r>
      <w:r>
        <w:rPr>
          <w:rFonts w:ascii="宋体" w:hAnsi="宋体" w:cs="宋体" w:eastAsia="宋体" w:hint="default"/>
          <w:spacing w:val="-1"/>
          <w:sz w:val="21"/>
          <w:szCs w:val="21"/>
        </w:rPr>
        <w:t> </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80</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）所确认的评估结果确定</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85" w:lineRule="auto" w:before="53"/>
        <w:ind w:left="146" w:right="216"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0"/>
          <w:sz w:val="21"/>
          <w:szCs w:val="21"/>
        </w:rPr>
        <w:t>、</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0"/>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司与北京紫光北美科技开发有限公司和北京威视投资管理有限公司签</w:t>
      </w:r>
      <w:r>
        <w:rPr>
          <w:rFonts w:ascii="宋体" w:hAnsi="宋体" w:cs="宋体" w:eastAsia="宋体" w:hint="default"/>
          <w:spacing w:val="-100"/>
          <w:sz w:val="21"/>
          <w:szCs w:val="21"/>
        </w:rPr>
        <w:t>订</w:t>
      </w:r>
      <w:r>
        <w:rPr>
          <w:rFonts w:ascii="宋体" w:hAnsi="宋体" w:cs="宋体" w:eastAsia="宋体" w:hint="default"/>
          <w:sz w:val="21"/>
          <w:szCs w:val="21"/>
        </w:rPr>
        <w:t>《增</w:t>
      </w:r>
      <w:r>
        <w:rPr>
          <w:rFonts w:ascii="宋体" w:hAnsi="宋体" w:cs="宋体" w:eastAsia="宋体" w:hint="default"/>
          <w:sz w:val="21"/>
          <w:szCs w:val="21"/>
        </w:rPr>
        <w:t> </w:t>
      </w:r>
      <w:r>
        <w:rPr>
          <w:rFonts w:ascii="宋体" w:hAnsi="宋体" w:cs="宋体" w:eastAsia="宋体" w:hint="default"/>
          <w:spacing w:val="1"/>
          <w:sz w:val="21"/>
          <w:szCs w:val="21"/>
        </w:rPr>
        <w:t>资协议</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拟</w:t>
      </w:r>
      <w:r>
        <w:rPr>
          <w:rFonts w:ascii="宋体" w:hAnsi="宋体" w:cs="宋体" w:eastAsia="宋体" w:hint="default"/>
          <w:spacing w:val="1"/>
          <w:sz w:val="21"/>
          <w:szCs w:val="21"/>
        </w:rPr>
        <w:t>向由北京</w:t>
      </w:r>
      <w:r>
        <w:rPr>
          <w:rFonts w:ascii="宋体" w:hAnsi="宋体" w:cs="宋体" w:eastAsia="宋体" w:hint="default"/>
          <w:spacing w:val="2"/>
          <w:sz w:val="21"/>
          <w:szCs w:val="21"/>
        </w:rPr>
        <w:t>紫</w:t>
      </w:r>
      <w:r>
        <w:rPr>
          <w:rFonts w:ascii="宋体" w:hAnsi="宋体" w:cs="宋体" w:eastAsia="宋体" w:hint="default"/>
          <w:spacing w:val="1"/>
          <w:sz w:val="21"/>
          <w:szCs w:val="21"/>
        </w:rPr>
        <w:t>光北美科</w:t>
      </w:r>
      <w:r>
        <w:rPr>
          <w:rFonts w:ascii="宋体" w:hAnsi="宋体" w:cs="宋体" w:eastAsia="宋体" w:hint="default"/>
          <w:spacing w:val="2"/>
          <w:sz w:val="21"/>
          <w:szCs w:val="21"/>
        </w:rPr>
        <w:t>技</w:t>
      </w:r>
      <w:r>
        <w:rPr>
          <w:rFonts w:ascii="宋体" w:hAnsi="宋体" w:cs="宋体" w:eastAsia="宋体" w:hint="default"/>
          <w:spacing w:val="1"/>
          <w:sz w:val="21"/>
          <w:szCs w:val="21"/>
        </w:rPr>
        <w:t>开发有限</w:t>
      </w:r>
      <w:r>
        <w:rPr>
          <w:rFonts w:ascii="宋体" w:hAnsi="宋体" w:cs="宋体" w:eastAsia="宋体" w:hint="default"/>
          <w:spacing w:val="2"/>
          <w:sz w:val="21"/>
          <w:szCs w:val="21"/>
        </w:rPr>
        <w:t>公</w:t>
      </w:r>
      <w:r>
        <w:rPr>
          <w:rFonts w:ascii="宋体" w:hAnsi="宋体" w:cs="宋体" w:eastAsia="宋体" w:hint="default"/>
          <w:spacing w:val="1"/>
          <w:sz w:val="21"/>
          <w:szCs w:val="21"/>
        </w:rPr>
        <w:t>司和北京</w:t>
      </w:r>
      <w:r>
        <w:rPr>
          <w:rFonts w:ascii="宋体" w:hAnsi="宋体" w:cs="宋体" w:eastAsia="宋体" w:hint="default"/>
          <w:spacing w:val="2"/>
          <w:sz w:val="21"/>
          <w:szCs w:val="21"/>
        </w:rPr>
        <w:t>威</w:t>
      </w:r>
      <w:r>
        <w:rPr>
          <w:rFonts w:ascii="宋体" w:hAnsi="宋体" w:cs="宋体" w:eastAsia="宋体" w:hint="default"/>
          <w:spacing w:val="1"/>
          <w:sz w:val="21"/>
          <w:szCs w:val="21"/>
        </w:rPr>
        <w:t>视投资管</w:t>
      </w:r>
      <w:r>
        <w:rPr>
          <w:rFonts w:ascii="宋体" w:hAnsi="宋体" w:cs="宋体" w:eastAsia="宋体" w:hint="default"/>
          <w:spacing w:val="2"/>
          <w:sz w:val="21"/>
          <w:szCs w:val="21"/>
        </w:rPr>
        <w:t>理</w:t>
      </w:r>
      <w:r>
        <w:rPr>
          <w:rFonts w:ascii="宋体" w:hAnsi="宋体" w:cs="宋体" w:eastAsia="宋体" w:hint="default"/>
          <w:spacing w:val="1"/>
          <w:sz w:val="21"/>
          <w:szCs w:val="21"/>
        </w:rPr>
        <w:t>有限公司</w:t>
      </w:r>
      <w:r>
        <w:rPr>
          <w:rFonts w:ascii="宋体" w:hAnsi="宋体" w:cs="宋体" w:eastAsia="宋体" w:hint="default"/>
          <w:spacing w:val="2"/>
          <w:sz w:val="21"/>
          <w:szCs w:val="21"/>
        </w:rPr>
        <w:t>出</w:t>
      </w:r>
      <w:r>
        <w:rPr>
          <w:rFonts w:ascii="宋体" w:hAnsi="宋体" w:cs="宋体" w:eastAsia="宋体" w:hint="default"/>
          <w:spacing w:val="1"/>
          <w:sz w:val="21"/>
          <w:szCs w:val="21"/>
        </w:rPr>
        <w:t>资设立的</w:t>
      </w:r>
      <w:r>
        <w:rPr>
          <w:rFonts w:ascii="宋体" w:hAnsi="宋体" w:cs="宋体" w:eastAsia="宋体" w:hint="default"/>
          <w:spacing w:val="2"/>
          <w:sz w:val="21"/>
          <w:szCs w:val="21"/>
        </w:rPr>
        <w:t>北</w:t>
      </w:r>
      <w:r>
        <w:rPr>
          <w:rFonts w:ascii="宋体" w:hAnsi="宋体" w:cs="宋体" w:eastAsia="宋体" w:hint="default"/>
          <w:spacing w:val="1"/>
          <w:sz w:val="21"/>
          <w:szCs w:val="21"/>
        </w:rPr>
        <w:t>京</w:t>
      </w:r>
      <w:r>
        <w:rPr>
          <w:rFonts w:ascii="宋体" w:hAnsi="宋体" w:cs="宋体" w:eastAsia="宋体" w:hint="default"/>
          <w:spacing w:val="2"/>
          <w:sz w:val="21"/>
          <w:szCs w:val="21"/>
        </w:rPr>
        <w:t>华信</w:t>
      </w:r>
      <w:r>
        <w:rPr>
          <w:rFonts w:ascii="宋体" w:hAnsi="宋体" w:cs="宋体" w:eastAsia="宋体" w:hint="default"/>
          <w:sz w:val="21"/>
          <w:szCs w:val="21"/>
        </w:rPr>
        <w:t>北</w:t>
      </w:r>
      <w:r>
        <w:rPr>
          <w:rFonts w:ascii="宋体" w:hAnsi="宋体" w:cs="宋体" w:eastAsia="宋体" w:hint="default"/>
          <w:sz w:val="21"/>
          <w:szCs w:val="21"/>
        </w:rPr>
        <w:t> </w:t>
      </w:r>
      <w:r>
        <w:rPr>
          <w:rFonts w:ascii="宋体" w:hAnsi="宋体" w:cs="宋体" w:eastAsia="宋体" w:hint="default"/>
          <w:spacing w:val="6"/>
          <w:sz w:val="21"/>
          <w:szCs w:val="21"/>
        </w:rPr>
        <w:t>美科</w:t>
      </w:r>
      <w:r>
        <w:rPr>
          <w:rFonts w:ascii="宋体" w:hAnsi="宋体" w:cs="宋体" w:eastAsia="宋体" w:hint="default"/>
          <w:spacing w:val="7"/>
          <w:sz w:val="21"/>
          <w:szCs w:val="21"/>
        </w:rPr>
        <w:t>技</w:t>
      </w:r>
      <w:r>
        <w:rPr>
          <w:rFonts w:ascii="宋体" w:hAnsi="宋体" w:cs="宋体" w:eastAsia="宋体" w:hint="default"/>
          <w:spacing w:val="6"/>
          <w:sz w:val="21"/>
          <w:szCs w:val="21"/>
        </w:rPr>
        <w:t>有</w:t>
      </w:r>
      <w:r>
        <w:rPr>
          <w:rFonts w:ascii="宋体" w:hAnsi="宋体" w:cs="宋体" w:eastAsia="宋体" w:hint="default"/>
          <w:spacing w:val="7"/>
          <w:sz w:val="21"/>
          <w:szCs w:val="21"/>
        </w:rPr>
        <w:t>限</w:t>
      </w:r>
      <w:r>
        <w:rPr>
          <w:rFonts w:ascii="宋体" w:hAnsi="宋体" w:cs="宋体" w:eastAsia="宋体" w:hint="default"/>
          <w:spacing w:val="6"/>
          <w:sz w:val="21"/>
          <w:szCs w:val="21"/>
        </w:rPr>
        <w:t>公司</w:t>
      </w:r>
      <w:r>
        <w:rPr>
          <w:rFonts w:ascii="宋体" w:hAnsi="宋体" w:cs="宋体" w:eastAsia="宋体" w:hint="default"/>
          <w:spacing w:val="7"/>
          <w:sz w:val="21"/>
          <w:szCs w:val="21"/>
        </w:rPr>
        <w:t>进</w:t>
      </w:r>
      <w:r>
        <w:rPr>
          <w:rFonts w:ascii="宋体" w:hAnsi="宋体" w:cs="宋体" w:eastAsia="宋体" w:hint="default"/>
          <w:spacing w:val="6"/>
          <w:sz w:val="21"/>
          <w:szCs w:val="21"/>
        </w:rPr>
        <w:t>行</w:t>
      </w:r>
      <w:r>
        <w:rPr>
          <w:rFonts w:ascii="宋体" w:hAnsi="宋体" w:cs="宋体" w:eastAsia="宋体" w:hint="default"/>
          <w:spacing w:val="7"/>
          <w:sz w:val="21"/>
          <w:szCs w:val="21"/>
        </w:rPr>
        <w:t>增</w:t>
      </w:r>
      <w:r>
        <w:rPr>
          <w:rFonts w:ascii="宋体" w:hAnsi="宋体" w:cs="宋体" w:eastAsia="宋体" w:hint="default"/>
          <w:spacing w:val="6"/>
          <w:sz w:val="21"/>
          <w:szCs w:val="21"/>
        </w:rPr>
        <w:t>资。</w:t>
      </w:r>
      <w:r>
        <w:rPr>
          <w:rFonts w:ascii="宋体" w:hAnsi="宋体" w:cs="宋体" w:eastAsia="宋体" w:hint="default"/>
          <w:spacing w:val="7"/>
          <w:sz w:val="21"/>
          <w:szCs w:val="21"/>
        </w:rPr>
        <w:t>根</w:t>
      </w:r>
      <w:r>
        <w:rPr>
          <w:rFonts w:ascii="宋体" w:hAnsi="宋体" w:cs="宋体" w:eastAsia="宋体" w:hint="default"/>
          <w:spacing w:val="6"/>
          <w:sz w:val="21"/>
          <w:szCs w:val="21"/>
        </w:rPr>
        <w:t>据</w:t>
      </w:r>
      <w:r>
        <w:rPr>
          <w:rFonts w:ascii="宋体" w:hAnsi="宋体" w:cs="宋体" w:eastAsia="宋体" w:hint="default"/>
          <w:spacing w:val="7"/>
          <w:sz w:val="21"/>
          <w:szCs w:val="21"/>
        </w:rPr>
        <w:t>北</w:t>
      </w:r>
      <w:r>
        <w:rPr>
          <w:rFonts w:ascii="宋体" w:hAnsi="宋体" w:cs="宋体" w:eastAsia="宋体" w:hint="default"/>
          <w:spacing w:val="6"/>
          <w:sz w:val="21"/>
          <w:szCs w:val="21"/>
        </w:rPr>
        <w:t>京永</w:t>
      </w:r>
      <w:r>
        <w:rPr>
          <w:rFonts w:ascii="宋体" w:hAnsi="宋体" w:cs="宋体" w:eastAsia="宋体" w:hint="default"/>
          <w:spacing w:val="7"/>
          <w:sz w:val="21"/>
          <w:szCs w:val="21"/>
        </w:rPr>
        <w:t>拓</w:t>
      </w:r>
      <w:r>
        <w:rPr>
          <w:rFonts w:ascii="宋体" w:hAnsi="宋体" w:cs="宋体" w:eastAsia="宋体" w:hint="default"/>
          <w:spacing w:val="6"/>
          <w:sz w:val="21"/>
          <w:szCs w:val="21"/>
        </w:rPr>
        <w:t>会</w:t>
      </w:r>
      <w:r>
        <w:rPr>
          <w:rFonts w:ascii="宋体" w:hAnsi="宋体" w:cs="宋体" w:eastAsia="宋体" w:hint="default"/>
          <w:spacing w:val="7"/>
          <w:sz w:val="21"/>
          <w:szCs w:val="21"/>
        </w:rPr>
        <w:t>计</w:t>
      </w:r>
      <w:r>
        <w:rPr>
          <w:rFonts w:ascii="宋体" w:hAnsi="宋体" w:cs="宋体" w:eastAsia="宋体" w:hint="default"/>
          <w:spacing w:val="6"/>
          <w:sz w:val="21"/>
          <w:szCs w:val="21"/>
        </w:rPr>
        <w:t>师事</w:t>
      </w:r>
      <w:r>
        <w:rPr>
          <w:rFonts w:ascii="宋体" w:hAnsi="宋体" w:cs="宋体" w:eastAsia="宋体" w:hint="default"/>
          <w:spacing w:val="7"/>
          <w:sz w:val="21"/>
          <w:szCs w:val="21"/>
        </w:rPr>
        <w:t>务</w:t>
      </w:r>
      <w:r>
        <w:rPr>
          <w:rFonts w:ascii="宋体" w:hAnsi="宋体" w:cs="宋体" w:eastAsia="宋体" w:hint="default"/>
          <w:spacing w:val="6"/>
          <w:sz w:val="21"/>
          <w:szCs w:val="21"/>
        </w:rPr>
        <w:t>所</w:t>
      </w:r>
      <w:r>
        <w:rPr>
          <w:rFonts w:ascii="宋体" w:hAnsi="宋体" w:cs="宋体" w:eastAsia="宋体" w:hint="default"/>
          <w:spacing w:val="7"/>
          <w:sz w:val="21"/>
          <w:szCs w:val="21"/>
        </w:rPr>
        <w:t>有</w:t>
      </w:r>
      <w:r>
        <w:rPr>
          <w:rFonts w:ascii="宋体" w:hAnsi="宋体" w:cs="宋体" w:eastAsia="宋体" w:hint="default"/>
          <w:spacing w:val="6"/>
          <w:sz w:val="21"/>
          <w:szCs w:val="21"/>
        </w:rPr>
        <w:t>限责</w:t>
      </w:r>
      <w:r>
        <w:rPr>
          <w:rFonts w:ascii="宋体" w:hAnsi="宋体" w:cs="宋体" w:eastAsia="宋体" w:hint="default"/>
          <w:spacing w:val="7"/>
          <w:sz w:val="21"/>
          <w:szCs w:val="21"/>
        </w:rPr>
        <w:t>任</w:t>
      </w:r>
      <w:r>
        <w:rPr>
          <w:rFonts w:ascii="宋体" w:hAnsi="宋体" w:cs="宋体" w:eastAsia="宋体" w:hint="default"/>
          <w:spacing w:val="6"/>
          <w:sz w:val="21"/>
          <w:szCs w:val="21"/>
        </w:rPr>
        <w:t>公</w:t>
      </w:r>
      <w:r>
        <w:rPr>
          <w:rFonts w:ascii="宋体" w:hAnsi="宋体" w:cs="宋体" w:eastAsia="宋体" w:hint="default"/>
          <w:spacing w:val="7"/>
          <w:sz w:val="21"/>
          <w:szCs w:val="21"/>
        </w:rPr>
        <w:t>司</w:t>
      </w:r>
      <w:r>
        <w:rPr>
          <w:rFonts w:ascii="宋体" w:hAnsi="宋体" w:cs="宋体" w:eastAsia="宋体" w:hint="default"/>
          <w:spacing w:val="6"/>
          <w:sz w:val="21"/>
          <w:szCs w:val="21"/>
        </w:rPr>
        <w:t>出具</w:t>
      </w:r>
      <w:r>
        <w:rPr>
          <w:rFonts w:ascii="宋体" w:hAnsi="宋体" w:cs="宋体" w:eastAsia="宋体" w:hint="default"/>
          <w:spacing w:val="7"/>
          <w:sz w:val="21"/>
          <w:szCs w:val="21"/>
        </w:rPr>
        <w:t>的</w:t>
      </w:r>
      <w:r>
        <w:rPr>
          <w:rFonts w:ascii="宋体" w:hAnsi="宋体" w:cs="宋体" w:eastAsia="宋体" w:hint="default"/>
          <w:spacing w:val="6"/>
          <w:sz w:val="21"/>
          <w:szCs w:val="21"/>
        </w:rPr>
        <w:t>《</w:t>
      </w:r>
      <w:r>
        <w:rPr>
          <w:rFonts w:ascii="宋体" w:hAnsi="宋体" w:cs="宋体" w:eastAsia="宋体" w:hint="default"/>
          <w:spacing w:val="7"/>
          <w:sz w:val="21"/>
          <w:szCs w:val="21"/>
        </w:rPr>
        <w:t>审</w:t>
      </w:r>
      <w:r>
        <w:rPr>
          <w:rFonts w:ascii="宋体" w:hAnsi="宋体" w:cs="宋体" w:eastAsia="宋体" w:hint="default"/>
          <w:spacing w:val="6"/>
          <w:sz w:val="21"/>
          <w:szCs w:val="21"/>
        </w:rPr>
        <w:t>计报告</w:t>
      </w:r>
      <w:r>
        <w:rPr>
          <w:rFonts w:ascii="宋体" w:hAnsi="宋体" w:cs="宋体" w:eastAsia="宋体" w:hint="default"/>
          <w:spacing w:val="-99"/>
          <w:sz w:val="21"/>
          <w:szCs w:val="21"/>
        </w:rPr>
        <w:t>》</w:t>
      </w:r>
      <w:r>
        <w:rPr>
          <w:rFonts w:ascii="宋体" w:hAnsi="宋体" w:cs="宋体" w:eastAsia="宋体" w:hint="default"/>
          <w:spacing w:val="7"/>
          <w:sz w:val="21"/>
          <w:szCs w:val="21"/>
        </w:rPr>
        <w:t>（京</w:t>
      </w:r>
      <w:r>
        <w:rPr>
          <w:rFonts w:ascii="宋体" w:hAnsi="宋体" w:cs="宋体" w:eastAsia="宋体" w:hint="default"/>
          <w:spacing w:val="6"/>
          <w:sz w:val="21"/>
          <w:szCs w:val="21"/>
        </w:rPr>
        <w:t>永审字</w:t>
      </w:r>
      <w:r>
        <w:rPr>
          <w:rFonts w:ascii="宋体" w:hAnsi="宋体" w:cs="宋体" w:eastAsia="宋体" w:hint="default"/>
          <w:sz w:val="21"/>
          <w:szCs w:val="21"/>
        </w:rPr>
      </w:r>
    </w:p>
    <w:p>
      <w:pPr>
        <w:spacing w:before="13"/>
        <w:ind w:left="146" w:right="2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r>
        <w:rPr>
          <w:rFonts w:ascii="宋体" w:hAnsi="宋体" w:cs="宋体" w:eastAsia="宋体" w:hint="default"/>
          <w:spacing w:val="-98"/>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5</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pacing w:val="-98"/>
          <w:sz w:val="21"/>
          <w:szCs w:val="21"/>
        </w:rPr>
        <w:t>，</w:t>
      </w:r>
      <w:r>
        <w:rPr>
          <w:rFonts w:ascii="宋体" w:hAnsi="宋体" w:cs="宋体" w:eastAsia="宋体" w:hint="default"/>
          <w:spacing w:val="-1"/>
          <w:sz w:val="21"/>
          <w:szCs w:val="21"/>
        </w:rPr>
        <w:t>北京</w:t>
      </w:r>
      <w:r>
        <w:rPr>
          <w:rFonts w:ascii="宋体" w:hAnsi="宋体" w:cs="宋体" w:eastAsia="宋体" w:hint="default"/>
          <w:spacing w:val="-2"/>
          <w:sz w:val="21"/>
          <w:szCs w:val="21"/>
        </w:rPr>
        <w:t>华</w:t>
      </w:r>
      <w:r>
        <w:rPr>
          <w:rFonts w:ascii="宋体" w:hAnsi="宋体" w:cs="宋体" w:eastAsia="宋体" w:hint="default"/>
          <w:spacing w:val="-1"/>
          <w:sz w:val="21"/>
          <w:szCs w:val="21"/>
        </w:rPr>
        <w:t>信北美科技有限公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pacing w:val="-1"/>
          <w:sz w:val="21"/>
          <w:szCs w:val="21"/>
        </w:rPr>
        <w:t>日为基准日的经审计净资产</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2,921.37</w:t>
      </w:r>
      <w:r>
        <w:rPr>
          <w:rFonts w:ascii="宋体" w:hAnsi="宋体" w:cs="宋体" w:eastAsia="宋体" w:hint="default"/>
          <w:sz w:val="21"/>
          <w:szCs w:val="21"/>
        </w:rPr>
      </w:r>
    </w:p>
    <w:p>
      <w:pPr>
        <w:spacing w:line="285" w:lineRule="auto" w:before="52"/>
        <w:ind w:left="146" w:right="0" w:firstLine="0"/>
        <w:jc w:val="left"/>
        <w:rPr>
          <w:rFonts w:ascii="宋体" w:hAnsi="宋体" w:cs="宋体" w:eastAsia="宋体" w:hint="default"/>
          <w:sz w:val="21"/>
          <w:szCs w:val="21"/>
        </w:rPr>
      </w:pPr>
      <w:r>
        <w:rPr>
          <w:rFonts w:ascii="宋体" w:hAnsi="宋体" w:cs="宋体" w:eastAsia="宋体" w:hint="default"/>
          <w:sz w:val="21"/>
          <w:szCs w:val="21"/>
        </w:rPr>
        <w:t>万元，公司以此为基准向北京华信北美科技有限公司投入人民币</w:t>
      </w:r>
      <w:r>
        <w:rPr>
          <w:rFonts w:ascii="宋体" w:hAnsi="宋体" w:cs="宋体" w:eastAsia="宋体" w:hint="default"/>
          <w:spacing w:val="-67"/>
          <w:sz w:val="21"/>
          <w:szCs w:val="21"/>
        </w:rPr>
        <w:t> </w:t>
      </w:r>
      <w:r>
        <w:rPr>
          <w:rFonts w:ascii="宋体" w:hAnsi="宋体" w:cs="宋体" w:eastAsia="宋体" w:hint="default"/>
          <w:sz w:val="21"/>
          <w:szCs w:val="21"/>
        </w:rPr>
        <w:t>3,040.61</w:t>
      </w:r>
      <w:r>
        <w:rPr>
          <w:rFonts w:ascii="宋体" w:hAnsi="宋体" w:cs="宋体" w:eastAsia="宋体" w:hint="default"/>
          <w:spacing w:val="-67"/>
          <w:sz w:val="21"/>
          <w:szCs w:val="21"/>
        </w:rPr>
        <w:t> </w:t>
      </w:r>
      <w:r>
        <w:rPr>
          <w:rFonts w:ascii="宋体" w:hAnsi="宋体" w:cs="宋体" w:eastAsia="宋体" w:hint="default"/>
          <w:spacing w:val="-3"/>
          <w:sz w:val="21"/>
          <w:szCs w:val="21"/>
        </w:rPr>
        <w:t>万元进行增资，增资完成后，</w:t>
      </w:r>
      <w:r>
        <w:rPr>
          <w:rFonts w:ascii="宋体" w:hAnsi="宋体" w:cs="宋体" w:eastAsia="宋体" w:hint="default"/>
          <w:spacing w:val="-1"/>
          <w:sz w:val="21"/>
          <w:szCs w:val="21"/>
        </w:rPr>
        <w:t> </w:t>
      </w:r>
      <w:r>
        <w:rPr>
          <w:rFonts w:ascii="宋体" w:hAnsi="宋体" w:cs="宋体" w:eastAsia="宋体" w:hint="default"/>
          <w:sz w:val="21"/>
          <w:szCs w:val="21"/>
        </w:rPr>
        <w:t>公司持有北京华信北美科技有限公司</w:t>
      </w:r>
      <w:r>
        <w:rPr>
          <w:rFonts w:ascii="宋体" w:hAnsi="宋体" w:cs="宋体" w:eastAsia="宋体" w:hint="default"/>
          <w:spacing w:val="-49"/>
          <w:sz w:val="21"/>
          <w:szCs w:val="21"/>
        </w:rPr>
        <w:t> </w:t>
      </w:r>
      <w:r>
        <w:rPr>
          <w:rFonts w:ascii="宋体" w:hAnsi="宋体" w:cs="宋体" w:eastAsia="宋体" w:hint="default"/>
          <w:sz w:val="21"/>
          <w:szCs w:val="21"/>
        </w:rPr>
        <w:t>51%股权。截至本报告日，公司共支付投资款</w:t>
      </w:r>
      <w:r>
        <w:rPr>
          <w:rFonts w:ascii="宋体" w:hAnsi="宋体" w:cs="宋体" w:eastAsia="宋体" w:hint="default"/>
          <w:spacing w:val="-49"/>
          <w:sz w:val="21"/>
          <w:szCs w:val="21"/>
        </w:rPr>
        <w:t> </w:t>
      </w:r>
      <w:r>
        <w:rPr>
          <w:rFonts w:ascii="宋体" w:hAnsi="宋体" w:cs="宋体" w:eastAsia="宋体" w:hint="default"/>
          <w:sz w:val="21"/>
          <w:szCs w:val="21"/>
        </w:rPr>
        <w:t>400</w:t>
      </w:r>
      <w:r>
        <w:rPr>
          <w:rFonts w:ascii="宋体" w:hAnsi="宋体" w:cs="宋体" w:eastAsia="宋体" w:hint="default"/>
          <w:spacing w:val="-48"/>
          <w:sz w:val="21"/>
          <w:szCs w:val="21"/>
        </w:rPr>
        <w:t> </w:t>
      </w:r>
      <w:r>
        <w:rPr>
          <w:rFonts w:ascii="宋体" w:hAnsi="宋体" w:cs="宋体" w:eastAsia="宋体" w:hint="default"/>
          <w:sz w:val="21"/>
          <w:szCs w:val="21"/>
        </w:rPr>
        <w:t>万元，北京华信</w:t>
      </w:r>
      <w:r>
        <w:rPr>
          <w:rFonts w:ascii="宋体" w:hAnsi="宋体" w:cs="宋体" w:eastAsia="宋体" w:hint="default"/>
          <w:sz w:val="21"/>
          <w:szCs w:val="21"/>
        </w:rPr>
        <w:t> 北美科技有限公司的工商变更手续尚未办理完毕。</w:t>
      </w:r>
    </w:p>
    <w:p>
      <w:pPr>
        <w:spacing w:line="285" w:lineRule="auto" w:before="53"/>
        <w:ind w:left="146" w:right="222" w:firstLine="420"/>
        <w:jc w:val="both"/>
        <w:rPr>
          <w:rFonts w:ascii="宋体" w:hAnsi="宋体" w:cs="宋体" w:eastAsia="宋体" w:hint="default"/>
          <w:sz w:val="21"/>
          <w:szCs w:val="21"/>
        </w:rPr>
      </w:pPr>
      <w:r>
        <w:rPr>
          <w:rFonts w:ascii="宋体" w:hAnsi="宋体" w:cs="宋体" w:eastAsia="宋体" w:hint="default"/>
          <w:sz w:val="21"/>
          <w:szCs w:val="21"/>
        </w:rPr>
        <w:t>4、根据中国证券监督管理委员会发布的《公开发行证券的公司信息披露规范问答第 1</w:t>
      </w:r>
      <w:r>
        <w:rPr>
          <w:rFonts w:ascii="宋体" w:hAnsi="宋体" w:cs="宋体" w:eastAsia="宋体" w:hint="default"/>
          <w:spacing w:val="-39"/>
          <w:sz w:val="21"/>
          <w:szCs w:val="21"/>
        </w:rPr>
        <w:t> </w:t>
      </w:r>
      <w:r>
        <w:rPr>
          <w:rFonts w:ascii="宋体" w:hAnsi="宋体" w:cs="宋体" w:eastAsia="宋体" w:hint="default"/>
          <w:sz w:val="21"/>
          <w:szCs w:val="21"/>
        </w:rPr>
        <w:t>号—非经常</w:t>
      </w:r>
      <w:r>
        <w:rPr>
          <w:rFonts w:ascii="宋体" w:hAnsi="宋体" w:cs="宋体" w:eastAsia="宋体" w:hint="default"/>
          <w:sz w:val="21"/>
          <w:szCs w:val="21"/>
        </w:rPr>
        <w:t> </w:t>
      </w:r>
      <w:r>
        <w:rPr>
          <w:rFonts w:ascii="宋体" w:hAnsi="宋体" w:cs="宋体" w:eastAsia="宋体" w:hint="default"/>
          <w:spacing w:val="-12"/>
          <w:sz w:val="21"/>
          <w:szCs w:val="21"/>
        </w:rPr>
        <w:t>性损益》〔2007</w:t>
      </w:r>
      <w:r>
        <w:rPr>
          <w:rFonts w:ascii="宋体" w:hAnsi="宋体" w:cs="宋体" w:eastAsia="宋体" w:hint="default"/>
          <w:spacing w:val="-49"/>
          <w:sz w:val="21"/>
          <w:szCs w:val="21"/>
        </w:rPr>
        <w:t> </w:t>
      </w:r>
      <w:r>
        <w:rPr>
          <w:rFonts w:ascii="宋体" w:hAnsi="宋体" w:cs="宋体" w:eastAsia="宋体" w:hint="default"/>
          <w:sz w:val="21"/>
          <w:szCs w:val="21"/>
        </w:rPr>
        <w:t>年修订〕规定，本公司非经常性损益发生情况如下：</w:t>
      </w:r>
    </w:p>
    <w:p>
      <w:pPr>
        <w:spacing w:line="240" w:lineRule="auto" w:before="8"/>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6196"/>
        <w:gridCol w:w="1470"/>
        <w:gridCol w:w="1470"/>
      </w:tblGrid>
      <w:tr>
        <w:trPr>
          <w:trHeight w:val="334" w:hRule="exact"/>
        </w:trPr>
        <w:tc>
          <w:tcPr>
            <w:tcW w:w="61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明细项目</w:t>
            </w:r>
          </w:p>
        </w:tc>
        <w:tc>
          <w:tcPr>
            <w:tcW w:w="14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4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82"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331" w:hRule="exact"/>
        </w:trPr>
        <w:tc>
          <w:tcPr>
            <w:tcW w:w="6196" w:type="dxa"/>
            <w:tcBorders>
              <w:top w:val="single" w:sz="4" w:space="0" w:color="000000"/>
              <w:left w:val="single" w:sz="4" w:space="0" w:color="000000"/>
              <w:bottom w:val="nil" w:sz="6" w:space="0" w:color="auto"/>
              <w:right w:val="single" w:sz="4" w:space="0" w:color="000000"/>
            </w:tcBorders>
          </w:tcPr>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70" w:type="dxa"/>
            <w:tcBorders>
              <w:top w:val="single" w:sz="4" w:space="0" w:color="000000"/>
              <w:left w:val="single" w:sz="4" w:space="0" w:color="000000"/>
              <w:bottom w:val="nil" w:sz="6" w:space="0" w:color="auto"/>
              <w:right w:val="single" w:sz="4" w:space="0" w:color="000000"/>
            </w:tcBorders>
          </w:tcPr>
          <w:p>
            <w:pPr/>
          </w:p>
        </w:tc>
        <w:tc>
          <w:tcPr>
            <w:tcW w:w="1470" w:type="dxa"/>
            <w:tcBorders>
              <w:top w:val="single" w:sz="4" w:space="0" w:color="000000"/>
              <w:left w:val="single" w:sz="4" w:space="0" w:color="000000"/>
              <w:bottom w:val="nil" w:sz="6" w:space="0" w:color="auto"/>
              <w:right w:val="single" w:sz="4" w:space="0" w:color="000000"/>
            </w:tcBorders>
          </w:tcPr>
          <w:p>
            <w:pPr/>
          </w:p>
        </w:tc>
      </w:tr>
      <w:tr>
        <w:trPr>
          <w:trHeight w:val="31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sz w:val="21"/>
              </w:rPr>
              <w:t>1,687,447.50</w:t>
            </w:r>
          </w:p>
        </w:tc>
        <w:tc>
          <w:tcPr>
            <w:tcW w:w="1470" w:type="dxa"/>
            <w:tcBorders>
              <w:top w:val="nil" w:sz="6" w:space="0" w:color="auto"/>
              <w:left w:val="single" w:sz="4" w:space="0" w:color="000000"/>
              <w:bottom w:val="nil" w:sz="6" w:space="0" w:color="auto"/>
              <w:right w:val="single" w:sz="4" w:space="0" w:color="000000"/>
            </w:tcBorders>
          </w:tcPr>
          <w:p>
            <w:pPr/>
          </w:p>
        </w:tc>
      </w:tr>
      <w:tr>
        <w:trPr>
          <w:trHeight w:val="348"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28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 w:right="0"/>
              <w:jc w:val="left"/>
              <w:rPr>
                <w:rFonts w:ascii="宋体" w:hAnsi="宋体" w:cs="宋体" w:eastAsia="宋体" w:hint="default"/>
                <w:sz w:val="15"/>
                <w:szCs w:val="15"/>
              </w:rPr>
            </w:pPr>
            <w:r>
              <w:rPr>
                <w:rFonts w:ascii="宋体" w:hAnsi="宋体" w:cs="宋体" w:eastAsia="宋体" w:hint="default"/>
                <w:sz w:val="15"/>
                <w:szCs w:val="15"/>
              </w:rPr>
              <w:t>企业合并的合并成本小于合并时应享有被合并单位可辨认净资产公允价值产生的损益</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1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委托投资损益</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 w:right="0"/>
              <w:jc w:val="left"/>
              <w:rPr>
                <w:rFonts w:ascii="宋体" w:hAnsi="宋体" w:cs="宋体" w:eastAsia="宋体" w:hint="default"/>
                <w:sz w:val="21"/>
                <w:szCs w:val="21"/>
              </w:rPr>
            </w:pPr>
            <w:r>
              <w:rPr>
                <w:rFonts w:ascii="宋体" w:hAnsi="宋体" w:cs="宋体" w:eastAsia="宋体" w:hint="default"/>
                <w:sz w:val="21"/>
                <w:szCs w:val="21"/>
              </w:rPr>
              <w:t>因不可抗力因素计提的各项资产减值准备</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 w:right="0"/>
              <w:jc w:val="left"/>
              <w:rPr>
                <w:rFonts w:ascii="宋体" w:hAnsi="宋体" w:cs="宋体" w:eastAsia="宋体" w:hint="default"/>
                <w:sz w:val="21"/>
                <w:szCs w:val="21"/>
              </w:rPr>
            </w:pPr>
            <w:r>
              <w:rPr>
                <w:rFonts w:ascii="宋体" w:hAnsi="宋体" w:cs="宋体" w:eastAsia="宋体" w:hint="default"/>
                <w:sz w:val="21"/>
                <w:szCs w:val="21"/>
              </w:rPr>
              <w:t>企业重组费用</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与公司主营业务无关的预计负债产生的损益</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sz w:val="21"/>
              </w:rPr>
              <w:t>-220,515.32</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sz w:val="21"/>
              </w:rPr>
              <w:t>-10,772.75</w:t>
            </w:r>
          </w:p>
        </w:tc>
      </w:tr>
      <w:tr>
        <w:trPr>
          <w:trHeight w:val="314"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中国证监会认定的其他非经常性损益项目</w:t>
            </w:r>
          </w:p>
        </w:tc>
        <w:tc>
          <w:tcPr>
            <w:tcW w:w="147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6196" w:type="dxa"/>
            <w:tcBorders>
              <w:top w:val="nil" w:sz="6" w:space="0" w:color="auto"/>
              <w:left w:val="single" w:sz="4" w:space="0" w:color="000000"/>
              <w:bottom w:val="nil" w:sz="6" w:space="0" w:color="auto"/>
              <w:right w:val="single" w:sz="4" w:space="0" w:color="000000"/>
            </w:tcBorders>
          </w:tcPr>
          <w:p>
            <w:pPr>
              <w:pStyle w:val="TableParagraph"/>
              <w:tabs>
                <w:tab w:pos="422" w:val="left" w:leader="none"/>
              </w:tabs>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sz w:val="21"/>
              </w:rPr>
              <w:t>1,466,932.18</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sz w:val="21"/>
              </w:rPr>
              <w:t>-10,772.75</w:t>
            </w:r>
          </w:p>
        </w:tc>
      </w:tr>
      <w:tr>
        <w:trPr>
          <w:trHeight w:val="315" w:hRule="exact"/>
        </w:trPr>
        <w:tc>
          <w:tcPr>
            <w:tcW w:w="619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减：所得税影响数额</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8"/>
              <w:jc w:val="right"/>
              <w:rPr>
                <w:rFonts w:ascii="宋体" w:hAnsi="宋体" w:cs="宋体" w:eastAsia="宋体" w:hint="default"/>
                <w:sz w:val="21"/>
                <w:szCs w:val="21"/>
              </w:rPr>
            </w:pPr>
            <w:r>
              <w:rPr>
                <w:rFonts w:ascii="宋体"/>
                <w:sz w:val="21"/>
              </w:rPr>
              <w:t>253,529.33</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8"/>
              <w:jc w:val="right"/>
              <w:rPr>
                <w:rFonts w:ascii="宋体" w:hAnsi="宋体" w:cs="宋体" w:eastAsia="宋体" w:hint="default"/>
                <w:sz w:val="21"/>
                <w:szCs w:val="21"/>
              </w:rPr>
            </w:pPr>
            <w:r>
              <w:rPr>
                <w:rFonts w:ascii="宋体"/>
                <w:sz w:val="21"/>
              </w:rPr>
              <w:t>-1,615.91</w:t>
            </w:r>
          </w:p>
        </w:tc>
      </w:tr>
      <w:tr>
        <w:trPr>
          <w:trHeight w:val="298" w:hRule="exact"/>
        </w:trPr>
        <w:tc>
          <w:tcPr>
            <w:tcW w:w="6196"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加：企业所得税优惠</w:t>
            </w:r>
          </w:p>
        </w:tc>
        <w:tc>
          <w:tcPr>
            <w:tcW w:w="1470"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right="8"/>
              <w:jc w:val="right"/>
              <w:rPr>
                <w:rFonts w:ascii="宋体" w:hAnsi="宋体" w:cs="宋体" w:eastAsia="宋体" w:hint="default"/>
                <w:sz w:val="21"/>
                <w:szCs w:val="21"/>
              </w:rPr>
            </w:pPr>
            <w:r>
              <w:rPr>
                <w:rFonts w:ascii="宋体"/>
                <w:sz w:val="21"/>
              </w:rPr>
              <w:t>2,036,152.47</w:t>
            </w:r>
          </w:p>
        </w:tc>
        <w:tc>
          <w:tcPr>
            <w:tcW w:w="1470" w:type="dxa"/>
            <w:tcBorders>
              <w:top w:val="nil" w:sz="6" w:space="0" w:color="auto"/>
              <w:left w:val="single" w:sz="4" w:space="0" w:color="000000"/>
              <w:bottom w:val="single" w:sz="4" w:space="0" w:color="000000"/>
              <w:right w:val="single" w:sz="4" w:space="0" w:color="000000"/>
            </w:tcBorders>
          </w:tcPr>
          <w:p>
            <w:pPr/>
          </w:p>
        </w:tc>
      </w:tr>
      <w:tr>
        <w:trPr>
          <w:trHeight w:val="335" w:hRule="exact"/>
        </w:trPr>
        <w:tc>
          <w:tcPr>
            <w:tcW w:w="6196"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0" w:lineRule="auto" w:before="8"/>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8"/>
              <w:jc w:val="right"/>
              <w:rPr>
                <w:rFonts w:ascii="宋体" w:hAnsi="宋体" w:cs="宋体" w:eastAsia="宋体" w:hint="default"/>
                <w:sz w:val="21"/>
                <w:szCs w:val="21"/>
              </w:rPr>
            </w:pPr>
            <w:r>
              <w:rPr>
                <w:rFonts w:ascii="宋体"/>
                <w:sz w:val="21"/>
              </w:rPr>
              <w:t>3,249,555.32</w:t>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8"/>
              <w:jc w:val="right"/>
              <w:rPr>
                <w:rFonts w:ascii="宋体" w:hAnsi="宋体" w:cs="宋体" w:eastAsia="宋体" w:hint="default"/>
                <w:sz w:val="21"/>
                <w:szCs w:val="21"/>
              </w:rPr>
            </w:pPr>
            <w:r>
              <w:rPr>
                <w:rFonts w:ascii="宋体"/>
                <w:sz w:val="21"/>
              </w:rPr>
              <w:t>-9,156.84</w:t>
            </w:r>
          </w:p>
        </w:tc>
      </w:tr>
    </w:tbl>
    <w:p>
      <w:pPr>
        <w:spacing w:before="84"/>
        <w:ind w:left="566" w:right="1624" w:firstLine="0"/>
        <w:jc w:val="left"/>
        <w:rPr>
          <w:rFonts w:ascii="宋体" w:hAnsi="宋体" w:cs="宋体" w:eastAsia="宋体" w:hint="default"/>
          <w:sz w:val="21"/>
          <w:szCs w:val="21"/>
        </w:rPr>
      </w:pPr>
      <w:r>
        <w:rPr>
          <w:rFonts w:ascii="宋体" w:hAnsi="宋体" w:cs="宋体" w:eastAsia="宋体" w:hint="default"/>
          <w:sz w:val="21"/>
          <w:szCs w:val="21"/>
        </w:rPr>
        <w:t>5、本公司没有需说明的其他重要事项。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0" w:right="74" w:firstLine="0"/>
        <w:jc w:val="center"/>
        <w:rPr>
          <w:rFonts w:ascii="Times New Roman" w:hAnsi="Times New Roman" w:cs="Times New Roman" w:eastAsia="Times New Roman" w:hint="default"/>
          <w:sz w:val="18"/>
          <w:szCs w:val="18"/>
        </w:rPr>
      </w:pPr>
      <w:r>
        <w:rPr>
          <w:rFonts w:ascii="Times New Roman"/>
          <w:sz w:val="18"/>
        </w:rPr>
        <w:t>103</w:t>
      </w:r>
    </w:p>
    <w:p>
      <w:pPr>
        <w:spacing w:after="0"/>
        <w:jc w:val="center"/>
        <w:rPr>
          <w:rFonts w:ascii="Times New Roman" w:hAnsi="Times New Roman" w:cs="Times New Roman" w:eastAsia="Times New Roman" w:hint="default"/>
          <w:sz w:val="18"/>
          <w:szCs w:val="18"/>
        </w:rPr>
        <w:sectPr>
          <w:pgSz w:w="11910" w:h="16840"/>
          <w:pgMar w:top="920" w:bottom="280" w:left="1100" w:right="1020"/>
        </w:sectPr>
      </w:pPr>
    </w:p>
    <w:p>
      <w:pPr>
        <w:tabs>
          <w:tab w:pos="6991" w:val="left" w:leader="none"/>
        </w:tabs>
        <w:spacing w:before="7"/>
        <w:ind w:left="146" w:right="-297"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5"/>
        <w:spacing w:line="357" w:lineRule="auto" w:before="13"/>
        <w:ind w:left="5903" w:right="-297" w:hanging="837"/>
        <w:jc w:val="left"/>
        <w:rPr>
          <w:b w:val="0"/>
          <w:bCs w:val="0"/>
        </w:rPr>
      </w:pPr>
      <w:r>
        <w:rPr/>
        <w:t>北京东华合创数码科技股份有限公司</w:t>
      </w:r>
      <w:r>
        <w:rPr>
          <w:spacing w:val="1"/>
          <w:w w:val="99"/>
        </w:rPr>
        <w:t> </w:t>
      </w:r>
      <w:r>
        <w:rPr/>
        <w:t>二○○八年四月十六日</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0"/>
        <w:ind w:left="146" w:right="-297" w:firstLine="0"/>
        <w:jc w:val="left"/>
        <w:rPr>
          <w:rFonts w:ascii="宋体" w:hAnsi="宋体" w:cs="宋体" w:eastAsia="宋体" w:hint="default"/>
          <w:sz w:val="21"/>
          <w:szCs w:val="21"/>
        </w:rPr>
      </w:pPr>
      <w:r>
        <w:rPr>
          <w:rFonts w:ascii="宋体" w:hAnsi="宋体" w:cs="宋体" w:eastAsia="宋体" w:hint="default"/>
          <w:sz w:val="21"/>
          <w:szCs w:val="21"/>
        </w:rPr>
        <w:t>1.资产减值准备明细表</w:t>
      </w:r>
    </w:p>
    <w:p>
      <w:pPr>
        <w:spacing w:before="134"/>
        <w:ind w:left="0" w:right="56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（人民币）元</w:t>
      </w:r>
    </w:p>
    <w:p>
      <w:pPr>
        <w:spacing w:line="240" w:lineRule="auto" w:before="9"/>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2980"/>
        <w:gridCol w:w="1376"/>
        <w:gridCol w:w="1366"/>
        <w:gridCol w:w="1364"/>
        <w:gridCol w:w="1366"/>
        <w:gridCol w:w="1364"/>
      </w:tblGrid>
      <w:tr>
        <w:trPr>
          <w:trHeight w:val="142" w:hRule="exact"/>
        </w:trPr>
        <w:tc>
          <w:tcPr>
            <w:tcW w:w="2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66" w:type="dxa"/>
            <w:tcBorders>
              <w:top w:val="single" w:sz="4" w:space="0" w:color="000000"/>
              <w:left w:val="single" w:sz="4" w:space="0" w:color="000000"/>
              <w:bottom w:val="nil" w:sz="6" w:space="0" w:color="auto"/>
              <w:right w:val="single" w:sz="4" w:space="0" w:color="000000"/>
            </w:tcBorders>
            <w:shd w:val="clear" w:color="auto" w:fill="DCDCDC"/>
          </w:tcPr>
          <w:p>
            <w:pPr/>
          </w:p>
        </w:tc>
        <w:tc>
          <w:tcPr>
            <w:tcW w:w="273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833"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364" w:type="dxa"/>
            <w:vMerge w:val="restart"/>
            <w:tcBorders>
              <w:top w:val="single" w:sz="58" w:space="0" w:color="DCDCDC"/>
              <w:left w:val="single" w:sz="23" w:space="0" w:color="DCDCDC"/>
              <w:right w:val="single" w:sz="13" w:space="0" w:color="DCDCDC"/>
            </w:tcBorders>
          </w:tcPr>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期末账面余额</w:t>
            </w:r>
            <w:r>
              <w:rPr>
                <w:rFonts w:ascii="宋体" w:hAnsi="宋体" w:cs="宋体" w:eastAsia="宋体" w:hint="default"/>
                <w:sz w:val="21"/>
                <w:szCs w:val="21"/>
              </w:rPr>
            </w:r>
          </w:p>
        </w:tc>
      </w:tr>
      <w:tr>
        <w:trPr>
          <w:trHeight w:val="142" w:hRule="exact"/>
        </w:trPr>
        <w:tc>
          <w:tcPr>
            <w:tcW w:w="298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5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6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730" w:type="dxa"/>
            <w:gridSpan w:val="2"/>
            <w:vMerge/>
            <w:tcBorders>
              <w:left w:val="single" w:sz="4" w:space="0" w:color="000000"/>
              <w:bottom w:val="single" w:sz="4" w:space="0" w:color="000000"/>
              <w:right w:val="single" w:sz="4" w:space="0" w:color="000000"/>
            </w:tcBorders>
            <w:shd w:val="clear" w:color="auto" w:fill="DCDCDC"/>
          </w:tcPr>
          <w:p>
            <w:pPr/>
          </w:p>
        </w:tc>
        <w:tc>
          <w:tcPr>
            <w:tcW w:w="1364" w:type="dxa"/>
            <w:vMerge/>
            <w:tcBorders>
              <w:left w:val="single" w:sz="23" w:space="0" w:color="DCDCDC"/>
              <w:right w:val="single" w:sz="13" w:space="0" w:color="DCDCDC"/>
            </w:tcBorders>
          </w:tcPr>
          <w:p>
            <w:pPr/>
          </w:p>
        </w:tc>
      </w:tr>
      <w:tr>
        <w:trPr>
          <w:trHeight w:val="132" w:hRule="exact"/>
        </w:trPr>
        <w:tc>
          <w:tcPr>
            <w:tcW w:w="2980" w:type="dxa"/>
            <w:vMerge/>
            <w:tcBorders>
              <w:left w:val="single" w:sz="4" w:space="0" w:color="000000"/>
              <w:bottom w:val="nil" w:sz="6" w:space="0" w:color="auto"/>
              <w:right w:val="single" w:sz="4" w:space="0" w:color="000000"/>
            </w:tcBorders>
            <w:shd w:val="clear" w:color="auto" w:fill="DCDCDC"/>
          </w:tcPr>
          <w:p>
            <w:pPr/>
          </w:p>
        </w:tc>
        <w:tc>
          <w:tcPr>
            <w:tcW w:w="1376" w:type="dxa"/>
            <w:vMerge/>
            <w:tcBorders>
              <w:left w:val="single" w:sz="4" w:space="0" w:color="000000"/>
              <w:bottom w:val="nil" w:sz="6" w:space="0" w:color="auto"/>
              <w:right w:val="single" w:sz="4" w:space="0" w:color="000000"/>
            </w:tcBorders>
            <w:shd w:val="clear" w:color="auto" w:fill="DCDCDC"/>
          </w:tcPr>
          <w:p>
            <w:pPr/>
          </w:p>
        </w:tc>
        <w:tc>
          <w:tcPr>
            <w:tcW w:w="1366" w:type="dxa"/>
            <w:vMerge/>
            <w:tcBorders>
              <w:left w:val="single" w:sz="4" w:space="0" w:color="000000"/>
              <w:bottom w:val="nil" w:sz="6" w:space="0" w:color="auto"/>
              <w:right w:val="single" w:sz="4" w:space="0" w:color="000000"/>
            </w:tcBorders>
            <w:shd w:val="clear" w:color="auto" w:fill="DCDCDC"/>
          </w:tcPr>
          <w:p>
            <w:pPr/>
          </w:p>
        </w:tc>
        <w:tc>
          <w:tcPr>
            <w:tcW w:w="1364"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366"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364" w:type="dxa"/>
            <w:vMerge/>
            <w:tcBorders>
              <w:left w:val="single" w:sz="23" w:space="0" w:color="DCDCDC"/>
              <w:bottom w:val="nil" w:sz="6" w:space="0" w:color="auto"/>
              <w:right w:val="single" w:sz="13" w:space="0" w:color="DCDCDC"/>
            </w:tcBorders>
          </w:tcPr>
          <w:p>
            <w:pPr/>
          </w:p>
        </w:tc>
      </w:tr>
      <w:tr>
        <w:trPr>
          <w:trHeight w:val="152" w:hRule="exact"/>
        </w:trPr>
        <w:tc>
          <w:tcPr>
            <w:tcW w:w="2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4" w:type="dxa"/>
            <w:vMerge/>
            <w:tcBorders>
              <w:left w:val="single" w:sz="4" w:space="0" w:color="000000"/>
              <w:bottom w:val="single" w:sz="4" w:space="0" w:color="000000"/>
              <w:right w:val="single" w:sz="4" w:space="0" w:color="000000"/>
            </w:tcBorders>
            <w:shd w:val="clear" w:color="auto" w:fill="DCDCDC"/>
          </w:tcPr>
          <w:p>
            <w:pPr/>
          </w:p>
        </w:tc>
        <w:tc>
          <w:tcPr>
            <w:tcW w:w="1366" w:type="dxa"/>
            <w:vMerge/>
            <w:tcBorders>
              <w:left w:val="single" w:sz="4" w:space="0" w:color="000000"/>
              <w:bottom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376"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4,751,280.29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1,936,307.61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6,687,587.90</w:t>
            </w: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其中：成熟生产性生物资产减</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376" w:type="dxa"/>
            <w:tcBorders>
              <w:top w:val="single" w:sz="4" w:space="0" w:color="000000"/>
              <w:left w:val="single" w:sz="13"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4,751,280.29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1,936,307.61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6,687,587.90</w:t>
            </w:r>
          </w:p>
        </w:tc>
      </w:tr>
    </w:tbl>
    <w:p>
      <w:pPr>
        <w:spacing w:line="240" w:lineRule="auto" w:before="13"/>
        <w:rPr>
          <w:rFonts w:ascii="宋体" w:hAnsi="宋体" w:cs="宋体" w:eastAsia="宋体" w:hint="default"/>
          <w:sz w:val="25"/>
          <w:szCs w:val="25"/>
        </w:rPr>
      </w:pPr>
    </w:p>
    <w:p>
      <w:pPr>
        <w:spacing w:before="35"/>
        <w:ind w:left="146" w:right="-297" w:firstLine="0"/>
        <w:jc w:val="left"/>
        <w:rPr>
          <w:rFonts w:ascii="宋体" w:hAnsi="宋体" w:cs="宋体" w:eastAsia="宋体" w:hint="default"/>
          <w:sz w:val="21"/>
          <w:szCs w:val="21"/>
        </w:rPr>
      </w:pPr>
      <w:r>
        <w:rPr>
          <w:rFonts w:ascii="宋体" w:hAnsi="宋体" w:cs="宋体" w:eastAsia="宋体" w:hint="default"/>
          <w:sz w:val="21"/>
          <w:szCs w:val="21"/>
        </w:rPr>
        <w:t>2.新旧会计准则股东权益差异调节表对比披露表</w:t>
      </w:r>
    </w:p>
    <w:p>
      <w:pPr>
        <w:spacing w:before="134"/>
        <w:ind w:left="0" w:right="56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（人民币）元</w:t>
      </w:r>
    </w:p>
    <w:p>
      <w:pPr>
        <w:spacing w:line="240" w:lineRule="auto" w:before="13"/>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3487"/>
        <w:gridCol w:w="1507"/>
        <w:gridCol w:w="1495"/>
        <w:gridCol w:w="1495"/>
        <w:gridCol w:w="1832"/>
      </w:tblGrid>
      <w:tr>
        <w:trPr>
          <w:trHeight w:val="141" w:hRule="exact"/>
        </w:trPr>
        <w:tc>
          <w:tcPr>
            <w:tcW w:w="34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0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年报披露</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年报原披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露数</w:t>
            </w:r>
          </w:p>
        </w:tc>
        <w:tc>
          <w:tcPr>
            <w:tcW w:w="149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4" w:hRule="exact"/>
        </w:trPr>
        <w:tc>
          <w:tcPr>
            <w:tcW w:w="34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07" w:type="dxa"/>
            <w:vMerge/>
            <w:tcBorders>
              <w:left w:val="single" w:sz="4" w:space="0" w:color="000000"/>
              <w:right w:val="single" w:sz="4" w:space="0" w:color="000000"/>
            </w:tcBorders>
            <w:shd w:val="clear" w:color="auto" w:fill="DCDCDC"/>
          </w:tcPr>
          <w:p>
            <w:pPr/>
          </w:p>
        </w:tc>
        <w:tc>
          <w:tcPr>
            <w:tcW w:w="1495" w:type="dxa"/>
            <w:vMerge/>
            <w:tcBorders>
              <w:left w:val="single" w:sz="4" w:space="0" w:color="000000"/>
              <w:right w:val="single" w:sz="4" w:space="0" w:color="000000"/>
            </w:tcBorders>
            <w:shd w:val="clear" w:color="auto" w:fill="DCDCDC"/>
          </w:tcPr>
          <w:p>
            <w:pPr/>
          </w:p>
        </w:tc>
        <w:tc>
          <w:tcPr>
            <w:tcW w:w="149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8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原因说明</w:t>
            </w:r>
          </w:p>
        </w:tc>
      </w:tr>
      <w:tr>
        <w:trPr>
          <w:trHeight w:val="141" w:hRule="exact"/>
        </w:trPr>
        <w:tc>
          <w:tcPr>
            <w:tcW w:w="34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07" w:type="dxa"/>
            <w:vMerge/>
            <w:tcBorders>
              <w:left w:val="single" w:sz="4" w:space="0" w:color="000000"/>
              <w:bottom w:val="single" w:sz="4" w:space="0" w:color="000000"/>
              <w:right w:val="single" w:sz="4" w:space="0" w:color="000000"/>
            </w:tcBorders>
            <w:shd w:val="clear" w:color="auto" w:fill="DCDCDC"/>
          </w:tcPr>
          <w:p>
            <w:pPr/>
          </w:p>
        </w:tc>
        <w:tc>
          <w:tcPr>
            <w:tcW w:w="1495" w:type="dxa"/>
            <w:vMerge/>
            <w:tcBorders>
              <w:left w:val="single" w:sz="4" w:space="0" w:color="000000"/>
              <w:bottom w:val="single" w:sz="4" w:space="0" w:color="000000"/>
              <w:right w:val="single" w:sz="4" w:space="0" w:color="000000"/>
            </w:tcBorders>
            <w:shd w:val="clear" w:color="auto" w:fill="DCDCDC"/>
          </w:tcPr>
          <w:p>
            <w:pPr/>
          </w:p>
        </w:tc>
        <w:tc>
          <w:tcPr>
            <w:tcW w:w="149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6"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日股东权益（原会计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准则）</w:t>
            </w:r>
          </w:p>
        </w:tc>
        <w:tc>
          <w:tcPr>
            <w:tcW w:w="1507" w:type="dxa"/>
            <w:tcBorders>
              <w:top w:val="single" w:sz="4" w:space="0" w:color="000000"/>
              <w:left w:val="single" w:sz="10" w:space="0" w:color="DCDCDC"/>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561,065,020.8</w:t>
            </w:r>
          </w:p>
          <w:p>
            <w:pPr>
              <w:pStyle w:val="TableParagraph"/>
              <w:spacing w:line="274" w:lineRule="exact"/>
              <w:ind w:right="22"/>
              <w:jc w:val="right"/>
              <w:rPr>
                <w:rFonts w:ascii="宋体" w:hAnsi="宋体" w:cs="宋体" w:eastAsia="宋体" w:hint="default"/>
                <w:sz w:val="21"/>
                <w:szCs w:val="21"/>
              </w:rPr>
            </w:pPr>
            <w:r>
              <w:rPr>
                <w:rFonts w:ascii="宋体"/>
                <w:sz w:val="21"/>
              </w:rPr>
              <w:t>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561,065,020.8</w:t>
            </w:r>
          </w:p>
          <w:p>
            <w:pPr>
              <w:pStyle w:val="TableParagraph"/>
              <w:spacing w:line="274" w:lineRule="exact"/>
              <w:ind w:right="22"/>
              <w:jc w:val="right"/>
              <w:rPr>
                <w:rFonts w:ascii="宋体" w:hAnsi="宋体" w:cs="宋体" w:eastAsia="宋体" w:hint="default"/>
                <w:sz w:val="21"/>
                <w:szCs w:val="21"/>
              </w:rPr>
            </w:pPr>
            <w:r>
              <w:rPr>
                <w:rFonts w:ascii="宋体"/>
                <w:sz w:val="21"/>
              </w:rPr>
              <w:t>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50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sz w:val="21"/>
              </w:rPr>
              <w:t>-20,419.20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-20,419.20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期股权投资差额</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投资贷方差额</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度折旧等</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0"/>
        <w:ind w:left="4700" w:right="5114" w:firstLine="0"/>
        <w:jc w:val="center"/>
        <w:rPr>
          <w:rFonts w:ascii="Times New Roman" w:hAnsi="Times New Roman" w:cs="Times New Roman" w:eastAsia="Times New Roman" w:hint="default"/>
          <w:sz w:val="18"/>
          <w:szCs w:val="18"/>
        </w:rPr>
      </w:pPr>
      <w:r>
        <w:rPr>
          <w:rFonts w:ascii="Times New Roman"/>
          <w:sz w:val="18"/>
        </w:rPr>
        <w:t>104</w:t>
      </w:r>
    </w:p>
    <w:p>
      <w:pPr>
        <w:spacing w:after="0"/>
        <w:jc w:val="center"/>
        <w:rPr>
          <w:rFonts w:ascii="Times New Roman" w:hAnsi="Times New Roman" w:cs="Times New Roman" w:eastAsia="Times New Roman" w:hint="default"/>
          <w:sz w:val="18"/>
          <w:szCs w:val="18"/>
        </w:rPr>
        <w:sectPr>
          <w:pgSz w:w="11910" w:h="16840"/>
          <w:pgMar w:top="920" w:bottom="280" w:left="1100" w:right="68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141" w:type="dxa"/>
        <w:tblLayout w:type="fixed"/>
        <w:tblCellMar>
          <w:top w:w="0" w:type="dxa"/>
          <w:left w:w="0" w:type="dxa"/>
          <w:bottom w:w="0" w:type="dxa"/>
          <w:right w:w="0" w:type="dxa"/>
        </w:tblCellMar>
        <w:tblLook w:val="01E0"/>
      </w:tblPr>
      <w:tblGrid>
        <w:gridCol w:w="3510"/>
        <w:gridCol w:w="1495"/>
        <w:gridCol w:w="1495"/>
        <w:gridCol w:w="1495"/>
        <w:gridCol w:w="1832"/>
      </w:tblGrid>
      <w:tr>
        <w:trPr>
          <w:trHeight w:val="283"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益的金融资产以及可供出售金额资产</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562,394.17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562,394.17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92,910.19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92,910.19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日股东权益（新会计准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则）</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561,699,905.9</w:t>
            </w:r>
          </w:p>
          <w:p>
            <w:pPr>
              <w:pStyle w:val="TableParagraph"/>
              <w:spacing w:line="274" w:lineRule="exact"/>
              <w:ind w:right="22"/>
              <w:jc w:val="right"/>
              <w:rPr>
                <w:rFonts w:ascii="宋体" w:hAnsi="宋体" w:cs="宋体" w:eastAsia="宋体" w:hint="default"/>
                <w:sz w:val="21"/>
                <w:szCs w:val="21"/>
              </w:rPr>
            </w:pPr>
            <w:r>
              <w:rPr>
                <w:rFonts w:ascii="宋体"/>
                <w:sz w:val="21"/>
              </w:rPr>
              <w:t>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561,699,905.9</w:t>
            </w:r>
          </w:p>
          <w:p>
            <w:pPr>
              <w:pStyle w:val="TableParagraph"/>
              <w:spacing w:line="274" w:lineRule="exact"/>
              <w:ind w:right="22"/>
              <w:jc w:val="right"/>
              <w:rPr>
                <w:rFonts w:ascii="宋体" w:hAnsi="宋体" w:cs="宋体" w:eastAsia="宋体" w:hint="default"/>
                <w:sz w:val="21"/>
                <w:szCs w:val="21"/>
              </w:rPr>
            </w:pPr>
            <w:r>
              <w:rPr>
                <w:rFonts w:ascii="宋体"/>
                <w:sz w:val="21"/>
              </w:rPr>
              <w:t>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5"/>
          <w:szCs w:val="25"/>
        </w:rPr>
      </w:pPr>
    </w:p>
    <w:p>
      <w:pPr>
        <w:spacing w:before="35"/>
        <w:ind w:left="146" w:right="0" w:firstLine="0"/>
        <w:jc w:val="left"/>
        <w:rPr>
          <w:rFonts w:ascii="宋体" w:hAnsi="宋体" w:cs="宋体" w:eastAsia="宋体" w:hint="default"/>
          <w:sz w:val="21"/>
          <w:szCs w:val="21"/>
        </w:rPr>
      </w:pPr>
      <w:r>
        <w:rPr>
          <w:rFonts w:ascii="宋体" w:hAnsi="宋体" w:cs="宋体" w:eastAsia="宋体" w:hint="default"/>
          <w:sz w:val="21"/>
          <w:szCs w:val="21"/>
        </w:rPr>
        <w:t>3.利润表调整项目表</w:t>
      </w:r>
    </w:p>
    <w:p>
      <w:pPr>
        <w:tabs>
          <w:tab w:pos="7772" w:val="left" w:leader="none"/>
        </w:tabs>
        <w:spacing w:before="135"/>
        <w:ind w:left="2075" w:right="0" w:firstLine="0"/>
        <w:jc w:val="left"/>
        <w:rPr>
          <w:rFonts w:ascii="宋体" w:hAnsi="宋体" w:cs="宋体" w:eastAsia="宋体" w:hint="default"/>
          <w:sz w:val="21"/>
          <w:szCs w:val="21"/>
        </w:rPr>
      </w:pPr>
      <w:r>
        <w:rPr>
          <w:rFonts w:ascii="宋体" w:hAnsi="宋体" w:cs="宋体" w:eastAsia="宋体" w:hint="default"/>
          <w:sz w:val="21"/>
          <w:szCs w:val="21"/>
        </w:rPr>
        <w:t>（2006.1.1</w:t>
      </w:r>
      <w:r>
        <w:rPr>
          <w:rFonts w:ascii="Times New Roman" w:hAnsi="Times New Roman" w:cs="Times New Roman" w:eastAsia="Times New Roman" w:hint="default"/>
          <w:sz w:val="21"/>
          <w:szCs w:val="21"/>
        </w:rPr>
        <w:t>—</w:t>
      </w:r>
      <w:r>
        <w:rPr>
          <w:rFonts w:ascii="宋体" w:hAnsi="宋体" w:cs="宋体" w:eastAsia="宋体" w:hint="default"/>
          <w:sz w:val="21"/>
          <w:szCs w:val="21"/>
        </w:rPr>
        <w:t>12.31）</w:t>
        <w:tab/>
        <w:t>单位</w:t>
      </w:r>
      <w:r>
        <w:rPr>
          <w:rFonts w:ascii="宋体" w:hAnsi="宋体" w:cs="宋体" w:eastAsia="宋体" w:hint="default"/>
          <w:spacing w:val="-104"/>
          <w:sz w:val="21"/>
          <w:szCs w:val="21"/>
        </w:rPr>
        <w:t>：</w:t>
      </w:r>
      <w:r>
        <w:rPr>
          <w:rFonts w:ascii="宋体" w:hAnsi="宋体" w:cs="宋体" w:eastAsia="宋体" w:hint="default"/>
          <w:sz w:val="21"/>
          <w:szCs w:val="21"/>
        </w:rPr>
        <w:t>（人民币）元</w:t>
      </w:r>
    </w:p>
    <w:tbl>
      <w:tblPr>
        <w:tblW w:w="0" w:type="auto"/>
        <w:jc w:val="left"/>
        <w:tblInd w:w="153" w:type="dxa"/>
        <w:tblLayout w:type="fixed"/>
        <w:tblCellMar>
          <w:top w:w="0" w:type="dxa"/>
          <w:left w:w="0" w:type="dxa"/>
          <w:bottom w:w="0" w:type="dxa"/>
          <w:right w:w="0" w:type="dxa"/>
        </w:tblCellMar>
        <w:tblLook w:val="01E0"/>
      </w:tblPr>
      <w:tblGrid>
        <w:gridCol w:w="3264"/>
        <w:gridCol w:w="3277"/>
        <w:gridCol w:w="3276"/>
      </w:tblGrid>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3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473,800,278.67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487,977,662.35</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585,032,199.20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606,388,428.42</w:t>
            </w:r>
          </w:p>
        </w:tc>
      </w:tr>
      <w:tr>
        <w:trPr>
          <w:trHeight w:val="282"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3,519,733.70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4,578,390.91</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其他业务利润</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6,120,188.33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21,752,568.75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21,752,568.75</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22,089,562.98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19,206,542.50</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2,880,236.04</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7,080,980.13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7,080,980.13</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4,379,577.45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4,016,229.46</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424.79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372.91</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277"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72,047,119.77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72,413,304.08</w:t>
            </w:r>
          </w:p>
        </w:tc>
      </w:tr>
    </w:tbl>
    <w:p>
      <w:pPr>
        <w:spacing w:line="240" w:lineRule="auto" w:before="2"/>
        <w:rPr>
          <w:rFonts w:ascii="宋体" w:hAnsi="宋体" w:cs="宋体" w:eastAsia="宋体" w:hint="default"/>
          <w:sz w:val="27"/>
          <w:szCs w:val="27"/>
        </w:rPr>
      </w:pPr>
    </w:p>
    <w:p>
      <w:pPr>
        <w:spacing w:before="35"/>
        <w:ind w:left="146" w:right="0" w:firstLine="0"/>
        <w:jc w:val="left"/>
        <w:rPr>
          <w:rFonts w:ascii="宋体" w:hAnsi="宋体" w:cs="宋体" w:eastAsia="宋体" w:hint="default"/>
          <w:sz w:val="21"/>
          <w:szCs w:val="21"/>
        </w:rPr>
      </w:pPr>
      <w:r>
        <w:rPr>
          <w:rFonts w:ascii="宋体" w:hAnsi="宋体" w:cs="宋体" w:eastAsia="宋体" w:hint="default"/>
          <w:sz w:val="21"/>
          <w:szCs w:val="21"/>
        </w:rPr>
        <w:t>4.净利润差异调节表</w:t>
      </w:r>
    </w:p>
    <w:p>
      <w:pPr>
        <w:spacing w:before="134"/>
        <w:ind w:left="0" w:right="54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（人民币）元</w:t>
      </w:r>
    </w:p>
    <w:p>
      <w:pPr>
        <w:spacing w:line="240" w:lineRule="auto" w:before="13"/>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4657"/>
        <w:gridCol w:w="5160"/>
      </w:tblGrid>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5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宋体" w:hAnsi="宋体" w:cs="宋体" w:eastAsia="宋体" w:hint="default"/>
                <w:sz w:val="21"/>
                <w:szCs w:val="21"/>
              </w:rPr>
              <w:t>2006.1.1</w:t>
            </w:r>
            <w:r>
              <w:rPr>
                <w:rFonts w:ascii="Times New Roman" w:hAnsi="Times New Roman" w:cs="Times New Roman" w:eastAsia="Times New Roman" w:hint="default"/>
                <w:sz w:val="21"/>
                <w:szCs w:val="21"/>
              </w:rPr>
              <w:t>—</w:t>
            </w:r>
            <w:r>
              <w:rPr>
                <w:rFonts w:ascii="宋体" w:hAnsi="宋体" w:cs="宋体" w:eastAsia="宋体" w:hint="default"/>
                <w:sz w:val="21"/>
                <w:szCs w:val="21"/>
              </w:rPr>
              <w:t>12.31</w:t>
            </w:r>
            <w:r>
              <w:rPr>
                <w:rFonts w:ascii="宋体" w:hAnsi="宋体" w:cs="宋体" w:eastAsia="宋体" w:hint="default"/>
                <w:spacing w:val="-52"/>
                <w:sz w:val="21"/>
                <w:szCs w:val="21"/>
              </w:rPr>
              <w:t> </w:t>
            </w:r>
            <w:r>
              <w:rPr>
                <w:rFonts w:ascii="宋体" w:hAnsi="宋体" w:cs="宋体" w:eastAsia="宋体" w:hint="default"/>
                <w:sz w:val="21"/>
                <w:szCs w:val="21"/>
              </w:rPr>
              <w:t>净利润（原会计准则）</w:t>
            </w:r>
          </w:p>
        </w:tc>
        <w:tc>
          <w:tcPr>
            <w:tcW w:w="516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72,047,119.77</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加：追溯调整项目影响合计数</w:t>
            </w:r>
          </w:p>
        </w:tc>
        <w:tc>
          <w:tcPr>
            <w:tcW w:w="516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366,132.43</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516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2,784.44</w:t>
            </w:r>
          </w:p>
        </w:tc>
      </w:tr>
      <w:tr>
        <w:trPr>
          <w:trHeight w:val="284"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516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363,347.99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0"/>
        <w:ind w:left="4700" w:right="5094" w:firstLine="0"/>
        <w:jc w:val="center"/>
        <w:rPr>
          <w:rFonts w:ascii="Times New Roman" w:hAnsi="Times New Roman" w:cs="Times New Roman" w:eastAsia="Times New Roman" w:hint="default"/>
          <w:sz w:val="18"/>
          <w:szCs w:val="18"/>
        </w:rPr>
      </w:pPr>
      <w:r>
        <w:rPr>
          <w:rFonts w:ascii="Times New Roman"/>
          <w:sz w:val="18"/>
        </w:rPr>
        <w:t>105</w:t>
      </w:r>
    </w:p>
    <w:p>
      <w:pPr>
        <w:spacing w:after="0"/>
        <w:jc w:val="center"/>
        <w:rPr>
          <w:rFonts w:ascii="Times New Roman" w:hAnsi="Times New Roman" w:cs="Times New Roman" w:eastAsia="Times New Roman" w:hint="default"/>
          <w:sz w:val="18"/>
          <w:szCs w:val="18"/>
        </w:rPr>
        <w:sectPr>
          <w:pgSz w:w="11910" w:h="16840"/>
          <w:pgMar w:top="920" w:bottom="280" w:left="1100" w:right="700"/>
        </w:sectPr>
      </w:pPr>
    </w:p>
    <w:p>
      <w:pPr>
        <w:tabs>
          <w:tab w:pos="6991" w:val="left" w:leader="none"/>
        </w:tabs>
        <w:spacing w:before="7"/>
        <w:ind w:left="146" w:right="0" w:firstLine="0"/>
        <w:jc w:val="left"/>
        <w:rPr>
          <w:rFonts w:ascii="宋体" w:hAnsi="宋体" w:cs="宋体" w:eastAsia="宋体" w:hint="default"/>
          <w:sz w:val="21"/>
          <w:szCs w:val="21"/>
        </w:rPr>
      </w:pPr>
      <w:r>
        <w:rPr>
          <w:rFonts w:ascii="宋体" w:hAnsi="宋体" w:cs="宋体" w:eastAsia="宋体" w:hint="default"/>
          <w:sz w:val="21"/>
          <w:szCs w:val="21"/>
        </w:rPr>
        <w:t>北京东华合创数码科技股份有限公司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年年度报告</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tbl>
      <w:tblPr>
        <w:tblW w:w="0" w:type="auto"/>
        <w:jc w:val="left"/>
        <w:tblInd w:w="153" w:type="dxa"/>
        <w:tblLayout w:type="fixed"/>
        <w:tblCellMar>
          <w:top w:w="0" w:type="dxa"/>
          <w:left w:w="0" w:type="dxa"/>
          <w:bottom w:w="0" w:type="dxa"/>
          <w:right w:w="0" w:type="dxa"/>
        </w:tblCellMar>
        <w:tblLook w:val="01E0"/>
      </w:tblPr>
      <w:tblGrid>
        <w:gridCol w:w="4657"/>
        <w:gridCol w:w="5160"/>
      </w:tblGrid>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减：追溯调整项目影响少数股东损益</w:t>
            </w:r>
          </w:p>
        </w:tc>
        <w:tc>
          <w:tcPr>
            <w:tcW w:w="516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-51.88</w:t>
            </w:r>
          </w:p>
        </w:tc>
      </w:tr>
      <w:tr>
        <w:trPr>
          <w:trHeight w:val="556"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1" w:right="0"/>
              <w:jc w:val="left"/>
              <w:rPr>
                <w:rFonts w:ascii="宋体" w:hAnsi="宋体" w:cs="宋体" w:eastAsia="宋体" w:hint="default"/>
                <w:sz w:val="21"/>
                <w:szCs w:val="21"/>
              </w:rPr>
            </w:pPr>
            <w:r>
              <w:rPr>
                <w:rFonts w:ascii="宋体" w:hAnsi="宋体" w:cs="宋体" w:eastAsia="宋体" w:hint="default"/>
                <w:sz w:val="21"/>
                <w:szCs w:val="21"/>
              </w:rPr>
              <w:t>2006.1.1</w:t>
            </w:r>
            <w:r>
              <w:rPr>
                <w:rFonts w:ascii="Times New Roman" w:hAnsi="Times New Roman" w:cs="Times New Roman" w:eastAsia="Times New Roman" w:hint="default"/>
                <w:sz w:val="21"/>
                <w:szCs w:val="21"/>
              </w:rPr>
              <w:t>—</w:t>
            </w:r>
            <w:r>
              <w:rPr>
                <w:rFonts w:ascii="宋体" w:hAnsi="宋体" w:cs="宋体" w:eastAsia="宋体" w:hint="default"/>
                <w:sz w:val="21"/>
                <w:szCs w:val="21"/>
              </w:rPr>
              <w:t>12.31</w:t>
            </w:r>
            <w:r>
              <w:rPr>
                <w:rFonts w:ascii="宋体" w:hAnsi="宋体" w:cs="宋体" w:eastAsia="宋体" w:hint="default"/>
                <w:spacing w:val="-52"/>
                <w:sz w:val="21"/>
                <w:szCs w:val="21"/>
              </w:rPr>
              <w:t> </w:t>
            </w:r>
            <w:r>
              <w:rPr>
                <w:rFonts w:ascii="宋体" w:hAnsi="宋体" w:cs="宋体" w:eastAsia="宋体" w:hint="default"/>
                <w:sz w:val="21"/>
                <w:szCs w:val="21"/>
              </w:rPr>
              <w:t>归属于母公司所有者的净利润</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（新会计准则）</w:t>
            </w:r>
          </w:p>
        </w:tc>
        <w:tc>
          <w:tcPr>
            <w:tcW w:w="51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72,413,304.08</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516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一、加：其他项目影响合计数</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1" w:right="0"/>
              <w:jc w:val="left"/>
              <w:rPr>
                <w:rFonts w:ascii="宋体" w:hAnsi="宋体" w:cs="宋体" w:eastAsia="宋体" w:hint="default"/>
                <w:sz w:val="21"/>
                <w:szCs w:val="21"/>
              </w:rPr>
            </w:pPr>
            <w:r>
              <w:rPr>
                <w:rFonts w:ascii="宋体" w:hAnsi="宋体" w:cs="宋体" w:eastAsia="宋体" w:hint="default"/>
                <w:sz w:val="21"/>
                <w:szCs w:val="21"/>
              </w:rPr>
              <w:t>其中：开发费用</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160" w:type="dxa"/>
            <w:tcBorders>
              <w:top w:val="single" w:sz="4" w:space="0" w:color="000000"/>
              <w:left w:val="single" w:sz="13" w:space="0" w:color="DCDCDC"/>
              <w:bottom w:val="single" w:sz="4"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二、加：追溯调整项目影响少数股东损益</w:t>
            </w:r>
          </w:p>
        </w:tc>
        <w:tc>
          <w:tcPr>
            <w:tcW w:w="516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-51.88</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三、加：原年度财务报表列示的少数股东损益</w:t>
            </w:r>
          </w:p>
        </w:tc>
        <w:tc>
          <w:tcPr>
            <w:tcW w:w="516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424.79</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宋体" w:hAnsi="宋体" w:cs="宋体" w:eastAsia="宋体" w:hint="default"/>
                <w:sz w:val="21"/>
                <w:szCs w:val="21"/>
              </w:rPr>
              <w:t>2006.1.1</w:t>
            </w:r>
            <w:r>
              <w:rPr>
                <w:rFonts w:ascii="Times New Roman" w:hAnsi="Times New Roman" w:cs="Times New Roman" w:eastAsia="Times New Roman" w:hint="default"/>
                <w:sz w:val="21"/>
                <w:szCs w:val="21"/>
              </w:rPr>
              <w:t>—</w:t>
            </w:r>
            <w:r>
              <w:rPr>
                <w:rFonts w:ascii="宋体" w:hAnsi="宋体" w:cs="宋体" w:eastAsia="宋体" w:hint="default"/>
                <w:sz w:val="21"/>
                <w:szCs w:val="21"/>
              </w:rPr>
              <w:t>12.31</w:t>
            </w:r>
            <w:r>
              <w:rPr>
                <w:rFonts w:ascii="宋体" w:hAnsi="宋体" w:cs="宋体" w:eastAsia="宋体" w:hint="default"/>
                <w:spacing w:val="-52"/>
                <w:sz w:val="21"/>
                <w:szCs w:val="21"/>
              </w:rPr>
              <w:t> </w:t>
            </w:r>
            <w:r>
              <w:rPr>
                <w:rFonts w:ascii="宋体" w:hAnsi="宋体" w:cs="宋体" w:eastAsia="宋体" w:hint="default"/>
                <w:sz w:val="21"/>
                <w:szCs w:val="21"/>
              </w:rPr>
              <w:t>模拟净利润</w:t>
            </w:r>
          </w:p>
        </w:tc>
        <w:tc>
          <w:tcPr>
            <w:tcW w:w="516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72,413,676.99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3271" w:right="0" w:firstLine="0"/>
        <w:jc w:val="left"/>
        <w:rPr>
          <w:rFonts w:ascii="宋体" w:hAnsi="宋体" w:cs="宋体" w:eastAsia="宋体" w:hint="default"/>
          <w:sz w:val="30"/>
          <w:szCs w:val="30"/>
        </w:rPr>
      </w:pPr>
      <w:r>
        <w:rPr>
          <w:rFonts w:ascii="宋体" w:hAnsi="宋体" w:cs="宋体" w:eastAsia="宋体" w:hint="default"/>
          <w:b/>
          <w:bCs/>
          <w:sz w:val="30"/>
          <w:szCs w:val="30"/>
        </w:rPr>
        <w:t>第十二节</w:t>
      </w:r>
      <w:r>
        <w:rPr>
          <w:rFonts w:ascii="宋体" w:hAnsi="宋体" w:cs="宋体" w:eastAsia="宋体" w:hint="default"/>
          <w:b/>
          <w:bCs/>
          <w:spacing w:val="-2"/>
          <w:sz w:val="30"/>
          <w:szCs w:val="30"/>
        </w:rPr>
        <w:t> </w:t>
      </w:r>
      <w:r>
        <w:rPr>
          <w:rFonts w:ascii="宋体" w:hAnsi="宋体" w:cs="宋体" w:eastAsia="宋体" w:hint="default"/>
          <w:b/>
          <w:bCs/>
          <w:sz w:val="30"/>
          <w:szCs w:val="30"/>
        </w:rPr>
        <w:t>备查文件目录</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3"/>
        <w:rPr>
          <w:rFonts w:ascii="宋体" w:hAnsi="宋体" w:cs="宋体" w:eastAsia="宋体" w:hint="default"/>
          <w:b/>
          <w:bCs/>
          <w:sz w:val="37"/>
          <w:szCs w:val="37"/>
        </w:rPr>
      </w:pPr>
    </w:p>
    <w:p>
      <w:pPr>
        <w:pStyle w:val="Heading6"/>
        <w:spacing w:line="338" w:lineRule="auto"/>
        <w:ind w:right="0"/>
        <w:jc w:val="left"/>
      </w:pPr>
      <w:r>
        <w:rPr/>
        <w:t>一、载有董事长签名的公司</w:t>
      </w:r>
      <w:r>
        <w:rPr>
          <w:rFonts w:ascii="Times New Roman" w:hAnsi="Times New Roman" w:cs="Times New Roman" w:eastAsia="Times New Roman" w:hint="default"/>
        </w:rPr>
        <w:t>2007</w:t>
      </w:r>
      <w:r>
        <w:rPr/>
        <w:t>年年度报告全文；</w:t>
      </w:r>
      <w:r>
        <w:rPr>
          <w:w w:val="99"/>
        </w:rPr>
        <w:t> </w:t>
      </w:r>
      <w:r>
        <w:rPr>
          <w:spacing w:val="-4"/>
        </w:rPr>
        <w:t>二、载有公司法定代表人、财务负责人及会计机构负责人签名并盖章的会</w:t>
      </w:r>
    </w:p>
    <w:p>
      <w:pPr>
        <w:spacing w:before="64"/>
        <w:ind w:left="146" w:right="0" w:firstLine="0"/>
        <w:jc w:val="left"/>
        <w:rPr>
          <w:rFonts w:ascii="宋体" w:hAnsi="宋体" w:cs="宋体" w:eastAsia="宋体" w:hint="default"/>
          <w:sz w:val="28"/>
          <w:szCs w:val="28"/>
        </w:rPr>
      </w:pPr>
      <w:r>
        <w:rPr>
          <w:rFonts w:ascii="宋体" w:hAnsi="宋体" w:cs="宋体" w:eastAsia="宋体" w:hint="default"/>
          <w:sz w:val="28"/>
          <w:szCs w:val="28"/>
        </w:rPr>
        <w:t>计报表；</w:t>
      </w:r>
    </w:p>
    <w:p>
      <w:pPr>
        <w:spacing w:line="357" w:lineRule="auto" w:before="179"/>
        <w:ind w:left="707" w:right="0" w:firstLine="0"/>
        <w:jc w:val="left"/>
        <w:rPr>
          <w:rFonts w:ascii="宋体" w:hAnsi="宋体" w:cs="宋体" w:eastAsia="宋体" w:hint="default"/>
          <w:sz w:val="28"/>
          <w:szCs w:val="28"/>
        </w:rPr>
      </w:pPr>
      <w:r>
        <w:rPr>
          <w:rFonts w:ascii="宋体" w:hAnsi="宋体" w:cs="宋体" w:eastAsia="宋体" w:hint="default"/>
          <w:w w:val="95"/>
          <w:sz w:val="28"/>
          <w:szCs w:val="28"/>
        </w:rPr>
        <w:t>三、载有会计师事务所盖章、注册会计师签名并盖章的审计报告原件；</w:t>
      </w:r>
      <w:r>
        <w:rPr>
          <w:rFonts w:ascii="宋体" w:hAnsi="宋体" w:cs="宋体" w:eastAsia="宋体" w:hint="default"/>
          <w:spacing w:val="22"/>
          <w:w w:val="95"/>
          <w:sz w:val="28"/>
          <w:szCs w:val="28"/>
        </w:rPr>
        <w:t> </w:t>
      </w:r>
      <w:r>
        <w:rPr>
          <w:rFonts w:ascii="宋体" w:hAnsi="宋体" w:cs="宋体" w:eastAsia="宋体" w:hint="default"/>
          <w:w w:val="95"/>
          <w:sz w:val="28"/>
          <w:szCs w:val="28"/>
        </w:rPr>
        <w:t>四、报告期内在《证券时报》、《中国证券报》和指定信息披露网站：</w:t>
      </w:r>
      <w:r>
        <w:rPr>
          <w:rFonts w:ascii="宋体" w:hAnsi="宋体" w:cs="宋体" w:eastAsia="宋体" w:hint="default"/>
          <w:sz w:val="28"/>
          <w:szCs w:val="28"/>
        </w:rPr>
      </w:r>
    </w:p>
    <w:p>
      <w:pPr>
        <w:spacing w:line="338" w:lineRule="auto" w:before="42"/>
        <w:ind w:left="707" w:right="0" w:hanging="561"/>
        <w:jc w:val="left"/>
        <w:rPr>
          <w:rFonts w:ascii="宋体" w:hAnsi="宋体" w:cs="宋体" w:eastAsia="宋体" w:hint="default"/>
          <w:sz w:val="28"/>
          <w:szCs w:val="28"/>
        </w:rPr>
      </w:pPr>
      <w:r>
        <w:rPr>
          <w:rFonts w:ascii="Times New Roman" w:hAnsi="Times New Roman" w:cs="Times New Roman" w:eastAsia="Times New Roman" w:hint="default"/>
          <w:color w:val="0000FF"/>
          <w:w w:val="99"/>
          <w:sz w:val="28"/>
          <w:szCs w:val="28"/>
        </w:rPr>
      </w:r>
      <w:hyperlink r:id="rId10">
        <w:r>
          <w:rPr>
            <w:rFonts w:ascii="Times New Roman" w:hAnsi="Times New Roman" w:cs="Times New Roman" w:eastAsia="Times New Roman" w:hint="default"/>
            <w:color w:val="0000FF"/>
            <w:w w:val="95"/>
            <w:sz w:val="28"/>
            <w:szCs w:val="28"/>
            <w:u w:val="single" w:color="0000FF"/>
          </w:rPr>
          <w:t>http://www.cninfo.com.cn</w:t>
        </w:r>
        <w:r>
          <w:rPr>
            <w:rFonts w:ascii="Times New Roman" w:hAnsi="Times New Roman" w:cs="Times New Roman" w:eastAsia="Times New Roman" w:hint="default"/>
            <w:color w:val="0000FF"/>
            <w:w w:val="95"/>
            <w:sz w:val="28"/>
            <w:szCs w:val="28"/>
          </w:rPr>
        </w:r>
        <w:r>
          <w:rPr>
            <w:rFonts w:ascii="宋体" w:hAnsi="宋体" w:cs="宋体" w:eastAsia="宋体" w:hint="default"/>
            <w:w w:val="95"/>
            <w:sz w:val="28"/>
            <w:szCs w:val="28"/>
          </w:rPr>
          <w:t>上公司披露过的所有公司文件的正本及公告的原稿。</w:t>
        </w:r>
      </w:hyperlink>
      <w:r>
        <w:rPr>
          <w:rFonts w:ascii="宋体" w:hAnsi="宋体" w:cs="宋体" w:eastAsia="宋体" w:hint="default"/>
          <w:spacing w:val="57"/>
          <w:w w:val="95"/>
          <w:sz w:val="28"/>
          <w:szCs w:val="28"/>
        </w:rPr>
        <w:t> </w:t>
      </w:r>
      <w:r>
        <w:rPr>
          <w:rFonts w:ascii="宋体" w:hAnsi="宋体" w:cs="宋体" w:eastAsia="宋体" w:hint="default"/>
          <w:spacing w:val="57"/>
          <w:w w:val="95"/>
          <w:sz w:val="28"/>
          <w:szCs w:val="28"/>
        </w:rPr>
      </w:r>
      <w:r>
        <w:rPr>
          <w:rFonts w:ascii="宋体" w:hAnsi="宋体" w:cs="宋体" w:eastAsia="宋体" w:hint="default"/>
          <w:sz w:val="28"/>
          <w:szCs w:val="28"/>
        </w:rPr>
        <w:t>上述文件置备于公司董事会秘书处备查。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2"/>
          <w:szCs w:val="22"/>
        </w:rPr>
      </w:pPr>
    </w:p>
    <w:p>
      <w:pPr>
        <w:spacing w:before="0"/>
        <w:ind w:left="4883" w:right="0" w:firstLine="0"/>
        <w:jc w:val="left"/>
        <w:rPr>
          <w:rFonts w:ascii="宋体" w:hAnsi="宋体" w:cs="宋体" w:eastAsia="宋体" w:hint="default"/>
          <w:sz w:val="28"/>
          <w:szCs w:val="28"/>
        </w:rPr>
      </w:pPr>
      <w:r>
        <w:rPr>
          <w:rFonts w:ascii="宋体" w:hAnsi="宋体" w:cs="宋体" w:eastAsia="宋体" w:hint="default"/>
          <w:sz w:val="28"/>
          <w:szCs w:val="28"/>
        </w:rPr>
        <w:t>北京东华合创数码科技股份有限公司</w:t>
      </w:r>
    </w:p>
    <w:p>
      <w:pPr>
        <w:spacing w:line="357" w:lineRule="auto" w:before="179"/>
        <w:ind w:left="6275" w:right="1289" w:firstLine="139"/>
        <w:jc w:val="left"/>
        <w:rPr>
          <w:rFonts w:ascii="宋体" w:hAnsi="宋体" w:cs="宋体" w:eastAsia="宋体" w:hint="default"/>
          <w:sz w:val="28"/>
          <w:szCs w:val="28"/>
        </w:rPr>
      </w:pPr>
      <w:r>
        <w:rPr>
          <w:rFonts w:ascii="宋体" w:hAnsi="宋体" w:cs="宋体" w:eastAsia="宋体" w:hint="default"/>
          <w:sz w:val="28"/>
          <w:szCs w:val="28"/>
        </w:rPr>
        <w:t>董事长：薛向东</w:t>
      </w:r>
      <w:r>
        <w:rPr>
          <w:rFonts w:ascii="宋体" w:hAnsi="宋体" w:cs="宋体" w:eastAsia="宋体" w:hint="default"/>
          <w:w w:val="99"/>
          <w:sz w:val="28"/>
          <w:szCs w:val="28"/>
        </w:rPr>
        <w:t> </w:t>
      </w:r>
      <w:r>
        <w:rPr>
          <w:rFonts w:ascii="宋体" w:hAnsi="宋体" w:cs="宋体" w:eastAsia="宋体" w:hint="default"/>
          <w:sz w:val="28"/>
          <w:szCs w:val="28"/>
        </w:rPr>
        <w:t>二</w:t>
      </w:r>
      <w:r>
        <w:rPr>
          <w:rFonts w:ascii="Times New Roman" w:hAnsi="Times New Roman" w:cs="Times New Roman" w:eastAsia="Times New Roman" w:hint="default"/>
          <w:sz w:val="28"/>
          <w:szCs w:val="28"/>
        </w:rPr>
        <w:t>00</w:t>
      </w:r>
      <w:r>
        <w:rPr>
          <w:rFonts w:ascii="宋体" w:hAnsi="宋体" w:cs="宋体" w:eastAsia="宋体" w:hint="default"/>
          <w:sz w:val="28"/>
          <w:szCs w:val="28"/>
        </w:rPr>
        <w:t>八年四月十六日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4700" w:right="5094" w:firstLine="0"/>
        <w:jc w:val="center"/>
        <w:rPr>
          <w:rFonts w:ascii="Times New Roman" w:hAnsi="Times New Roman" w:cs="Times New Roman" w:eastAsia="Times New Roman" w:hint="default"/>
          <w:sz w:val="18"/>
          <w:szCs w:val="18"/>
        </w:rPr>
      </w:pPr>
      <w:r>
        <w:rPr>
          <w:rFonts w:ascii="Times New Roman"/>
          <w:sz w:val="18"/>
        </w:rPr>
        <w:t>106</w:t>
      </w:r>
    </w:p>
    <w:sectPr>
      <w:pgSz w:w="11910" w:h="16840"/>
      <w:pgMar w:top="920" w:bottom="280" w:left="11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0"/>
    </w:pPr>
    <w:rPr>
      <w:rFonts w:ascii="宋体" w:hAnsi="宋体" w:eastAsia="宋体"/>
      <w:sz w:val="24"/>
      <w:szCs w:val="24"/>
    </w:rPr>
  </w:style>
  <w:style w:styleId="Heading1" w:type="paragraph">
    <w:name w:val="Heading 1"/>
    <w:basedOn w:val="Normal"/>
    <w:uiPriority w:val="1"/>
    <w:qFormat/>
    <w:pPr>
      <w:ind w:left="527"/>
      <w:outlineLvl w:val="1"/>
    </w:pPr>
    <w:rPr>
      <w:rFonts w:ascii="宋体" w:hAnsi="宋体" w:eastAsia="宋体"/>
      <w:b/>
      <w:bCs/>
      <w:sz w:val="44"/>
      <w:szCs w:val="44"/>
    </w:rPr>
  </w:style>
  <w:style w:styleId="Heading2" w:type="paragraph">
    <w:name w:val="Heading 2"/>
    <w:basedOn w:val="Normal"/>
    <w:uiPriority w:val="1"/>
    <w:qFormat/>
    <w:pPr>
      <w:outlineLvl w:val="2"/>
    </w:pPr>
    <w:rPr>
      <w:rFonts w:ascii="宋体" w:hAnsi="宋体" w:eastAsia="宋体"/>
      <w:b/>
      <w:bCs/>
      <w:sz w:val="36"/>
      <w:szCs w:val="36"/>
    </w:rPr>
  </w:style>
  <w:style w:styleId="Heading3" w:type="paragraph">
    <w:name w:val="Heading 3"/>
    <w:basedOn w:val="Normal"/>
    <w:uiPriority w:val="1"/>
    <w:qFormat/>
    <w:pPr>
      <w:outlineLvl w:val="3"/>
    </w:pPr>
    <w:rPr>
      <w:rFonts w:ascii="宋体" w:hAnsi="宋体" w:eastAsia="宋体"/>
      <w:b/>
      <w:bCs/>
      <w:sz w:val="32"/>
      <w:szCs w:val="32"/>
    </w:rPr>
  </w:style>
  <w:style w:styleId="Heading4" w:type="paragraph">
    <w:name w:val="Heading 4"/>
    <w:basedOn w:val="Normal"/>
    <w:uiPriority w:val="1"/>
    <w:qFormat/>
    <w:pPr>
      <w:ind w:left="525"/>
      <w:outlineLvl w:val="4"/>
    </w:pPr>
    <w:rPr>
      <w:rFonts w:ascii="Times New Roman" w:hAnsi="Times New Roman" w:eastAsia="Times New Roman"/>
      <w:b/>
      <w:bCs/>
      <w:sz w:val="30"/>
      <w:szCs w:val="30"/>
    </w:rPr>
  </w:style>
  <w:style w:styleId="Heading5" w:type="paragraph">
    <w:name w:val="Heading 5"/>
    <w:basedOn w:val="Normal"/>
    <w:uiPriority w:val="1"/>
    <w:qFormat/>
    <w:pPr>
      <w:ind w:left="146"/>
      <w:outlineLvl w:val="5"/>
    </w:pPr>
    <w:rPr>
      <w:rFonts w:ascii="宋体" w:hAnsi="宋体" w:eastAsia="宋体"/>
      <w:b/>
      <w:bCs/>
      <w:sz w:val="28"/>
      <w:szCs w:val="28"/>
    </w:rPr>
  </w:style>
  <w:style w:styleId="Heading6" w:type="paragraph">
    <w:name w:val="Heading 6"/>
    <w:basedOn w:val="Normal"/>
    <w:uiPriority w:val="1"/>
    <w:qFormat/>
    <w:pPr>
      <w:ind w:left="707"/>
      <w:outlineLvl w:val="6"/>
    </w:pPr>
    <w:rPr>
      <w:rFonts w:ascii="宋体" w:hAnsi="宋体" w:eastAsia="宋体"/>
      <w:sz w:val="28"/>
      <w:szCs w:val="28"/>
    </w:rPr>
  </w:style>
  <w:style w:styleId="Heading7" w:type="paragraph">
    <w:name w:val="Heading 7"/>
    <w:basedOn w:val="Normal"/>
    <w:uiPriority w:val="1"/>
    <w:qFormat/>
    <w:pPr>
      <w:ind w:left="600"/>
      <w:outlineLvl w:val="7"/>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trongyang@dhcc.com.cn" TargetMode="External"/><Relationship Id="rId7" Type="http://schemas.openxmlformats.org/officeDocument/2006/relationships/hyperlink" Target="mailto:houjie@dhcc.com.cn" TargetMode="External"/><Relationship Id="rId8" Type="http://schemas.openxmlformats.org/officeDocument/2006/relationships/hyperlink" Target="http://www.dhcc.com.cn/" TargetMode="External"/><Relationship Id="rId9" Type="http://schemas.openxmlformats.org/officeDocument/2006/relationships/hyperlink" Target="http://www.cninfo.com.cn/" TargetMode="External"/><Relationship Id="rId10" Type="http://schemas.openxmlformats.org/officeDocument/2006/relationships/hyperlink" Target="http://www.cninfo.com.cn&#19978;&#20844;&#21496;&#25259;&#38706;&#36807;&#30340;&#25152;&#26377;&#20844;&#21496;&#25991;&#20214;&#30340;&#27491;&#26412;&#21450;&#20844;&#21578;&#30340;&#21407;&#31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zhouyangfang</dc:creator>
  <dc:title>Microsoft Word - AR2007002065b定期报告全文_Word中文版_[1].doc</dc:title>
  <dcterms:created xsi:type="dcterms:W3CDTF">2020-05-07T12:14:31Z</dcterms:created>
  <dcterms:modified xsi:type="dcterms:W3CDTF">2020-05-07T12:14:31Z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2008-04-17T00:00:00Z</vt:filetime>
  </property>
  <property fmtid="{D5CDD505-2E9C-101B-9397-08002B2CF9AE}" pid="3" name="Creator">
    <vt:lpwstr>PScript5.dll Version 5.2.2</vt:lpwstr>
  </property>
  <property fmtid="{D5CDD505-2E9C-101B-9397-08002B2CF9AE}" pid="4" name="LastSaved">
    <vt:filetime>2020-05-07T00:00:00Z</vt:filetime>
  </property>
</Properties>
</file>