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Default Extension="png" ContentType="image/png"/>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4"/>
          <w:szCs w:val="24"/>
        </w:rPr>
      </w:pPr>
    </w:p>
    <w:p>
      <w:pPr>
        <w:spacing w:line="540" w:lineRule="exact" w:before="0"/>
        <w:ind w:left="0" w:right="0" w:firstLine="0"/>
        <w:jc w:val="center"/>
        <w:rPr>
          <w:rFonts w:ascii="宋体" w:hAnsi="宋体" w:cs="宋体" w:eastAsia="宋体" w:hint="default"/>
          <w:sz w:val="44"/>
          <w:szCs w:val="44"/>
        </w:rPr>
      </w:pPr>
      <w:r>
        <w:rPr/>
        <w:pict>
          <v:group style="position:absolute;margin-left:55.200001pt;margin-top:-41.116562pt;width:484.95pt;height:.1pt;mso-position-horizontal-relative:page;mso-position-vertical-relative:paragraph;z-index:0" coordorigin="1104,-822" coordsize="9699,2">
            <v:shape style="position:absolute;left:1104;top:-822;width:9699;height:2" coordorigin="1104,-822" coordsize="9699,0" path="m1104,-822l10802,-822e" filled="false" stroked="true" strokeweight=".72pt" strokecolor="#000000">
              <v:path arrowok="t"/>
            </v:shape>
            <w10:wrap type="none"/>
          </v:group>
        </w:pict>
      </w:r>
      <w:r>
        <w:rPr>
          <w:rFonts w:ascii="宋体" w:hAnsi="宋体" w:cs="宋体" w:eastAsia="宋体" w:hint="default"/>
          <w:b/>
          <w:bCs/>
          <w:color w:val="3366CC"/>
          <w:sz w:val="44"/>
          <w:szCs w:val="44"/>
        </w:rPr>
        <w:t>东华软件股份公司</w:t>
      </w:r>
      <w:r>
        <w:rPr>
          <w:rFonts w:ascii="宋体" w:hAnsi="宋体" w:cs="宋体" w:eastAsia="宋体" w:hint="default"/>
          <w:sz w:val="44"/>
          <w:szCs w:val="44"/>
        </w:rPr>
      </w:r>
    </w:p>
    <w:p>
      <w:pPr>
        <w:spacing w:before="345"/>
        <w:ind w:left="0" w:right="0" w:firstLine="0"/>
        <w:jc w:val="center"/>
        <w:rPr>
          <w:rFonts w:ascii="Times New Roman" w:hAnsi="Times New Roman" w:cs="Times New Roman" w:eastAsia="Times New Roman" w:hint="default"/>
          <w:sz w:val="30"/>
          <w:szCs w:val="30"/>
        </w:rPr>
      </w:pPr>
      <w:r>
        <w:rPr>
          <w:rFonts w:ascii="Times New Roman"/>
          <w:b/>
          <w:color w:val="3366CC"/>
          <w:sz w:val="30"/>
        </w:rPr>
        <w:t>DHC Software</w:t>
      </w:r>
      <w:r>
        <w:rPr>
          <w:rFonts w:ascii="Times New Roman"/>
          <w:b/>
          <w:color w:val="3366CC"/>
          <w:spacing w:val="-13"/>
          <w:sz w:val="30"/>
        </w:rPr>
        <w:t> </w:t>
      </w:r>
      <w:r>
        <w:rPr>
          <w:rFonts w:ascii="Times New Roman"/>
          <w:b/>
          <w:color w:val="3366CC"/>
          <w:sz w:val="30"/>
        </w:rPr>
        <w:t>Co.,Ltd</w:t>
      </w:r>
      <w:r>
        <w:rPr>
          <w:rFonts w:ascii="Times New Roman"/>
          <w:sz w:val="30"/>
        </w:rPr>
      </w:r>
    </w:p>
    <w:p>
      <w:pPr>
        <w:spacing w:line="240" w:lineRule="auto" w:before="6"/>
        <w:rPr>
          <w:rFonts w:ascii="Times New Roman" w:hAnsi="Times New Roman" w:cs="Times New Roman" w:eastAsia="Times New Roman" w:hint="default"/>
          <w:b/>
          <w:bCs/>
          <w:sz w:val="27"/>
          <w:szCs w:val="27"/>
        </w:rPr>
      </w:pPr>
    </w:p>
    <w:p>
      <w:pPr>
        <w:spacing w:before="0"/>
        <w:ind w:left="0" w:right="0" w:firstLine="0"/>
        <w:jc w:val="center"/>
        <w:rPr>
          <w:rFonts w:ascii="黑体" w:hAnsi="黑体" w:cs="黑体" w:eastAsia="黑体" w:hint="default"/>
          <w:sz w:val="52"/>
          <w:szCs w:val="52"/>
        </w:rPr>
      </w:pPr>
      <w:r>
        <w:rPr>
          <w:rFonts w:ascii="黑体" w:hAnsi="黑体" w:cs="黑体" w:eastAsia="黑体" w:hint="default"/>
          <w:b/>
          <w:bCs/>
          <w:color w:val="0070C0"/>
          <w:sz w:val="52"/>
          <w:szCs w:val="52"/>
        </w:rPr>
        <w:t>2012年年度报告</w:t>
      </w:r>
      <w:r>
        <w:rPr>
          <w:rFonts w:ascii="黑体" w:hAnsi="黑体" w:cs="黑体" w:eastAsia="黑体" w:hint="default"/>
          <w:sz w:val="52"/>
          <w:szCs w:val="52"/>
        </w:rPr>
      </w:r>
    </w:p>
    <w:p>
      <w:pPr>
        <w:spacing w:line="240" w:lineRule="auto" w:before="0"/>
        <w:rPr>
          <w:rFonts w:ascii="黑体" w:hAnsi="黑体" w:cs="黑体" w:eastAsia="黑体" w:hint="default"/>
          <w:b/>
          <w:bCs/>
          <w:sz w:val="20"/>
          <w:szCs w:val="20"/>
        </w:rPr>
      </w:pPr>
    </w:p>
    <w:p>
      <w:pPr>
        <w:spacing w:line="240" w:lineRule="auto" w:before="8"/>
        <w:rPr>
          <w:rFonts w:ascii="黑体" w:hAnsi="黑体" w:cs="黑体" w:eastAsia="黑体" w:hint="default"/>
          <w:b/>
          <w:bCs/>
          <w:sz w:val="16"/>
          <w:szCs w:val="16"/>
        </w:rPr>
      </w:pPr>
    </w:p>
    <w:p>
      <w:pPr>
        <w:spacing w:line="3055" w:lineRule="exact"/>
        <w:ind w:left="3252" w:right="0" w:firstLine="0"/>
        <w:rPr>
          <w:rFonts w:ascii="黑体" w:hAnsi="黑体" w:cs="黑体" w:eastAsia="黑体" w:hint="default"/>
          <w:sz w:val="20"/>
          <w:szCs w:val="20"/>
        </w:rPr>
      </w:pPr>
      <w:r>
        <w:rPr>
          <w:rFonts w:ascii="黑体" w:hAnsi="黑体" w:cs="黑体" w:eastAsia="黑体" w:hint="default"/>
          <w:position w:val="-60"/>
          <w:sz w:val="20"/>
          <w:szCs w:val="20"/>
        </w:rPr>
        <w:drawing>
          <wp:inline distT="0" distB="0" distL="0" distR="0">
            <wp:extent cx="2206027" cy="1940432"/>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2206027" cy="1940432"/>
                    </a:xfrm>
                    <a:prstGeom prst="rect">
                      <a:avLst/>
                    </a:prstGeom>
                  </pic:spPr>
                </pic:pic>
              </a:graphicData>
            </a:graphic>
          </wp:inline>
        </w:drawing>
      </w:r>
      <w:r>
        <w:rPr>
          <w:rFonts w:ascii="黑体" w:hAnsi="黑体" w:cs="黑体" w:eastAsia="黑体" w:hint="default"/>
          <w:position w:val="-60"/>
          <w:sz w:val="20"/>
          <w:szCs w:val="20"/>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11"/>
        <w:rPr>
          <w:rFonts w:ascii="黑体" w:hAnsi="黑体" w:cs="黑体" w:eastAsia="黑体" w:hint="default"/>
          <w:b/>
          <w:bCs/>
          <w:sz w:val="21"/>
          <w:szCs w:val="21"/>
        </w:rPr>
      </w:pPr>
    </w:p>
    <w:p>
      <w:pPr>
        <w:spacing w:line="453" w:lineRule="auto" w:before="1"/>
        <w:ind w:left="3248" w:right="3248" w:firstLine="1"/>
        <w:jc w:val="center"/>
        <w:rPr>
          <w:rFonts w:ascii="宋体" w:hAnsi="宋体" w:cs="宋体" w:eastAsia="宋体" w:hint="default"/>
          <w:sz w:val="32"/>
          <w:szCs w:val="32"/>
        </w:rPr>
      </w:pPr>
      <w:r>
        <w:rPr>
          <w:rFonts w:ascii="宋体" w:hAnsi="宋体" w:cs="宋体" w:eastAsia="宋体" w:hint="default"/>
          <w:b/>
          <w:bCs/>
          <w:sz w:val="32"/>
          <w:szCs w:val="32"/>
        </w:rPr>
        <w:t>证券代码：</w:t>
      </w:r>
      <w:r>
        <w:rPr>
          <w:rFonts w:ascii="Times New Roman" w:hAnsi="Times New Roman" w:cs="Times New Roman" w:eastAsia="Times New Roman" w:hint="default"/>
          <w:b/>
          <w:bCs/>
          <w:sz w:val="32"/>
          <w:szCs w:val="32"/>
        </w:rPr>
        <w:t>002065</w:t>
      </w:r>
      <w:r>
        <w:rPr>
          <w:rFonts w:ascii="Times New Roman" w:hAnsi="Times New Roman" w:cs="Times New Roman" w:eastAsia="Times New Roman" w:hint="default"/>
          <w:b/>
          <w:bCs/>
          <w:spacing w:val="-1"/>
          <w:w w:val="100"/>
          <w:sz w:val="32"/>
          <w:szCs w:val="32"/>
        </w:rPr>
        <w:t> </w:t>
      </w:r>
      <w:r>
        <w:rPr>
          <w:rFonts w:ascii="宋体" w:hAnsi="宋体" w:cs="宋体" w:eastAsia="宋体" w:hint="default"/>
          <w:b/>
          <w:bCs/>
          <w:sz w:val="32"/>
          <w:szCs w:val="32"/>
        </w:rPr>
        <w:t>证券简称：东华软件</w:t>
      </w:r>
      <w:r>
        <w:rPr>
          <w:rFonts w:ascii="宋体" w:hAnsi="宋体" w:cs="宋体" w:eastAsia="宋体" w:hint="default"/>
          <w:b/>
          <w:bCs/>
          <w:spacing w:val="1"/>
          <w:w w:val="99"/>
          <w:sz w:val="32"/>
          <w:szCs w:val="32"/>
        </w:rPr>
        <w:t> </w:t>
      </w:r>
      <w:r>
        <w:rPr>
          <w:rFonts w:ascii="宋体" w:hAnsi="宋体" w:cs="宋体" w:eastAsia="宋体" w:hint="default"/>
          <w:b/>
          <w:bCs/>
          <w:sz w:val="32"/>
          <w:szCs w:val="32"/>
        </w:rPr>
        <w:t>披露日期：</w:t>
      </w:r>
      <w:r>
        <w:rPr>
          <w:rFonts w:ascii="Times New Roman" w:hAnsi="Times New Roman" w:cs="Times New Roman" w:eastAsia="Times New Roman" w:hint="default"/>
          <w:b/>
          <w:bCs/>
          <w:sz w:val="32"/>
          <w:szCs w:val="32"/>
        </w:rPr>
        <w:t>2013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3"/>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line="453" w:lineRule="auto"/>
        <w:jc w:val="center"/>
        <w:rPr>
          <w:rFonts w:ascii="宋体" w:hAnsi="宋体" w:cs="宋体" w:eastAsia="宋体" w:hint="default"/>
          <w:sz w:val="32"/>
          <w:szCs w:val="32"/>
        </w:rPr>
        <w:sectPr>
          <w:headerReference w:type="default" r:id="rId5"/>
          <w:footerReference w:type="default" r:id="rId6"/>
          <w:type w:val="continuous"/>
          <w:pgSz w:w="11910" w:h="16840"/>
          <w:pgMar w:header="747" w:footer="980" w:top="1060" w:bottom="1180" w:left="980" w:right="98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4" w:right="147"/>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5"/>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4" w:right="149" w:firstLine="561"/>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本公司董事会、监事会及董事、监事、高级管理人员保证本报告所载资料</w:t>
      </w:r>
      <w:r>
        <w:rPr>
          <w:rFonts w:ascii="宋体" w:hAnsi="宋体" w:cs="宋体" w:eastAsia="宋体" w:hint="default"/>
          <w:b/>
          <w:bCs/>
          <w:spacing w:val="3"/>
          <w:w w:val="99"/>
          <w:sz w:val="28"/>
          <w:szCs w:val="28"/>
        </w:rPr>
        <w:t> </w:t>
      </w:r>
      <w:r>
        <w:rPr>
          <w:rFonts w:ascii="宋体" w:hAnsi="宋体" w:cs="宋体" w:eastAsia="宋体" w:hint="default"/>
          <w:b/>
          <w:bCs/>
          <w:spacing w:val="3"/>
          <w:w w:val="95"/>
          <w:sz w:val="28"/>
          <w:szCs w:val="28"/>
        </w:rPr>
        <w:t>不存在任何虚假记载、误导性陈述或者重大遗漏，并对其内容的真实性、准确</w:t>
      </w:r>
      <w:r>
        <w:rPr>
          <w:rFonts w:ascii="宋体" w:hAnsi="宋体" w:cs="宋体" w:eastAsia="宋体" w:hint="default"/>
          <w:b/>
          <w:bCs/>
          <w:spacing w:val="26"/>
          <w:w w:val="95"/>
          <w:sz w:val="28"/>
          <w:szCs w:val="28"/>
        </w:rPr>
        <w:t> </w:t>
      </w:r>
      <w:r>
        <w:rPr>
          <w:rFonts w:ascii="宋体" w:hAnsi="宋体" w:cs="宋体" w:eastAsia="宋体" w:hint="default"/>
          <w:b/>
          <w:bCs/>
          <w:spacing w:val="26"/>
          <w:w w:val="95"/>
          <w:sz w:val="28"/>
          <w:szCs w:val="28"/>
        </w:rPr>
      </w:r>
      <w:r>
        <w:rPr>
          <w:rFonts w:ascii="宋体" w:hAnsi="宋体" w:cs="宋体" w:eastAsia="宋体" w:hint="default"/>
          <w:b/>
          <w:bCs/>
          <w:sz w:val="28"/>
          <w:szCs w:val="28"/>
        </w:rPr>
        <w:t>性和完整性承担个别及连带责任。</w:t>
      </w:r>
      <w:r>
        <w:rPr>
          <w:rFonts w:ascii="宋体" w:hAnsi="宋体" w:cs="宋体" w:eastAsia="宋体" w:hint="default"/>
          <w:sz w:val="28"/>
          <w:szCs w:val="28"/>
        </w:rPr>
      </w:r>
    </w:p>
    <w:p>
      <w:pPr>
        <w:spacing w:line="386" w:lineRule="auto" w:before="161"/>
        <w:ind w:left="154" w:right="153" w:firstLine="561"/>
        <w:jc w:val="both"/>
        <w:rPr>
          <w:rFonts w:ascii="宋体" w:hAnsi="宋体" w:cs="宋体" w:eastAsia="宋体" w:hint="default"/>
          <w:sz w:val="28"/>
          <w:szCs w:val="28"/>
        </w:rPr>
      </w:pPr>
      <w:r>
        <w:rPr>
          <w:rFonts w:ascii="宋体" w:hAnsi="宋体" w:cs="宋体" w:eastAsia="宋体" w:hint="default"/>
          <w:b/>
          <w:bCs/>
          <w:w w:val="95"/>
          <w:sz w:val="28"/>
          <w:szCs w:val="28"/>
        </w:rPr>
        <w:t>公司负责人薛向东、主管会计工作负责人杨健及会计机构负责人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spacing w:val="1"/>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叶莉声明：保证年度报告中财务报告的真实、准确、完整。</w:t>
      </w:r>
      <w:r>
        <w:rPr>
          <w:rFonts w:ascii="宋体" w:hAnsi="宋体" w:cs="宋体" w:eastAsia="宋体" w:hint="default"/>
          <w:sz w:val="28"/>
          <w:szCs w:val="28"/>
        </w:rPr>
      </w:r>
    </w:p>
    <w:p>
      <w:pPr>
        <w:spacing w:line="410" w:lineRule="auto" w:before="145"/>
        <w:ind w:left="154" w:right="149" w:firstLine="561"/>
        <w:jc w:val="both"/>
        <w:rPr>
          <w:rFonts w:ascii="宋体" w:hAnsi="宋体" w:cs="宋体" w:eastAsia="宋体" w:hint="default"/>
          <w:sz w:val="28"/>
          <w:szCs w:val="28"/>
        </w:rPr>
      </w:pPr>
      <w:r>
        <w:rPr>
          <w:rFonts w:ascii="宋体" w:hAnsi="宋体" w:cs="宋体" w:eastAsia="宋体" w:hint="default"/>
          <w:b/>
          <w:bCs/>
          <w:spacing w:val="3"/>
          <w:w w:val="95"/>
          <w:sz w:val="28"/>
          <w:szCs w:val="28"/>
        </w:rPr>
        <w:t>没有董事、监事、高级管理人员对年度报告内容的真实性、准确性、完整</w:t>
      </w:r>
      <w:r>
        <w:rPr>
          <w:rFonts w:ascii="宋体" w:hAnsi="宋体" w:cs="宋体" w:eastAsia="宋体" w:hint="default"/>
          <w:b/>
          <w:bCs/>
          <w:spacing w:val="3"/>
          <w:w w:val="99"/>
          <w:sz w:val="28"/>
          <w:szCs w:val="28"/>
        </w:rPr>
        <w:t> </w:t>
      </w:r>
      <w:r>
        <w:rPr>
          <w:rFonts w:ascii="宋体" w:hAnsi="宋体" w:cs="宋体" w:eastAsia="宋体" w:hint="default"/>
          <w:b/>
          <w:bCs/>
          <w:sz w:val="28"/>
          <w:szCs w:val="28"/>
        </w:rPr>
        <w:t>性无法保证或存在异议。</w:t>
      </w:r>
      <w:r>
        <w:rPr>
          <w:rFonts w:ascii="宋体" w:hAnsi="宋体" w:cs="宋体" w:eastAsia="宋体" w:hint="default"/>
          <w:sz w:val="28"/>
          <w:szCs w:val="28"/>
        </w:rPr>
      </w:r>
    </w:p>
    <w:p>
      <w:pPr>
        <w:spacing w:line="472" w:lineRule="auto" w:before="158"/>
        <w:ind w:left="715" w:right="147"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80"/>
          <w:sz w:val="28"/>
          <w:szCs w:val="28"/>
        </w:rPr>
        <w:t> </w:t>
      </w:r>
      <w:r>
        <w:rPr>
          <w:rFonts w:ascii="Times New Roman" w:hAnsi="Times New Roman" w:cs="Times New Roman" w:eastAsia="Times New Roman" w:hint="default"/>
          <w:b/>
          <w:bCs/>
          <w:sz w:val="28"/>
          <w:szCs w:val="28"/>
        </w:rPr>
        <w:t>2012</w:t>
      </w:r>
      <w:r>
        <w:rPr>
          <w:rFonts w:ascii="Times New Roman" w:hAnsi="Times New Roman" w:cs="Times New Roman" w:eastAsia="Times New Roman" w:hint="default"/>
          <w:b/>
          <w:bCs/>
          <w:spacing w:val="-12"/>
          <w:sz w:val="28"/>
          <w:szCs w:val="28"/>
        </w:rPr>
        <w:t> </w:t>
      </w:r>
      <w:r>
        <w:rPr>
          <w:rFonts w:ascii="宋体" w:hAnsi="宋体" w:cs="宋体" w:eastAsia="宋体" w:hint="default"/>
          <w:b/>
          <w:bCs/>
          <w:sz w:val="28"/>
          <w:szCs w:val="28"/>
        </w:rPr>
        <w:t>年</w:t>
      </w:r>
      <w:r>
        <w:rPr>
          <w:rFonts w:ascii="宋体" w:hAnsi="宋体" w:cs="宋体" w:eastAsia="宋体" w:hint="default"/>
          <w:b/>
          <w:bCs/>
          <w:spacing w:val="-82"/>
          <w:sz w:val="28"/>
          <w:szCs w:val="28"/>
        </w:rPr>
        <w:t> </w:t>
      </w:r>
      <w:r>
        <w:rPr>
          <w:rFonts w:ascii="Times New Roman" w:hAnsi="Times New Roman" w:cs="Times New Roman" w:eastAsia="Times New Roman" w:hint="default"/>
          <w:b/>
          <w:bCs/>
          <w:sz w:val="28"/>
          <w:szCs w:val="28"/>
        </w:rPr>
        <w:t>12</w:t>
      </w:r>
      <w:r>
        <w:rPr>
          <w:rFonts w:ascii="Times New Roman" w:hAnsi="Times New Roman" w:cs="Times New Roman" w:eastAsia="Times New Roman" w:hint="default"/>
          <w:b/>
          <w:bCs/>
          <w:spacing w:val="-12"/>
          <w:sz w:val="28"/>
          <w:szCs w:val="28"/>
        </w:rPr>
        <w:t> </w:t>
      </w:r>
      <w:r>
        <w:rPr>
          <w:rFonts w:ascii="宋体" w:hAnsi="宋体" w:cs="宋体" w:eastAsia="宋体" w:hint="default"/>
          <w:b/>
          <w:bCs/>
          <w:sz w:val="28"/>
          <w:szCs w:val="28"/>
        </w:rPr>
        <w:t>月</w:t>
      </w:r>
      <w:r>
        <w:rPr>
          <w:rFonts w:ascii="宋体" w:hAnsi="宋体" w:cs="宋体" w:eastAsia="宋体" w:hint="default"/>
          <w:b/>
          <w:bCs/>
          <w:spacing w:val="-82"/>
          <w:sz w:val="28"/>
          <w:szCs w:val="28"/>
        </w:rPr>
        <w:t> </w:t>
      </w:r>
      <w:r>
        <w:rPr>
          <w:rFonts w:ascii="Times New Roman" w:hAnsi="Times New Roman" w:cs="Times New Roman" w:eastAsia="Times New Roman" w:hint="default"/>
          <w:b/>
          <w:bCs/>
          <w:sz w:val="28"/>
          <w:szCs w:val="28"/>
        </w:rPr>
        <w:t>31</w:t>
      </w:r>
      <w:r>
        <w:rPr>
          <w:rFonts w:ascii="Times New Roman" w:hAnsi="Times New Roman" w:cs="Times New Roman" w:eastAsia="Times New Roman" w:hint="default"/>
          <w:b/>
          <w:bCs/>
          <w:spacing w:val="-11"/>
          <w:sz w:val="28"/>
          <w:szCs w:val="28"/>
        </w:rPr>
        <w:t> </w:t>
      </w:r>
      <w:r>
        <w:rPr>
          <w:rFonts w:ascii="宋体" w:hAnsi="宋体" w:cs="宋体" w:eastAsia="宋体" w:hint="default"/>
          <w:b/>
          <w:bCs/>
          <w:sz w:val="28"/>
          <w:szCs w:val="28"/>
        </w:rPr>
        <w:t>日的公</w:t>
      </w:r>
      <w:r>
        <w:rPr>
          <w:rFonts w:ascii="宋体" w:hAnsi="宋体" w:cs="宋体" w:eastAsia="宋体" w:hint="default"/>
          <w:sz w:val="28"/>
          <w:szCs w:val="28"/>
        </w:rPr>
      </w:r>
    </w:p>
    <w:p>
      <w:pPr>
        <w:spacing w:line="323" w:lineRule="exact" w:before="0"/>
        <w:ind w:left="154" w:right="0" w:firstLine="0"/>
        <w:jc w:val="left"/>
        <w:rPr>
          <w:rFonts w:ascii="宋体" w:hAnsi="宋体" w:cs="宋体" w:eastAsia="宋体" w:hint="default"/>
          <w:sz w:val="28"/>
          <w:szCs w:val="28"/>
        </w:rPr>
      </w:pPr>
      <w:r>
        <w:rPr>
          <w:rFonts w:ascii="宋体" w:hAnsi="宋体" w:cs="宋体" w:eastAsia="宋体" w:hint="default"/>
          <w:b/>
          <w:bCs/>
          <w:spacing w:val="1"/>
          <w:w w:val="99"/>
          <w:sz w:val="28"/>
          <w:szCs w:val="28"/>
        </w:rPr>
        <w:t>司总股</w:t>
      </w:r>
      <w:r>
        <w:rPr>
          <w:rFonts w:ascii="宋体" w:hAnsi="宋体" w:cs="宋体" w:eastAsia="宋体" w:hint="default"/>
          <w:b/>
          <w:bCs/>
          <w:spacing w:val="2"/>
          <w:w w:val="99"/>
          <w:sz w:val="28"/>
          <w:szCs w:val="28"/>
        </w:rPr>
        <w:t>本</w:t>
      </w:r>
      <w:r>
        <w:rPr>
          <w:rFonts w:ascii="宋体" w:hAnsi="宋体" w:cs="宋体" w:eastAsia="宋体" w:hint="default"/>
          <w:b/>
          <w:bCs/>
          <w:spacing w:val="1"/>
          <w:w w:val="99"/>
          <w:sz w:val="28"/>
          <w:szCs w:val="28"/>
        </w:rPr>
        <w:t>为基数</w:t>
      </w:r>
      <w:r>
        <w:rPr>
          <w:rFonts w:ascii="宋体" w:hAnsi="宋体" w:cs="宋体" w:eastAsia="宋体" w:hint="default"/>
          <w:b/>
          <w:bCs/>
          <w:spacing w:val="2"/>
          <w:w w:val="99"/>
          <w:sz w:val="28"/>
          <w:szCs w:val="28"/>
        </w:rPr>
        <w:t>，</w:t>
      </w:r>
      <w:r>
        <w:rPr>
          <w:rFonts w:ascii="宋体" w:hAnsi="宋体" w:cs="宋体" w:eastAsia="宋体" w:hint="default"/>
          <w:b/>
          <w:bCs/>
          <w:spacing w:val="1"/>
          <w:w w:val="99"/>
          <w:sz w:val="28"/>
          <w:szCs w:val="28"/>
        </w:rPr>
        <w:t>向全体</w:t>
      </w:r>
      <w:r>
        <w:rPr>
          <w:rFonts w:ascii="宋体" w:hAnsi="宋体" w:cs="宋体" w:eastAsia="宋体" w:hint="default"/>
          <w:b/>
          <w:bCs/>
          <w:spacing w:val="2"/>
          <w:w w:val="99"/>
          <w:sz w:val="28"/>
          <w:szCs w:val="28"/>
        </w:rPr>
        <w:t>股</w:t>
      </w:r>
      <w:r>
        <w:rPr>
          <w:rFonts w:ascii="宋体" w:hAnsi="宋体" w:cs="宋体" w:eastAsia="宋体" w:hint="default"/>
          <w:b/>
          <w:bCs/>
          <w:spacing w:val="1"/>
          <w:w w:val="99"/>
          <w:sz w:val="28"/>
          <w:szCs w:val="28"/>
        </w:rPr>
        <w:t>东</w:t>
      </w:r>
      <w:r>
        <w:rPr>
          <w:rFonts w:ascii="宋体" w:hAnsi="宋体" w:cs="宋体" w:eastAsia="宋体" w:hint="default"/>
          <w:b/>
          <w:bCs/>
          <w:w w:val="99"/>
          <w:sz w:val="28"/>
          <w:szCs w:val="28"/>
        </w:rPr>
        <w:t>每</w:t>
      </w:r>
      <w:r>
        <w:rPr>
          <w:rFonts w:ascii="宋体" w:hAnsi="宋体" w:cs="宋体" w:eastAsia="宋体" w:hint="default"/>
          <w:b/>
          <w:bCs/>
          <w:spacing w:val="-56"/>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14"/>
          <w:sz w:val="28"/>
          <w:szCs w:val="28"/>
        </w:rPr>
        <w:t> </w:t>
      </w:r>
      <w:r>
        <w:rPr>
          <w:rFonts w:ascii="宋体" w:hAnsi="宋体" w:cs="宋体" w:eastAsia="宋体" w:hint="default"/>
          <w:b/>
          <w:bCs/>
          <w:spacing w:val="1"/>
          <w:w w:val="99"/>
          <w:sz w:val="28"/>
          <w:szCs w:val="28"/>
        </w:rPr>
        <w:t>股派发</w:t>
      </w:r>
      <w:r>
        <w:rPr>
          <w:rFonts w:ascii="宋体" w:hAnsi="宋体" w:cs="宋体" w:eastAsia="宋体" w:hint="default"/>
          <w:b/>
          <w:bCs/>
          <w:spacing w:val="2"/>
          <w:w w:val="99"/>
          <w:sz w:val="28"/>
          <w:szCs w:val="28"/>
        </w:rPr>
        <w:t>现</w:t>
      </w:r>
      <w:r>
        <w:rPr>
          <w:rFonts w:ascii="宋体" w:hAnsi="宋体" w:cs="宋体" w:eastAsia="宋体" w:hint="default"/>
          <w:b/>
          <w:bCs/>
          <w:spacing w:val="1"/>
          <w:w w:val="99"/>
          <w:sz w:val="28"/>
          <w:szCs w:val="28"/>
        </w:rPr>
        <w:t>金红</w:t>
      </w:r>
      <w:r>
        <w:rPr>
          <w:rFonts w:ascii="宋体" w:hAnsi="宋体" w:cs="宋体" w:eastAsia="宋体" w:hint="default"/>
          <w:b/>
          <w:bCs/>
          <w:w w:val="99"/>
          <w:sz w:val="28"/>
          <w:szCs w:val="28"/>
        </w:rPr>
        <w:t>利</w:t>
      </w:r>
      <w:r>
        <w:rPr>
          <w:rFonts w:ascii="宋体" w:hAnsi="宋体" w:cs="宋体" w:eastAsia="宋体" w:hint="default"/>
          <w:b/>
          <w:bCs/>
          <w:spacing w:val="-56"/>
          <w:sz w:val="28"/>
          <w:szCs w:val="28"/>
        </w:rPr>
        <w:t> </w:t>
      </w:r>
      <w:r>
        <w:rPr>
          <w:rFonts w:ascii="Times New Roman" w:hAnsi="Times New Roman" w:cs="Times New Roman" w:eastAsia="Times New Roman" w:hint="default"/>
          <w:b/>
          <w:bCs/>
          <w:w w:val="99"/>
          <w:sz w:val="28"/>
          <w:szCs w:val="28"/>
        </w:rPr>
        <w:t>2</w:t>
      </w:r>
      <w:r>
        <w:rPr>
          <w:rFonts w:ascii="Times New Roman" w:hAnsi="Times New Roman" w:cs="Times New Roman" w:eastAsia="Times New Roman" w:hint="default"/>
          <w:b/>
          <w:bCs/>
          <w:spacing w:val="15"/>
          <w:sz w:val="28"/>
          <w:szCs w:val="28"/>
        </w:rPr>
        <w:t> </w:t>
      </w:r>
      <w:r>
        <w:rPr>
          <w:rFonts w:ascii="宋体" w:hAnsi="宋体" w:cs="宋体" w:eastAsia="宋体" w:hint="default"/>
          <w:b/>
          <w:bCs/>
          <w:spacing w:val="1"/>
          <w:w w:val="99"/>
          <w:sz w:val="28"/>
          <w:szCs w:val="28"/>
        </w:rPr>
        <w:t>元（含</w:t>
      </w:r>
      <w:r>
        <w:rPr>
          <w:rFonts w:ascii="宋体" w:hAnsi="宋体" w:cs="宋体" w:eastAsia="宋体" w:hint="default"/>
          <w:b/>
          <w:bCs/>
          <w:spacing w:val="2"/>
          <w:w w:val="99"/>
          <w:sz w:val="28"/>
          <w:szCs w:val="28"/>
        </w:rPr>
        <w:t>税</w:t>
      </w:r>
      <w:r>
        <w:rPr>
          <w:rFonts w:ascii="宋体" w:hAnsi="宋体" w:cs="宋体" w:eastAsia="宋体" w:hint="default"/>
          <w:b/>
          <w:bCs/>
          <w:spacing w:val="-140"/>
          <w:w w:val="99"/>
          <w:sz w:val="28"/>
          <w:szCs w:val="28"/>
        </w:rPr>
        <w:t>）</w:t>
      </w:r>
      <w:r>
        <w:rPr>
          <w:rFonts w:ascii="宋体" w:hAnsi="宋体" w:cs="宋体" w:eastAsia="宋体" w:hint="default"/>
          <w:b/>
          <w:bCs/>
          <w:spacing w:val="1"/>
          <w:w w:val="99"/>
          <w:sz w:val="28"/>
          <w:szCs w:val="28"/>
        </w:rPr>
        <w:t>，送</w:t>
      </w:r>
      <w:r>
        <w:rPr>
          <w:rFonts w:ascii="宋体" w:hAnsi="宋体" w:cs="宋体" w:eastAsia="宋体" w:hint="default"/>
          <w:b/>
          <w:bCs/>
          <w:spacing w:val="2"/>
          <w:w w:val="99"/>
          <w:sz w:val="28"/>
          <w:szCs w:val="28"/>
        </w:rPr>
        <w:t>红</w:t>
      </w:r>
      <w:r>
        <w:rPr>
          <w:rFonts w:ascii="宋体" w:hAnsi="宋体" w:cs="宋体" w:eastAsia="宋体" w:hint="default"/>
          <w:b/>
          <w:bCs/>
          <w:w w:val="99"/>
          <w:sz w:val="28"/>
          <w:szCs w:val="28"/>
        </w:rPr>
        <w:t>股</w:t>
      </w:r>
      <w:r>
        <w:rPr>
          <w:rFonts w:ascii="宋体" w:hAnsi="宋体" w:cs="宋体" w:eastAsia="宋体" w:hint="default"/>
          <w:b/>
          <w:bCs/>
          <w:spacing w:val="-56"/>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14"/>
          <w:sz w:val="28"/>
          <w:szCs w:val="28"/>
        </w:rPr>
        <w:t> </w:t>
      </w:r>
      <w:r>
        <w:rPr>
          <w:rFonts w:ascii="宋体" w:hAnsi="宋体" w:cs="宋体" w:eastAsia="宋体" w:hint="default"/>
          <w:b/>
          <w:bCs/>
          <w:w w:val="99"/>
          <w:sz w:val="28"/>
          <w:szCs w:val="28"/>
        </w:rPr>
        <w:t>股</w:t>
      </w:r>
      <w:r>
        <w:rPr>
          <w:rFonts w:ascii="宋体" w:hAnsi="宋体" w:cs="宋体" w:eastAsia="宋体" w:hint="default"/>
          <w:sz w:val="28"/>
          <w:szCs w:val="28"/>
        </w:rPr>
      </w:r>
    </w:p>
    <w:p>
      <w:pPr>
        <w:spacing w:before="237"/>
        <w:ind w:left="154" w:right="147" w:firstLine="0"/>
        <w:jc w:val="left"/>
        <w:rPr>
          <w:rFonts w:ascii="宋体" w:hAnsi="宋体" w:cs="宋体" w:eastAsia="宋体" w:hint="default"/>
          <w:sz w:val="28"/>
          <w:szCs w:val="28"/>
        </w:rPr>
      </w:pPr>
      <w:r>
        <w:rPr>
          <w:rFonts w:ascii="宋体" w:hAnsi="宋体" w:cs="宋体" w:eastAsia="宋体" w:hint="default"/>
          <w:b/>
          <w:bCs/>
          <w:spacing w:val="1"/>
          <w:w w:val="99"/>
          <w:sz w:val="28"/>
          <w:szCs w:val="28"/>
        </w:rPr>
        <w:t>（含税</w:t>
      </w:r>
      <w:r>
        <w:rPr>
          <w:rFonts w:ascii="宋体" w:hAnsi="宋体" w:cs="宋体" w:eastAsia="宋体" w:hint="default"/>
          <w:b/>
          <w:bCs/>
          <w:spacing w:val="-139"/>
          <w:w w:val="99"/>
          <w:sz w:val="28"/>
          <w:szCs w:val="28"/>
        </w:rPr>
        <w:t>）</w:t>
      </w:r>
      <w:r>
        <w:rPr>
          <w:rFonts w:ascii="宋体" w:hAnsi="宋体" w:cs="宋体" w:eastAsia="宋体" w:hint="default"/>
          <w:b/>
          <w:bCs/>
          <w:spacing w:val="1"/>
          <w:w w:val="99"/>
          <w:sz w:val="28"/>
          <w:szCs w:val="28"/>
        </w:rPr>
        <w:t>，不以</w:t>
      </w:r>
      <w:r>
        <w:rPr>
          <w:rFonts w:ascii="宋体" w:hAnsi="宋体" w:cs="宋体" w:eastAsia="宋体" w:hint="default"/>
          <w:b/>
          <w:bCs/>
          <w:spacing w:val="2"/>
          <w:w w:val="99"/>
          <w:sz w:val="28"/>
          <w:szCs w:val="28"/>
        </w:rPr>
        <w:t>公</w:t>
      </w:r>
      <w:r>
        <w:rPr>
          <w:rFonts w:ascii="宋体" w:hAnsi="宋体" w:cs="宋体" w:eastAsia="宋体" w:hint="default"/>
          <w:b/>
          <w:bCs/>
          <w:spacing w:val="1"/>
          <w:w w:val="99"/>
          <w:sz w:val="28"/>
          <w:szCs w:val="28"/>
        </w:rPr>
        <w:t>积金转</w:t>
      </w:r>
      <w:r>
        <w:rPr>
          <w:rFonts w:ascii="宋体" w:hAnsi="宋体" w:cs="宋体" w:eastAsia="宋体" w:hint="default"/>
          <w:b/>
          <w:bCs/>
          <w:spacing w:val="2"/>
          <w:w w:val="99"/>
          <w:sz w:val="28"/>
          <w:szCs w:val="28"/>
        </w:rPr>
        <w:t>增</w:t>
      </w:r>
      <w:r>
        <w:rPr>
          <w:rFonts w:ascii="宋体" w:hAnsi="宋体" w:cs="宋体" w:eastAsia="宋体" w:hint="default"/>
          <w:b/>
          <w:bCs/>
          <w:spacing w:val="1"/>
          <w:w w:val="99"/>
          <w:sz w:val="28"/>
          <w:szCs w:val="28"/>
        </w:rPr>
        <w:t>股本。</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80" w:header="747" w:top="1060" w:bottom="1180" w:left="980" w:right="98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tabs>
          <w:tab w:pos="903" w:val="left" w:leader="none"/>
        </w:tabs>
        <w:spacing w:line="460" w:lineRule="exact" w:before="0"/>
        <w:ind w:left="0" w:right="1" w:firstLine="0"/>
        <w:jc w:val="center"/>
        <w:rPr>
          <w:rFonts w:ascii="宋体" w:hAnsi="宋体" w:cs="宋体" w:eastAsia="宋体" w:hint="default"/>
          <w:sz w:val="36"/>
          <w:szCs w:val="36"/>
        </w:rPr>
      </w:pPr>
      <w:r>
        <w:rPr>
          <w:rFonts w:ascii="宋体" w:hAnsi="宋体" w:cs="宋体" w:eastAsia="宋体" w:hint="default"/>
          <w:b/>
          <w:bCs/>
          <w:w w:val="95"/>
          <w:sz w:val="36"/>
          <w:szCs w:val="36"/>
        </w:rPr>
        <w:t>目</w:t>
        <w:tab/>
      </w:r>
      <w:r>
        <w:rPr>
          <w:rFonts w:ascii="宋体" w:hAnsi="宋体" w:cs="宋体" w:eastAsia="宋体" w:hint="default"/>
          <w:b/>
          <w:bCs/>
          <w:sz w:val="36"/>
          <w:szCs w:val="36"/>
        </w:rPr>
        <w:t>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3"/>
        <w:rPr>
          <w:rFonts w:ascii="宋体" w:hAnsi="宋体" w:cs="宋体" w:eastAsia="宋体" w:hint="default"/>
          <w:b/>
          <w:bCs/>
          <w:sz w:val="48"/>
          <w:szCs w:val="48"/>
        </w:rPr>
      </w:pPr>
    </w:p>
    <w:sdt>
      <w:sdtPr>
        <w:docPartObj>
          <w:docPartGallery w:val="Table of Contents"/>
          <w:docPartUnique/>
        </w:docPartObj>
      </w:sdtPr>
      <w:sdtEndPr/>
      <w:sdtContent>
        <w:p>
          <w:pPr>
            <w:pStyle w:val="TOC1"/>
            <w:tabs>
              <w:tab w:pos="9781"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
              </w:rPr>
              <w:t> </w:t>
            </w:r>
            <w:r>
              <w:rPr/>
              <w:t>公司简介</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9781" w:val="right" w:leader="dot"/>
            </w:tabs>
            <w:spacing w:line="240" w:lineRule="auto" w:before="176"/>
            <w:ind w:right="0"/>
            <w:jc w:val="left"/>
            <w:rPr>
              <w:rFonts w:ascii="Times New Roman" w:hAnsi="Times New Roman" w:cs="Times New Roman" w:eastAsia="Times New Roman" w:hint="default"/>
              <w:b w:val="0"/>
              <w:bCs w:val="0"/>
            </w:rPr>
          </w:pPr>
          <w:hyperlink w:history="true" w:anchor="_bookmark2">
            <w:r>
              <w:rPr/>
              <w:t>第三节</w:t>
            </w:r>
            <w:r>
              <w:rPr>
                <w:spacing w:val="-1"/>
              </w:rPr>
              <w:t> </w:t>
            </w:r>
            <w:r>
              <w:rPr/>
              <w:t>会计数据和财务指标摘要</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68"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
              </w:rPr>
              <w:t> </w:t>
            </w:r>
            <w:r>
              <w:rPr/>
              <w:t>董事会报告</w:t>
            </w:r>
            <w:r>
              <w:rPr>
                <w:rFonts w:ascii="Times New Roman" w:hAnsi="Times New Roman" w:cs="Times New Roman" w:eastAsia="Times New Roman" w:hint="default"/>
              </w:rPr>
              <w:tab/>
            </w:r>
            <w:r>
              <w:rPr>
                <w:rFonts w:ascii="Times New Roman" w:hAnsi="Times New Roman" w:cs="Times New Roman" w:eastAsia="Times New Roman" w:hint="default"/>
                <w:spacing w:val="-14"/>
              </w:rPr>
              <w:t>11</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
              </w:rPr>
              <w:t> </w:t>
            </w:r>
            <w:r>
              <w:rPr/>
              <w:t>重要事项</w:t>
            </w:r>
            <w:r>
              <w:rPr>
                <w:rFonts w:ascii="Times New Roman" w:hAnsi="Times New Roman" w:cs="Times New Roman" w:eastAsia="Times New Roman" w:hint="default"/>
              </w:rPr>
              <w:tab/>
              <w:t>31</w:t>
            </w:r>
            <w:r>
              <w:rPr>
                <w:rFonts w:ascii="Times New Roman" w:hAnsi="Times New Roman" w:cs="Times New Roman" w:eastAsia="Times New Roman" w:hint="default"/>
                <w:b w:val="0"/>
                <w:bCs w:val="0"/>
              </w:rPr>
            </w:r>
          </w:hyperlink>
        </w:p>
        <w:p>
          <w:pPr>
            <w:pStyle w:val="TOC1"/>
            <w:tabs>
              <w:tab w:pos="9781" w:val="right" w:leader="dot"/>
            </w:tabs>
            <w:spacing w:line="240" w:lineRule="auto" w:before="176"/>
            <w:ind w:right="0"/>
            <w:jc w:val="left"/>
            <w:rPr>
              <w:rFonts w:ascii="Times New Roman" w:hAnsi="Times New Roman" w:cs="Times New Roman" w:eastAsia="Times New Roman" w:hint="default"/>
              <w:b w:val="0"/>
              <w:bCs w:val="0"/>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40</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r>
            <w:r>
              <w:rPr>
                <w:spacing w:val="-1"/>
              </w:rPr>
              <w:t> </w:t>
            </w:r>
            <w:r>
              <w:rPr/>
              <w:t>董事、监事、高级管理人员和员工情况</w:t>
            </w:r>
            <w:r>
              <w:rPr>
                <w:rFonts w:ascii="Times New Roman" w:hAnsi="Times New Roman" w:cs="Times New Roman" w:eastAsia="Times New Roman" w:hint="default"/>
              </w:rPr>
              <w:tab/>
              <w:t>46</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w:t>
            </w:r>
            <w:r>
              <w:rPr>
                <w:spacing w:val="-1"/>
              </w:rPr>
              <w:t> </w:t>
            </w:r>
            <w:r>
              <w:rPr/>
              <w:t>公司治理</w:t>
            </w:r>
            <w:r>
              <w:rPr>
                <w:rFonts w:ascii="Times New Roman" w:hAnsi="Times New Roman" w:cs="Times New Roman" w:eastAsia="Times New Roman" w:hint="default"/>
              </w:rPr>
              <w:tab/>
              <w:t>53</w:t>
            </w:r>
            <w:r>
              <w:rPr>
                <w:rFonts w:ascii="Times New Roman" w:hAnsi="Times New Roman" w:cs="Times New Roman" w:eastAsia="Times New Roman" w:hint="default"/>
                <w:b w:val="0"/>
                <w:bCs w:val="0"/>
              </w:rPr>
            </w:r>
          </w:hyperlink>
        </w:p>
        <w:p>
          <w:pPr>
            <w:pStyle w:val="TOC1"/>
            <w:tabs>
              <w:tab w:pos="9781" w:val="right" w:leader="dot"/>
            </w:tabs>
            <w:spacing w:line="240" w:lineRule="auto" w:before="176"/>
            <w:ind w:right="0"/>
            <w:jc w:val="left"/>
            <w:rPr>
              <w:rFonts w:ascii="Times New Roman" w:hAnsi="Times New Roman" w:cs="Times New Roman" w:eastAsia="Times New Roman" w:hint="default"/>
              <w:b w:val="0"/>
              <w:bCs w:val="0"/>
            </w:rPr>
          </w:pPr>
          <w:hyperlink w:history="true" w:anchor="_bookmark8">
            <w:r>
              <w:rPr/>
              <w:t>第九节</w:t>
            </w:r>
            <w:r>
              <w:rPr>
                <w:spacing w:val="-1"/>
              </w:rPr>
              <w:t> </w:t>
            </w:r>
            <w:r>
              <w:rPr/>
              <w:t>内部控制</w:t>
            </w:r>
            <w:r>
              <w:rPr>
                <w:rFonts w:ascii="Times New Roman" w:hAnsi="Times New Roman" w:cs="Times New Roman" w:eastAsia="Times New Roman" w:hint="default"/>
              </w:rPr>
              <w:tab/>
              <w:t>60</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r>
            <w:r>
              <w:rPr>
                <w:spacing w:val="-1"/>
              </w:rPr>
              <w:t> </w:t>
            </w:r>
            <w:r>
              <w:rPr/>
              <w:t>财务报告</w:t>
            </w:r>
            <w:r>
              <w:rPr>
                <w:rFonts w:ascii="Times New Roman" w:hAnsi="Times New Roman" w:cs="Times New Roman" w:eastAsia="Times New Roman" w:hint="default"/>
              </w:rPr>
              <w:tab/>
              <w:t>63</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r>
            <w:r>
              <w:rPr>
                <w:spacing w:val="-2"/>
              </w:rPr>
              <w:t> </w:t>
            </w:r>
            <w:r>
              <w:rPr/>
              <w:t>备查文件目录</w:t>
            </w:r>
            <w:r>
              <w:rPr>
                <w:rFonts w:ascii="Times New Roman" w:hAnsi="Times New Roman" w:cs="Times New Roman" w:eastAsia="Times New Roman" w:hint="default"/>
              </w:rPr>
              <w:tab/>
              <w:t>161</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80" w:top="1060" w:bottom="1180" w:left="980" w:right="980"/>
        </w:sectPr>
      </w:pPr>
    </w:p>
    <w:p>
      <w:pPr>
        <w:spacing w:before="946"/>
        <w:ind w:left="0" w:right="0"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5"/>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本公司、公司</w:t>
            </w:r>
          </w:p>
        </w:tc>
        <w:tc>
          <w:tcPr>
            <w:tcW w:w="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东华软件股份公司</w:t>
            </w:r>
          </w:p>
        </w:tc>
      </w:tr>
      <w:tr>
        <w:trPr>
          <w:trHeight w:val="402" w:hRule="exact"/>
        </w:trPr>
        <w:tc>
          <w:tcPr>
            <w:tcW w:w="3536"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北京兴华</w:t>
            </w:r>
            <w:r>
              <w:rPr>
                <w:rFonts w:ascii="Times New Roman" w:hAnsi="Times New Roman" w:cs="Times New Roman" w:eastAsia="Times New Roman" w:hint="default"/>
                <w:sz w:val="18"/>
                <w:szCs w:val="18"/>
              </w:rPr>
              <w:t>/</w:t>
            </w:r>
            <w:r>
              <w:rPr>
                <w:rFonts w:ascii="宋体" w:hAnsi="宋体" w:cs="宋体" w:eastAsia="宋体" w:hint="default"/>
                <w:sz w:val="18"/>
                <w:szCs w:val="18"/>
              </w:rPr>
              <w:t>审计师</w:t>
            </w:r>
            <w:r>
              <w:rPr>
                <w:rFonts w:ascii="Times New Roman" w:hAnsi="Times New Roman" w:cs="Times New Roman" w:eastAsia="Times New Roman" w:hint="default"/>
                <w:sz w:val="18"/>
                <w:szCs w:val="18"/>
              </w:rPr>
              <w:t>/</w:t>
            </w:r>
            <w:r>
              <w:rPr>
                <w:rFonts w:ascii="宋体" w:hAnsi="宋体" w:cs="宋体" w:eastAsia="宋体" w:hint="default"/>
                <w:sz w:val="18"/>
                <w:szCs w:val="18"/>
              </w:rPr>
              <w:t>公司会计师</w:t>
            </w:r>
          </w:p>
        </w:tc>
        <w:tc>
          <w:tcPr>
            <w:tcW w:w="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北京兴华会计师事务所有限责任公司</w:t>
            </w:r>
          </w:p>
        </w:tc>
      </w:tr>
      <w:tr>
        <w:trPr>
          <w:trHeight w:val="161" w:hRule="exact"/>
        </w:trPr>
        <w:tc>
          <w:tcPr>
            <w:tcW w:w="3536" w:type="dxa"/>
            <w:vMerge w:val="restart"/>
            <w:tcBorders>
              <w:top w:val="single" w:sz="4" w:space="0" w:color="000000"/>
              <w:left w:val="single" w:sz="4" w:space="0" w:color="000000"/>
              <w:right w:val="single" w:sz="9" w:space="0" w:color="D4D4D4"/>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东华合创</w:t>
            </w:r>
          </w:p>
        </w:tc>
        <w:tc>
          <w:tcPr>
            <w:tcW w:w="598" w:type="dxa"/>
            <w:tcBorders>
              <w:top w:val="single" w:sz="4" w:space="0" w:color="000000"/>
              <w:left w:val="single" w:sz="4" w:space="0" w:color="000000"/>
              <w:bottom w:val="nil" w:sz="6" w:space="0" w:color="auto"/>
              <w:right w:val="single" w:sz="4" w:space="0" w:color="000000"/>
            </w:tcBorders>
            <w:shd w:val="clear" w:color="auto" w:fill="D4D4D4"/>
          </w:tcPr>
          <w:p>
            <w:pPr/>
          </w:p>
        </w:tc>
        <w:tc>
          <w:tcPr>
            <w:tcW w:w="5435" w:type="dxa"/>
            <w:vMerge w:val="restart"/>
            <w:tcBorders>
              <w:top w:val="single" w:sz="4" w:space="0" w:color="000000"/>
              <w:left w:val="single" w:sz="9" w:space="0" w:color="D4D4D4"/>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北京东华合创数码科技股份有限公司（发行人曾用名，</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日更名为东华软件股份公司）</w:t>
            </w:r>
          </w:p>
        </w:tc>
      </w:tr>
      <w:tr>
        <w:trPr>
          <w:trHeight w:val="392" w:hRule="exact"/>
        </w:trPr>
        <w:tc>
          <w:tcPr>
            <w:tcW w:w="3536" w:type="dxa"/>
            <w:vMerge/>
            <w:tcBorders>
              <w:left w:val="single" w:sz="4" w:space="0" w:color="000000"/>
              <w:right w:val="single" w:sz="9" w:space="0" w:color="D4D4D4"/>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vMerge/>
            <w:tcBorders>
              <w:left w:val="single" w:sz="9" w:space="0" w:color="D4D4D4"/>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4D4D4"/>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4D4D4"/>
          </w:tcPr>
          <w:p>
            <w:pPr/>
          </w:p>
        </w:tc>
        <w:tc>
          <w:tcPr>
            <w:tcW w:w="5435" w:type="dxa"/>
            <w:vMerge/>
            <w:tcBorders>
              <w:left w:val="single" w:sz="9" w:space="0" w:color="D4D4D4"/>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诚信电脑</w:t>
            </w:r>
            <w:r>
              <w:rPr>
                <w:rFonts w:ascii="Times New Roman" w:hAnsi="Times New Roman" w:cs="Times New Roman" w:eastAsia="Times New Roman" w:hint="default"/>
                <w:sz w:val="18"/>
                <w:szCs w:val="18"/>
              </w:rPr>
              <w:t>/</w:t>
            </w:r>
            <w:r>
              <w:rPr>
                <w:rFonts w:ascii="宋体" w:hAnsi="宋体" w:cs="宋体" w:eastAsia="宋体" w:hint="default"/>
                <w:sz w:val="18"/>
                <w:szCs w:val="18"/>
              </w:rPr>
              <w:t>控股股东</w:t>
            </w:r>
          </w:p>
        </w:tc>
        <w:tc>
          <w:tcPr>
            <w:tcW w:w="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北京东华诚信电脑科技发展有限公司</w:t>
            </w:r>
          </w:p>
        </w:tc>
      </w:tr>
      <w:tr>
        <w:trPr>
          <w:trHeight w:val="402" w:hRule="exact"/>
        </w:trPr>
        <w:tc>
          <w:tcPr>
            <w:tcW w:w="3536"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诚信设备</w:t>
            </w:r>
          </w:p>
        </w:tc>
        <w:tc>
          <w:tcPr>
            <w:tcW w:w="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北京东华诚信工业设备有限公司</w:t>
            </w:r>
          </w:p>
        </w:tc>
      </w:tr>
      <w:tr>
        <w:trPr>
          <w:trHeight w:val="402" w:hRule="exact"/>
        </w:trPr>
        <w:tc>
          <w:tcPr>
            <w:tcW w:w="3536"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合创电商</w:t>
            </w:r>
          </w:p>
        </w:tc>
        <w:tc>
          <w:tcPr>
            <w:tcW w:w="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北京合创电商投资顾问有限公司</w:t>
            </w:r>
          </w:p>
        </w:tc>
      </w:tr>
      <w:tr>
        <w:trPr>
          <w:trHeight w:val="402" w:hRule="exact"/>
        </w:trPr>
        <w:tc>
          <w:tcPr>
            <w:tcW w:w="3536"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合创科技</w:t>
            </w:r>
          </w:p>
        </w:tc>
        <w:tc>
          <w:tcPr>
            <w:tcW w:w="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北京东华合创科技有限公司</w:t>
            </w:r>
          </w:p>
        </w:tc>
      </w:tr>
      <w:tr>
        <w:trPr>
          <w:trHeight w:val="402" w:hRule="exact"/>
        </w:trPr>
        <w:tc>
          <w:tcPr>
            <w:tcW w:w="3536"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联银通科技</w:t>
            </w:r>
          </w:p>
        </w:tc>
        <w:tc>
          <w:tcPr>
            <w:tcW w:w="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北京联银通科技有限公司</w:t>
            </w:r>
          </w:p>
        </w:tc>
      </w:tr>
      <w:tr>
        <w:trPr>
          <w:trHeight w:val="402" w:hRule="exact"/>
        </w:trPr>
        <w:tc>
          <w:tcPr>
            <w:tcW w:w="3536"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神州新桥</w:t>
            </w:r>
          </w:p>
        </w:tc>
        <w:tc>
          <w:tcPr>
            <w:tcW w:w="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北京神州新桥科技有限公司</w:t>
            </w:r>
          </w:p>
        </w:tc>
      </w:tr>
      <w:tr>
        <w:trPr>
          <w:trHeight w:val="402" w:hRule="exact"/>
        </w:trPr>
        <w:tc>
          <w:tcPr>
            <w:tcW w:w="3536"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广州东华</w:t>
            </w:r>
          </w:p>
        </w:tc>
        <w:tc>
          <w:tcPr>
            <w:tcW w:w="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广州东华合创数码科技有限公司</w:t>
            </w:r>
          </w:p>
        </w:tc>
      </w:tr>
      <w:tr>
        <w:trPr>
          <w:trHeight w:val="402" w:hRule="exact"/>
        </w:trPr>
        <w:tc>
          <w:tcPr>
            <w:tcW w:w="3536"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泰安东华</w:t>
            </w:r>
          </w:p>
        </w:tc>
        <w:tc>
          <w:tcPr>
            <w:tcW w:w="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泰安东华合创软件有限公司</w:t>
            </w:r>
          </w:p>
        </w:tc>
      </w:tr>
      <w:tr>
        <w:trPr>
          <w:trHeight w:val="402" w:hRule="exact"/>
        </w:trPr>
        <w:tc>
          <w:tcPr>
            <w:tcW w:w="3536"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香港东华</w:t>
            </w:r>
          </w:p>
        </w:tc>
        <w:tc>
          <w:tcPr>
            <w:tcW w:w="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北京东华合创香港有限公司</w:t>
            </w:r>
          </w:p>
        </w:tc>
      </w:tr>
      <w:tr>
        <w:trPr>
          <w:trHeight w:val="402" w:hRule="exact"/>
        </w:trPr>
        <w:tc>
          <w:tcPr>
            <w:tcW w:w="3536"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厚盾科技</w:t>
            </w:r>
          </w:p>
        </w:tc>
        <w:tc>
          <w:tcPr>
            <w:tcW w:w="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北京厚盾科技有限公司</w:t>
            </w:r>
          </w:p>
        </w:tc>
      </w:tr>
      <w:tr>
        <w:trPr>
          <w:trHeight w:val="402" w:hRule="exact"/>
        </w:trPr>
        <w:tc>
          <w:tcPr>
            <w:tcW w:w="3536"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东华软件工程</w:t>
            </w:r>
          </w:p>
        </w:tc>
        <w:tc>
          <w:tcPr>
            <w:tcW w:w="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东华软件工程有限公司</w:t>
            </w:r>
          </w:p>
        </w:tc>
      </w:tr>
      <w:tr>
        <w:trPr>
          <w:trHeight w:val="402" w:hRule="exact"/>
        </w:trPr>
        <w:tc>
          <w:tcPr>
            <w:tcW w:w="3536"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哈尔滨东华</w:t>
            </w:r>
          </w:p>
        </w:tc>
        <w:tc>
          <w:tcPr>
            <w:tcW w:w="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哈尔滨东华软件有限公司</w:t>
            </w:r>
          </w:p>
        </w:tc>
      </w:tr>
      <w:tr>
        <w:trPr>
          <w:trHeight w:val="402" w:hRule="exact"/>
        </w:trPr>
        <w:tc>
          <w:tcPr>
            <w:tcW w:w="3536"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东华合创软件</w:t>
            </w:r>
          </w:p>
        </w:tc>
        <w:tc>
          <w:tcPr>
            <w:tcW w:w="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东华合创软件有限公司</w:t>
            </w:r>
          </w:p>
        </w:tc>
      </w:tr>
      <w:tr>
        <w:trPr>
          <w:trHeight w:val="402" w:hRule="exact"/>
        </w:trPr>
        <w:tc>
          <w:tcPr>
            <w:tcW w:w="3536"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东华软件技术</w:t>
            </w:r>
          </w:p>
        </w:tc>
        <w:tc>
          <w:tcPr>
            <w:tcW w:w="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东华软件技术有限公司</w:t>
            </w:r>
          </w:p>
        </w:tc>
      </w:tr>
      <w:tr>
        <w:trPr>
          <w:trHeight w:val="402" w:hRule="exact"/>
        </w:trPr>
        <w:tc>
          <w:tcPr>
            <w:tcW w:w="3536"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东华合创科技</w:t>
            </w:r>
          </w:p>
        </w:tc>
        <w:tc>
          <w:tcPr>
            <w:tcW w:w="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东华合创科技有限公司</w:t>
            </w:r>
          </w:p>
        </w:tc>
      </w:tr>
      <w:tr>
        <w:trPr>
          <w:trHeight w:val="402" w:hRule="exact"/>
        </w:trPr>
        <w:tc>
          <w:tcPr>
            <w:tcW w:w="3536"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厚盾软件</w:t>
            </w:r>
          </w:p>
        </w:tc>
        <w:tc>
          <w:tcPr>
            <w:tcW w:w="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北京东华厚盾软件有限公司</w:t>
            </w:r>
          </w:p>
        </w:tc>
      </w:tr>
      <w:tr>
        <w:trPr>
          <w:trHeight w:val="402" w:hRule="exact"/>
        </w:trPr>
        <w:tc>
          <w:tcPr>
            <w:tcW w:w="3536"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易时科技</w:t>
            </w:r>
          </w:p>
        </w:tc>
        <w:tc>
          <w:tcPr>
            <w:tcW w:w="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北京东华易时科技有限公司</w:t>
            </w:r>
          </w:p>
        </w:tc>
      </w:tr>
      <w:tr>
        <w:trPr>
          <w:trHeight w:val="402" w:hRule="exact"/>
        </w:trPr>
        <w:tc>
          <w:tcPr>
            <w:tcW w:w="3536"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沈阳东华</w:t>
            </w:r>
          </w:p>
        </w:tc>
        <w:tc>
          <w:tcPr>
            <w:tcW w:w="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沈阳东华合创科技有限公司</w:t>
            </w:r>
          </w:p>
        </w:tc>
      </w:tr>
      <w:tr>
        <w:trPr>
          <w:trHeight w:val="402" w:hRule="exact"/>
        </w:trPr>
        <w:tc>
          <w:tcPr>
            <w:tcW w:w="3536"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西安东华</w:t>
            </w:r>
          </w:p>
        </w:tc>
        <w:tc>
          <w:tcPr>
            <w:tcW w:w="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西安东华软件有限公司</w:t>
            </w:r>
          </w:p>
        </w:tc>
      </w:tr>
      <w:tr>
        <w:trPr>
          <w:trHeight w:val="402" w:hRule="exact"/>
        </w:trPr>
        <w:tc>
          <w:tcPr>
            <w:tcW w:w="3536"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南昌东华</w:t>
            </w:r>
          </w:p>
        </w:tc>
        <w:tc>
          <w:tcPr>
            <w:tcW w:w="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南昌东华软件有限公司</w:t>
            </w:r>
          </w:p>
        </w:tc>
      </w:tr>
      <w:tr>
        <w:trPr>
          <w:trHeight w:val="402" w:hRule="exact"/>
        </w:trPr>
        <w:tc>
          <w:tcPr>
            <w:tcW w:w="3536"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山西东华</w:t>
            </w:r>
          </w:p>
        </w:tc>
        <w:tc>
          <w:tcPr>
            <w:tcW w:w="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山西东华软件有限公司</w:t>
            </w:r>
          </w:p>
        </w:tc>
      </w:tr>
      <w:tr>
        <w:trPr>
          <w:trHeight w:val="161" w:hRule="exact"/>
        </w:trPr>
        <w:tc>
          <w:tcPr>
            <w:tcW w:w="3536" w:type="dxa"/>
            <w:vMerge w:val="restart"/>
            <w:tcBorders>
              <w:top w:val="single" w:sz="4" w:space="0" w:color="000000"/>
              <w:left w:val="single" w:sz="4" w:space="0" w:color="000000"/>
              <w:right w:val="single" w:sz="9" w:space="0" w:color="D4D4D4"/>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东华信息技术</w:t>
            </w:r>
          </w:p>
        </w:tc>
        <w:tc>
          <w:tcPr>
            <w:tcW w:w="598" w:type="dxa"/>
            <w:tcBorders>
              <w:top w:val="single" w:sz="4" w:space="0" w:color="000000"/>
              <w:left w:val="single" w:sz="4" w:space="0" w:color="000000"/>
              <w:bottom w:val="nil" w:sz="6" w:space="0" w:color="auto"/>
              <w:right w:val="single" w:sz="4" w:space="0" w:color="000000"/>
            </w:tcBorders>
            <w:shd w:val="clear" w:color="auto" w:fill="D4D4D4"/>
          </w:tcPr>
          <w:p>
            <w:pPr/>
          </w:p>
        </w:tc>
        <w:tc>
          <w:tcPr>
            <w:tcW w:w="5435" w:type="dxa"/>
            <w:vMerge w:val="restart"/>
            <w:tcBorders>
              <w:top w:val="single" w:sz="4" w:space="0" w:color="000000"/>
              <w:left w:val="single" w:sz="9" w:space="0" w:color="D4D4D4"/>
              <w:right w:val="single" w:sz="4" w:space="0" w:color="000000"/>
            </w:tcBorders>
          </w:tcPr>
          <w:p>
            <w:pPr>
              <w:pStyle w:val="TableParagraph"/>
              <w:spacing w:line="300" w:lineRule="auto" w:before="51"/>
              <w:ind w:left="27" w:right="21"/>
              <w:jc w:val="left"/>
              <w:rPr>
                <w:rFonts w:ascii="宋体" w:hAnsi="宋体" w:cs="宋体" w:eastAsia="宋体" w:hint="default"/>
                <w:sz w:val="18"/>
                <w:szCs w:val="18"/>
              </w:rPr>
            </w:pPr>
            <w:r>
              <w:rPr>
                <w:rFonts w:ascii="宋体" w:hAnsi="宋体" w:cs="宋体" w:eastAsia="宋体" w:hint="default"/>
                <w:spacing w:val="-5"/>
                <w:sz w:val="18"/>
                <w:szCs w:val="18"/>
              </w:rPr>
              <w:t>北京东华信息技术有限公司（</w:t>
            </w:r>
            <w:r>
              <w:rPr>
                <w:rFonts w:ascii="Times New Roman" w:hAnsi="Times New Roman" w:cs="Times New Roman" w:eastAsia="Times New Roman" w:hint="default"/>
                <w:spacing w:val="-5"/>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月前为北京东方易维软件有限 公司）</w:t>
            </w:r>
          </w:p>
        </w:tc>
      </w:tr>
      <w:tr>
        <w:trPr>
          <w:trHeight w:val="392" w:hRule="exact"/>
        </w:trPr>
        <w:tc>
          <w:tcPr>
            <w:tcW w:w="3536" w:type="dxa"/>
            <w:vMerge/>
            <w:tcBorders>
              <w:left w:val="single" w:sz="4" w:space="0" w:color="000000"/>
              <w:right w:val="single" w:sz="9" w:space="0" w:color="D4D4D4"/>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vMerge/>
            <w:tcBorders>
              <w:left w:val="single" w:sz="9" w:space="0" w:color="D4D4D4"/>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4D4D4"/>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4D4D4"/>
          </w:tcPr>
          <w:p>
            <w:pPr/>
          </w:p>
        </w:tc>
        <w:tc>
          <w:tcPr>
            <w:tcW w:w="5435" w:type="dxa"/>
            <w:vMerge/>
            <w:tcBorders>
              <w:left w:val="single" w:sz="9" w:space="0" w:color="D4D4D4"/>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卓讯科技</w:t>
            </w:r>
          </w:p>
        </w:tc>
        <w:tc>
          <w:tcPr>
            <w:tcW w:w="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北京卓讯科信技术有限公司</w:t>
            </w:r>
          </w:p>
        </w:tc>
      </w:tr>
      <w:tr>
        <w:trPr>
          <w:trHeight w:val="402" w:hRule="exact"/>
        </w:trPr>
        <w:tc>
          <w:tcPr>
            <w:tcW w:w="3536"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厚盾鸿远</w:t>
            </w:r>
          </w:p>
        </w:tc>
        <w:tc>
          <w:tcPr>
            <w:tcW w:w="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北京厚盾鸿远科技有限公司</w:t>
            </w:r>
          </w:p>
        </w:tc>
      </w:tr>
    </w:tbl>
    <w:p>
      <w:pPr>
        <w:spacing w:after="0" w:line="240" w:lineRule="auto"/>
        <w:jc w:val="left"/>
        <w:rPr>
          <w:rFonts w:ascii="宋体" w:hAnsi="宋体" w:cs="宋体" w:eastAsia="宋体" w:hint="default"/>
          <w:sz w:val="18"/>
          <w:szCs w:val="18"/>
        </w:rPr>
        <w:sectPr>
          <w:pgSz w:w="11910" w:h="16840"/>
          <w:pgMar w:header="747" w:footer="980"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536"/>
        <w:gridCol w:w="609"/>
        <w:gridCol w:w="5424"/>
      </w:tblGrid>
      <w:tr>
        <w:trPr>
          <w:trHeight w:val="402" w:hRule="exact"/>
        </w:trPr>
        <w:tc>
          <w:tcPr>
            <w:tcW w:w="3536"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神州新桥软件</w:t>
            </w:r>
          </w:p>
        </w:tc>
        <w:tc>
          <w:tcPr>
            <w:tcW w:w="6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北京神州新桥软件技术有限公司</w:t>
            </w:r>
          </w:p>
        </w:tc>
      </w:tr>
      <w:tr>
        <w:trPr>
          <w:trHeight w:val="402" w:hRule="exact"/>
        </w:trPr>
        <w:tc>
          <w:tcPr>
            <w:tcW w:w="3536"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东华软件开发</w:t>
            </w:r>
          </w:p>
        </w:tc>
        <w:tc>
          <w:tcPr>
            <w:tcW w:w="6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东华软件开发有限公司</w:t>
            </w:r>
          </w:p>
        </w:tc>
      </w:tr>
      <w:tr>
        <w:trPr>
          <w:trHeight w:val="402" w:hRule="exact"/>
        </w:trPr>
        <w:tc>
          <w:tcPr>
            <w:tcW w:w="3536"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36"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36"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《东华软件股份公司章程》</w:t>
            </w:r>
          </w:p>
        </w:tc>
      </w:tr>
      <w:tr>
        <w:trPr>
          <w:trHeight w:val="402" w:hRule="exact"/>
        </w:trPr>
        <w:tc>
          <w:tcPr>
            <w:tcW w:w="3536"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w:t>
            </w:r>
          </w:p>
        </w:tc>
      </w:tr>
      <w:tr>
        <w:trPr>
          <w:trHeight w:val="402" w:hRule="exact"/>
        </w:trPr>
        <w:tc>
          <w:tcPr>
            <w:tcW w:w="3536"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36"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证监会</w:t>
            </w:r>
          </w:p>
        </w:tc>
        <w:tc>
          <w:tcPr>
            <w:tcW w:w="6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发改委</w:t>
            </w:r>
          </w:p>
        </w:tc>
        <w:tc>
          <w:tcPr>
            <w:tcW w:w="6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中华人民共和国国家发展和改革委员会</w:t>
            </w:r>
          </w:p>
        </w:tc>
      </w:tr>
      <w:tr>
        <w:trPr>
          <w:trHeight w:val="402" w:hRule="exact"/>
        </w:trPr>
        <w:tc>
          <w:tcPr>
            <w:tcW w:w="3536"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交易所</w:t>
            </w:r>
          </w:p>
        </w:tc>
        <w:tc>
          <w:tcPr>
            <w:tcW w:w="6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bl>
    <w:p>
      <w:pPr>
        <w:spacing w:after="0" w:line="240" w:lineRule="auto"/>
        <w:jc w:val="left"/>
        <w:rPr>
          <w:rFonts w:ascii="宋体" w:hAnsi="宋体" w:cs="宋体" w:eastAsia="宋体" w:hint="default"/>
          <w:sz w:val="18"/>
          <w:szCs w:val="18"/>
        </w:rPr>
        <w:sectPr>
          <w:pgSz w:w="11910" w:h="16840"/>
          <w:pgMar w:header="747" w:footer="980"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8"/>
          <w:szCs w:val="28"/>
        </w:rPr>
      </w:pPr>
    </w:p>
    <w:p>
      <w:pPr>
        <w:spacing w:before="1"/>
        <w:ind w:left="2" w:right="1" w:firstLine="0"/>
        <w:jc w:val="center"/>
        <w:rPr>
          <w:rFonts w:ascii="宋体" w:hAnsi="宋体" w:cs="宋体" w:eastAsia="宋体" w:hint="default"/>
          <w:sz w:val="32"/>
          <w:szCs w:val="32"/>
        </w:rPr>
      </w:pPr>
      <w:r>
        <w:rPr>
          <w:rFonts w:ascii="宋体" w:hAnsi="宋体" w:cs="宋体" w:eastAsia="宋体" w:hint="default"/>
          <w:b/>
          <w:bCs/>
          <w:sz w:val="32"/>
          <w:szCs w:val="32"/>
        </w:rPr>
        <w:t>重大风险提示</w:t>
      </w:r>
      <w:r>
        <w:rPr>
          <w:rFonts w:ascii="宋体" w:hAnsi="宋体" w:cs="宋体" w:eastAsia="宋体" w:hint="default"/>
          <w:sz w:val="32"/>
          <w:szCs w:val="32"/>
        </w:rPr>
      </w:r>
    </w:p>
    <w:p>
      <w:pPr>
        <w:spacing w:line="240" w:lineRule="auto" w:before="9"/>
        <w:rPr>
          <w:rFonts w:ascii="宋体" w:hAnsi="宋体" w:cs="宋体" w:eastAsia="宋体" w:hint="default"/>
          <w:b/>
          <w:bCs/>
          <w:sz w:val="25"/>
          <w:szCs w:val="25"/>
        </w:rPr>
      </w:pPr>
    </w:p>
    <w:p>
      <w:pPr>
        <w:spacing w:line="398" w:lineRule="auto" w:before="0"/>
        <w:ind w:left="154" w:right="149" w:firstLine="561"/>
        <w:jc w:val="both"/>
        <w:rPr>
          <w:rFonts w:ascii="宋体" w:hAnsi="宋体" w:cs="宋体" w:eastAsia="宋体" w:hint="default"/>
          <w:sz w:val="28"/>
          <w:szCs w:val="28"/>
        </w:rPr>
      </w:pPr>
      <w:r>
        <w:rPr>
          <w:rFonts w:ascii="宋体" w:hAnsi="宋体" w:cs="宋体" w:eastAsia="宋体" w:hint="default"/>
          <w:b/>
          <w:bCs/>
          <w:spacing w:val="3"/>
          <w:w w:val="95"/>
          <w:sz w:val="28"/>
          <w:szCs w:val="28"/>
        </w:rPr>
        <w:t>可能存在人力资源风险、研发风险、行业竞争及市场风险、经营风险、并</w:t>
      </w:r>
      <w:r>
        <w:rPr>
          <w:rFonts w:ascii="宋体" w:hAnsi="宋体" w:cs="宋体" w:eastAsia="宋体" w:hint="default"/>
          <w:b/>
          <w:bCs/>
          <w:spacing w:val="3"/>
          <w:w w:val="99"/>
          <w:sz w:val="28"/>
          <w:szCs w:val="28"/>
        </w:rPr>
        <w:t> </w:t>
      </w:r>
      <w:r>
        <w:rPr>
          <w:rFonts w:ascii="宋体" w:hAnsi="宋体" w:cs="宋体" w:eastAsia="宋体" w:hint="default"/>
          <w:b/>
          <w:bCs/>
          <w:spacing w:val="-1"/>
          <w:w w:val="95"/>
          <w:sz w:val="28"/>
          <w:szCs w:val="28"/>
        </w:rPr>
        <w:t>购整合方面的风险，有关风险因素内容与对策措施已在本报告第四届</w:t>
      </w:r>
      <w:r>
        <w:rPr>
          <w:rFonts w:ascii="Times New Roman" w:hAnsi="Times New Roman" w:cs="Times New Roman" w:eastAsia="Times New Roman" w:hint="default"/>
          <w:b/>
          <w:bCs/>
          <w:spacing w:val="-1"/>
          <w:w w:val="95"/>
          <w:sz w:val="28"/>
          <w:szCs w:val="28"/>
        </w:rPr>
        <w:t>“</w:t>
      </w:r>
      <w:r>
        <w:rPr>
          <w:rFonts w:ascii="宋体" w:hAnsi="宋体" w:cs="宋体" w:eastAsia="宋体" w:hint="default"/>
          <w:b/>
          <w:bCs/>
          <w:spacing w:val="-1"/>
          <w:w w:val="95"/>
          <w:sz w:val="28"/>
          <w:szCs w:val="28"/>
        </w:rPr>
        <w:t>董事会报</w:t>
      </w:r>
      <w:r>
        <w:rPr>
          <w:rFonts w:ascii="宋体" w:hAnsi="宋体" w:cs="宋体" w:eastAsia="宋体" w:hint="default"/>
          <w:b/>
          <w:bCs/>
          <w:spacing w:val="47"/>
          <w:w w:val="95"/>
          <w:sz w:val="28"/>
          <w:szCs w:val="28"/>
        </w:rPr>
        <w:t> </w:t>
      </w:r>
      <w:r>
        <w:rPr>
          <w:rFonts w:ascii="宋体" w:hAnsi="宋体" w:cs="宋体" w:eastAsia="宋体" w:hint="default"/>
          <w:b/>
          <w:bCs/>
          <w:sz w:val="28"/>
          <w:szCs w:val="28"/>
        </w:rPr>
        <w:t>告</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部分予以详细描述。敬请广大投资者注意投资风险。</w:t>
      </w:r>
      <w:r>
        <w:rPr>
          <w:rFonts w:ascii="宋体" w:hAnsi="宋体" w:cs="宋体" w:eastAsia="宋体" w:hint="default"/>
          <w:sz w:val="28"/>
          <w:szCs w:val="28"/>
        </w:rPr>
      </w:r>
    </w:p>
    <w:p>
      <w:pPr>
        <w:spacing w:after="0" w:line="398" w:lineRule="auto"/>
        <w:jc w:val="both"/>
        <w:rPr>
          <w:rFonts w:ascii="宋体" w:hAnsi="宋体" w:cs="宋体" w:eastAsia="宋体" w:hint="default"/>
          <w:sz w:val="28"/>
          <w:szCs w:val="28"/>
        </w:rPr>
        <w:sectPr>
          <w:pgSz w:w="11910" w:h="16840"/>
          <w:pgMar w:header="747" w:footer="980" w:top="1060" w:bottom="1180" w:left="980" w:right="980"/>
        </w:sectPr>
      </w:pPr>
    </w:p>
    <w:p>
      <w:pPr>
        <w:spacing w:line="240" w:lineRule="auto" w:before="0"/>
        <w:rPr>
          <w:rFonts w:ascii="宋体" w:hAnsi="宋体" w:cs="宋体" w:eastAsia="宋体" w:hint="default"/>
          <w:b/>
          <w:bCs/>
          <w:sz w:val="20"/>
          <w:szCs w:val="20"/>
        </w:rPr>
      </w:pPr>
      <w:r>
        <w:rPr/>
        <w:pict>
          <v:group style="position:absolute;margin-left:171.059998pt;margin-top:269.189972pt;width:362.7pt;height:20.7pt;mso-position-horizontal-relative:page;mso-position-vertical-relative:page;z-index:-919672" coordorigin="3421,5384" coordsize="7254,414">
            <v:group style="position:absolute;left:3433;top:5395;width:2;height:392" coordorigin="3433,5395" coordsize="2,392">
              <v:shape style="position:absolute;left:3433;top:5395;width:2;height:392" coordorigin="3433,5395" coordsize="0,392" path="m3433,5395l3433,5786e" filled="false" stroked="true" strokeweight="1.140pt" strokecolor="#ffffff">
                <v:path arrowok="t"/>
              </v:shape>
            </v:group>
            <v:group style="position:absolute;left:3444;top:5395;width:7232;height:392" coordorigin="3444,5395" coordsize="7232,392">
              <v:shape style="position:absolute;left:3444;top:5395;width:7232;height:392" coordorigin="3444,5395" coordsize="7232,392" path="m3444,5786l10675,5786,10675,5395,3444,5395,3444,5786xe" filled="true" fillcolor="#ffffff" stroked="false">
                <v:path arrowok="t"/>
                <v:fill type="solid"/>
              </v:shape>
            </v:group>
            <w10:wrap type="none"/>
          </v:group>
        </w:pict>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p>
      <w:pPr>
        <w:pStyle w:val="Heading1"/>
        <w:spacing w:line="240" w:lineRule="auto"/>
        <w:ind w:right="1"/>
        <w:jc w:val="center"/>
        <w:rPr>
          <w:b w:val="0"/>
          <w:bCs w:val="0"/>
        </w:rPr>
      </w:pPr>
      <w:bookmarkStart w:name="第二节 公司简介" w:id="3"/>
      <w:bookmarkEnd w:id="3"/>
      <w:r>
        <w:rPr>
          <w:b w:val="0"/>
          <w:bCs w:val="0"/>
        </w:rPr>
      </w:r>
      <w:bookmarkStart w:name="_bookmark1" w:id="4"/>
      <w:bookmarkEnd w:id="4"/>
      <w:r>
        <w:rPr>
          <w:b w:val="0"/>
          <w:bCs w:val="0"/>
        </w:rPr>
      </w:r>
      <w:r>
        <w:rPr/>
        <w:t>第二节</w:t>
      </w:r>
      <w:r>
        <w:rPr>
          <w:spacing w:val="-3"/>
        </w:rPr>
        <w:t> </w:t>
      </w:r>
      <w:r>
        <w:rPr/>
        <w:t>公司简介</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47"/>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259"/>
        <w:gridCol w:w="2977"/>
        <w:gridCol w:w="2134"/>
        <w:gridCol w:w="2188"/>
      </w:tblGrid>
      <w:tr>
        <w:trPr>
          <w:trHeight w:val="403" w:hRule="exact"/>
        </w:trPr>
        <w:tc>
          <w:tcPr>
            <w:tcW w:w="22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7" w:type="dxa"/>
            <w:tcBorders>
              <w:top w:val="single" w:sz="4" w:space="0" w:color="000000"/>
              <w:left w:val="single" w:sz="13" w:space="0" w:color="D4D4D4"/>
              <w:bottom w:val="single" w:sz="4" w:space="0" w:color="000000"/>
              <w:right w:val="single" w:sz="13" w:space="0" w:color="D4D4D4"/>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东华软件</w:t>
            </w:r>
          </w:p>
        </w:tc>
        <w:tc>
          <w:tcPr>
            <w:tcW w:w="21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002065</w:t>
            </w:r>
          </w:p>
        </w:tc>
      </w:tr>
      <w:tr>
        <w:trPr>
          <w:trHeight w:val="401" w:hRule="exact"/>
        </w:trPr>
        <w:tc>
          <w:tcPr>
            <w:tcW w:w="22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8"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3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3" w:space="0" w:color="D4D4D4"/>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东华软件股份公司</w:t>
            </w:r>
          </w:p>
        </w:tc>
      </w:tr>
      <w:tr>
        <w:trPr>
          <w:trHeight w:val="402" w:hRule="exact"/>
        </w:trPr>
        <w:tc>
          <w:tcPr>
            <w:tcW w:w="22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3" w:space="0" w:color="D4D4D4"/>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东华软件</w:t>
            </w:r>
          </w:p>
        </w:tc>
      </w:tr>
      <w:tr>
        <w:trPr>
          <w:trHeight w:val="402" w:hRule="exact"/>
        </w:trPr>
        <w:tc>
          <w:tcPr>
            <w:tcW w:w="22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DHC Software</w:t>
            </w:r>
            <w:r>
              <w:rPr>
                <w:rFonts w:ascii="Times New Roman"/>
                <w:spacing w:val="-6"/>
                <w:sz w:val="18"/>
              </w:rPr>
              <w:t> </w:t>
            </w:r>
            <w:r>
              <w:rPr>
                <w:rFonts w:ascii="Times New Roman"/>
                <w:sz w:val="18"/>
              </w:rPr>
              <w:t>Co.,Ltd</w:t>
            </w:r>
          </w:p>
        </w:tc>
      </w:tr>
      <w:tr>
        <w:trPr>
          <w:trHeight w:val="402" w:hRule="exact"/>
        </w:trPr>
        <w:tc>
          <w:tcPr>
            <w:tcW w:w="22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45"/>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8" w:type="dxa"/>
            <w:gridSpan w:val="3"/>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DHCC</w:t>
            </w:r>
          </w:p>
        </w:tc>
      </w:tr>
      <w:tr>
        <w:trPr>
          <w:trHeight w:val="402" w:hRule="exact"/>
        </w:trPr>
        <w:tc>
          <w:tcPr>
            <w:tcW w:w="22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3" w:space="0" w:color="D4D4D4"/>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薛向东</w:t>
            </w:r>
          </w:p>
        </w:tc>
      </w:tr>
      <w:tr>
        <w:trPr>
          <w:trHeight w:val="402" w:hRule="exact"/>
        </w:trPr>
        <w:tc>
          <w:tcPr>
            <w:tcW w:w="22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3" w:space="0" w:color="D4D4D4"/>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北京市海淀区紫金数码园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1501</w:t>
            </w:r>
          </w:p>
        </w:tc>
      </w:tr>
      <w:tr>
        <w:trPr>
          <w:trHeight w:val="402" w:hRule="exact"/>
        </w:trPr>
        <w:tc>
          <w:tcPr>
            <w:tcW w:w="22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100190</w:t>
            </w:r>
          </w:p>
        </w:tc>
      </w:tr>
      <w:tr>
        <w:trPr>
          <w:trHeight w:val="402" w:hRule="exact"/>
        </w:trPr>
        <w:tc>
          <w:tcPr>
            <w:tcW w:w="22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3" w:space="0" w:color="D4D4D4"/>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北京市海淀区紫金数码园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2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100190</w:t>
            </w:r>
          </w:p>
        </w:tc>
      </w:tr>
      <w:tr>
        <w:trPr>
          <w:trHeight w:val="402" w:hRule="exact"/>
        </w:trPr>
        <w:tc>
          <w:tcPr>
            <w:tcW w:w="22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8" w:type="dxa"/>
            <w:gridSpan w:val="3"/>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hyperlink r:id="rId9">
              <w:r>
                <w:rPr>
                  <w:rFonts w:ascii="Times New Roman"/>
                  <w:sz w:val="18"/>
                </w:rPr>
                <w:t>www.dhcc.com.cn</w:t>
              </w:r>
            </w:hyperlink>
          </w:p>
        </w:tc>
      </w:tr>
      <w:tr>
        <w:trPr>
          <w:trHeight w:val="403" w:hRule="exact"/>
        </w:trPr>
        <w:tc>
          <w:tcPr>
            <w:tcW w:w="22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color w:val="0000FF"/>
                <w:w w:val="99"/>
                <w:sz w:val="18"/>
              </w:rPr>
            </w:r>
            <w:hyperlink r:id="rId10">
              <w:r>
                <w:rPr>
                  <w:rFonts w:ascii="Times New Roman"/>
                  <w:color w:val="0000FF"/>
                  <w:sz w:val="18"/>
                  <w:u w:val="single" w:color="0000FF"/>
                </w:rPr>
                <w:t>strongyang@dhcc.com.cn</w:t>
              </w:r>
              <w:r>
                <w:rPr>
                  <w:rFonts w:ascii="Times New Roman"/>
                  <w:color w:val="0000FF"/>
                  <w:sz w:val="18"/>
                </w:rPr>
              </w:r>
              <w:r>
                <w:rPr>
                  <w:rFonts w:ascii="Times New Roman"/>
                  <w:sz w:val="18"/>
                </w:rPr>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147"/>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0"/>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49"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侯杰</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北京市海淀区紫金数码园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北京市海淀区紫金数码园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010-62662188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010-62662188</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010-62662299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010-62662299</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strongyang@dhcc.com.cn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houjie@dhcc.com.cn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147"/>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727"/>
        <w:gridCol w:w="5840"/>
      </w:tblGrid>
      <w:tr>
        <w:trPr>
          <w:trHeight w:val="402" w:hRule="exact"/>
        </w:trPr>
        <w:tc>
          <w:tcPr>
            <w:tcW w:w="37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《证券日报</w:t>
            </w:r>
            <w:r>
              <w:rPr>
                <w:rFonts w:ascii="宋体" w:hAnsi="宋体" w:cs="宋体" w:eastAsia="宋体" w:hint="default"/>
                <w:spacing w:val="-90"/>
                <w:sz w:val="18"/>
                <w:szCs w:val="18"/>
              </w:rPr>
              <w:t>》、</w:t>
            </w:r>
            <w:r>
              <w:rPr>
                <w:rFonts w:ascii="宋体" w:hAnsi="宋体" w:cs="宋体" w:eastAsia="宋体" w:hint="default"/>
                <w:sz w:val="18"/>
                <w:szCs w:val="18"/>
              </w:rPr>
              <w:t>《证券时报》</w:t>
            </w:r>
          </w:p>
        </w:tc>
      </w:tr>
      <w:tr>
        <w:trPr>
          <w:trHeight w:val="402" w:hRule="exact"/>
        </w:trPr>
        <w:tc>
          <w:tcPr>
            <w:tcW w:w="37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r>
      <w:tr>
        <w:trPr>
          <w:trHeight w:val="402" w:hRule="exact"/>
        </w:trPr>
        <w:tc>
          <w:tcPr>
            <w:tcW w:w="37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公司证券部</w:t>
            </w:r>
          </w:p>
        </w:tc>
      </w:tr>
    </w:tbl>
    <w:p>
      <w:pPr>
        <w:spacing w:after="0" w:line="240" w:lineRule="auto"/>
        <w:jc w:val="left"/>
        <w:rPr>
          <w:rFonts w:ascii="宋体" w:hAnsi="宋体" w:cs="宋体" w:eastAsia="宋体" w:hint="default"/>
          <w:sz w:val="18"/>
          <w:szCs w:val="18"/>
        </w:rPr>
        <w:sectPr>
          <w:pgSz w:w="11910" w:h="16840"/>
          <w:pgMar w:header="747" w:footer="980" w:top="1060" w:bottom="1180" w:left="980" w:right="980"/>
        </w:sectPr>
      </w:pPr>
    </w:p>
    <w:p>
      <w:pPr>
        <w:spacing w:line="240" w:lineRule="auto" w:before="9"/>
        <w:rPr>
          <w:rFonts w:ascii="宋体" w:hAnsi="宋体" w:cs="宋体" w:eastAsia="宋体" w:hint="default"/>
          <w:b/>
          <w:bCs/>
          <w:sz w:val="23"/>
          <w:szCs w:val="23"/>
        </w:rPr>
      </w:pPr>
    </w:p>
    <w:p>
      <w:pPr>
        <w:pStyle w:val="Heading2"/>
        <w:spacing w:line="240" w:lineRule="auto" w:before="26"/>
        <w:ind w:right="147"/>
        <w:jc w:val="left"/>
        <w:rPr>
          <w:b w:val="0"/>
          <w:bCs w:val="0"/>
        </w:rPr>
      </w:pP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1585"/>
        <w:gridCol w:w="1594"/>
        <w:gridCol w:w="1595"/>
        <w:gridCol w:w="1594"/>
        <w:gridCol w:w="1594"/>
        <w:gridCol w:w="1595"/>
      </w:tblGrid>
      <w:tr>
        <w:trPr>
          <w:trHeight w:val="161" w:hRule="exact"/>
        </w:trPr>
        <w:tc>
          <w:tcPr>
            <w:tcW w:w="1585" w:type="dxa"/>
            <w:tcBorders>
              <w:top w:val="single" w:sz="4" w:space="0" w:color="000000"/>
              <w:left w:val="single" w:sz="4" w:space="0" w:color="000000"/>
              <w:bottom w:val="nil" w:sz="6" w:space="0" w:color="auto"/>
              <w:right w:val="single" w:sz="4" w:space="0" w:color="000000"/>
            </w:tcBorders>
            <w:shd w:val="clear" w:color="auto" w:fill="D4D4D4"/>
          </w:tcPr>
          <w:p>
            <w:pPr/>
          </w:p>
        </w:tc>
        <w:tc>
          <w:tcPr>
            <w:tcW w:w="1594" w:type="dxa"/>
            <w:tcBorders>
              <w:top w:val="single" w:sz="4" w:space="0" w:color="000000"/>
              <w:left w:val="single" w:sz="4" w:space="0" w:color="000000"/>
              <w:bottom w:val="nil" w:sz="6" w:space="0" w:color="auto"/>
              <w:right w:val="single" w:sz="4" w:space="0" w:color="000000"/>
            </w:tcBorders>
            <w:shd w:val="clear" w:color="auto" w:fill="D4D4D4"/>
          </w:tcPr>
          <w:p>
            <w:pPr/>
          </w:p>
        </w:tc>
        <w:tc>
          <w:tcPr>
            <w:tcW w:w="1595" w:type="dxa"/>
            <w:tcBorders>
              <w:top w:val="single" w:sz="4" w:space="0" w:color="000000"/>
              <w:left w:val="single" w:sz="4" w:space="0" w:color="000000"/>
              <w:bottom w:val="nil" w:sz="6" w:space="0" w:color="auto"/>
              <w:right w:val="single" w:sz="4" w:space="0" w:color="000000"/>
            </w:tcBorders>
            <w:shd w:val="clear" w:color="auto" w:fill="D4D4D4"/>
          </w:tcPr>
          <w:p>
            <w:pPr/>
          </w:p>
        </w:tc>
        <w:tc>
          <w:tcPr>
            <w:tcW w:w="1594" w:type="dxa"/>
            <w:vMerge w:val="restart"/>
            <w:tcBorders>
              <w:top w:val="single" w:sz="4" w:space="0" w:color="000000"/>
              <w:left w:val="single" w:sz="4" w:space="0" w:color="000000"/>
              <w:right w:val="single" w:sz="4" w:space="0" w:color="000000"/>
            </w:tcBorders>
            <w:shd w:val="clear" w:color="auto" w:fill="D4D4D4"/>
          </w:tcPr>
          <w:p>
            <w:pPr>
              <w:pStyle w:val="TableParagraph"/>
              <w:spacing w:line="319" w:lineRule="auto" w:before="51"/>
              <w:ind w:left="521" w:right="71" w:hanging="450"/>
              <w:jc w:val="left"/>
              <w:rPr>
                <w:rFonts w:ascii="宋体" w:hAnsi="宋体" w:cs="宋体" w:eastAsia="宋体" w:hint="default"/>
                <w:sz w:val="18"/>
                <w:szCs w:val="18"/>
              </w:rPr>
            </w:pPr>
            <w:bookmarkStart w:name="四、注册变更情况" w:id="8"/>
            <w:bookmarkEnd w:id="8"/>
            <w:r>
              <w:rPr/>
            </w: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4D4D4"/>
          </w:tcPr>
          <w:p>
            <w:pPr/>
          </w:p>
        </w:tc>
        <w:tc>
          <w:tcPr>
            <w:tcW w:w="1595"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392" w:hRule="exact"/>
        </w:trPr>
        <w:tc>
          <w:tcPr>
            <w:tcW w:w="1585" w:type="dxa"/>
            <w:tcBorders>
              <w:top w:val="nil" w:sz="6" w:space="0" w:color="auto"/>
              <w:left w:val="single" w:sz="4" w:space="0" w:color="000000"/>
              <w:bottom w:val="nil" w:sz="6" w:space="0" w:color="auto"/>
              <w:right w:val="single" w:sz="4" w:space="0" w:color="000000"/>
            </w:tcBorders>
            <w:shd w:val="clear" w:color="auto" w:fill="D4D4D4"/>
          </w:tcPr>
          <w:p>
            <w:pPr/>
          </w:p>
        </w:tc>
        <w:tc>
          <w:tcPr>
            <w:tcW w:w="159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注册登记日期</w:t>
            </w:r>
          </w:p>
        </w:tc>
        <w:tc>
          <w:tcPr>
            <w:tcW w:w="159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4" w:type="dxa"/>
            <w:vMerge/>
            <w:tcBorders>
              <w:left w:val="single" w:sz="4" w:space="0" w:color="000000"/>
              <w:right w:val="single" w:sz="4" w:space="0" w:color="000000"/>
            </w:tcBorders>
            <w:shd w:val="clear" w:color="auto" w:fill="D4D4D4"/>
          </w:tcPr>
          <w:p>
            <w:pPr/>
          </w:p>
        </w:tc>
        <w:tc>
          <w:tcPr>
            <w:tcW w:w="159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59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85" w:type="dxa"/>
            <w:tcBorders>
              <w:top w:val="nil" w:sz="6" w:space="0" w:color="auto"/>
              <w:left w:val="single" w:sz="4" w:space="0" w:color="000000"/>
              <w:bottom w:val="single" w:sz="4" w:space="0" w:color="000000"/>
              <w:right w:val="single" w:sz="4" w:space="0" w:color="000000"/>
            </w:tcBorders>
            <w:shd w:val="clear" w:color="auto" w:fill="D4D4D4"/>
          </w:tcPr>
          <w:p>
            <w:pPr/>
          </w:p>
        </w:tc>
        <w:tc>
          <w:tcPr>
            <w:tcW w:w="1594" w:type="dxa"/>
            <w:tcBorders>
              <w:top w:val="nil" w:sz="6" w:space="0" w:color="auto"/>
              <w:left w:val="single" w:sz="4" w:space="0" w:color="000000"/>
              <w:bottom w:val="single" w:sz="4" w:space="0" w:color="000000"/>
              <w:right w:val="single" w:sz="4" w:space="0" w:color="000000"/>
            </w:tcBorders>
            <w:shd w:val="clear" w:color="auto" w:fill="D4D4D4"/>
          </w:tcPr>
          <w:p>
            <w:pPr/>
          </w:p>
        </w:tc>
        <w:tc>
          <w:tcPr>
            <w:tcW w:w="1595" w:type="dxa"/>
            <w:tcBorders>
              <w:top w:val="nil" w:sz="6" w:space="0" w:color="auto"/>
              <w:left w:val="single" w:sz="4" w:space="0" w:color="000000"/>
              <w:bottom w:val="single" w:sz="4" w:space="0" w:color="000000"/>
              <w:right w:val="single" w:sz="4" w:space="0" w:color="000000"/>
            </w:tcBorders>
            <w:shd w:val="clear" w:color="auto" w:fill="D4D4D4"/>
          </w:tcPr>
          <w:p>
            <w:pPr/>
          </w:p>
        </w:tc>
        <w:tc>
          <w:tcPr>
            <w:tcW w:w="1594" w:type="dxa"/>
            <w:vMerge/>
            <w:tcBorders>
              <w:left w:val="single" w:sz="4" w:space="0" w:color="000000"/>
              <w:bottom w:val="single" w:sz="4" w:space="0" w:color="000000"/>
              <w:right w:val="single" w:sz="4" w:space="0" w:color="000000"/>
            </w:tcBorders>
            <w:shd w:val="clear" w:color="auto" w:fill="D4D4D4"/>
          </w:tcPr>
          <w:p>
            <w:pPr/>
          </w:p>
        </w:tc>
        <w:tc>
          <w:tcPr>
            <w:tcW w:w="1594" w:type="dxa"/>
            <w:tcBorders>
              <w:top w:val="nil" w:sz="6" w:space="0" w:color="auto"/>
              <w:left w:val="single" w:sz="4" w:space="0" w:color="000000"/>
              <w:bottom w:val="single" w:sz="4" w:space="0" w:color="000000"/>
              <w:right w:val="single" w:sz="4" w:space="0" w:color="000000"/>
            </w:tcBorders>
            <w:shd w:val="clear" w:color="auto" w:fill="D4D4D4"/>
          </w:tcPr>
          <w:p>
            <w:pPr/>
          </w:p>
        </w:tc>
        <w:tc>
          <w:tcPr>
            <w:tcW w:w="1595"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161" w:hRule="exact"/>
        </w:trPr>
        <w:tc>
          <w:tcPr>
            <w:tcW w:w="1585" w:type="dxa"/>
            <w:tcBorders>
              <w:top w:val="single" w:sz="4" w:space="0" w:color="000000"/>
              <w:left w:val="single" w:sz="4" w:space="0" w:color="000000"/>
              <w:bottom w:val="nil" w:sz="6" w:space="0" w:color="auto"/>
              <w:right w:val="single" w:sz="4" w:space="0" w:color="000000"/>
            </w:tcBorders>
            <w:shd w:val="clear" w:color="auto" w:fill="D4D4D4"/>
          </w:tcPr>
          <w:p>
            <w:pPr/>
          </w:p>
        </w:tc>
        <w:tc>
          <w:tcPr>
            <w:tcW w:w="1594" w:type="dxa"/>
            <w:vMerge w:val="restart"/>
            <w:tcBorders>
              <w:top w:val="single" w:sz="4" w:space="0" w:color="000000"/>
              <w:left w:val="single" w:sz="9" w:space="0" w:color="D4D4D4"/>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北京市工商行政管 理局</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1100001193064</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110108722618881</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722661888-1</w:t>
            </w:r>
          </w:p>
        </w:tc>
      </w:tr>
      <w:tr>
        <w:trPr>
          <w:trHeight w:val="392" w:hRule="exact"/>
        </w:trPr>
        <w:tc>
          <w:tcPr>
            <w:tcW w:w="158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9" w:space="0" w:color="D4D4D4"/>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1" w:hRule="exact"/>
        </w:trPr>
        <w:tc>
          <w:tcPr>
            <w:tcW w:w="1585" w:type="dxa"/>
            <w:tcBorders>
              <w:top w:val="nil" w:sz="6" w:space="0" w:color="auto"/>
              <w:left w:val="single" w:sz="4" w:space="0" w:color="000000"/>
              <w:bottom w:val="single" w:sz="4" w:space="0" w:color="000000"/>
              <w:right w:val="single" w:sz="4" w:space="0" w:color="000000"/>
            </w:tcBorders>
            <w:shd w:val="clear" w:color="auto" w:fill="D4D4D4"/>
          </w:tcPr>
          <w:p>
            <w:pPr/>
          </w:p>
        </w:tc>
        <w:tc>
          <w:tcPr>
            <w:tcW w:w="1594" w:type="dxa"/>
            <w:vMerge/>
            <w:tcBorders>
              <w:left w:val="single" w:sz="9" w:space="0" w:color="D4D4D4"/>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161" w:hRule="exact"/>
        </w:trPr>
        <w:tc>
          <w:tcPr>
            <w:tcW w:w="1585" w:type="dxa"/>
            <w:tcBorders>
              <w:top w:val="single" w:sz="4" w:space="0" w:color="000000"/>
              <w:left w:val="single" w:sz="4" w:space="0" w:color="000000"/>
              <w:bottom w:val="nil" w:sz="6" w:space="0" w:color="auto"/>
              <w:right w:val="single" w:sz="4" w:space="0" w:color="000000"/>
            </w:tcBorders>
            <w:shd w:val="clear" w:color="auto" w:fill="D4D4D4"/>
          </w:tcPr>
          <w:p>
            <w:pPr/>
          </w:p>
        </w:tc>
        <w:tc>
          <w:tcPr>
            <w:tcW w:w="1594" w:type="dxa"/>
            <w:vMerge w:val="restart"/>
            <w:tcBorders>
              <w:top w:val="single" w:sz="4" w:space="0" w:color="000000"/>
              <w:left w:val="single" w:sz="9" w:space="0" w:color="D4D4D4"/>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北京市工商行政管 理局</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110000001930643</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110108722618881</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722661888-1</w:t>
            </w:r>
          </w:p>
        </w:tc>
      </w:tr>
      <w:tr>
        <w:trPr>
          <w:trHeight w:val="392" w:hRule="exact"/>
        </w:trPr>
        <w:tc>
          <w:tcPr>
            <w:tcW w:w="158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94" w:type="dxa"/>
            <w:vMerge/>
            <w:tcBorders>
              <w:left w:val="single" w:sz="9" w:space="0" w:color="D4D4D4"/>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1" w:hRule="exact"/>
        </w:trPr>
        <w:tc>
          <w:tcPr>
            <w:tcW w:w="1585" w:type="dxa"/>
            <w:tcBorders>
              <w:top w:val="nil" w:sz="6" w:space="0" w:color="auto"/>
              <w:left w:val="single" w:sz="4" w:space="0" w:color="000000"/>
              <w:bottom w:val="single" w:sz="4" w:space="0" w:color="000000"/>
              <w:right w:val="single" w:sz="4" w:space="0" w:color="000000"/>
            </w:tcBorders>
            <w:shd w:val="clear" w:color="auto" w:fill="D4D4D4"/>
          </w:tcPr>
          <w:p>
            <w:pPr/>
          </w:p>
        </w:tc>
        <w:tc>
          <w:tcPr>
            <w:tcW w:w="1594" w:type="dxa"/>
            <w:vMerge/>
            <w:tcBorders>
              <w:left w:val="single" w:sz="9" w:space="0" w:color="D4D4D4"/>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714" w:hRule="exact"/>
        </w:trPr>
        <w:tc>
          <w:tcPr>
            <w:tcW w:w="317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11"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7" w:type="dxa"/>
            <w:gridSpan w:val="4"/>
            <w:tcBorders>
              <w:top w:val="single" w:sz="4" w:space="0" w:color="000000"/>
              <w:left w:val="single" w:sz="13" w:space="0" w:color="D4D4D4"/>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2" w:hRule="exact"/>
        </w:trPr>
        <w:tc>
          <w:tcPr>
            <w:tcW w:w="317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7" w:type="dxa"/>
            <w:gridSpan w:val="4"/>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pStyle w:val="Heading2"/>
        <w:spacing w:line="240" w:lineRule="auto" w:before="26"/>
        <w:ind w:right="147"/>
        <w:jc w:val="left"/>
        <w:rPr>
          <w:b w:val="0"/>
          <w:bCs w:val="0"/>
        </w:rPr>
      </w:pPr>
      <w:bookmarkStart w:name="五、其他有关资料" w:id="9"/>
      <w:bookmarkEnd w:id="9"/>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47"/>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50"/>
        <w:gridCol w:w="6917"/>
      </w:tblGrid>
      <w:tr>
        <w:trPr>
          <w:trHeight w:val="402" w:hRule="exact"/>
        </w:trPr>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17"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北京兴华会计师事务所有限责任公司</w:t>
            </w:r>
          </w:p>
        </w:tc>
      </w:tr>
      <w:tr>
        <w:trPr>
          <w:trHeight w:val="402" w:hRule="exact"/>
        </w:trPr>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17"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北京市西城区裕民路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房间</w:t>
            </w:r>
          </w:p>
        </w:tc>
      </w:tr>
      <w:tr>
        <w:trPr>
          <w:trHeight w:val="402" w:hRule="exact"/>
        </w:trPr>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17"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胡毅、肖丽娟</w:t>
            </w:r>
          </w:p>
        </w:tc>
      </w:tr>
    </w:tbl>
    <w:p>
      <w:pPr>
        <w:pStyle w:val="BodyText"/>
        <w:spacing w:line="240" w:lineRule="auto" w:before="51"/>
        <w:ind w:right="147"/>
        <w:jc w:val="left"/>
      </w:pPr>
      <w:r>
        <w:rPr/>
        <w:t>公司聘请的报告期内履行持续督导职责的保荐机构</w:t>
      </w:r>
    </w:p>
    <w:p>
      <w:pPr>
        <w:pStyle w:val="BodyText"/>
        <w:spacing w:line="338" w:lineRule="auto" w:before="117"/>
        <w:ind w:right="5812"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公司聘请的报告期内履行持续督导职责的财务顾问</w:t>
      </w:r>
    </w:p>
    <w:p>
      <w:pPr>
        <w:pStyle w:val="BodyText"/>
        <w:spacing w:line="240" w:lineRule="auto" w:before="42"/>
        <w:ind w:right="14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华泰联合证券有限责任公司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北京市西城区月坛北街月坛 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王勃、刘威</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w:t>
            </w:r>
          </w:p>
        </w:tc>
      </w:tr>
    </w:tbl>
    <w:p>
      <w:pPr>
        <w:spacing w:after="0" w:line="240" w:lineRule="auto"/>
        <w:jc w:val="left"/>
        <w:rPr>
          <w:rFonts w:ascii="宋体" w:hAnsi="宋体" w:cs="宋体" w:eastAsia="宋体" w:hint="default"/>
          <w:sz w:val="18"/>
          <w:szCs w:val="18"/>
        </w:rPr>
        <w:sectPr>
          <w:pgSz w:w="11910" w:h="16840"/>
          <w:pgMar w:header="747" w:footer="980"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44" w:right="147"/>
        <w:jc w:val="left"/>
        <w:rPr>
          <w:b w:val="0"/>
          <w:bCs w:val="0"/>
        </w:rPr>
      </w:pPr>
      <w:bookmarkStart w:name="第三节 会计数据和财务指标摘要" w:id="10"/>
      <w:bookmarkEnd w:id="10"/>
      <w:r>
        <w:rPr>
          <w:b w:val="0"/>
          <w:bCs w:val="0"/>
        </w:rPr>
      </w:r>
      <w:bookmarkStart w:name="_bookmark2" w:id="11"/>
      <w:bookmarkEnd w:id="11"/>
      <w:r>
        <w:rPr>
          <w:b w:val="0"/>
          <w:bCs w:val="0"/>
        </w:rPr>
      </w:r>
      <w:r>
        <w:rPr/>
        <w:t>第三节</w:t>
      </w:r>
      <w:r>
        <w:rPr>
          <w:spacing w:val="-3"/>
        </w:rPr>
        <w:t> </w:t>
      </w:r>
      <w:r>
        <w:rPr/>
        <w:t>会计数据和财务指标摘要</w:t>
      </w:r>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147"/>
        <w:jc w:val="left"/>
        <w:rPr>
          <w:b w:val="0"/>
          <w:bCs w:val="0"/>
        </w:rPr>
      </w:pPr>
      <w:bookmarkStart w:name="一、主要会计数据和财务指标" w:id="12"/>
      <w:bookmarkEnd w:id="12"/>
      <w:r>
        <w:rPr>
          <w:b w:val="0"/>
          <w:bCs w:val="0"/>
        </w:rPr>
      </w:r>
      <w:r>
        <w:rPr/>
        <w:t>一、主要会计数据和财务指标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47"/>
        <w:jc w:val="left"/>
      </w:pPr>
      <w:r>
        <w:rPr/>
        <w:t>公司是否因会计政策变更及会计差错更正等追溯调整或重述以前年度会计数据</w:t>
      </w:r>
    </w:p>
    <w:p>
      <w:pPr>
        <w:pStyle w:val="BodyText"/>
        <w:spacing w:line="240" w:lineRule="auto" w:before="117"/>
        <w:ind w:right="14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6"/>
        <w:gridCol w:w="1750"/>
        <w:gridCol w:w="1738"/>
        <w:gridCol w:w="1739"/>
        <w:gridCol w:w="1735"/>
      </w:tblGrid>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7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17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7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3,491,378,131.16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2,586,386,846.58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34.99%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1,870,161,269.56</w:t>
            </w:r>
          </w:p>
        </w:tc>
      </w:tr>
      <w:tr>
        <w:trPr>
          <w:trHeight w:val="714" w:hRule="exact"/>
        </w:trPr>
        <w:tc>
          <w:tcPr>
            <w:tcW w:w="2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569,175,307.73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420,955,251.13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35.21%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317,334,381.80</w:t>
            </w:r>
          </w:p>
        </w:tc>
      </w:tr>
      <w:tr>
        <w:trPr>
          <w:trHeight w:val="714" w:hRule="exact"/>
        </w:trPr>
        <w:tc>
          <w:tcPr>
            <w:tcW w:w="2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11" w:right="53"/>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565,687,294.06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411,035,051.67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37.63%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316,027,382.51</w:t>
            </w:r>
          </w:p>
        </w:tc>
      </w:tr>
      <w:tr>
        <w:trPr>
          <w:trHeight w:val="714" w:hRule="exact"/>
        </w:trPr>
        <w:tc>
          <w:tcPr>
            <w:tcW w:w="2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166,128,815.04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75,677,588.04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119.52%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27,215,318.94</w:t>
            </w: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0.8249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0.6132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34.52%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0.4775</w:t>
            </w: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0.8249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0.6132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34.05%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0.4775</w:t>
            </w: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5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20.74%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22.08%</w:t>
            </w:r>
          </w:p>
        </w:tc>
      </w:tr>
      <w:tr>
        <w:trPr>
          <w:trHeight w:val="161" w:hRule="exact"/>
        </w:trPr>
        <w:tc>
          <w:tcPr>
            <w:tcW w:w="2596" w:type="dxa"/>
            <w:tcBorders>
              <w:top w:val="single" w:sz="4" w:space="0" w:color="000000"/>
              <w:left w:val="single" w:sz="4" w:space="0" w:color="000000"/>
              <w:bottom w:val="nil" w:sz="6" w:space="0" w:color="auto"/>
              <w:right w:val="single" w:sz="4" w:space="0" w:color="000000"/>
            </w:tcBorders>
            <w:shd w:val="clear" w:color="auto" w:fill="D4D4D4"/>
          </w:tcPr>
          <w:p>
            <w:pPr/>
          </w:p>
        </w:tc>
        <w:tc>
          <w:tcPr>
            <w:tcW w:w="1750" w:type="dxa"/>
            <w:tcBorders>
              <w:top w:val="single" w:sz="4" w:space="0" w:color="000000"/>
              <w:left w:val="single" w:sz="4" w:space="0" w:color="000000"/>
              <w:bottom w:val="nil" w:sz="6" w:space="0" w:color="auto"/>
              <w:right w:val="single" w:sz="4" w:space="0" w:color="000000"/>
            </w:tcBorders>
            <w:shd w:val="clear" w:color="auto" w:fill="D4D4D4"/>
          </w:tcPr>
          <w:p>
            <w:pPr/>
          </w:p>
        </w:tc>
        <w:tc>
          <w:tcPr>
            <w:tcW w:w="1738" w:type="dxa"/>
            <w:tcBorders>
              <w:top w:val="single" w:sz="4" w:space="0" w:color="000000"/>
              <w:left w:val="single" w:sz="4" w:space="0" w:color="000000"/>
              <w:bottom w:val="nil" w:sz="6" w:space="0" w:color="auto"/>
              <w:right w:val="single" w:sz="4" w:space="0" w:color="000000"/>
            </w:tcBorders>
            <w:shd w:val="clear" w:color="auto" w:fill="D4D4D4"/>
          </w:tcPr>
          <w:p>
            <w:pPr/>
          </w:p>
        </w:tc>
        <w:tc>
          <w:tcPr>
            <w:tcW w:w="173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117"/>
              <w:ind w:right="0"/>
              <w:jc w:val="center"/>
              <w:rPr>
                <w:rFonts w:ascii="Times New Roman" w:hAnsi="Times New Roman" w:cs="Times New Roman" w:eastAsia="Times New Roman" w:hint="default"/>
                <w:sz w:val="18"/>
                <w:szCs w:val="18"/>
              </w:rPr>
            </w:pPr>
            <w:r>
              <w:rPr>
                <w:rFonts w:ascii="Times New Roman"/>
                <w:sz w:val="18"/>
              </w:rPr>
              <w:t>(%)</w:t>
            </w:r>
          </w:p>
        </w:tc>
        <w:tc>
          <w:tcPr>
            <w:tcW w:w="1735"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392" w:hRule="exact"/>
        </w:trPr>
        <w:tc>
          <w:tcPr>
            <w:tcW w:w="2596" w:type="dxa"/>
            <w:tcBorders>
              <w:top w:val="nil" w:sz="6" w:space="0" w:color="auto"/>
              <w:left w:val="single" w:sz="4" w:space="0" w:color="000000"/>
              <w:bottom w:val="nil" w:sz="6" w:space="0" w:color="auto"/>
              <w:right w:val="single" w:sz="4" w:space="0" w:color="000000"/>
            </w:tcBorders>
            <w:shd w:val="clear" w:color="auto" w:fill="D4D4D4"/>
          </w:tcPr>
          <w:p>
            <w:pPr/>
          </w:p>
        </w:tc>
        <w:tc>
          <w:tcPr>
            <w:tcW w:w="175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4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年末</w:t>
            </w:r>
          </w:p>
        </w:tc>
        <w:tc>
          <w:tcPr>
            <w:tcW w:w="1739" w:type="dxa"/>
            <w:vMerge/>
            <w:tcBorders>
              <w:left w:val="single" w:sz="4" w:space="0" w:color="000000"/>
              <w:right w:val="single" w:sz="4" w:space="0" w:color="000000"/>
            </w:tcBorders>
            <w:shd w:val="clear" w:color="auto" w:fill="D4D4D4"/>
          </w:tcPr>
          <w:p>
            <w:pPr/>
          </w:p>
        </w:tc>
        <w:tc>
          <w:tcPr>
            <w:tcW w:w="173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161" w:hRule="exact"/>
        </w:trPr>
        <w:tc>
          <w:tcPr>
            <w:tcW w:w="2596" w:type="dxa"/>
            <w:tcBorders>
              <w:top w:val="nil" w:sz="6" w:space="0" w:color="auto"/>
              <w:left w:val="single" w:sz="4" w:space="0" w:color="000000"/>
              <w:bottom w:val="single" w:sz="4" w:space="0" w:color="000000"/>
              <w:right w:val="single" w:sz="4" w:space="0" w:color="000000"/>
            </w:tcBorders>
            <w:shd w:val="clear" w:color="auto" w:fill="D4D4D4"/>
          </w:tcPr>
          <w:p>
            <w:pPr/>
          </w:p>
        </w:tc>
        <w:tc>
          <w:tcPr>
            <w:tcW w:w="1750" w:type="dxa"/>
            <w:tcBorders>
              <w:top w:val="nil" w:sz="6" w:space="0" w:color="auto"/>
              <w:left w:val="single" w:sz="4" w:space="0" w:color="000000"/>
              <w:bottom w:val="single" w:sz="4" w:space="0" w:color="000000"/>
              <w:right w:val="single" w:sz="4" w:space="0" w:color="000000"/>
            </w:tcBorders>
            <w:shd w:val="clear" w:color="auto" w:fill="D4D4D4"/>
          </w:tcPr>
          <w:p>
            <w:pPr/>
          </w:p>
        </w:tc>
        <w:tc>
          <w:tcPr>
            <w:tcW w:w="1738" w:type="dxa"/>
            <w:tcBorders>
              <w:top w:val="nil" w:sz="6" w:space="0" w:color="auto"/>
              <w:left w:val="single" w:sz="4" w:space="0" w:color="000000"/>
              <w:bottom w:val="single" w:sz="4" w:space="0" w:color="000000"/>
              <w:right w:val="single" w:sz="4" w:space="0" w:color="000000"/>
            </w:tcBorders>
            <w:shd w:val="clear" w:color="auto" w:fill="D4D4D4"/>
          </w:tcPr>
          <w:p>
            <w:pPr/>
          </w:p>
        </w:tc>
        <w:tc>
          <w:tcPr>
            <w:tcW w:w="1739" w:type="dxa"/>
            <w:vMerge/>
            <w:tcBorders>
              <w:left w:val="single" w:sz="4" w:space="0" w:color="000000"/>
              <w:bottom w:val="single" w:sz="4" w:space="0" w:color="000000"/>
              <w:right w:val="single" w:sz="4" w:space="0" w:color="000000"/>
            </w:tcBorders>
            <w:shd w:val="clear" w:color="auto" w:fill="D4D4D4"/>
          </w:tcPr>
          <w:p>
            <w:pPr/>
          </w:p>
        </w:tc>
        <w:tc>
          <w:tcPr>
            <w:tcW w:w="1735"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4,010,462,137.66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3,355,701,976.29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2,378,803,457.51</w:t>
            </w:r>
          </w:p>
        </w:tc>
      </w:tr>
      <w:tr>
        <w:trPr>
          <w:trHeight w:val="1026" w:hRule="exact"/>
        </w:trPr>
        <w:tc>
          <w:tcPr>
            <w:tcW w:w="2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319" w:lineRule="auto" w:before="76"/>
              <w:ind w:left="11" w:right="53"/>
              <w:jc w:val="left"/>
              <w:rPr>
                <w:rFonts w:ascii="宋体" w:hAnsi="宋体" w:cs="宋体" w:eastAsia="宋体" w:hint="default"/>
                <w:sz w:val="18"/>
                <w:szCs w:val="18"/>
              </w:rPr>
            </w:pPr>
            <w:r>
              <w:rPr>
                <w:rFonts w:ascii="宋体" w:hAnsi="宋体" w:cs="宋体" w:eastAsia="宋体" w:hint="default"/>
                <w:sz w:val="18"/>
                <w:szCs w:val="18"/>
              </w:rPr>
              <w:t>（归属于上市公司股东的所有者 </w:t>
            </w:r>
            <w:r>
              <w:rPr>
                <w:rFonts w:ascii="宋体" w:hAnsi="宋体" w:cs="宋体" w:eastAsia="宋体" w:hint="default"/>
                <w:spacing w:val="-15"/>
                <w:sz w:val="18"/>
                <w:szCs w:val="18"/>
              </w:rPr>
              <w:t>权益）（元）</w:t>
            </w:r>
          </w:p>
        </w:tc>
        <w:tc>
          <w:tcPr>
            <w:tcW w:w="175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2,765,909,112.81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2,267,401,088.97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21.99%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1,570,695,403.17</w:t>
            </w:r>
          </w:p>
        </w:tc>
      </w:tr>
    </w:tbl>
    <w:p>
      <w:pPr>
        <w:spacing w:line="240" w:lineRule="auto" w:before="2"/>
        <w:rPr>
          <w:rFonts w:ascii="宋体" w:hAnsi="宋体" w:cs="宋体" w:eastAsia="宋体" w:hint="default"/>
          <w:sz w:val="18"/>
          <w:szCs w:val="18"/>
        </w:rPr>
      </w:pPr>
    </w:p>
    <w:p>
      <w:pPr>
        <w:pStyle w:val="Heading2"/>
        <w:spacing w:line="240" w:lineRule="auto" w:before="26"/>
        <w:ind w:right="147"/>
        <w:jc w:val="left"/>
        <w:rPr>
          <w:b w:val="0"/>
          <w:bCs w:val="0"/>
        </w:rPr>
      </w:pPr>
      <w:bookmarkStart w:name="二、境内外会计准则下会计数据差异" w:id="13"/>
      <w:bookmarkEnd w:id="13"/>
      <w:r>
        <w:rPr>
          <w:b w:val="0"/>
          <w:bCs w:val="0"/>
        </w:rPr>
      </w:r>
      <w:r>
        <w:rPr/>
        <w:t>二、境内外会计准则下会计数据差异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7"/>
        <w:jc w:val="left"/>
        <w:rPr>
          <w:b w:val="0"/>
          <w:bCs w:val="0"/>
        </w:rPr>
      </w:pPr>
      <w:bookmarkStart w:name="1、同时按照国际会计准则与按中国会计准则披露的财务报告中净利润和净资产差异情况" w:id="14"/>
      <w:bookmarkEnd w:id="14"/>
      <w:r>
        <w:rPr>
          <w:b w:val="0"/>
          <w:bCs w:val="0"/>
        </w:rPr>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2"/>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95"/>
        <w:gridCol w:w="1729"/>
        <w:gridCol w:w="2005"/>
        <w:gridCol w:w="1769"/>
        <w:gridCol w:w="1770"/>
      </w:tblGrid>
      <w:tr>
        <w:trPr>
          <w:trHeight w:val="206" w:hRule="exact"/>
        </w:trPr>
        <w:tc>
          <w:tcPr>
            <w:tcW w:w="2295" w:type="dxa"/>
            <w:tcBorders>
              <w:top w:val="single" w:sz="4" w:space="0" w:color="000000"/>
              <w:left w:val="single" w:sz="4" w:space="0" w:color="000000"/>
              <w:bottom w:val="nil" w:sz="6" w:space="0" w:color="auto"/>
              <w:right w:val="single" w:sz="4" w:space="0" w:color="000000"/>
            </w:tcBorders>
            <w:shd w:val="clear" w:color="auto" w:fill="D4D4D4"/>
          </w:tcPr>
          <w:p>
            <w:pPr/>
          </w:p>
        </w:tc>
        <w:tc>
          <w:tcPr>
            <w:tcW w:w="3733"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left="68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539"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r>
      <w:tr>
        <w:trPr>
          <w:trHeight w:val="191" w:hRule="exact"/>
        </w:trPr>
        <w:tc>
          <w:tcPr>
            <w:tcW w:w="2295" w:type="dxa"/>
            <w:vMerge w:val="restart"/>
            <w:tcBorders>
              <w:top w:val="nil" w:sz="6" w:space="0" w:color="auto"/>
              <w:left w:val="single" w:sz="4" w:space="0" w:color="000000"/>
              <w:right w:val="single" w:sz="4" w:space="0" w:color="000000"/>
            </w:tcBorders>
            <w:shd w:val="clear" w:color="auto" w:fill="D4D4D4"/>
          </w:tcPr>
          <w:p>
            <w:pPr/>
          </w:p>
        </w:tc>
        <w:tc>
          <w:tcPr>
            <w:tcW w:w="3733" w:type="dxa"/>
            <w:gridSpan w:val="2"/>
            <w:vMerge/>
            <w:tcBorders>
              <w:left w:val="single" w:sz="4" w:space="0" w:color="000000"/>
              <w:bottom w:val="single" w:sz="4" w:space="0" w:color="000000"/>
              <w:right w:val="single" w:sz="4" w:space="0" w:color="000000"/>
            </w:tcBorders>
            <w:shd w:val="clear" w:color="auto" w:fill="D4D4D4"/>
          </w:tcPr>
          <w:p>
            <w:pPr/>
          </w:p>
        </w:tc>
        <w:tc>
          <w:tcPr>
            <w:tcW w:w="3539" w:type="dxa"/>
            <w:gridSpan w:val="2"/>
            <w:vMerge/>
            <w:tcBorders>
              <w:left w:val="single" w:sz="4" w:space="0" w:color="000000"/>
              <w:bottom w:val="single" w:sz="4" w:space="0" w:color="000000"/>
              <w:right w:val="single" w:sz="4" w:space="0" w:color="000000"/>
            </w:tcBorders>
            <w:shd w:val="clear" w:color="auto" w:fill="D4D4D4"/>
          </w:tcPr>
          <w:p>
            <w:pPr/>
          </w:p>
        </w:tc>
      </w:tr>
      <w:tr>
        <w:trPr>
          <w:trHeight w:val="200" w:hRule="exact"/>
        </w:trPr>
        <w:tc>
          <w:tcPr>
            <w:tcW w:w="2295" w:type="dxa"/>
            <w:vMerge/>
            <w:tcBorders>
              <w:left w:val="single" w:sz="4" w:space="0" w:color="000000"/>
              <w:bottom w:val="nil" w:sz="6" w:space="0" w:color="auto"/>
              <w:right w:val="single" w:sz="4" w:space="0" w:color="000000"/>
            </w:tcBorders>
            <w:shd w:val="clear" w:color="auto" w:fill="D4D4D4"/>
          </w:tcPr>
          <w:p>
            <w:pPr/>
          </w:p>
        </w:tc>
        <w:tc>
          <w:tcPr>
            <w:tcW w:w="172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right="9"/>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0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76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77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6" w:hRule="exact"/>
        </w:trPr>
        <w:tc>
          <w:tcPr>
            <w:tcW w:w="2295" w:type="dxa"/>
            <w:tcBorders>
              <w:top w:val="nil" w:sz="6" w:space="0" w:color="auto"/>
              <w:left w:val="single" w:sz="4" w:space="0" w:color="000000"/>
              <w:bottom w:val="single" w:sz="4" w:space="0" w:color="000000"/>
              <w:right w:val="single" w:sz="4" w:space="0" w:color="000000"/>
            </w:tcBorders>
            <w:shd w:val="clear" w:color="auto" w:fill="D4D4D4"/>
          </w:tcPr>
          <w:p>
            <w:pPr/>
          </w:p>
        </w:tc>
        <w:tc>
          <w:tcPr>
            <w:tcW w:w="1729" w:type="dxa"/>
            <w:vMerge/>
            <w:tcBorders>
              <w:left w:val="single" w:sz="4" w:space="0" w:color="000000"/>
              <w:bottom w:val="single" w:sz="4" w:space="0" w:color="000000"/>
              <w:right w:val="single" w:sz="4" w:space="0" w:color="000000"/>
            </w:tcBorders>
            <w:shd w:val="clear" w:color="auto" w:fill="D4D4D4"/>
          </w:tcPr>
          <w:p>
            <w:pPr/>
          </w:p>
        </w:tc>
        <w:tc>
          <w:tcPr>
            <w:tcW w:w="2005" w:type="dxa"/>
            <w:vMerge/>
            <w:tcBorders>
              <w:left w:val="single" w:sz="4" w:space="0" w:color="000000"/>
              <w:bottom w:val="single" w:sz="4" w:space="0" w:color="000000"/>
              <w:right w:val="single" w:sz="4" w:space="0" w:color="000000"/>
            </w:tcBorders>
            <w:shd w:val="clear" w:color="auto" w:fill="D4D4D4"/>
          </w:tcPr>
          <w:p>
            <w:pPr/>
          </w:p>
        </w:tc>
        <w:tc>
          <w:tcPr>
            <w:tcW w:w="1769" w:type="dxa"/>
            <w:vMerge/>
            <w:tcBorders>
              <w:left w:val="single" w:sz="4" w:space="0" w:color="000000"/>
              <w:bottom w:val="single" w:sz="4" w:space="0" w:color="000000"/>
              <w:right w:val="single" w:sz="4" w:space="0" w:color="000000"/>
            </w:tcBorders>
            <w:shd w:val="clear" w:color="auto" w:fill="D4D4D4"/>
          </w:tcPr>
          <w:p>
            <w:pPr/>
          </w:p>
        </w:tc>
        <w:tc>
          <w:tcPr>
            <w:tcW w:w="1770" w:type="dxa"/>
            <w:vMerge/>
            <w:tcBorders>
              <w:left w:val="single" w:sz="4" w:space="0" w:color="000000"/>
              <w:bottom w:val="single" w:sz="4" w:space="0" w:color="000000"/>
              <w:right w:val="single" w:sz="4" w:space="0" w:color="000000"/>
            </w:tcBorders>
            <w:shd w:val="clear" w:color="auto" w:fill="D4D4D4"/>
          </w:tcPr>
          <w:p>
            <w:pPr/>
          </w:p>
        </w:tc>
      </w:tr>
      <w:tr>
        <w:trPr>
          <w:trHeight w:val="402" w:hRule="exact"/>
        </w:trPr>
        <w:tc>
          <w:tcPr>
            <w:tcW w:w="22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2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left="559" w:right="0"/>
              <w:jc w:val="left"/>
              <w:rPr>
                <w:rFonts w:ascii="Times New Roman" w:hAnsi="Times New Roman" w:cs="Times New Roman" w:eastAsia="Times New Roman" w:hint="default"/>
                <w:sz w:val="18"/>
                <w:szCs w:val="18"/>
              </w:rPr>
            </w:pPr>
            <w:r>
              <w:rPr>
                <w:rFonts w:ascii="Times New Roman"/>
                <w:sz w:val="18"/>
              </w:rPr>
              <w:t>569,175,307.73</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420,955,251.13</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4" w:right="0"/>
              <w:jc w:val="left"/>
              <w:rPr>
                <w:rFonts w:ascii="Times New Roman" w:hAnsi="Times New Roman" w:cs="Times New Roman" w:eastAsia="Times New Roman" w:hint="default"/>
                <w:sz w:val="18"/>
                <w:szCs w:val="18"/>
              </w:rPr>
            </w:pPr>
            <w:r>
              <w:rPr>
                <w:rFonts w:ascii="Times New Roman"/>
                <w:sz w:val="18"/>
              </w:rPr>
              <w:t>2,765,909,112.81</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7" w:right="0"/>
              <w:jc w:val="left"/>
              <w:rPr>
                <w:rFonts w:ascii="Times New Roman" w:hAnsi="Times New Roman" w:cs="Times New Roman" w:eastAsia="Times New Roman" w:hint="default"/>
                <w:sz w:val="18"/>
                <w:szCs w:val="18"/>
              </w:rPr>
            </w:pPr>
            <w:r>
              <w:rPr>
                <w:rFonts w:ascii="Times New Roman"/>
                <w:sz w:val="18"/>
              </w:rPr>
              <w:t>2,267,401,088.97</w:t>
            </w:r>
          </w:p>
        </w:tc>
      </w:tr>
      <w:tr>
        <w:trPr>
          <w:trHeight w:val="402" w:hRule="exact"/>
        </w:trPr>
        <w:tc>
          <w:tcPr>
            <w:tcW w:w="9568"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按国际会计准则调整的项目及金额</w:t>
            </w:r>
          </w:p>
        </w:tc>
      </w:tr>
    </w:tbl>
    <w:p>
      <w:pPr>
        <w:spacing w:line="240" w:lineRule="auto" w:before="2"/>
        <w:rPr>
          <w:rFonts w:ascii="宋体" w:hAnsi="宋体" w:cs="宋体" w:eastAsia="宋体" w:hint="default"/>
          <w:sz w:val="19"/>
          <w:szCs w:val="19"/>
        </w:rPr>
      </w:pPr>
    </w:p>
    <w:p>
      <w:pPr>
        <w:pStyle w:val="Heading3"/>
        <w:spacing w:line="240" w:lineRule="auto" w:before="35"/>
        <w:ind w:right="147"/>
        <w:jc w:val="left"/>
        <w:rPr>
          <w:b w:val="0"/>
          <w:bCs w:val="0"/>
        </w:rPr>
      </w:pPr>
      <w:bookmarkStart w:name="2、同时按照境外会计准则与按中国会计准则披露的财务报告中净利润和净资产差异情况" w:id="15"/>
      <w:bookmarkEnd w:id="15"/>
      <w:r>
        <w:rPr>
          <w:b w:val="0"/>
          <w:bCs w:val="0"/>
        </w:rPr>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2"/>
        <w:jc w:val="right"/>
      </w:pPr>
      <w:r>
        <w:rPr/>
        <w:t>单位：元</w:t>
      </w:r>
    </w:p>
    <w:p>
      <w:pPr>
        <w:spacing w:after="0" w:line="240" w:lineRule="auto"/>
        <w:jc w:val="right"/>
        <w:sectPr>
          <w:pgSz w:w="11910" w:h="16840"/>
          <w:pgMar w:header="747" w:footer="980"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284"/>
        <w:gridCol w:w="1729"/>
        <w:gridCol w:w="2005"/>
        <w:gridCol w:w="1769"/>
        <w:gridCol w:w="1770"/>
      </w:tblGrid>
      <w:tr>
        <w:trPr>
          <w:trHeight w:val="206" w:hRule="exact"/>
        </w:trPr>
        <w:tc>
          <w:tcPr>
            <w:tcW w:w="2284" w:type="dxa"/>
            <w:tcBorders>
              <w:top w:val="single" w:sz="4" w:space="0" w:color="000000"/>
              <w:left w:val="single" w:sz="4" w:space="0" w:color="000000"/>
              <w:bottom w:val="nil" w:sz="6" w:space="0" w:color="auto"/>
              <w:right w:val="single" w:sz="4" w:space="0" w:color="000000"/>
            </w:tcBorders>
            <w:shd w:val="clear" w:color="auto" w:fill="D4D4D4"/>
          </w:tcPr>
          <w:p>
            <w:pPr/>
          </w:p>
        </w:tc>
        <w:tc>
          <w:tcPr>
            <w:tcW w:w="3733"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left="68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539"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r>
      <w:tr>
        <w:trPr>
          <w:trHeight w:val="191" w:hRule="exact"/>
        </w:trPr>
        <w:tc>
          <w:tcPr>
            <w:tcW w:w="2284" w:type="dxa"/>
            <w:vMerge w:val="restart"/>
            <w:tcBorders>
              <w:top w:val="nil" w:sz="6" w:space="0" w:color="auto"/>
              <w:left w:val="single" w:sz="4" w:space="0" w:color="000000"/>
              <w:right w:val="single" w:sz="4" w:space="0" w:color="000000"/>
            </w:tcBorders>
            <w:shd w:val="clear" w:color="auto" w:fill="D4D4D4"/>
          </w:tcPr>
          <w:p>
            <w:pPr/>
          </w:p>
        </w:tc>
        <w:tc>
          <w:tcPr>
            <w:tcW w:w="3733" w:type="dxa"/>
            <w:gridSpan w:val="2"/>
            <w:vMerge/>
            <w:tcBorders>
              <w:left w:val="single" w:sz="4" w:space="0" w:color="000000"/>
              <w:bottom w:val="single" w:sz="4" w:space="0" w:color="000000"/>
              <w:right w:val="single" w:sz="4" w:space="0" w:color="000000"/>
            </w:tcBorders>
            <w:shd w:val="clear" w:color="auto" w:fill="D4D4D4"/>
          </w:tcPr>
          <w:p>
            <w:pPr/>
          </w:p>
        </w:tc>
        <w:tc>
          <w:tcPr>
            <w:tcW w:w="3539" w:type="dxa"/>
            <w:gridSpan w:val="2"/>
            <w:vMerge/>
            <w:tcBorders>
              <w:left w:val="single" w:sz="4" w:space="0" w:color="000000"/>
              <w:bottom w:val="single" w:sz="4" w:space="0" w:color="000000"/>
              <w:right w:val="single" w:sz="4" w:space="0" w:color="000000"/>
            </w:tcBorders>
            <w:shd w:val="clear" w:color="auto" w:fill="D4D4D4"/>
          </w:tcPr>
          <w:p>
            <w:pPr/>
          </w:p>
        </w:tc>
      </w:tr>
      <w:tr>
        <w:trPr>
          <w:trHeight w:val="200" w:hRule="exact"/>
        </w:trPr>
        <w:tc>
          <w:tcPr>
            <w:tcW w:w="2284" w:type="dxa"/>
            <w:vMerge/>
            <w:tcBorders>
              <w:left w:val="single" w:sz="4" w:space="0" w:color="000000"/>
              <w:bottom w:val="nil" w:sz="6" w:space="0" w:color="auto"/>
              <w:right w:val="single" w:sz="4" w:space="0" w:color="000000"/>
            </w:tcBorders>
            <w:shd w:val="clear" w:color="auto" w:fill="D4D4D4"/>
          </w:tcPr>
          <w:p>
            <w:pPr/>
          </w:p>
        </w:tc>
        <w:tc>
          <w:tcPr>
            <w:tcW w:w="172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right="9"/>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0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76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77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6" w:hRule="exact"/>
        </w:trPr>
        <w:tc>
          <w:tcPr>
            <w:tcW w:w="2284" w:type="dxa"/>
            <w:tcBorders>
              <w:top w:val="nil" w:sz="6" w:space="0" w:color="auto"/>
              <w:left w:val="single" w:sz="4" w:space="0" w:color="000000"/>
              <w:bottom w:val="single" w:sz="4" w:space="0" w:color="000000"/>
              <w:right w:val="single" w:sz="4" w:space="0" w:color="000000"/>
            </w:tcBorders>
            <w:shd w:val="clear" w:color="auto" w:fill="D4D4D4"/>
          </w:tcPr>
          <w:p>
            <w:pPr/>
          </w:p>
        </w:tc>
        <w:tc>
          <w:tcPr>
            <w:tcW w:w="1729" w:type="dxa"/>
            <w:vMerge/>
            <w:tcBorders>
              <w:left w:val="single" w:sz="4" w:space="0" w:color="000000"/>
              <w:bottom w:val="single" w:sz="4" w:space="0" w:color="000000"/>
              <w:right w:val="single" w:sz="4" w:space="0" w:color="000000"/>
            </w:tcBorders>
            <w:shd w:val="clear" w:color="auto" w:fill="D4D4D4"/>
          </w:tcPr>
          <w:p>
            <w:pPr/>
          </w:p>
        </w:tc>
        <w:tc>
          <w:tcPr>
            <w:tcW w:w="2005" w:type="dxa"/>
            <w:vMerge/>
            <w:tcBorders>
              <w:left w:val="single" w:sz="4" w:space="0" w:color="000000"/>
              <w:bottom w:val="single" w:sz="4" w:space="0" w:color="000000"/>
              <w:right w:val="single" w:sz="4" w:space="0" w:color="000000"/>
            </w:tcBorders>
            <w:shd w:val="clear" w:color="auto" w:fill="D4D4D4"/>
          </w:tcPr>
          <w:p>
            <w:pPr/>
          </w:p>
        </w:tc>
        <w:tc>
          <w:tcPr>
            <w:tcW w:w="1769" w:type="dxa"/>
            <w:vMerge/>
            <w:tcBorders>
              <w:left w:val="single" w:sz="4" w:space="0" w:color="000000"/>
              <w:bottom w:val="single" w:sz="4" w:space="0" w:color="000000"/>
              <w:right w:val="single" w:sz="4" w:space="0" w:color="000000"/>
            </w:tcBorders>
            <w:shd w:val="clear" w:color="auto" w:fill="D4D4D4"/>
          </w:tcPr>
          <w:p>
            <w:pPr/>
          </w:p>
        </w:tc>
        <w:tc>
          <w:tcPr>
            <w:tcW w:w="1770" w:type="dxa"/>
            <w:vMerge/>
            <w:tcBorders>
              <w:left w:val="single" w:sz="4" w:space="0" w:color="000000"/>
              <w:bottom w:val="single" w:sz="4" w:space="0" w:color="000000"/>
              <w:right w:val="single" w:sz="4" w:space="0" w:color="000000"/>
            </w:tcBorders>
            <w:shd w:val="clear" w:color="auto" w:fill="D4D4D4"/>
          </w:tcPr>
          <w:p>
            <w:pP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2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left="559" w:right="0"/>
              <w:jc w:val="left"/>
              <w:rPr>
                <w:rFonts w:ascii="Times New Roman" w:hAnsi="Times New Roman" w:cs="Times New Roman" w:eastAsia="Times New Roman" w:hint="default"/>
                <w:sz w:val="18"/>
                <w:szCs w:val="18"/>
              </w:rPr>
            </w:pPr>
            <w:r>
              <w:rPr>
                <w:rFonts w:ascii="Times New Roman"/>
                <w:sz w:val="18"/>
              </w:rPr>
              <w:t>569,175,307.73</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420,955,251.13</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4" w:right="0"/>
              <w:jc w:val="left"/>
              <w:rPr>
                <w:rFonts w:ascii="Times New Roman" w:hAnsi="Times New Roman" w:cs="Times New Roman" w:eastAsia="Times New Roman" w:hint="default"/>
                <w:sz w:val="18"/>
                <w:szCs w:val="18"/>
              </w:rPr>
            </w:pPr>
            <w:r>
              <w:rPr>
                <w:rFonts w:ascii="Times New Roman"/>
                <w:sz w:val="18"/>
              </w:rPr>
              <w:t>2,765,909,112.81</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7" w:right="0"/>
              <w:jc w:val="left"/>
              <w:rPr>
                <w:rFonts w:ascii="Times New Roman" w:hAnsi="Times New Roman" w:cs="Times New Roman" w:eastAsia="Times New Roman" w:hint="default"/>
                <w:sz w:val="18"/>
                <w:szCs w:val="18"/>
              </w:rPr>
            </w:pPr>
            <w:r>
              <w:rPr>
                <w:rFonts w:ascii="Times New Roman"/>
                <w:sz w:val="18"/>
              </w:rPr>
              <w:t>2,267,401,088.97</w:t>
            </w:r>
          </w:p>
        </w:tc>
      </w:tr>
      <w:tr>
        <w:trPr>
          <w:trHeight w:val="402" w:hRule="exact"/>
        </w:trPr>
        <w:tc>
          <w:tcPr>
            <w:tcW w:w="9556"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按境外会计准则调整的项目及金额</w:t>
            </w:r>
          </w:p>
        </w:tc>
      </w:tr>
    </w:tbl>
    <w:p>
      <w:pPr>
        <w:spacing w:line="240" w:lineRule="auto" w:before="2"/>
        <w:rPr>
          <w:rFonts w:ascii="宋体" w:hAnsi="宋体" w:cs="宋体" w:eastAsia="宋体" w:hint="default"/>
          <w:sz w:val="19"/>
          <w:szCs w:val="19"/>
        </w:rPr>
      </w:pPr>
    </w:p>
    <w:p>
      <w:pPr>
        <w:pStyle w:val="Heading3"/>
        <w:spacing w:line="240" w:lineRule="auto" w:before="35"/>
        <w:ind w:right="147"/>
        <w:jc w:val="left"/>
        <w:rPr>
          <w:b w:val="0"/>
          <w:bCs w:val="0"/>
        </w:rPr>
      </w:pPr>
      <w:bookmarkStart w:name="3、境内外会计准则下会计数据差异原因说明" w:id="16"/>
      <w:bookmarkEnd w:id="16"/>
      <w:r>
        <w:rPr>
          <w:b w:val="0"/>
          <w:bCs w:val="0"/>
        </w:rPr>
      </w:r>
      <w:r>
        <w:rPr>
          <w:rFonts w:ascii="Times New Roman" w:hAnsi="Times New Roman" w:cs="Times New Roman" w:eastAsia="Times New Roman" w:hint="default"/>
        </w:rPr>
        <w:t>3</w:t>
      </w:r>
      <w:r>
        <w:rPr/>
        <w:t>、境内外会计准则下会计数据差异原因说明</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right="147"/>
        <w:jc w:val="left"/>
        <w:rPr>
          <w:b w:val="0"/>
          <w:bCs w:val="0"/>
        </w:rPr>
      </w:pPr>
      <w:bookmarkStart w:name="三、非经常性损益项目及金额" w:id="17"/>
      <w:bookmarkEnd w:id="17"/>
      <w:r>
        <w:rPr>
          <w:b w:val="0"/>
          <w:bCs w:val="0"/>
        </w:rPr>
      </w:r>
      <w:r>
        <w:rPr/>
        <w:t>三、非经常性损益项目及金额</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52"/>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284"/>
        <w:gridCol w:w="1531"/>
        <w:gridCol w:w="1520"/>
        <w:gridCol w:w="1522"/>
        <w:gridCol w:w="1710"/>
      </w:tblGrid>
      <w:tr>
        <w:trPr>
          <w:trHeight w:val="402" w:hRule="exact"/>
        </w:trPr>
        <w:tc>
          <w:tcPr>
            <w:tcW w:w="3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2" w:right="11"/>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30,683.41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49,487.65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-226,067.99</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2" w:right="11"/>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3,635,844.45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11,054,500.00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1,864,323.00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3,111.42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-154,130.19</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-255,012.79</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3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181,625.61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1,029,664.86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76,242.93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1" w:type="dxa"/>
            <w:tcBorders>
              <w:top w:val="single" w:sz="4" w:space="0" w:color="000000"/>
              <w:left w:val="single" w:sz="10" w:space="0" w:color="D4D4D4"/>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-6.86</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3,488,013.67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9,920,199.46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1,306,999.29</w:t>
            </w:r>
          </w:p>
        </w:tc>
        <w:tc>
          <w:tcPr>
            <w:tcW w:w="17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40"/>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right="139" w:hanging="1"/>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14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0"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590" w:right="3627"/>
        <w:jc w:val="center"/>
        <w:rPr>
          <w:b w:val="0"/>
          <w:bCs w:val="0"/>
        </w:rPr>
      </w:pPr>
      <w:bookmarkStart w:name="第四节 董事会报告" w:id="18"/>
      <w:bookmarkEnd w:id="18"/>
      <w:r>
        <w:rPr>
          <w:b w:val="0"/>
          <w:bCs w:val="0"/>
        </w:rPr>
      </w:r>
      <w:bookmarkStart w:name="_bookmark3" w:id="19"/>
      <w:bookmarkEnd w:id="19"/>
      <w:r>
        <w:rPr>
          <w:b w:val="0"/>
          <w:bCs w:val="0"/>
        </w:rPr>
      </w:r>
      <w:r>
        <w:rPr/>
        <w:t>第四节</w:t>
      </w:r>
      <w:r>
        <w:rPr>
          <w:spacing w:val="-2"/>
        </w:rPr>
        <w:t> </w:t>
      </w:r>
      <w:r>
        <w:rPr/>
        <w:t>董事会报告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02"/>
        <w:jc w:val="left"/>
        <w:rPr>
          <w:b w:val="0"/>
          <w:bCs w:val="0"/>
        </w:rPr>
      </w:pPr>
      <w:bookmarkStart w:name="一、概述" w:id="20"/>
      <w:bookmarkEnd w:id="20"/>
      <w:r>
        <w:rPr>
          <w:b w:val="0"/>
          <w:bCs w:val="0"/>
        </w:rPr>
      </w: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09" w:lineRule="auto"/>
        <w:ind w:left="153" w:right="191" w:firstLine="360"/>
        <w:jc w:val="both"/>
      </w:pPr>
      <w:r>
        <w:rPr>
          <w:rFonts w:ascii="Times New Roman" w:hAnsi="Times New Roman" w:cs="Times New Roman" w:eastAsia="Times New Roman" w:hint="default"/>
          <w:spacing w:val="-2"/>
        </w:rPr>
        <w:t>2012</w:t>
      </w:r>
      <w:r>
        <w:rPr>
          <w:spacing w:val="-2"/>
        </w:rPr>
        <w:t>年，中国经济的发展速度有所下降，但仍保持了较快的增长，全年国民生产总值较</w:t>
      </w:r>
      <w:r>
        <w:rPr>
          <w:rFonts w:ascii="Times New Roman" w:hAnsi="Times New Roman" w:cs="Times New Roman" w:eastAsia="Times New Roman" w:hint="default"/>
          <w:spacing w:val="-2"/>
        </w:rPr>
        <w:t>2011</w:t>
      </w:r>
      <w:r>
        <w:rPr>
          <w:spacing w:val="-2"/>
        </w:rPr>
        <w:t>年增长了</w:t>
      </w:r>
      <w:r>
        <w:rPr>
          <w:rFonts w:ascii="Times New Roman" w:hAnsi="Times New Roman" w:cs="Times New Roman" w:eastAsia="Times New Roman" w:hint="default"/>
          <w:spacing w:val="-2"/>
        </w:rPr>
        <w:t>7.5%</w:t>
      </w:r>
      <w:r>
        <w:rPr>
          <w:spacing w:val="-2"/>
        </w:rPr>
        <w:t>。</w:t>
      </w:r>
      <w:r>
        <w:rPr>
          <w:rFonts w:ascii="Times New Roman" w:hAnsi="Times New Roman" w:cs="Times New Roman" w:eastAsia="Times New Roman" w:hint="default"/>
          <w:spacing w:val="-2"/>
        </w:rPr>
        <w:t>IT</w:t>
      </w:r>
      <w:r>
        <w:rPr>
          <w:spacing w:val="-2"/>
        </w:rPr>
        <w:t>行业尤其</w:t>
      </w:r>
      <w:r>
        <w:rPr/>
        <w:t> </w:t>
      </w:r>
      <w:r>
        <w:rPr>
          <w:spacing w:val="-2"/>
        </w:rPr>
        <w:t>软件行业作为国民经济的支柱行业及基础产业，不断受到政府、企业、事业单位的高度重视，信息化、数据化、互联化对各</w:t>
      </w:r>
      <w:r>
        <w:rPr>
          <w:spacing w:val="-70"/>
        </w:rPr>
        <w:t> </w:t>
      </w:r>
      <w:r>
        <w:rPr>
          <w:spacing w:val="-70"/>
        </w:rPr>
      </w:r>
      <w:r>
        <w:rPr/>
        <w:t>个产业的发展都起到了重要的支撑作用，成为各行各业快速发展的重要基石，并在一定程度上改变产业发展的趋势。</w:t>
      </w:r>
    </w:p>
    <w:p>
      <w:pPr>
        <w:pStyle w:val="BodyText"/>
        <w:spacing w:line="300" w:lineRule="auto" w:before="24"/>
        <w:ind w:left="153" w:right="192" w:firstLine="360"/>
        <w:jc w:val="both"/>
      </w:pPr>
      <w:r>
        <w:rPr>
          <w:rFonts w:ascii="Times New Roman" w:hAnsi="Times New Roman" w:cs="Times New Roman" w:eastAsia="Times New Roman" w:hint="default"/>
          <w:spacing w:val="-2"/>
        </w:rPr>
        <w:t>2012</w:t>
      </w:r>
      <w:r>
        <w:rPr>
          <w:spacing w:val="-2"/>
        </w:rPr>
        <w:t>年，在工信部《软件和信息技术服务十二五发展规划》的积极推动下，伴随着国内信息化投资不断加速，我国软件</w:t>
      </w:r>
      <w:r>
        <w:rPr/>
        <w:t> 行业仍保持较快速增长，产业结构不断调整优化，整体规模稳步扩大。工信部</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25</w:t>
      </w:r>
      <w:r>
        <w:rPr/>
        <w:t>日发布的数据显示，</w:t>
      </w:r>
      <w:r>
        <w:rPr>
          <w:rFonts w:ascii="Times New Roman" w:hAnsi="Times New Roman" w:cs="Times New Roman" w:eastAsia="Times New Roman" w:hint="default"/>
        </w:rPr>
        <w:t>2012</w:t>
      </w:r>
      <w:r>
        <w:rPr/>
        <w:t>年，我 </w:t>
      </w:r>
      <w:r>
        <w:rPr>
          <w:spacing w:val="-1"/>
        </w:rPr>
        <w:t>国软件产业收入增长稳中趋升，全年实现软件业务收入</w:t>
      </w:r>
      <w:r>
        <w:rPr>
          <w:rFonts w:ascii="Times New Roman" w:hAnsi="Times New Roman" w:cs="Times New Roman" w:eastAsia="Times New Roman" w:hint="default"/>
          <w:spacing w:val="-1"/>
        </w:rPr>
        <w:t>2.5</w:t>
      </w:r>
      <w:r>
        <w:rPr>
          <w:spacing w:val="-1"/>
        </w:rPr>
        <w:t>万亿元，同比增长</w:t>
      </w:r>
      <w:r>
        <w:rPr>
          <w:rFonts w:ascii="Times New Roman" w:hAnsi="Times New Roman" w:cs="Times New Roman" w:eastAsia="Times New Roman" w:hint="default"/>
          <w:spacing w:val="-1"/>
        </w:rPr>
        <w:t>28.5%</w:t>
      </w:r>
      <w:r>
        <w:rPr>
          <w:spacing w:val="-1"/>
        </w:rPr>
        <w:t>。分类来看，</w:t>
      </w:r>
      <w:r>
        <w:rPr>
          <w:rFonts w:ascii="Times New Roman" w:hAnsi="Times New Roman" w:cs="Times New Roman" w:eastAsia="Times New Roman" w:hint="default"/>
          <w:spacing w:val="-1"/>
        </w:rPr>
        <w:t>2012</w:t>
      </w:r>
      <w:r>
        <w:rPr>
          <w:spacing w:val="-1"/>
        </w:rPr>
        <w:t>年，软件产业服务化和</w:t>
      </w:r>
      <w:r>
        <w:rPr>
          <w:spacing w:val="-85"/>
        </w:rPr>
        <w:t> </w:t>
      </w:r>
      <w:r>
        <w:rPr>
          <w:spacing w:val="-85"/>
        </w:rPr>
      </w:r>
      <w:r>
        <w:rPr/>
        <w:t>网络化发展加速，使数据处理和运营服务类收入增长突出、</w:t>
      </w:r>
      <w:r>
        <w:rPr>
          <w:rFonts w:ascii="Times New Roman" w:hAnsi="Times New Roman" w:cs="Times New Roman" w:eastAsia="Times New Roman" w:hint="default"/>
        </w:rPr>
        <w:t>1-12</w:t>
      </w:r>
      <w:r>
        <w:rPr/>
        <w:t>月完成收入</w:t>
      </w:r>
      <w:r>
        <w:rPr>
          <w:rFonts w:ascii="Times New Roman" w:hAnsi="Times New Roman" w:cs="Times New Roman" w:eastAsia="Times New Roman" w:hint="default"/>
        </w:rPr>
        <w:t>4285</w:t>
      </w:r>
      <w:r>
        <w:rPr/>
        <w:t>亿元，同比增长</w:t>
      </w:r>
      <w:r>
        <w:rPr>
          <w:rFonts w:ascii="Times New Roman" w:hAnsi="Times New Roman" w:cs="Times New Roman" w:eastAsia="Times New Roman" w:hint="default"/>
        </w:rPr>
        <w:t>35.9%</w:t>
      </w:r>
      <w:r>
        <w:rPr/>
        <w:t>。随着制造业形势企 </w:t>
      </w:r>
      <w:r>
        <w:rPr>
          <w:spacing w:val="-1"/>
        </w:rPr>
        <w:t>稳向好，嵌入式系统软件增速加快，实现收入</w:t>
      </w:r>
      <w:r>
        <w:rPr>
          <w:rFonts w:ascii="Times New Roman" w:hAnsi="Times New Roman" w:cs="Times New Roman" w:eastAsia="Times New Roman" w:hint="default"/>
          <w:spacing w:val="-1"/>
        </w:rPr>
        <w:t>3973</w:t>
      </w:r>
      <w:r>
        <w:rPr>
          <w:spacing w:val="-1"/>
        </w:rPr>
        <w:t>亿元，同比增长</w:t>
      </w:r>
      <w:r>
        <w:rPr>
          <w:rFonts w:ascii="Times New Roman" w:hAnsi="Times New Roman" w:cs="Times New Roman" w:eastAsia="Times New Roman" w:hint="default"/>
          <w:spacing w:val="-1"/>
        </w:rPr>
        <w:t>31.2%</w:t>
      </w:r>
      <w:r>
        <w:rPr>
          <w:spacing w:val="-1"/>
        </w:rPr>
        <w:t>。集成电路设计、软件产品、系统集成服务和信息</w:t>
      </w:r>
      <w:r>
        <w:rPr>
          <w:spacing w:val="-46"/>
        </w:rPr>
        <w:t> </w:t>
      </w:r>
      <w:r>
        <w:rPr>
          <w:spacing w:val="-46"/>
        </w:rPr>
      </w:r>
      <w:r>
        <w:rPr/>
        <w:t>技术咨询服务平稳增长，分别增长</w:t>
      </w:r>
      <w:r>
        <w:rPr>
          <w:rFonts w:ascii="Times New Roman" w:hAnsi="Times New Roman" w:cs="Times New Roman" w:eastAsia="Times New Roman" w:hint="default"/>
        </w:rPr>
        <w:t>25.5%</w:t>
      </w:r>
      <w:r>
        <w:rPr/>
        <w:t>、</w:t>
      </w:r>
      <w:r>
        <w:rPr>
          <w:rFonts w:ascii="Times New Roman" w:hAnsi="Times New Roman" w:cs="Times New Roman" w:eastAsia="Times New Roman" w:hint="default"/>
        </w:rPr>
        <w:t>27.9%</w:t>
      </w:r>
      <w:r>
        <w:rPr/>
        <w:t>、</w:t>
      </w:r>
      <w:r>
        <w:rPr>
          <w:rFonts w:ascii="Times New Roman" w:hAnsi="Times New Roman" w:cs="Times New Roman" w:eastAsia="Times New Roman" w:hint="default"/>
        </w:rPr>
        <w:t>24.8%</w:t>
      </w:r>
      <w:r>
        <w:rPr/>
        <w:t>和</w:t>
      </w:r>
      <w:r>
        <w:rPr>
          <w:rFonts w:ascii="Times New Roman" w:hAnsi="Times New Roman" w:cs="Times New Roman" w:eastAsia="Times New Roman" w:hint="default"/>
        </w:rPr>
        <w:t>24.1%</w:t>
      </w:r>
      <w:r>
        <w:rPr/>
        <w:t>。</w:t>
      </w:r>
    </w:p>
    <w:p>
      <w:pPr>
        <w:pStyle w:val="BodyText"/>
        <w:spacing w:line="314" w:lineRule="auto" w:before="13"/>
        <w:ind w:right="102" w:firstLine="360"/>
        <w:jc w:val="left"/>
      </w:pPr>
      <w:r>
        <w:rPr/>
        <w:t>东华软件作为</w:t>
      </w:r>
      <w:r>
        <w:rPr>
          <w:rFonts w:ascii="Times New Roman" w:hAnsi="Times New Roman" w:cs="Times New Roman" w:eastAsia="Times New Roman" w:hint="default"/>
        </w:rPr>
        <w:t>IT</w:t>
      </w:r>
      <w:r>
        <w:rPr/>
        <w:t>行业尤其是软件行业龙头企业之一，一直专注于行业应用软件开发、计算机信息系统及相关服务业务， </w:t>
      </w:r>
      <w:r>
        <w:rPr>
          <w:spacing w:val="-2"/>
        </w:rPr>
        <w:t>并不断保持快速成长。报告期内，公司紧跟行业发展步伐，坚定不移的坚持内生式成长与外延式发展并举战略，纵向深入横</w:t>
      </w:r>
      <w:r>
        <w:rPr>
          <w:spacing w:val="-66"/>
        </w:rPr>
        <w:t> </w:t>
      </w:r>
      <w:r>
        <w:rPr>
          <w:spacing w:val="-66"/>
        </w:rPr>
      </w:r>
      <w:r>
        <w:rPr>
          <w:spacing w:val="-2"/>
        </w:rPr>
        <w:t>向拓展公司业务，不断升级更新产品和服务，提高产品质量、丰富产品品种、拓展业务领域，提高服务水平。在为公司客户</w:t>
      </w:r>
      <w:r>
        <w:rPr>
          <w:spacing w:val="-68"/>
        </w:rPr>
        <w:t> </w:t>
      </w:r>
      <w:r>
        <w:rPr>
          <w:spacing w:val="-68"/>
        </w:rPr>
      </w:r>
      <w:r>
        <w:rPr>
          <w:spacing w:val="-2"/>
        </w:rPr>
        <w:t>不断创造价值、提升服务水平的基础上，东华软件的营收规模和盈利能力不断提升。报告期内东华软件启动了可转换公司债</w:t>
      </w:r>
      <w:r>
        <w:rPr>
          <w:spacing w:val="-66"/>
        </w:rPr>
        <w:t> </w:t>
      </w:r>
      <w:r>
        <w:rPr>
          <w:spacing w:val="-66"/>
        </w:rPr>
      </w:r>
      <w:r>
        <w:rPr/>
        <w:t>券项目，未来伴随着再融资的完成，东华软件的快速发展能够得到更有力的保证。</w:t>
      </w:r>
    </w:p>
    <w:p>
      <w:pPr>
        <w:spacing w:line="240" w:lineRule="auto" w:before="12"/>
        <w:rPr>
          <w:rFonts w:ascii="宋体" w:hAnsi="宋体" w:cs="宋体" w:eastAsia="宋体" w:hint="default"/>
          <w:sz w:val="20"/>
          <w:szCs w:val="20"/>
        </w:rPr>
      </w:pPr>
    </w:p>
    <w:p>
      <w:pPr>
        <w:pStyle w:val="Heading2"/>
        <w:spacing w:line="240" w:lineRule="auto"/>
        <w:ind w:right="102"/>
        <w:jc w:val="left"/>
        <w:rPr>
          <w:b w:val="0"/>
          <w:bCs w:val="0"/>
        </w:rPr>
      </w:pPr>
      <w:bookmarkStart w:name="二、主营业务分析" w:id="21"/>
      <w:bookmarkEnd w:id="21"/>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2"/>
        <w:jc w:val="left"/>
        <w:rPr>
          <w:b w:val="0"/>
          <w:bCs w:val="0"/>
        </w:rPr>
      </w:pPr>
      <w:bookmarkStart w:name="1、概述" w:id="22"/>
      <w:bookmarkEnd w:id="22"/>
      <w:r>
        <w:rPr>
          <w:b w:val="0"/>
          <w:bCs w:val="0"/>
        </w:rPr>
      </w:r>
      <w:r>
        <w:rPr>
          <w:rFonts w:ascii="Times New Roman" w:hAnsi="Times New Roman" w:cs="Times New Roman" w:eastAsia="Times New Roman" w:hint="default"/>
        </w:rPr>
        <w:t>1</w:t>
      </w:r>
      <w:r>
        <w:rPr/>
        <w:t>、概述</w:t>
      </w:r>
      <w:r>
        <w:rPr>
          <w:b w:val="0"/>
          <w:bCs w:val="0"/>
        </w:rPr>
      </w:r>
    </w:p>
    <w:p>
      <w:pPr>
        <w:spacing w:line="240" w:lineRule="auto" w:before="7"/>
        <w:rPr>
          <w:rFonts w:ascii="宋体" w:hAnsi="宋体" w:cs="宋体" w:eastAsia="宋体" w:hint="default"/>
          <w:b/>
          <w:bCs/>
          <w:sz w:val="26"/>
          <w:szCs w:val="26"/>
        </w:rPr>
      </w:pPr>
    </w:p>
    <w:p>
      <w:pPr>
        <w:pStyle w:val="BodyText"/>
        <w:spacing w:line="307" w:lineRule="auto"/>
        <w:ind w:right="192" w:firstLine="360"/>
        <w:jc w:val="both"/>
      </w:pPr>
      <w:r>
        <w:rPr>
          <w:spacing w:val="-2"/>
        </w:rPr>
        <w:t>公司坚持内生式发展和外延式发展并举的战略，原有业务实现持续快速发展，同时公司收购的子公司与公司原有业务协</w:t>
      </w:r>
      <w:r>
        <w:rPr/>
        <w:t> </w:t>
      </w:r>
      <w:r>
        <w:rPr>
          <w:spacing w:val="-2"/>
        </w:rPr>
        <w:t>同效应良好，保持快速发展的趋势。公司营业规模及盈利能力得到持续提升。报告期内，公司实现营业收入</w:t>
      </w:r>
      <w:r>
        <w:rPr>
          <w:rFonts w:ascii="Times New Roman" w:hAnsi="Times New Roman" w:cs="Times New Roman" w:eastAsia="Times New Roman" w:hint="default"/>
          <w:spacing w:val="-2"/>
        </w:rPr>
        <w:t>3,491,378,131.16</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7"/>
        </w:rPr>
      </w:r>
      <w:r>
        <w:rPr>
          <w:spacing w:val="-1"/>
        </w:rPr>
        <w:t>元，比上年同期增长</w:t>
      </w:r>
      <w:r>
        <w:rPr>
          <w:rFonts w:ascii="Times New Roman" w:hAnsi="Times New Roman" w:cs="Times New Roman" w:eastAsia="Times New Roman" w:hint="default"/>
          <w:spacing w:val="-1"/>
        </w:rPr>
        <w:t>34.99%</w:t>
      </w:r>
      <w:r>
        <w:rPr>
          <w:spacing w:val="-1"/>
        </w:rPr>
        <w:t>；营业利润</w:t>
      </w:r>
      <w:r>
        <w:rPr>
          <w:rFonts w:ascii="Times New Roman" w:hAnsi="Times New Roman" w:cs="Times New Roman" w:eastAsia="Times New Roman" w:hint="default"/>
          <w:spacing w:val="-1"/>
        </w:rPr>
        <w:t>567,585.086.41</w:t>
      </w:r>
      <w:r>
        <w:rPr>
          <w:spacing w:val="-1"/>
        </w:rPr>
        <w:t>元，比上年同期增长</w:t>
      </w:r>
      <w:r>
        <w:rPr>
          <w:rFonts w:ascii="Times New Roman" w:hAnsi="Times New Roman" w:cs="Times New Roman" w:eastAsia="Times New Roman" w:hint="default"/>
          <w:spacing w:val="-1"/>
        </w:rPr>
        <w:t>27.83%</w:t>
      </w:r>
      <w:r>
        <w:rPr>
          <w:spacing w:val="-1"/>
        </w:rPr>
        <w:t>，利润总额</w:t>
      </w:r>
      <w:r>
        <w:rPr>
          <w:rFonts w:ascii="Times New Roman" w:hAnsi="Times New Roman" w:cs="Times New Roman" w:eastAsia="Times New Roman" w:hint="default"/>
          <w:spacing w:val="-1"/>
        </w:rPr>
        <w:t>616,071,766.37</w:t>
      </w:r>
      <w:r>
        <w:rPr>
          <w:spacing w:val="-1"/>
        </w:rPr>
        <w:t>，比上年同期增</w:t>
      </w:r>
      <w:r>
        <w:rPr>
          <w:spacing w:val="-44"/>
        </w:rPr>
        <w:t> </w:t>
      </w:r>
      <w:r>
        <w:rPr>
          <w:spacing w:val="-44"/>
        </w:rPr>
      </w:r>
      <w:r>
        <w:rPr/>
        <w:t>长</w:t>
      </w:r>
      <w:r>
        <w:rPr>
          <w:rFonts w:ascii="Times New Roman" w:hAnsi="Times New Roman" w:cs="Times New Roman" w:eastAsia="Times New Roman" w:hint="default"/>
        </w:rPr>
        <w:t>33.69%</w:t>
      </w:r>
      <w:r>
        <w:rPr/>
        <w:t>，归属于上市公司股东的净利润</w:t>
      </w:r>
      <w:r>
        <w:rPr>
          <w:rFonts w:ascii="Times New Roman" w:hAnsi="Times New Roman" w:cs="Times New Roman" w:eastAsia="Times New Roman" w:hint="default"/>
        </w:rPr>
        <w:t>569,175,307.73</w:t>
      </w:r>
      <w:r>
        <w:rPr/>
        <w:t>元，比上年同期增长</w:t>
      </w:r>
      <w:r>
        <w:rPr>
          <w:rFonts w:ascii="Times New Roman" w:hAnsi="Times New Roman" w:cs="Times New Roman" w:eastAsia="Times New Roman" w:hint="default"/>
        </w:rPr>
        <w:t>35.21%</w:t>
      </w:r>
      <w:r>
        <w:rPr/>
        <w:t>。</w:t>
      </w:r>
    </w:p>
    <w:p>
      <w:pPr>
        <w:pStyle w:val="BodyText"/>
        <w:spacing w:line="240" w:lineRule="auto" w:before="48"/>
        <w:ind w:left="513" w:right="102"/>
        <w:jc w:val="left"/>
      </w:pPr>
      <w:r>
        <w:rPr/>
        <w:t>公司回顾总结前期披露的发展战略和经营计划在报告期内的进展情况</w:t>
      </w:r>
    </w:p>
    <w:p>
      <w:pPr>
        <w:pStyle w:val="BodyText"/>
        <w:spacing w:line="338" w:lineRule="auto" w:before="116"/>
        <w:ind w:left="513" w:right="3693"/>
        <w:jc w:val="left"/>
      </w:pPr>
      <w:r>
        <w:rPr/>
        <w:t>（</w:t>
      </w:r>
      <w:r>
        <w:rPr>
          <w:rFonts w:ascii="Times New Roman" w:hAnsi="Times New Roman" w:cs="Times New Roman" w:eastAsia="Times New Roman" w:hint="default"/>
        </w:rPr>
        <w:t>1</w:t>
      </w:r>
      <w:r>
        <w:rPr/>
        <w:t>）各行业细分市场业务增长情况 报告期内，公司继续在各行业细分市场扩大占有率，发挥行业领先优势。</w:t>
      </w:r>
    </w:p>
    <w:p>
      <w:pPr>
        <w:pStyle w:val="BodyText"/>
        <w:spacing w:line="307" w:lineRule="auto" w:before="42"/>
        <w:ind w:right="92" w:firstLine="359"/>
        <w:jc w:val="left"/>
      </w:pPr>
      <w:r>
        <w:rPr/>
        <w:t>金融保险行业：金融行业，在</w:t>
      </w:r>
      <w:r>
        <w:rPr>
          <w:rFonts w:ascii="Times New Roman" w:hAnsi="Times New Roman" w:cs="Times New Roman" w:eastAsia="Times New Roman" w:hint="default"/>
        </w:rPr>
        <w:t>“</w:t>
      </w:r>
      <w:r>
        <w:rPr/>
        <w:t>金融云</w:t>
      </w:r>
      <w:r>
        <w:rPr>
          <w:rFonts w:ascii="Times New Roman" w:hAnsi="Times New Roman" w:cs="Times New Roman" w:eastAsia="Times New Roman" w:hint="default"/>
        </w:rPr>
        <w:t>”</w:t>
      </w:r>
      <w:r>
        <w:rPr/>
        <w:t>领域实现了卓有成效的技术创新和业务模式创新。公司建立了</w:t>
      </w:r>
      <w:r>
        <w:rPr>
          <w:rFonts w:ascii="Times New Roman" w:hAnsi="Times New Roman" w:cs="Times New Roman" w:eastAsia="Times New Roman" w:hint="default"/>
        </w:rPr>
        <w:t>“</w:t>
      </w:r>
      <w:r>
        <w:rPr/>
        <w:t>云平台</w:t>
      </w:r>
      <w:r>
        <w:rPr>
          <w:rFonts w:ascii="Times New Roman" w:hAnsi="Times New Roman" w:cs="Times New Roman" w:eastAsia="Times New Roman" w:hint="default"/>
        </w:rPr>
        <w:t>”</w:t>
      </w:r>
      <w:r>
        <w:rPr/>
        <w:t>，将自主 研发的几十种银行业务软件进行了</w:t>
      </w:r>
      <w:r>
        <w:rPr>
          <w:rFonts w:ascii="Times New Roman" w:hAnsi="Times New Roman" w:cs="Times New Roman" w:eastAsia="Times New Roman" w:hint="default"/>
        </w:rPr>
        <w:t>“</w:t>
      </w:r>
      <w:r>
        <w:rPr/>
        <w:t>云化</w:t>
      </w:r>
      <w:r>
        <w:rPr>
          <w:rFonts w:ascii="Times New Roman" w:hAnsi="Times New Roman" w:cs="Times New Roman" w:eastAsia="Times New Roman" w:hint="default"/>
        </w:rPr>
        <w:t>”</w:t>
      </w:r>
      <w:r>
        <w:rPr/>
        <w:t>，并移植到公司</w:t>
      </w:r>
      <w:r>
        <w:rPr>
          <w:rFonts w:ascii="Times New Roman" w:hAnsi="Times New Roman" w:cs="Times New Roman" w:eastAsia="Times New Roman" w:hint="default"/>
        </w:rPr>
        <w:t>“</w:t>
      </w:r>
      <w:r>
        <w:rPr/>
        <w:t>云平台</w:t>
      </w:r>
      <w:r>
        <w:rPr>
          <w:rFonts w:ascii="Times New Roman" w:hAnsi="Times New Roman" w:cs="Times New Roman" w:eastAsia="Times New Roman" w:hint="default"/>
        </w:rPr>
        <w:t>”</w:t>
      </w:r>
      <w:r>
        <w:rPr/>
        <w:t>，目前已成功签约近六十家村镇银行，已上线二十几家； </w:t>
      </w:r>
      <w:r>
        <w:rPr>
          <w:spacing w:val="-2"/>
        </w:rPr>
        <w:t>中标国家开发银行全国骨干网项目；连续签约中国人民银行信息中心、灾备中心、生产中心、多个私有云建设项目以及清算</w:t>
      </w:r>
      <w:r>
        <w:rPr>
          <w:spacing w:val="-66"/>
        </w:rPr>
        <w:t> </w:t>
      </w:r>
      <w:r>
        <w:rPr>
          <w:spacing w:val="-66"/>
        </w:rPr>
      </w:r>
      <w:r>
        <w:rPr>
          <w:spacing w:val="-2"/>
        </w:rPr>
        <w:t>中心企业管理信息系统软件项目，中国农业银行全国骨干网扩容及多个维保项目，中国建设银行网络安全项目，中国银行负</w:t>
      </w:r>
      <w:r>
        <w:rPr>
          <w:spacing w:val="-66"/>
        </w:rPr>
        <w:t> </w:t>
      </w:r>
      <w:r>
        <w:rPr>
          <w:spacing w:val="-66"/>
        </w:rPr>
      </w:r>
      <w:r>
        <w:rPr>
          <w:spacing w:val="-2"/>
        </w:rPr>
        <w:t>载均衡项目；签约实施华夏银行核心业务系统、私有云建设项目及网络合规系统数据中心项目，承德银行私有云中心建设工</w:t>
      </w:r>
      <w:r>
        <w:rPr>
          <w:spacing w:val="-66"/>
        </w:rPr>
        <w:t> </w:t>
      </w:r>
      <w:r>
        <w:rPr>
          <w:spacing w:val="-66"/>
        </w:rPr>
      </w:r>
      <w:r>
        <w:rPr>
          <w:spacing w:val="-2"/>
        </w:rPr>
        <w:t>程及培训系统软件、</w:t>
      </w:r>
      <w:r>
        <w:rPr>
          <w:rFonts w:ascii="Times New Roman" w:hAnsi="Times New Roman" w:cs="Times New Roman" w:eastAsia="Times New Roman" w:hint="default"/>
          <w:spacing w:val="-2"/>
        </w:rPr>
        <w:t>IC</w:t>
      </w:r>
      <w:r>
        <w:rPr>
          <w:spacing w:val="-2"/>
        </w:rPr>
        <w:t>卡及电话银行软件，衡水、阳泉、长治、晋中信贷系统、二代支付、业务系统的升级和扩容项目；击</w:t>
      </w:r>
      <w:r>
        <w:rPr>
          <w:spacing w:val="-65"/>
        </w:rPr>
        <w:t> </w:t>
      </w:r>
      <w:r>
        <w:rPr>
          <w:spacing w:val="-65"/>
        </w:rPr>
      </w:r>
      <w:r>
        <w:rPr>
          <w:spacing w:val="-2"/>
        </w:rPr>
        <w:t>败国内外知名财务软件公司，成功签约湖南农信、青海农信等多家银行财务管理软件项目；签约黄河银行、开封银行、攀枝</w:t>
      </w:r>
      <w:r>
        <w:rPr>
          <w:spacing w:val="-66"/>
        </w:rPr>
        <w:t> </w:t>
      </w:r>
      <w:r>
        <w:rPr>
          <w:spacing w:val="-66"/>
        </w:rPr>
      </w:r>
      <w:r>
        <w:rPr>
          <w:spacing w:val="-2"/>
        </w:rPr>
        <w:t>花银行二代支付系统、项目；年中，相继签约江苏海门、如东农行等电子银行稽核审计系统软件。子公司联银通科技除签约</w:t>
      </w:r>
      <w:r>
        <w:rPr>
          <w:spacing w:val="-66"/>
        </w:rPr>
        <w:t> </w:t>
      </w:r>
      <w:r>
        <w:rPr>
          <w:spacing w:val="-66"/>
        </w:rPr>
      </w:r>
      <w:r>
        <w:rPr>
          <w:spacing w:val="-2"/>
        </w:rPr>
        <w:t>华夏银行核心系统性能优化、</w:t>
      </w:r>
      <w:r>
        <w:rPr>
          <w:rFonts w:ascii="Times New Roman" w:hAnsi="Times New Roman" w:cs="Times New Roman" w:eastAsia="Times New Roman" w:hint="default"/>
          <w:spacing w:val="-2"/>
        </w:rPr>
        <w:t>banklings</w:t>
      </w:r>
      <w:r>
        <w:rPr>
          <w:spacing w:val="-2"/>
        </w:rPr>
        <w:t>等多个软件项目，民生、汉口、江苏等多家股份制银行电子国债系统维保项目外，还</w:t>
      </w:r>
      <w:r>
        <w:rPr>
          <w:spacing w:val="-41"/>
        </w:rPr>
        <w:t> </w:t>
      </w:r>
      <w:r>
        <w:rPr>
          <w:spacing w:val="-41"/>
        </w:rPr>
      </w:r>
      <w:r>
        <w:rPr/>
        <w:t>首次中标上海农商行核心系统软件实施项目；维保方面，在继续做好工商银行</w:t>
      </w:r>
      <w:r>
        <w:rPr>
          <w:rFonts w:ascii="Times New Roman" w:hAnsi="Times New Roman" w:cs="Times New Roman" w:eastAsia="Times New Roman" w:hint="default"/>
        </w:rPr>
        <w:t>ATM</w:t>
      </w:r>
      <w:r>
        <w:rPr/>
        <w:t>保修服务的同时，成功打入了华夏银行 </w:t>
      </w:r>
      <w:r>
        <w:rPr>
          <w:rFonts w:ascii="Times New Roman" w:hAnsi="Times New Roman" w:cs="Times New Roman" w:eastAsia="Times New Roman" w:hint="default"/>
        </w:rPr>
        <w:t>ATM</w:t>
      </w:r>
      <w:r>
        <w:rPr/>
        <w:t>维保服务市场。子公司神州新桥继续保持在银行系统网络集成及维保服务的优势，并相继中标吉林省农信社、哈尔滨 银行等多家银行网络系统集成数据中心项目。在保险行业，公司签约并成功实施中国人寿全国骨干网扩容、信达财产保险、</w:t>
      </w:r>
    </w:p>
    <w:p>
      <w:pPr>
        <w:spacing w:after="0" w:line="307" w:lineRule="auto"/>
        <w:jc w:val="left"/>
        <w:sectPr>
          <w:pgSz w:w="11910" w:h="16840"/>
          <w:pgMar w:header="747" w:footer="980" w:top="1060" w:bottom="1180" w:left="980" w:right="940"/>
        </w:sectPr>
      </w:pPr>
    </w:p>
    <w:p>
      <w:pPr>
        <w:spacing w:line="240" w:lineRule="auto" w:before="13"/>
        <w:rPr>
          <w:rFonts w:ascii="宋体" w:hAnsi="宋体" w:cs="宋体" w:eastAsia="宋体" w:hint="default"/>
          <w:sz w:val="25"/>
          <w:szCs w:val="25"/>
        </w:rPr>
      </w:pPr>
    </w:p>
    <w:p>
      <w:pPr>
        <w:pStyle w:val="BodyText"/>
        <w:spacing w:line="357" w:lineRule="auto" w:before="44"/>
        <w:ind w:left="513" w:right="102" w:hanging="360"/>
        <w:jc w:val="left"/>
      </w:pPr>
      <w:r>
        <w:rPr/>
        <w:t>民生人寿、华夏人寿等多家保险公司数据中心及网络工程项目。 </w:t>
      </w:r>
      <w:r>
        <w:rPr>
          <w:spacing w:val="-2"/>
        </w:rPr>
        <w:t>电力行业：公司在电力行业继续不断深化，扩大市场份额，为湖北、江西、重庆、宁夏、黑龙江电力集团实施调度网扩</w:t>
      </w:r>
    </w:p>
    <w:p>
      <w:pPr>
        <w:pStyle w:val="BodyText"/>
        <w:spacing w:line="237" w:lineRule="exact"/>
        <w:ind w:left="153" w:right="0"/>
        <w:jc w:val="left"/>
      </w:pPr>
      <w:r>
        <w:rPr/>
        <w:t>容工程项目；相继签约吉林省电力视频会议及</w:t>
      </w:r>
      <w:r>
        <w:rPr>
          <w:rFonts w:ascii="Times New Roman" w:hAnsi="Times New Roman" w:cs="Times New Roman" w:eastAsia="Times New Roman" w:hint="default"/>
        </w:rPr>
        <w:t>ITSM</w:t>
      </w:r>
      <w:r>
        <w:rPr/>
        <w:t>系统，中电投、大唐电力、国家电力私有云中心建设项目；为国电电力、</w:t>
      </w:r>
    </w:p>
    <w:p>
      <w:pPr>
        <w:pStyle w:val="BodyText"/>
        <w:spacing w:line="302" w:lineRule="auto" w:before="62"/>
        <w:ind w:left="153" w:right="102"/>
        <w:jc w:val="left"/>
      </w:pPr>
      <w:r>
        <w:rPr>
          <w:spacing w:val="-2"/>
        </w:rPr>
        <w:t>宁夏电力、甘肃电力等多个发电企业提供维保服务；成功中标国家电网通讯工程项目，这是公司从</w:t>
      </w:r>
      <w:r>
        <w:rPr>
          <w:rFonts w:ascii="Times New Roman" w:hAnsi="Times New Roman" w:cs="Times New Roman" w:eastAsia="Times New Roman" w:hint="default"/>
          <w:spacing w:val="-2"/>
        </w:rPr>
        <w:t>IP</w:t>
      </w:r>
      <w:r>
        <w:rPr>
          <w:spacing w:val="-2"/>
        </w:rPr>
        <w:t>技术到光通讯技术的一</w:t>
      </w:r>
      <w:r>
        <w:rPr>
          <w:spacing w:val="-44"/>
        </w:rPr>
        <w:t> </w:t>
      </w:r>
      <w:r>
        <w:rPr/>
        <w:t>次较大提升。</w:t>
      </w:r>
    </w:p>
    <w:p>
      <w:pPr>
        <w:pStyle w:val="BodyText"/>
        <w:spacing w:line="319" w:lineRule="auto" w:before="69"/>
        <w:ind w:left="153" w:right="191" w:firstLine="360"/>
        <w:jc w:val="both"/>
      </w:pPr>
      <w:r>
        <w:rPr>
          <w:spacing w:val="-2"/>
        </w:rPr>
        <w:t>通信行业：继续做好老客户服务，为云南移动提供财务信息化系统开发，签约黑龙江移动无线网络工程项目，广东移动</w:t>
      </w:r>
      <w:r>
        <w:rPr/>
        <w:t> </w:t>
      </w:r>
      <w:r>
        <w:rPr>
          <w:spacing w:val="-2"/>
        </w:rPr>
        <w:t>网络维保服务，北京联通、北京电信电子影像系统扩容及维保服务，相继签约山西移动呼叫中心综合管理系统、网上培训系</w:t>
      </w:r>
      <w:r>
        <w:rPr>
          <w:spacing w:val="-66"/>
        </w:rPr>
        <w:t> </w:t>
      </w:r>
      <w:r>
        <w:rPr>
          <w:spacing w:val="-66"/>
        </w:rPr>
      </w:r>
      <w:r>
        <w:rPr>
          <w:spacing w:val="-2"/>
        </w:rPr>
        <w:t>统、会计电子化系统、合作伙伴门户，实施私有云数据中心及全省骨干网工程及系统安全工程；为浙江、湖南提供互联网质</w:t>
      </w:r>
      <w:r>
        <w:rPr>
          <w:spacing w:val="-66"/>
        </w:rPr>
        <w:t> </w:t>
      </w:r>
      <w:r>
        <w:rPr>
          <w:spacing w:val="-66"/>
        </w:rPr>
      </w:r>
      <w:r>
        <w:rPr/>
        <w:t>量检测系统。</w:t>
      </w:r>
    </w:p>
    <w:p>
      <w:pPr>
        <w:pStyle w:val="BodyText"/>
        <w:spacing w:line="312" w:lineRule="auto" w:before="55"/>
        <w:ind w:left="153" w:right="102" w:firstLine="360"/>
        <w:jc w:val="left"/>
      </w:pPr>
      <w:r>
        <w:rPr>
          <w:spacing w:val="-2"/>
        </w:rPr>
        <w:t>交通运输业：在维护并深度开发老客户市场的同时，拓展新的客户资源，签约国航服务器整合及运行维护项目、中外运</w:t>
      </w:r>
      <w:r>
        <w:rPr/>
        <w:t> </w:t>
      </w:r>
      <w:r>
        <w:rPr>
          <w:spacing w:val="-2"/>
        </w:rPr>
        <w:t>骨干网工程、中航信息网络安全系统工程、民航总局视频会议系统、南昌铁路局网络安全系统；特别是在</w:t>
      </w:r>
      <w:r>
        <w:rPr>
          <w:rFonts w:ascii="Times New Roman" w:hAnsi="Times New Roman" w:cs="Times New Roman" w:eastAsia="Times New Roman" w:hint="default"/>
          <w:spacing w:val="-2"/>
        </w:rPr>
        <w:t>2012</w:t>
      </w:r>
      <w:r>
        <w:rPr>
          <w:spacing w:val="-2"/>
        </w:rPr>
        <w:t>年签约并实施</w:t>
      </w:r>
      <w:r>
        <w:rPr>
          <w:spacing w:val="-62"/>
        </w:rPr>
        <w:t> </w:t>
      </w:r>
      <w:r>
        <w:rPr>
          <w:spacing w:val="-4"/>
        </w:rPr>
        <w:t>北京交通委极端天气道路交通物联网综合平台开发项目，为公司物联网技术在城市交通管理应用中打下良好基础；软件方面，</w:t>
      </w:r>
      <w:r>
        <w:rPr>
          <w:spacing w:val="-44"/>
        </w:rPr>
        <w:t> </w:t>
      </w:r>
      <w:r>
        <w:rPr>
          <w:spacing w:val="-44"/>
        </w:rPr>
      </w:r>
      <w:r>
        <w:rPr/>
        <w:t>在山东高速成功上线全面预算软件和项目管理软件。</w:t>
      </w:r>
    </w:p>
    <w:p>
      <w:pPr>
        <w:pStyle w:val="BodyText"/>
        <w:spacing w:line="319" w:lineRule="auto" w:before="61"/>
        <w:ind w:left="153" w:right="102" w:firstLine="360"/>
        <w:jc w:val="left"/>
      </w:pPr>
      <w:r>
        <w:rPr>
          <w:spacing w:val="-4"/>
        </w:rPr>
        <w:t>医疗行业：继续保持行业内领先优势，一方面坚持做好老客户升级和维护服务，同宁夏一大附院、大同三院、深圳中医、</w:t>
      </w:r>
      <w:r>
        <w:rPr/>
        <w:t> </w:t>
      </w:r>
      <w:r>
        <w:rPr>
          <w:spacing w:val="-2"/>
        </w:rPr>
        <w:t>天津中医第一附属医院等多家医院签订升级及维保合同，另一方面，继续巩固在全国大型医院的行业地位，与揭阳市人民医</w:t>
      </w:r>
      <w:r>
        <w:rPr>
          <w:spacing w:val="-66"/>
        </w:rPr>
        <w:t> </w:t>
      </w:r>
      <w:r>
        <w:rPr>
          <w:spacing w:val="-66"/>
        </w:rPr>
      </w:r>
      <w:r>
        <w:rPr>
          <w:spacing w:val="-2"/>
        </w:rPr>
        <w:t>院、深圳罗湖医院、莱芜钢铁医院、廊坊市人民医院、东莞市人民医院、焦作同仁医院、北海医院等签订数字化医院软件合</w:t>
      </w:r>
      <w:r>
        <w:rPr>
          <w:spacing w:val="-68"/>
        </w:rPr>
        <w:t> </w:t>
      </w:r>
      <w:r>
        <w:rPr>
          <w:spacing w:val="-68"/>
        </w:rPr>
      </w:r>
      <w:r>
        <w:rPr>
          <w:spacing w:val="-2"/>
        </w:rPr>
        <w:t>同；另外签约南昌大学第一附属医院、哈医大第一附属医院、长冶市人民医院、九江市人民医院数据中心项目，特别是成功</w:t>
      </w:r>
      <w:r>
        <w:rPr>
          <w:spacing w:val="-66"/>
        </w:rPr>
        <w:t> </w:t>
      </w:r>
      <w:r>
        <w:rPr>
          <w:spacing w:val="-66"/>
        </w:rPr>
      </w:r>
      <w:r>
        <w:rPr>
          <w:spacing w:val="-2"/>
        </w:rPr>
        <w:t>中标宁波慈林医数字化医疗软件，这是美国医疗集团在中国成立的第一家外资医院，取得了公司在外资医院系统市场的第一</w:t>
      </w:r>
      <w:r>
        <w:rPr>
          <w:spacing w:val="-64"/>
        </w:rPr>
        <w:t> </w:t>
      </w:r>
      <w:r>
        <w:rPr>
          <w:spacing w:val="-64"/>
        </w:rPr>
      </w:r>
      <w:r>
        <w:rPr>
          <w:spacing w:val="-2"/>
        </w:rPr>
        <w:t>单；签约哈尔滨群立医院运维及服务外包业务，开创了在医疗行业全新的盈利模式。在卫生领域，相继签约深圳市南山卫生</w:t>
      </w:r>
      <w:r>
        <w:rPr>
          <w:spacing w:val="-66"/>
        </w:rPr>
        <w:t> </w:t>
      </w:r>
      <w:r>
        <w:rPr>
          <w:spacing w:val="-66"/>
        </w:rPr>
      </w:r>
      <w:r>
        <w:rPr>
          <w:spacing w:val="-2"/>
        </w:rPr>
        <w:t>局区域医疗数据中心系统、河南省南阳市卫生局区域协同医疗及居民健康档案系统、四川省卫生厅县级医院能力建设项目及</w:t>
      </w:r>
      <w:r>
        <w:rPr>
          <w:spacing w:val="-64"/>
        </w:rPr>
        <w:t> </w:t>
      </w:r>
      <w:r>
        <w:rPr>
          <w:spacing w:val="-64"/>
        </w:rPr>
      </w:r>
      <w:r>
        <w:rPr/>
        <w:t>安徽省卫生厅远程医疗项目。</w:t>
      </w:r>
    </w:p>
    <w:p>
      <w:pPr>
        <w:pStyle w:val="BodyText"/>
        <w:spacing w:line="319" w:lineRule="auto" w:before="56"/>
        <w:ind w:left="153" w:right="191" w:firstLine="360"/>
        <w:jc w:val="both"/>
      </w:pPr>
      <w:r>
        <w:rPr>
          <w:spacing w:val="-2"/>
        </w:rPr>
        <w:t>政府：签约国家气象科学院气象数据存储备份系统、国家卫星气象中心风云三号卫星业务系统等；同时，加强省级气象</w:t>
      </w:r>
      <w:r>
        <w:rPr/>
        <w:t> </w:t>
      </w:r>
      <w:r>
        <w:rPr>
          <w:spacing w:val="-2"/>
        </w:rPr>
        <w:t>局的市场开发力度，相继签约河南省气象台暴雨灾害气象监测预报预警系统、新疆气象信息中心数据中心系统及预警信息系</w:t>
      </w:r>
      <w:r>
        <w:rPr>
          <w:spacing w:val="-64"/>
        </w:rPr>
        <w:t> </w:t>
      </w:r>
      <w:r>
        <w:rPr>
          <w:spacing w:val="-64"/>
        </w:rPr>
      </w:r>
      <w:r>
        <w:rPr>
          <w:spacing w:val="-2"/>
        </w:rPr>
        <w:t>统、宁夏气象局三级天气预报集约化业务平台等项目；签约廊坊公安局平安城市及应急指挥中心系统、长春市公安局、泰安</w:t>
      </w:r>
      <w:r>
        <w:rPr>
          <w:spacing w:val="-66"/>
        </w:rPr>
        <w:t> </w:t>
      </w:r>
      <w:r>
        <w:rPr>
          <w:spacing w:val="-66"/>
        </w:rPr>
      </w:r>
      <w:r>
        <w:rPr>
          <w:spacing w:val="-2"/>
        </w:rPr>
        <w:t>公安局骨干网改造工程；签约北京西城区教育局视频会议系统及学校安全监控工程、湖南省岳阳市教育局考试及网上巡查系</w:t>
      </w:r>
      <w:r>
        <w:rPr>
          <w:spacing w:val="-64"/>
        </w:rPr>
        <w:t> </w:t>
      </w:r>
      <w:r>
        <w:rPr>
          <w:spacing w:val="-64"/>
        </w:rPr>
      </w:r>
      <w:r>
        <w:rPr/>
        <w:t>统、安徽省滁州市及长丰县网上巡查系统；海关总署金关工程网络系统。</w:t>
      </w:r>
    </w:p>
    <w:p>
      <w:pPr>
        <w:pStyle w:val="BodyText"/>
        <w:spacing w:line="309" w:lineRule="auto" w:before="55"/>
        <w:ind w:left="153" w:right="192" w:firstLine="360"/>
        <w:jc w:val="both"/>
      </w:pPr>
      <w:r>
        <w:rPr>
          <w:spacing w:val="-2"/>
        </w:rPr>
        <w:t>石油石化行业：新签管道局信息门户系统、内蒙石油、乌鲁木齐石油标准化管理平台、中石化网络代理系统、中石化工</w:t>
      </w:r>
      <w:r>
        <w:rPr/>
        <w:t> 程公司网络系统、山西延长石油</w:t>
      </w:r>
      <w:r>
        <w:rPr>
          <w:rFonts w:ascii="Times New Roman" w:hAnsi="Times New Roman" w:cs="Times New Roman" w:eastAsia="Times New Roman" w:hint="default"/>
        </w:rPr>
        <w:t>OA</w:t>
      </w:r>
      <w:r>
        <w:rPr/>
        <w:t>软件系统及视频软会议系统；签约中石油全国骨干网扩容、电子邮件升级、存储系统升 级服务项目以及为中石油西气东输数据中心提供维保服务。</w:t>
      </w:r>
    </w:p>
    <w:p>
      <w:pPr>
        <w:pStyle w:val="BodyText"/>
        <w:spacing w:line="319" w:lineRule="auto" w:before="62"/>
        <w:ind w:left="153" w:right="191" w:firstLine="360"/>
        <w:jc w:val="both"/>
      </w:pPr>
      <w:r>
        <w:rPr>
          <w:spacing w:val="-2"/>
        </w:rPr>
        <w:t>制造业：新签山东钢铁私有云基础平台、济南钢铁视频会议、中国商用飞机公司数据中心工程、成都飞机公司检验计划</w:t>
      </w:r>
      <w:r>
        <w:rPr/>
        <w:t> 系统、西安飞机公司网络工程系统、签约江苏中烟数采系统一期、生产二级考核及</w:t>
      </w:r>
      <w:r>
        <w:rPr>
          <w:rFonts w:ascii="Times New Roman" w:hAnsi="Times New Roman" w:cs="Times New Roman" w:eastAsia="Times New Roman" w:hint="default"/>
        </w:rPr>
        <w:t>MES</w:t>
      </w:r>
      <w:r>
        <w:rPr/>
        <w:t>自动化办公软件。</w:t>
      </w:r>
    </w:p>
    <w:p>
      <w:pPr>
        <w:pStyle w:val="BodyText"/>
        <w:spacing w:line="319" w:lineRule="auto" w:before="36"/>
        <w:ind w:left="153" w:right="191" w:firstLine="360"/>
        <w:jc w:val="both"/>
      </w:pPr>
      <w:r>
        <w:rPr>
          <w:spacing w:val="-2"/>
        </w:rPr>
        <w:t>煤炭行业：签约大同煤业集团综合自动化系统及大屏、广播系统工程，山西柳林庄上煤矿安全生产指挥系统，神华宁煤</w:t>
      </w:r>
      <w:r>
        <w:rPr/>
        <w:t> 自动化系统二期、党建综合信息化系统软件平台，山西潞安矿业集团综合自动化系统。</w:t>
      </w:r>
    </w:p>
    <w:p>
      <w:pPr>
        <w:pStyle w:val="BodyText"/>
        <w:spacing w:line="302" w:lineRule="auto" w:before="55"/>
        <w:ind w:left="153" w:right="190" w:firstLine="360"/>
        <w:jc w:val="both"/>
      </w:pPr>
      <w:r>
        <w:rPr>
          <w:spacing w:val="-2"/>
        </w:rPr>
        <w:t>农产品：成功签约江苏泗阳市、湖南怀化农产品市场、河北昌黎县、湖北孝感市、宁夏海原、贵州六盘水等</w:t>
      </w:r>
      <w:r>
        <w:rPr>
          <w:rFonts w:ascii="Times New Roman" w:hAnsi="Times New Roman" w:cs="Times New Roman" w:eastAsia="Times New Roman" w:hint="default"/>
          <w:spacing w:val="-2"/>
        </w:rPr>
        <w:t>30</w:t>
      </w:r>
      <w:r>
        <w:rPr>
          <w:spacing w:val="-2"/>
        </w:rPr>
        <w:t>多家农产</w:t>
      </w:r>
      <w:r>
        <w:rPr/>
        <w:t> 品物流市场，继续在国内农产品物流市场保持绝对领先行业地位。</w:t>
      </w:r>
    </w:p>
    <w:p>
      <w:pPr>
        <w:pStyle w:val="BodyText"/>
        <w:spacing w:line="319" w:lineRule="auto" w:before="68"/>
        <w:ind w:left="153" w:right="193" w:firstLine="360"/>
        <w:jc w:val="both"/>
      </w:pPr>
      <w:r>
        <w:rPr>
          <w:spacing w:val="-2"/>
        </w:rPr>
        <w:t>建筑及房地产行业：继公司房管事业部整合成立后取得较好业绩，成功签约泰安房管局、中国建筑股份公司集成协同平</w:t>
      </w:r>
      <w:r>
        <w:rPr/>
        <w:t> 台项目、杭州中房信息科技公司监管分析平台项目等。</w:t>
      </w:r>
    </w:p>
    <w:p>
      <w:pPr>
        <w:pStyle w:val="BodyText"/>
        <w:spacing w:line="338" w:lineRule="auto" w:before="58"/>
        <w:ind w:left="513" w:right="2973"/>
        <w:jc w:val="left"/>
      </w:pPr>
      <w:r>
        <w:rPr/>
        <w:t>（</w:t>
      </w:r>
      <w:r>
        <w:rPr>
          <w:rFonts w:ascii="Times New Roman" w:hAnsi="Times New Roman" w:cs="Times New Roman" w:eastAsia="Times New Roman" w:hint="default"/>
        </w:rPr>
        <w:t>2</w:t>
      </w:r>
      <w:r>
        <w:rPr/>
        <w:t>）软件开发和产品化情况 报告期内，公司更加专注软件开发，加大核心技术研发力度，不断优化产品结构。</w:t>
      </w:r>
    </w:p>
    <w:p>
      <w:pPr>
        <w:pStyle w:val="BodyText"/>
        <w:spacing w:line="312" w:lineRule="auto" w:before="41"/>
        <w:ind w:left="153" w:right="193" w:firstLine="360"/>
        <w:jc w:val="both"/>
      </w:pPr>
      <w:r>
        <w:rPr>
          <w:spacing w:val="-2"/>
        </w:rPr>
        <w:t>公司是经国家有关部门认定的布局内重点软件企业、高新技术企业，始终注意密切跟踪行业内的技术发展趋势，以保证</w:t>
      </w:r>
      <w:r>
        <w:rPr/>
        <w:t> </w:t>
      </w:r>
      <w:r>
        <w:rPr>
          <w:spacing w:val="-2"/>
        </w:rPr>
        <w:t>公司的软件设计和开发与世界软件发展的方向保持一致。在长期的研发和实践中，公司掌握了行业内最先进、最主流的软件</w:t>
      </w:r>
      <w:r>
        <w:rPr>
          <w:spacing w:val="-66"/>
        </w:rPr>
        <w:t> </w:t>
      </w:r>
      <w:r>
        <w:rPr>
          <w:spacing w:val="-66"/>
        </w:rPr>
      </w:r>
      <w:r>
        <w:rPr/>
        <w:t>开发技术、软件设计思想，并成功实现多种技术在一个系统中的综合应用。截至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日，公司已拥有</w:t>
      </w:r>
      <w:r>
        <w:rPr>
          <w:rFonts w:ascii="Times New Roman" w:hAnsi="Times New Roman" w:cs="Times New Roman" w:eastAsia="Times New Roman" w:hint="default"/>
        </w:rPr>
        <w:t>468</w:t>
      </w:r>
      <w:r>
        <w:rPr/>
        <w:t>项计算机 </w:t>
      </w:r>
      <w:r>
        <w:rPr>
          <w:spacing w:val="-2"/>
        </w:rPr>
        <w:t>软件著作权，属于国内少数可以为用户提供多行业应用软件、计算机信息系统集成及相关服务的综合型软件企业；在软件开</w:t>
      </w:r>
    </w:p>
    <w:p>
      <w:pPr>
        <w:spacing w:after="0" w:line="312" w:lineRule="auto"/>
        <w:jc w:val="both"/>
        <w:sectPr>
          <w:footerReference w:type="default" r:id="rId13"/>
          <w:pgSz w:w="11910" w:h="16840"/>
          <w:pgMar w:footer="980" w:header="747" w:top="1060" w:bottom="1180" w:left="980" w:right="940"/>
          <w:pgNumType w:start="12"/>
        </w:sectPr>
      </w:pPr>
    </w:p>
    <w:p>
      <w:pPr>
        <w:spacing w:line="240" w:lineRule="auto" w:before="12"/>
        <w:rPr>
          <w:rFonts w:ascii="宋体" w:hAnsi="宋体" w:cs="宋体" w:eastAsia="宋体" w:hint="default"/>
          <w:sz w:val="25"/>
          <w:szCs w:val="25"/>
        </w:rPr>
      </w:pPr>
    </w:p>
    <w:p>
      <w:pPr>
        <w:pStyle w:val="BodyText"/>
        <w:spacing w:line="302" w:lineRule="auto" w:before="44"/>
        <w:ind w:left="153" w:right="188"/>
        <w:jc w:val="left"/>
      </w:pPr>
      <w:r>
        <w:rPr>
          <w:spacing w:val="-1"/>
        </w:rPr>
        <w:t>发的组织和管理过程中，公司从计划制定、需求管理、过程跟踪、配置管理、品质保证等方面严格按照</w:t>
      </w:r>
      <w:r>
        <w:rPr>
          <w:rFonts w:ascii="Times New Roman" w:hAnsi="Times New Roman" w:cs="Times New Roman" w:eastAsia="Times New Roman" w:hint="default"/>
          <w:spacing w:val="-1"/>
        </w:rPr>
        <w:t>CMMI</w:t>
      </w:r>
      <w:r>
        <w:rPr>
          <w:spacing w:val="-1"/>
        </w:rPr>
        <w:t>五级的规范要</w:t>
      </w:r>
      <w:r>
        <w:rPr>
          <w:spacing w:val="-81"/>
        </w:rPr>
        <w:t> </w:t>
      </w:r>
      <w:r>
        <w:rPr>
          <w:spacing w:val="-81"/>
        </w:rPr>
      </w:r>
      <w:r>
        <w:rPr/>
        <w:t>求进行，提高了软件产品的开发效率、降低了软件产品的缺陷密度，增强了公司软件产品以及整体的竞争实力。</w:t>
      </w:r>
    </w:p>
    <w:p>
      <w:pPr>
        <w:pStyle w:val="BodyText"/>
        <w:spacing w:line="309" w:lineRule="auto" w:before="68"/>
        <w:ind w:left="153" w:right="93"/>
        <w:jc w:val="left"/>
      </w:pPr>
      <w:r>
        <w:rPr>
          <w:spacing w:val="-2"/>
        </w:rPr>
        <w:t>公司自主研发的流量分析、流量控制、上网行为、网络加速等系列软件，相关产品各项指标均达到同行业领先水平，且产品</w:t>
      </w:r>
      <w:r>
        <w:rPr>
          <w:spacing w:val="-66"/>
        </w:rPr>
        <w:t> </w:t>
      </w:r>
      <w:r>
        <w:rPr>
          <w:spacing w:val="-66"/>
        </w:rPr>
      </w:r>
      <w:r>
        <w:rPr/>
        <w:t>化程度达到</w:t>
      </w:r>
      <w:r>
        <w:rPr>
          <w:rFonts w:ascii="Times New Roman" w:hAnsi="Times New Roman" w:cs="Times New Roman" w:eastAsia="Times New Roman" w:hint="default"/>
        </w:rPr>
        <w:t>100%</w:t>
      </w:r>
      <w:r>
        <w:rPr/>
        <w:t>，通过公司</w:t>
      </w:r>
      <w:r>
        <w:rPr>
          <w:rFonts w:ascii="Times New Roman" w:hAnsi="Times New Roman" w:cs="Times New Roman" w:eastAsia="Times New Roman" w:hint="default"/>
        </w:rPr>
        <w:t>“</w:t>
      </w:r>
      <w:r>
        <w:rPr/>
        <w:t>软件硬化</w:t>
      </w:r>
      <w:r>
        <w:rPr>
          <w:rFonts w:ascii="Times New Roman" w:hAnsi="Times New Roman" w:cs="Times New Roman" w:eastAsia="Times New Roman" w:hint="default"/>
        </w:rPr>
        <w:t>”</w:t>
      </w:r>
      <w:r>
        <w:rPr/>
        <w:t>的模式在各个细分市场得到顺利推广，并取得较好的销售业绩。</w:t>
      </w:r>
      <w:r>
        <w:rPr>
          <w:rFonts w:ascii="Times New Roman" w:hAnsi="Times New Roman" w:cs="Times New Roman" w:eastAsia="Times New Roman" w:hint="default"/>
        </w:rPr>
        <w:t>2012</w:t>
      </w:r>
      <w:r>
        <w:rPr/>
        <w:t>年，公司软件 产品在宁夏电力、国电电力、安徽社保、中石化、武警总部、山西移动、青岛广电、南昌铁路等多家单位得以推广和使用。</w:t>
      </w:r>
    </w:p>
    <w:p>
      <w:pPr>
        <w:pStyle w:val="BodyText"/>
        <w:spacing w:line="309" w:lineRule="auto" w:before="63"/>
        <w:ind w:right="102" w:hanging="1"/>
        <w:jc w:val="left"/>
      </w:pPr>
      <w:r>
        <w:rPr>
          <w:rFonts w:ascii="Times New Roman" w:hAnsi="Times New Roman" w:cs="Times New Roman" w:eastAsia="Times New Roman" w:hint="default"/>
        </w:rPr>
        <w:t>2012</w:t>
      </w:r>
      <w:r>
        <w:rPr/>
        <w:t>年，公司的</w:t>
      </w:r>
      <w:r>
        <w:rPr>
          <w:rFonts w:ascii="Times New Roman" w:hAnsi="Times New Roman" w:cs="Times New Roman" w:eastAsia="Times New Roman" w:hint="default"/>
        </w:rPr>
        <w:t>IT</w:t>
      </w:r>
      <w:r>
        <w:rPr/>
        <w:t>服务管理系统（</w:t>
      </w:r>
      <w:r>
        <w:rPr>
          <w:rFonts w:ascii="Times New Roman" w:hAnsi="Times New Roman" w:cs="Times New Roman" w:eastAsia="Times New Roman" w:hint="default"/>
        </w:rPr>
        <w:t>ITSM</w:t>
      </w:r>
      <w:r>
        <w:rPr/>
        <w:t>）继续在新老客户中推广使用，对大部分客户的产品化程度达到</w:t>
      </w:r>
      <w:r>
        <w:rPr>
          <w:rFonts w:ascii="Times New Roman" w:hAnsi="Times New Roman" w:cs="Times New Roman" w:eastAsia="Times New Roman" w:hint="default"/>
        </w:rPr>
        <w:t>90%</w:t>
      </w:r>
      <w:r>
        <w:rPr/>
        <w:t>以上，签约武 </w:t>
      </w:r>
      <w:r>
        <w:rPr>
          <w:spacing w:val="-2"/>
        </w:rPr>
        <w:t>警总部、厦门银行、宁夏银行、陕西农信、中石油管道局、佛山供电局、南京地税、长江水利委员会、中电投、青岛广电等</w:t>
      </w:r>
      <w:r>
        <w:rPr>
          <w:spacing w:val="-70"/>
        </w:rPr>
        <w:t> </w:t>
      </w:r>
      <w:r>
        <w:rPr>
          <w:spacing w:val="-70"/>
        </w:rPr>
      </w:r>
      <w:r>
        <w:rPr/>
        <w:t>国家单位。</w:t>
      </w:r>
    </w:p>
    <w:p>
      <w:pPr>
        <w:pStyle w:val="BodyText"/>
        <w:spacing w:line="302" w:lineRule="auto" w:before="62"/>
        <w:ind w:right="182" w:firstLine="360"/>
        <w:jc w:val="left"/>
      </w:pPr>
      <w:r>
        <w:rPr/>
        <w:t>同时，公司自主研发</w:t>
      </w:r>
      <w:r>
        <w:rPr>
          <w:rFonts w:ascii="Times New Roman" w:hAnsi="Times New Roman" w:cs="Times New Roman" w:eastAsia="Times New Roman" w:hint="default"/>
        </w:rPr>
        <w:t>3</w:t>
      </w:r>
      <w:r>
        <w:rPr/>
        <w:t>项软件产品：负载均衡产品已在北京积水潭医院、中国科协信息中心推广使用；广电</w:t>
      </w:r>
      <w:r>
        <w:rPr>
          <w:rFonts w:ascii="Times New Roman" w:hAnsi="Times New Roman" w:cs="Times New Roman" w:eastAsia="Times New Roman" w:hint="default"/>
        </w:rPr>
        <w:t>EOC</w:t>
      </w:r>
      <w:r>
        <w:rPr/>
        <w:t>产品目 前已经通过广电总局测试，并在青岛广电开始试用；磁带库产品已在徐州、泰安公安局上线实施。</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4"/>
          <w:szCs w:val="14"/>
        </w:rPr>
      </w:pPr>
    </w:p>
    <w:p>
      <w:pPr>
        <w:pStyle w:val="BodyText"/>
        <w:spacing w:line="240" w:lineRule="auto"/>
        <w:ind w:right="102"/>
        <w:jc w:val="left"/>
      </w:pPr>
      <w:r>
        <w:rPr/>
        <w:t>公司实际经营业绩较曾公开披露过的本年度盈利预测低于或高于</w:t>
      </w:r>
      <w:r>
        <w:rPr>
          <w:spacing w:val="-46"/>
        </w:rPr>
        <w:t> </w:t>
      </w:r>
      <w:r>
        <w:rPr>
          <w:rFonts w:ascii="Times New Roman" w:hAnsi="Times New Roman" w:cs="Times New Roman" w:eastAsia="Times New Roman" w:hint="default"/>
        </w:rPr>
        <w:t>20%</w:t>
      </w:r>
      <w:r>
        <w:rPr/>
        <w:t>以上的差异原因</w:t>
      </w:r>
    </w:p>
    <w:p>
      <w:pPr>
        <w:pStyle w:val="BodyText"/>
        <w:spacing w:line="240" w:lineRule="auto" w:before="102"/>
        <w:ind w:right="10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02"/>
        <w:jc w:val="left"/>
        <w:rPr>
          <w:b w:val="0"/>
          <w:bCs w:val="0"/>
        </w:rPr>
      </w:pPr>
      <w:bookmarkStart w:name="2、收入" w:id="23"/>
      <w:bookmarkEnd w:id="23"/>
      <w:r>
        <w:rPr>
          <w:b w:val="0"/>
          <w:bCs w:val="0"/>
        </w:rPr>
      </w:r>
      <w:r>
        <w:rPr>
          <w:rFonts w:ascii="Times New Roman" w:hAnsi="Times New Roman" w:cs="Times New Roman" w:eastAsia="Times New Roman" w:hint="default"/>
        </w:rPr>
        <w:t>2</w:t>
      </w:r>
      <w:r>
        <w:rPr/>
        <w:t>、收入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2"/>
        <w:jc w:val="left"/>
      </w:pPr>
      <w:r>
        <w:rPr/>
        <w:t>说明</w:t>
      </w:r>
    </w:p>
    <w:p>
      <w:pPr>
        <w:pStyle w:val="BodyText"/>
        <w:spacing w:line="240" w:lineRule="auto" w:before="115"/>
        <w:ind w:left="514" w:right="102"/>
        <w:jc w:val="left"/>
      </w:pPr>
      <w:r>
        <w:rPr>
          <w:rFonts w:ascii="Times New Roman" w:hAnsi="Times New Roman" w:cs="Times New Roman" w:eastAsia="Times New Roman" w:hint="default"/>
        </w:rPr>
        <w:t>2012</w:t>
      </w:r>
      <w:r>
        <w:rPr/>
        <w:t>年，公司签订的项目合同总额为</w:t>
      </w:r>
      <w:r>
        <w:rPr>
          <w:rFonts w:ascii="Times New Roman" w:hAnsi="Times New Roman" w:cs="Times New Roman" w:eastAsia="Times New Roman" w:hint="default"/>
        </w:rPr>
        <w:t>39.69</w:t>
      </w:r>
      <w:r>
        <w:rPr/>
        <w:t>亿元，比上年同期增长</w:t>
      </w:r>
      <w:r>
        <w:rPr>
          <w:rFonts w:ascii="Times New Roman" w:hAnsi="Times New Roman" w:cs="Times New Roman" w:eastAsia="Times New Roman" w:hint="default"/>
        </w:rPr>
        <w:t>4.20%</w:t>
      </w:r>
      <w:r>
        <w:rPr/>
        <w:t>，其中</w:t>
      </w:r>
      <w:r>
        <w:rPr>
          <w:rFonts w:ascii="Times New Roman" w:hAnsi="Times New Roman" w:cs="Times New Roman" w:eastAsia="Times New Roman" w:hint="default"/>
        </w:rPr>
        <w:t>1,000</w:t>
      </w:r>
      <w:r>
        <w:rPr/>
        <w:t>万元以上的销售合同共</w:t>
      </w:r>
      <w:r>
        <w:rPr>
          <w:rFonts w:ascii="Times New Roman" w:hAnsi="Times New Roman" w:cs="Times New Roman" w:eastAsia="Times New Roman" w:hint="default"/>
        </w:rPr>
        <w:t>62</w:t>
      </w:r>
      <w:r>
        <w:rPr/>
        <w:t>个，合计</w:t>
      </w:r>
    </w:p>
    <w:p>
      <w:pPr>
        <w:pStyle w:val="BodyText"/>
        <w:spacing w:line="300" w:lineRule="auto" w:before="62"/>
        <w:ind w:right="231"/>
        <w:jc w:val="both"/>
      </w:pPr>
      <w:r>
        <w:rPr>
          <w:rFonts w:ascii="Times New Roman" w:hAnsi="Times New Roman" w:cs="Times New Roman" w:eastAsia="Times New Roman" w:hint="default"/>
        </w:rPr>
        <w:t>12.14</w:t>
      </w:r>
      <w:r>
        <w:rPr/>
        <w:t>亿元，占年度已签订合同总额</w:t>
      </w:r>
      <w:r>
        <w:rPr>
          <w:rFonts w:ascii="Times New Roman" w:hAnsi="Times New Roman" w:cs="Times New Roman" w:eastAsia="Times New Roman" w:hint="default"/>
        </w:rPr>
        <w:t>30.59%</w:t>
      </w:r>
      <w:r>
        <w:rPr/>
        <w:t>。公司按照年初制定的经营计划正常开展各项经营活动，在各行业细分市场均取 得较好业绩，公司实现营业收入</w:t>
      </w:r>
      <w:r>
        <w:rPr>
          <w:rFonts w:ascii="Times New Roman" w:hAnsi="Times New Roman" w:cs="Times New Roman" w:eastAsia="Times New Roman" w:hint="default"/>
        </w:rPr>
        <w:t>3,491,378,131.16</w:t>
      </w:r>
      <w:r>
        <w:rPr/>
        <w:t>元，较上年同期增长</w:t>
      </w:r>
      <w:r>
        <w:rPr>
          <w:rFonts w:ascii="Times New Roman" w:hAnsi="Times New Roman" w:cs="Times New Roman" w:eastAsia="Times New Roman" w:hint="default"/>
        </w:rPr>
        <w:t>34.99%</w:t>
      </w:r>
      <w:r>
        <w:rPr/>
        <w:t>。报告期内，公司在江苏省盐城市设立东华软 件开发有限公司，主要负责开拓周边市场软件开发及计算机系统集成业务等，并于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月纳入公司合并范围。</w:t>
      </w:r>
    </w:p>
    <w:p>
      <w:pPr>
        <w:pStyle w:val="BodyText"/>
        <w:spacing w:line="240" w:lineRule="auto" w:before="53"/>
        <w:ind w:right="102"/>
        <w:jc w:val="left"/>
      </w:pPr>
      <w:r>
        <w:rPr/>
        <w:t>公司实物销售收入是否大于劳务收入</w:t>
      </w:r>
    </w:p>
    <w:p>
      <w:pPr>
        <w:pStyle w:val="BodyText"/>
        <w:spacing w:line="240" w:lineRule="auto" w:before="116"/>
        <w:ind w:right="10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3"/>
        <w:rPr>
          <w:rFonts w:ascii="宋体" w:hAnsi="宋体" w:cs="宋体" w:eastAsia="宋体" w:hint="default"/>
          <w:sz w:val="6"/>
          <w:szCs w:val="6"/>
        </w:rPr>
      </w:pPr>
    </w:p>
    <w:tbl>
      <w:tblPr>
        <w:tblW w:w="0" w:type="auto"/>
        <w:jc w:val="left"/>
        <w:tblInd w:w="128" w:type="dxa"/>
        <w:tblLayout w:type="fixed"/>
        <w:tblCellMar>
          <w:top w:w="0" w:type="dxa"/>
          <w:left w:w="0" w:type="dxa"/>
          <w:bottom w:w="0" w:type="dxa"/>
          <w:right w:w="0" w:type="dxa"/>
        </w:tblCellMar>
        <w:tblLook w:val="01E0"/>
      </w:tblPr>
      <w:tblGrid>
        <w:gridCol w:w="2401"/>
        <w:gridCol w:w="2292"/>
        <w:gridCol w:w="2268"/>
        <w:gridCol w:w="2411"/>
      </w:tblGrid>
      <w:tr>
        <w:trPr>
          <w:trHeight w:val="332" w:hRule="exact"/>
        </w:trPr>
        <w:tc>
          <w:tcPr>
            <w:tcW w:w="2401" w:type="dxa"/>
            <w:tcBorders>
              <w:top w:val="single" w:sz="8" w:space="0" w:color="000000"/>
              <w:left w:val="single" w:sz="8" w:space="0" w:color="000000"/>
              <w:bottom w:val="single" w:sz="8" w:space="0" w:color="000000"/>
              <w:right w:val="single" w:sz="8" w:space="0" w:color="000000"/>
            </w:tcBorders>
            <w:shd w:val="clear" w:color="auto" w:fill="D4D4D4"/>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行业分类</w:t>
            </w:r>
          </w:p>
        </w:tc>
        <w:tc>
          <w:tcPr>
            <w:tcW w:w="2292" w:type="dxa"/>
            <w:tcBorders>
              <w:top w:val="single" w:sz="8" w:space="0" w:color="000000"/>
              <w:left w:val="single" w:sz="8" w:space="0" w:color="000000"/>
              <w:bottom w:val="single" w:sz="8" w:space="0" w:color="000000"/>
              <w:right w:val="single" w:sz="8" w:space="0" w:color="000000"/>
            </w:tcBorders>
            <w:shd w:val="clear" w:color="auto" w:fill="D4D4D4"/>
          </w:tcPr>
          <w:p>
            <w:pPr>
              <w:pStyle w:val="TableParagraph"/>
              <w:spacing w:line="240" w:lineRule="auto" w:before="1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68" w:type="dxa"/>
            <w:tcBorders>
              <w:top w:val="single" w:sz="8" w:space="0" w:color="000000"/>
              <w:left w:val="single" w:sz="8" w:space="0" w:color="000000"/>
              <w:bottom w:val="single" w:sz="8" w:space="0" w:color="000000"/>
              <w:right w:val="single" w:sz="8" w:space="0" w:color="000000"/>
            </w:tcBorders>
            <w:shd w:val="clear" w:color="auto" w:fill="D4D4D4"/>
          </w:tcPr>
          <w:p>
            <w:pPr>
              <w:pStyle w:val="TableParagraph"/>
              <w:spacing w:line="240" w:lineRule="auto" w:before="1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11" w:type="dxa"/>
            <w:tcBorders>
              <w:top w:val="single" w:sz="8" w:space="0" w:color="000000"/>
              <w:left w:val="single" w:sz="8" w:space="0" w:color="000000"/>
              <w:bottom w:val="single" w:sz="8" w:space="0" w:color="000000"/>
              <w:right w:val="single" w:sz="8" w:space="0" w:color="000000"/>
            </w:tcBorders>
            <w:shd w:val="clear" w:color="auto" w:fill="D4D4D4"/>
          </w:tcPr>
          <w:p>
            <w:pPr>
              <w:pStyle w:val="TableParagraph"/>
              <w:spacing w:line="240" w:lineRule="auto" w:before="11"/>
              <w:ind w:left="579"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28" w:hRule="exact"/>
        </w:trPr>
        <w:tc>
          <w:tcPr>
            <w:tcW w:w="2401" w:type="dxa"/>
            <w:tcBorders>
              <w:top w:val="single" w:sz="8" w:space="0" w:color="000000"/>
              <w:left w:val="single" w:sz="8" w:space="0" w:color="000000"/>
              <w:bottom w:val="single" w:sz="8" w:space="0" w:color="000000"/>
              <w:right w:val="single" w:sz="8" w:space="0" w:color="000000"/>
            </w:tcBorders>
            <w:shd w:val="clear" w:color="auto" w:fill="D4D4D4"/>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通信行业</w:t>
            </w:r>
          </w:p>
        </w:tc>
        <w:tc>
          <w:tcPr>
            <w:tcW w:w="2292"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323,624,557.94</w:t>
            </w:r>
          </w:p>
        </w:tc>
        <w:tc>
          <w:tcPr>
            <w:tcW w:w="2268"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273,746,229.49</w:t>
            </w:r>
          </w:p>
        </w:tc>
        <w:tc>
          <w:tcPr>
            <w:tcW w:w="2411"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11"/>
              <w:ind w:right="97"/>
              <w:jc w:val="right"/>
              <w:rPr>
                <w:rFonts w:ascii="宋体" w:hAnsi="宋体" w:cs="宋体" w:eastAsia="宋体" w:hint="default"/>
                <w:sz w:val="18"/>
                <w:szCs w:val="18"/>
              </w:rPr>
            </w:pPr>
            <w:r>
              <w:rPr>
                <w:rFonts w:ascii="宋体"/>
                <w:sz w:val="18"/>
              </w:rPr>
              <w:t>18.22%</w:t>
            </w:r>
          </w:p>
        </w:tc>
      </w:tr>
      <w:tr>
        <w:trPr>
          <w:trHeight w:val="331" w:hRule="exact"/>
        </w:trPr>
        <w:tc>
          <w:tcPr>
            <w:tcW w:w="2401" w:type="dxa"/>
            <w:tcBorders>
              <w:top w:val="single" w:sz="8" w:space="0" w:color="000000"/>
              <w:left w:val="single" w:sz="8" w:space="0" w:color="000000"/>
              <w:bottom w:val="single" w:sz="8" w:space="0" w:color="000000"/>
              <w:right w:val="single" w:sz="4" w:space="0" w:color="000000"/>
            </w:tcBorders>
            <w:shd w:val="clear" w:color="auto" w:fill="D4D4D4"/>
          </w:tcPr>
          <w:p>
            <w:pPr>
              <w:pStyle w:val="TableParagraph"/>
              <w:spacing w:line="240" w:lineRule="auto" w:before="15"/>
              <w:ind w:right="5"/>
              <w:jc w:val="center"/>
              <w:rPr>
                <w:rFonts w:ascii="宋体" w:hAnsi="宋体" w:cs="宋体" w:eastAsia="宋体" w:hint="default"/>
                <w:sz w:val="18"/>
                <w:szCs w:val="18"/>
              </w:rPr>
            </w:pPr>
            <w:r>
              <w:rPr>
                <w:rFonts w:ascii="宋体" w:hAnsi="宋体" w:cs="宋体" w:eastAsia="宋体" w:hint="default"/>
                <w:sz w:val="18"/>
                <w:szCs w:val="18"/>
              </w:rPr>
              <w:t>电力水利铁路交通行业</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481,549,054.52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420,729,819.57</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宋体" w:hAnsi="宋体" w:cs="宋体" w:eastAsia="宋体" w:hint="default"/>
                <w:sz w:val="18"/>
                <w:szCs w:val="18"/>
              </w:rPr>
            </w:pPr>
            <w:r>
              <w:rPr>
                <w:rFonts w:ascii="宋体"/>
                <w:sz w:val="18"/>
              </w:rPr>
              <w:t>14.46%</w:t>
            </w:r>
          </w:p>
        </w:tc>
      </w:tr>
      <w:tr>
        <w:trPr>
          <w:trHeight w:val="332" w:hRule="exact"/>
        </w:trPr>
        <w:tc>
          <w:tcPr>
            <w:tcW w:w="2401" w:type="dxa"/>
            <w:tcBorders>
              <w:top w:val="single" w:sz="8" w:space="0" w:color="000000"/>
              <w:left w:val="single" w:sz="8" w:space="0" w:color="000000"/>
              <w:bottom w:val="single" w:sz="8" w:space="0" w:color="000000"/>
              <w:right w:val="single" w:sz="4" w:space="0" w:color="000000"/>
            </w:tcBorders>
            <w:shd w:val="clear" w:color="auto" w:fill="D4D4D4"/>
          </w:tcPr>
          <w:p>
            <w:pPr>
              <w:pStyle w:val="TableParagraph"/>
              <w:spacing w:line="240" w:lineRule="auto" w:before="16"/>
              <w:ind w:right="5"/>
              <w:jc w:val="center"/>
              <w:rPr>
                <w:rFonts w:ascii="宋体" w:hAnsi="宋体" w:cs="宋体" w:eastAsia="宋体" w:hint="default"/>
                <w:sz w:val="18"/>
                <w:szCs w:val="18"/>
              </w:rPr>
            </w:pPr>
            <w:r>
              <w:rPr>
                <w:rFonts w:ascii="宋体" w:hAnsi="宋体" w:cs="宋体" w:eastAsia="宋体" w:hint="default"/>
                <w:sz w:val="18"/>
                <w:szCs w:val="18"/>
              </w:rPr>
              <w:t>石油化工行业</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90,285,534.40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70,892,312.11</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18"/>
                <w:szCs w:val="18"/>
              </w:rPr>
            </w:pPr>
            <w:r>
              <w:rPr>
                <w:rFonts w:ascii="宋体"/>
                <w:sz w:val="18"/>
              </w:rPr>
              <w:t>27.36%</w:t>
            </w:r>
          </w:p>
        </w:tc>
      </w:tr>
      <w:tr>
        <w:trPr>
          <w:trHeight w:val="332" w:hRule="exact"/>
        </w:trPr>
        <w:tc>
          <w:tcPr>
            <w:tcW w:w="2401" w:type="dxa"/>
            <w:tcBorders>
              <w:top w:val="single" w:sz="8" w:space="0" w:color="000000"/>
              <w:left w:val="single" w:sz="8" w:space="0" w:color="000000"/>
              <w:bottom w:val="single" w:sz="8" w:space="0" w:color="000000"/>
              <w:right w:val="single" w:sz="4" w:space="0" w:color="000000"/>
            </w:tcBorders>
            <w:shd w:val="clear" w:color="auto" w:fill="D4D4D4"/>
          </w:tcPr>
          <w:p>
            <w:pPr>
              <w:pStyle w:val="TableParagraph"/>
              <w:spacing w:line="240" w:lineRule="auto" w:before="16"/>
              <w:ind w:right="5"/>
              <w:jc w:val="center"/>
              <w:rPr>
                <w:rFonts w:ascii="宋体" w:hAnsi="宋体" w:cs="宋体" w:eastAsia="宋体" w:hint="default"/>
                <w:sz w:val="18"/>
                <w:szCs w:val="18"/>
              </w:rPr>
            </w:pPr>
            <w:r>
              <w:rPr>
                <w:rFonts w:ascii="宋体" w:hAnsi="宋体" w:cs="宋体" w:eastAsia="宋体" w:hint="default"/>
                <w:sz w:val="18"/>
                <w:szCs w:val="18"/>
              </w:rPr>
              <w:t>政府行业</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350,639,983.17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291,820,496.64</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18"/>
                <w:szCs w:val="18"/>
              </w:rPr>
            </w:pPr>
            <w:r>
              <w:rPr>
                <w:rFonts w:ascii="宋体"/>
                <w:sz w:val="18"/>
              </w:rPr>
              <w:t>20.16%</w:t>
            </w:r>
          </w:p>
        </w:tc>
      </w:tr>
      <w:tr>
        <w:trPr>
          <w:trHeight w:val="331" w:hRule="exact"/>
        </w:trPr>
        <w:tc>
          <w:tcPr>
            <w:tcW w:w="2401" w:type="dxa"/>
            <w:tcBorders>
              <w:top w:val="single" w:sz="8" w:space="0" w:color="000000"/>
              <w:left w:val="single" w:sz="8" w:space="0" w:color="000000"/>
              <w:bottom w:val="single" w:sz="8" w:space="0" w:color="000000"/>
              <w:right w:val="single" w:sz="4" w:space="0" w:color="000000"/>
            </w:tcBorders>
            <w:shd w:val="clear" w:color="auto" w:fill="D4D4D4"/>
          </w:tcPr>
          <w:p>
            <w:pPr>
              <w:pStyle w:val="TableParagraph"/>
              <w:spacing w:line="240" w:lineRule="auto" w:before="15"/>
              <w:ind w:right="5"/>
              <w:jc w:val="center"/>
              <w:rPr>
                <w:rFonts w:ascii="宋体" w:hAnsi="宋体" w:cs="宋体" w:eastAsia="宋体" w:hint="default"/>
                <w:sz w:val="18"/>
                <w:szCs w:val="18"/>
              </w:rPr>
            </w:pPr>
            <w:r>
              <w:rPr>
                <w:rFonts w:ascii="宋体" w:hAnsi="宋体" w:cs="宋体" w:eastAsia="宋体" w:hint="default"/>
                <w:sz w:val="18"/>
                <w:szCs w:val="18"/>
              </w:rPr>
              <w:t>金融保险医保行业</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1,654,351,406.32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1,094,316,645.81</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宋体" w:hAnsi="宋体" w:cs="宋体" w:eastAsia="宋体" w:hint="default"/>
                <w:sz w:val="18"/>
                <w:szCs w:val="18"/>
              </w:rPr>
            </w:pPr>
            <w:r>
              <w:rPr>
                <w:rFonts w:ascii="宋体"/>
                <w:sz w:val="18"/>
              </w:rPr>
              <w:t>51.18%</w:t>
            </w:r>
          </w:p>
        </w:tc>
      </w:tr>
      <w:tr>
        <w:trPr>
          <w:trHeight w:val="332" w:hRule="exact"/>
        </w:trPr>
        <w:tc>
          <w:tcPr>
            <w:tcW w:w="2401" w:type="dxa"/>
            <w:tcBorders>
              <w:top w:val="single" w:sz="8" w:space="0" w:color="000000"/>
              <w:left w:val="single" w:sz="8" w:space="0" w:color="000000"/>
              <w:bottom w:val="single" w:sz="8" w:space="0" w:color="000000"/>
              <w:right w:val="single" w:sz="4" w:space="0" w:color="000000"/>
            </w:tcBorders>
            <w:shd w:val="clear" w:color="auto" w:fill="D4D4D4"/>
          </w:tcPr>
          <w:p>
            <w:pPr>
              <w:pStyle w:val="TableParagraph"/>
              <w:spacing w:line="240" w:lineRule="auto" w:before="16"/>
              <w:ind w:right="5"/>
              <w:jc w:val="center"/>
              <w:rPr>
                <w:rFonts w:ascii="宋体" w:hAnsi="宋体" w:cs="宋体" w:eastAsia="宋体" w:hint="default"/>
                <w:sz w:val="18"/>
                <w:szCs w:val="18"/>
              </w:rPr>
            </w:pPr>
            <w:r>
              <w:rPr>
                <w:rFonts w:ascii="宋体" w:hAnsi="宋体" w:cs="宋体" w:eastAsia="宋体" w:hint="default"/>
                <w:sz w:val="18"/>
                <w:szCs w:val="18"/>
              </w:rPr>
              <w:t>计算机服务业</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168,091,601.01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147,659,197.29</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18"/>
                <w:szCs w:val="18"/>
              </w:rPr>
            </w:pPr>
            <w:r>
              <w:rPr>
                <w:rFonts w:ascii="宋体"/>
                <w:sz w:val="18"/>
              </w:rPr>
              <w:t>13.84%</w:t>
            </w:r>
          </w:p>
        </w:tc>
      </w:tr>
      <w:tr>
        <w:trPr>
          <w:trHeight w:val="332" w:hRule="exact"/>
        </w:trPr>
        <w:tc>
          <w:tcPr>
            <w:tcW w:w="2401" w:type="dxa"/>
            <w:tcBorders>
              <w:top w:val="single" w:sz="8" w:space="0" w:color="000000"/>
              <w:left w:val="single" w:sz="8" w:space="0" w:color="000000"/>
              <w:bottom w:val="single" w:sz="8" w:space="0" w:color="000000"/>
              <w:right w:val="single" w:sz="4" w:space="0" w:color="000000"/>
            </w:tcBorders>
            <w:shd w:val="clear" w:color="auto" w:fill="D4D4D4"/>
          </w:tcPr>
          <w:p>
            <w:pPr>
              <w:pStyle w:val="TableParagraph"/>
              <w:spacing w:line="240" w:lineRule="auto" w:before="16"/>
              <w:ind w:right="5"/>
              <w:jc w:val="center"/>
              <w:rPr>
                <w:rFonts w:ascii="宋体" w:hAnsi="宋体" w:cs="宋体" w:eastAsia="宋体" w:hint="default"/>
                <w:sz w:val="18"/>
                <w:szCs w:val="18"/>
              </w:rPr>
            </w:pPr>
            <w:r>
              <w:rPr>
                <w:rFonts w:ascii="宋体" w:hAnsi="宋体" w:cs="宋体" w:eastAsia="宋体" w:hint="default"/>
                <w:sz w:val="18"/>
                <w:szCs w:val="18"/>
              </w:rPr>
              <w:t>制造业</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101,941,763.06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89,442,343.19</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18"/>
                <w:szCs w:val="18"/>
              </w:rPr>
            </w:pPr>
            <w:r>
              <w:rPr>
                <w:rFonts w:ascii="宋体"/>
                <w:sz w:val="18"/>
              </w:rPr>
              <w:t>13.97%</w:t>
            </w:r>
          </w:p>
        </w:tc>
      </w:tr>
      <w:tr>
        <w:trPr>
          <w:trHeight w:val="331" w:hRule="exact"/>
        </w:trPr>
        <w:tc>
          <w:tcPr>
            <w:tcW w:w="2401" w:type="dxa"/>
            <w:tcBorders>
              <w:top w:val="single" w:sz="8" w:space="0" w:color="000000"/>
              <w:left w:val="single" w:sz="8" w:space="0" w:color="000000"/>
              <w:bottom w:val="single" w:sz="8" w:space="0" w:color="000000"/>
              <w:right w:val="single" w:sz="4" w:space="0" w:color="000000"/>
            </w:tcBorders>
            <w:shd w:val="clear" w:color="auto" w:fill="D4D4D4"/>
          </w:tcPr>
          <w:p>
            <w:pPr>
              <w:pStyle w:val="TableParagraph"/>
              <w:spacing w:line="240" w:lineRule="auto" w:before="15"/>
              <w:ind w:right="5"/>
              <w:jc w:val="center"/>
              <w:rPr>
                <w:rFonts w:ascii="宋体" w:hAnsi="宋体" w:cs="宋体" w:eastAsia="宋体" w:hint="default"/>
                <w:sz w:val="18"/>
                <w:szCs w:val="18"/>
              </w:rPr>
            </w:pPr>
            <w:r>
              <w:rPr>
                <w:rFonts w:ascii="宋体" w:hAnsi="宋体" w:cs="宋体" w:eastAsia="宋体" w:hint="default"/>
                <w:sz w:val="18"/>
                <w:szCs w:val="18"/>
              </w:rPr>
              <w:t>其他</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231,060,260.87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184,970,984.88</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宋体" w:hAnsi="宋体" w:cs="宋体" w:eastAsia="宋体" w:hint="default"/>
                <w:sz w:val="18"/>
                <w:szCs w:val="18"/>
              </w:rPr>
            </w:pPr>
            <w:r>
              <w:rPr>
                <w:rFonts w:ascii="宋体"/>
                <w:sz w:val="18"/>
              </w:rPr>
              <w:t>24.92%</w:t>
            </w:r>
          </w:p>
        </w:tc>
      </w:tr>
      <w:tr>
        <w:trPr>
          <w:trHeight w:val="338" w:hRule="exact"/>
        </w:trPr>
        <w:tc>
          <w:tcPr>
            <w:tcW w:w="2401" w:type="dxa"/>
            <w:tcBorders>
              <w:top w:val="single" w:sz="8" w:space="0" w:color="000000"/>
              <w:left w:val="single" w:sz="8" w:space="0" w:color="000000"/>
              <w:bottom w:val="single" w:sz="8" w:space="0" w:color="000000"/>
              <w:right w:val="single" w:sz="8" w:space="0" w:color="000000"/>
            </w:tcBorders>
            <w:shd w:val="clear" w:color="auto" w:fill="D4D4D4"/>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292"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21"/>
              <w:ind w:right="96"/>
              <w:jc w:val="right"/>
              <w:rPr>
                <w:rFonts w:ascii="宋体" w:hAnsi="宋体" w:cs="宋体" w:eastAsia="宋体" w:hint="default"/>
                <w:sz w:val="18"/>
                <w:szCs w:val="18"/>
              </w:rPr>
            </w:pPr>
            <w:r>
              <w:rPr>
                <w:rFonts w:ascii="宋体"/>
                <w:sz w:val="18"/>
              </w:rPr>
              <w:t>3,401,544,161.29</w:t>
            </w:r>
          </w:p>
        </w:tc>
        <w:tc>
          <w:tcPr>
            <w:tcW w:w="2268"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21"/>
              <w:ind w:right="96"/>
              <w:jc w:val="right"/>
              <w:rPr>
                <w:rFonts w:ascii="宋体" w:hAnsi="宋体" w:cs="宋体" w:eastAsia="宋体" w:hint="default"/>
                <w:sz w:val="18"/>
                <w:szCs w:val="18"/>
              </w:rPr>
            </w:pPr>
            <w:r>
              <w:rPr>
                <w:rFonts w:ascii="宋体"/>
                <w:sz w:val="18"/>
              </w:rPr>
              <w:t>2,573,578,028.98</w:t>
            </w:r>
          </w:p>
        </w:tc>
        <w:tc>
          <w:tcPr>
            <w:tcW w:w="2411"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21"/>
              <w:ind w:right="97"/>
              <w:jc w:val="right"/>
              <w:rPr>
                <w:rFonts w:ascii="宋体" w:hAnsi="宋体" w:cs="宋体" w:eastAsia="宋体" w:hint="default"/>
                <w:sz w:val="18"/>
                <w:szCs w:val="18"/>
              </w:rPr>
            </w:pPr>
            <w:r>
              <w:rPr>
                <w:rFonts w:ascii="宋体"/>
                <w:sz w:val="18"/>
              </w:rPr>
              <w:t>32.17%</w:t>
            </w:r>
          </w:p>
        </w:tc>
      </w:tr>
    </w:tbl>
    <w:p>
      <w:pPr>
        <w:pStyle w:val="BodyText"/>
        <w:spacing w:line="240" w:lineRule="auto" w:before="51"/>
        <w:ind w:right="102"/>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338" w:lineRule="auto" w:before="102"/>
        <w:ind w:right="3137"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金融保险医疗行业收入较上年同期增加</w:t>
      </w:r>
      <w:r>
        <w:rPr>
          <w:rFonts w:ascii="Times New Roman" w:hAnsi="Times New Roman" w:cs="Times New Roman" w:eastAsia="Times New Roman" w:hint="default"/>
        </w:rPr>
        <w:t>51.18%</w:t>
      </w:r>
      <w:r>
        <w:rPr/>
        <w:t>，主要原因系公司承接项目合同增加。 公司重大的在手订单情况</w:t>
      </w:r>
    </w:p>
    <w:p>
      <w:pPr>
        <w:pStyle w:val="BodyText"/>
        <w:spacing w:line="340" w:lineRule="auto" w:before="42"/>
        <w:ind w:right="5492"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公司报告期内产品或服务发生重大变化或调整有关情况</w:t>
      </w:r>
    </w:p>
    <w:p>
      <w:pPr>
        <w:pStyle w:val="BodyText"/>
        <w:spacing w:line="240" w:lineRule="auto" w:before="40"/>
        <w:ind w:right="10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0" w:top="1060" w:bottom="1180" w:left="980" w:right="940"/>
        </w:sectPr>
      </w:pPr>
    </w:p>
    <w:p>
      <w:pPr>
        <w:spacing w:line="240" w:lineRule="auto" w:before="13"/>
        <w:rPr>
          <w:rFonts w:ascii="宋体" w:hAnsi="宋体" w:cs="宋体" w:eastAsia="宋体" w:hint="default"/>
          <w:sz w:val="25"/>
          <w:szCs w:val="25"/>
        </w:rPr>
      </w:pPr>
    </w:p>
    <w:p>
      <w:pPr>
        <w:pStyle w:val="BodyText"/>
        <w:spacing w:line="240" w:lineRule="auto" w:before="44"/>
        <w:ind w:left="153" w:right="147"/>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7"/>
        <w:gridCol w:w="5311"/>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798,967,764.90</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22.88%</w:t>
            </w:r>
          </w:p>
        </w:tc>
      </w:tr>
    </w:tbl>
    <w:p>
      <w:pPr>
        <w:pStyle w:val="BodyText"/>
        <w:spacing w:line="240" w:lineRule="auto" w:before="51"/>
        <w:ind w:right="147"/>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pStyle w:val="BodyText"/>
        <w:spacing w:line="240" w:lineRule="auto" w:before="102"/>
        <w:ind w:right="14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313"/>
        <w:gridCol w:w="2322"/>
        <w:gridCol w:w="3143"/>
      </w:tblGrid>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中国工商银行股份有限公司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242,154,214.79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6.94%</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中国移动通信集团山西有限公司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192,877,973.42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5.52%</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华夏银行股份有限公司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131,867,863.61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3.78%</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中国人民银行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117,140,564.09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3.36%</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中国农业银行股份有限公司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114,927,148.99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3.29%</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2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798,967,764.90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22.88%</w:t>
            </w:r>
          </w:p>
        </w:tc>
      </w:tr>
    </w:tbl>
    <w:p>
      <w:pPr>
        <w:spacing w:line="240" w:lineRule="auto" w:before="2"/>
        <w:rPr>
          <w:rFonts w:ascii="宋体" w:hAnsi="宋体" w:cs="宋体" w:eastAsia="宋体" w:hint="default"/>
          <w:sz w:val="19"/>
          <w:szCs w:val="19"/>
        </w:rPr>
      </w:pPr>
    </w:p>
    <w:p>
      <w:pPr>
        <w:pStyle w:val="Heading3"/>
        <w:spacing w:line="240" w:lineRule="auto" w:before="35"/>
        <w:ind w:right="147"/>
        <w:jc w:val="left"/>
        <w:rPr>
          <w:b w:val="0"/>
          <w:bCs w:val="0"/>
        </w:rPr>
      </w:pPr>
      <w:bookmarkStart w:name="3、成本" w:id="24"/>
      <w:bookmarkEnd w:id="24"/>
      <w:r>
        <w:rPr>
          <w:b w:val="0"/>
          <w:bCs w:val="0"/>
        </w:rPr>
      </w:r>
      <w:r>
        <w:rPr>
          <w:rFonts w:ascii="Times New Roman" w:hAnsi="Times New Roman" w:cs="Times New Roman" w:eastAsia="Times New Roman" w:hint="default"/>
        </w:rPr>
        <w:t>3</w:t>
      </w:r>
      <w:r>
        <w:rPr/>
        <w:t>、成本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47"/>
        <w:jc w:val="left"/>
      </w:pPr>
      <w:r>
        <w:rPr/>
        <w:t>行业分类</w:t>
      </w:r>
    </w:p>
    <w:p>
      <w:pPr>
        <w:pStyle w:val="BodyText"/>
        <w:spacing w:line="240" w:lineRule="auto" w:before="116"/>
        <w:ind w:left="0" w:right="151"/>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4" w:hRule="exact"/>
        </w:trPr>
        <w:tc>
          <w:tcPr>
            <w:tcW w:w="1369" w:type="dxa"/>
            <w:vMerge/>
            <w:tcBorders>
              <w:left w:val="single" w:sz="4" w:space="0" w:color="000000"/>
              <w:bottom w:val="single" w:sz="4" w:space="0" w:color="000000"/>
              <w:right w:val="single" w:sz="4" w:space="0" w:color="000000"/>
            </w:tcBorders>
            <w:shd w:val="clear" w:color="auto" w:fill="D4D4D4"/>
          </w:tcPr>
          <w:p>
            <w:pPr/>
          </w:p>
        </w:tc>
        <w:tc>
          <w:tcPr>
            <w:tcW w:w="1367" w:type="dxa"/>
            <w:vMerge/>
            <w:tcBorders>
              <w:left w:val="single" w:sz="4" w:space="0" w:color="000000"/>
              <w:bottom w:val="single" w:sz="4" w:space="0" w:color="000000"/>
              <w:right w:val="single" w:sz="4" w:space="0" w:color="000000"/>
            </w:tcBorders>
            <w:shd w:val="clear" w:color="auto" w:fill="D4D4D4"/>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vMerge/>
            <w:tcBorders>
              <w:left w:val="single" w:sz="4" w:space="0" w:color="000000"/>
              <w:bottom w:val="single" w:sz="4" w:space="0" w:color="000000"/>
              <w:right w:val="single" w:sz="4" w:space="0" w:color="000000"/>
            </w:tcBorders>
            <w:shd w:val="clear" w:color="auto" w:fill="D4D4D4"/>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通信行业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216,400,058.80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182,020,690.52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18.89%</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电力水利铁路交 通行业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329,577,465.92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288,079,493.90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14.41%</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石油化工行业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62,383,493.59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49,197,355.05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26.8%</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政府行业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232,598,472.93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197,149,658.57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17.98%</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金融保险医保行 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1,134,648,435.07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757,478,393.18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49.79%</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计算机服务业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121,203,653.58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107,342,668.95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12.91%</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70,507,401.57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62,631,633.08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12.57%</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157,912,341.30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128,293,962.39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23.09%</w:t>
            </w:r>
          </w:p>
        </w:tc>
      </w:tr>
    </w:tbl>
    <w:p>
      <w:pPr>
        <w:pStyle w:val="BodyText"/>
        <w:spacing w:line="240" w:lineRule="auto" w:before="51"/>
        <w:ind w:right="147"/>
        <w:jc w:val="left"/>
      </w:pPr>
      <w:r>
        <w:rPr/>
        <w:t>产品分类</w:t>
      </w:r>
    </w:p>
    <w:p>
      <w:pPr>
        <w:pStyle w:val="BodyText"/>
        <w:spacing w:line="240" w:lineRule="auto" w:before="117"/>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4" w:hRule="exact"/>
        </w:trPr>
        <w:tc>
          <w:tcPr>
            <w:tcW w:w="1369" w:type="dxa"/>
            <w:vMerge/>
            <w:tcBorders>
              <w:left w:val="single" w:sz="4" w:space="0" w:color="000000"/>
              <w:bottom w:val="single" w:sz="4" w:space="0" w:color="000000"/>
              <w:right w:val="single" w:sz="4" w:space="0" w:color="000000"/>
            </w:tcBorders>
            <w:shd w:val="clear" w:color="auto" w:fill="D4D4D4"/>
          </w:tcPr>
          <w:p>
            <w:pPr/>
          </w:p>
        </w:tc>
        <w:tc>
          <w:tcPr>
            <w:tcW w:w="1367" w:type="dxa"/>
            <w:vMerge/>
            <w:tcBorders>
              <w:left w:val="single" w:sz="4" w:space="0" w:color="000000"/>
              <w:bottom w:val="single" w:sz="4" w:space="0" w:color="000000"/>
              <w:right w:val="single" w:sz="4" w:space="0" w:color="000000"/>
            </w:tcBorders>
            <w:shd w:val="clear" w:color="auto" w:fill="D4D4D4"/>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vMerge/>
            <w:tcBorders>
              <w:left w:val="single" w:sz="4" w:space="0" w:color="000000"/>
              <w:bottom w:val="single" w:sz="4" w:space="0" w:color="000000"/>
              <w:right w:val="single" w:sz="4" w:space="0" w:color="000000"/>
            </w:tcBorders>
            <w:shd w:val="clear" w:color="auto" w:fill="D4D4D4"/>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2,043,256,942.66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9" w:right="0"/>
              <w:jc w:val="left"/>
              <w:rPr>
                <w:rFonts w:ascii="Times New Roman" w:hAnsi="Times New Roman" w:cs="Times New Roman" w:eastAsia="Times New Roman" w:hint="default"/>
                <w:sz w:val="18"/>
                <w:szCs w:val="18"/>
              </w:rPr>
            </w:pPr>
            <w:r>
              <w:rPr>
                <w:rFonts w:ascii="Times New Roman"/>
                <w:sz w:val="18"/>
              </w:rPr>
              <w:t>85.23%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1,571,922,979.39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0" w:right="0"/>
              <w:jc w:val="left"/>
              <w:rPr>
                <w:rFonts w:ascii="Times New Roman" w:hAnsi="Times New Roman" w:cs="Times New Roman" w:eastAsia="Times New Roman" w:hint="default"/>
                <w:sz w:val="18"/>
                <w:szCs w:val="18"/>
              </w:rPr>
            </w:pPr>
            <w:r>
              <w:rPr>
                <w:rFonts w:ascii="Times New Roman"/>
                <w:sz w:val="18"/>
              </w:rPr>
              <w:t>88.14%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9" w:right="0"/>
              <w:jc w:val="left"/>
              <w:rPr>
                <w:rFonts w:ascii="Times New Roman" w:hAnsi="Times New Roman" w:cs="Times New Roman" w:eastAsia="Times New Roman" w:hint="default"/>
                <w:sz w:val="18"/>
                <w:szCs w:val="18"/>
              </w:rPr>
            </w:pPr>
            <w:r>
              <w:rPr>
                <w:rFonts w:ascii="Times New Roman"/>
                <w:sz w:val="18"/>
              </w:rPr>
              <w:t>29.98%</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0"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自制及定制软件</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149,230,127.29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99,030,205.21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50.69%</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132,744,252.82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101,240,671.04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31.12%</w:t>
            </w:r>
          </w:p>
        </w:tc>
      </w:tr>
    </w:tbl>
    <w:p>
      <w:pPr>
        <w:pStyle w:val="BodyText"/>
        <w:spacing w:line="357" w:lineRule="auto" w:before="51"/>
        <w:ind w:right="9452"/>
        <w:jc w:val="left"/>
      </w:pPr>
      <w:r>
        <w:rPr/>
        <w:t>说明 无</w:t>
      </w:r>
    </w:p>
    <w:p>
      <w:pPr>
        <w:pStyle w:val="BodyText"/>
        <w:spacing w:line="240" w:lineRule="auto" w:before="29"/>
        <w:ind w:right="102"/>
        <w:jc w:val="left"/>
      </w:pPr>
      <w:r>
        <w:rPr/>
        <w:t>公司主要供应商情况</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679,640,451.06</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前五名供应商合计采购金额占年度采购总额比例（</w:t>
            </w:r>
            <w:r>
              <w:rPr>
                <w:rFonts w:ascii="Times New Roman" w:hAnsi="Times New Roman" w:cs="Times New Roman" w:eastAsia="Times New Roman" w:hint="default"/>
                <w:sz w:val="18"/>
                <w:szCs w:val="18"/>
              </w:rPr>
              <w:t>%</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tabs>
                <w:tab w:pos="4723" w:val="left" w:leader="none"/>
              </w:tabs>
              <w:spacing w:line="240" w:lineRule="auto" w:before="51"/>
              <w:ind w:left="-125" w:right="1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29.16%</w:t>
            </w:r>
          </w:p>
        </w:tc>
      </w:tr>
    </w:tbl>
    <w:p>
      <w:pPr>
        <w:pStyle w:val="BodyText"/>
        <w:spacing w:line="240" w:lineRule="auto" w:before="51"/>
        <w:ind w:right="102"/>
        <w:jc w:val="left"/>
      </w:pPr>
      <w:r>
        <w:rPr/>
        <w:pict>
          <v:group style="position:absolute;margin-left:269.820007pt;margin-top:-20.688267pt;width:263.9pt;height:20.8pt;mso-position-horizontal-relative:page;mso-position-vertical-relative:paragraph;z-index:-919648" coordorigin="5396,-414" coordsize="5278,416">
            <v:group style="position:absolute;left:5408;top:-402;width:2;height:393" coordorigin="5408,-402" coordsize="2,393">
              <v:shape style="position:absolute;left:5408;top:-402;width:2;height:393" coordorigin="5408,-402" coordsize="0,393" path="m5408,-402l5408,-10e" filled="false" stroked="true" strokeweight="1.140pt" strokecolor="#ffffff">
                <v:path arrowok="t"/>
              </v:shape>
            </v:group>
            <v:group style="position:absolute;left:5419;top:-402;width:5255;height:393" coordorigin="5419,-402" coordsize="5255,393">
              <v:shape style="position:absolute;left:5419;top:-402;width:5255;height:393" coordorigin="5419,-402" coordsize="5255,393" path="m5419,-10l10674,-10,10674,-402,5419,-402,5419,-10xe" filled="true" fillcolor="#ffffff" stroked="false">
                <v:path arrowok="t"/>
                <v:fill type="solid"/>
              </v:shape>
            </v:group>
            <w10:wrap type="none"/>
          </v:group>
        </w:pict>
      </w: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pStyle w:val="BodyText"/>
        <w:spacing w:line="240" w:lineRule="auto" w:before="103"/>
        <w:ind w:right="10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912"/>
        <w:gridCol w:w="3179"/>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31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317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杭州华三通信技术有限公司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270,372,542.06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11.6%</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317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神州数码（中国）有限公司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175,110,864.00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7.51%</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c>
          <w:tcPr>
            <w:tcW w:w="317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思科系统公司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105,285,000.00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c>
          <w:tcPr>
            <w:tcW w:w="317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重庆重邮信科通信技术有限公司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68,732,976.00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2.95%</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317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迪堡金融设备有限公司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60,139,069.00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2.58%</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2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679,640,451.06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29.16%</w:t>
            </w:r>
          </w:p>
        </w:tc>
      </w:tr>
    </w:tbl>
    <w:p>
      <w:pPr>
        <w:spacing w:line="240" w:lineRule="auto" w:before="2"/>
        <w:rPr>
          <w:rFonts w:ascii="宋体" w:hAnsi="宋体" w:cs="宋体" w:eastAsia="宋体" w:hint="default"/>
          <w:sz w:val="19"/>
          <w:szCs w:val="19"/>
        </w:rPr>
      </w:pPr>
    </w:p>
    <w:p>
      <w:pPr>
        <w:pStyle w:val="Heading3"/>
        <w:spacing w:line="240" w:lineRule="auto" w:before="35"/>
        <w:ind w:right="102"/>
        <w:jc w:val="left"/>
        <w:rPr>
          <w:b w:val="0"/>
          <w:bCs w:val="0"/>
        </w:rPr>
      </w:pPr>
      <w:bookmarkStart w:name="4、费用" w:id="25"/>
      <w:bookmarkEnd w:id="25"/>
      <w:r>
        <w:rPr>
          <w:b w:val="0"/>
          <w:bCs w:val="0"/>
        </w:rPr>
      </w:r>
      <w:r>
        <w:rPr>
          <w:rFonts w:ascii="Times New Roman" w:hAnsi="Times New Roman" w:cs="Times New Roman" w:eastAsia="Times New Roman" w:hint="default"/>
        </w:rPr>
        <w:t>4</w:t>
      </w:r>
      <w:r>
        <w:rPr/>
        <w:t>、费用</w:t>
      </w:r>
      <w:r>
        <w:rPr>
          <w:b w:val="0"/>
          <w:bCs w:val="0"/>
        </w:rPr>
      </w:r>
    </w:p>
    <w:p>
      <w:pPr>
        <w:spacing w:line="240" w:lineRule="auto" w:before="3"/>
        <w:rPr>
          <w:rFonts w:ascii="宋体" w:hAnsi="宋体" w:cs="宋体" w:eastAsia="宋体" w:hint="default"/>
          <w:b/>
          <w:bCs/>
          <w:sz w:val="27"/>
          <w:szCs w:val="27"/>
        </w:rPr>
      </w:pPr>
    </w:p>
    <w:tbl>
      <w:tblPr>
        <w:tblW w:w="0" w:type="auto"/>
        <w:jc w:val="left"/>
        <w:tblInd w:w="128" w:type="dxa"/>
        <w:tblLayout w:type="fixed"/>
        <w:tblCellMar>
          <w:top w:w="0" w:type="dxa"/>
          <w:left w:w="0" w:type="dxa"/>
          <w:bottom w:w="0" w:type="dxa"/>
          <w:right w:w="0" w:type="dxa"/>
        </w:tblCellMar>
        <w:tblLook w:val="01E0"/>
      </w:tblPr>
      <w:tblGrid>
        <w:gridCol w:w="1481"/>
        <w:gridCol w:w="1937"/>
        <w:gridCol w:w="1276"/>
        <w:gridCol w:w="1702"/>
        <w:gridCol w:w="1276"/>
        <w:gridCol w:w="1843"/>
      </w:tblGrid>
      <w:tr>
        <w:trPr>
          <w:trHeight w:val="371" w:hRule="exact"/>
        </w:trPr>
        <w:tc>
          <w:tcPr>
            <w:tcW w:w="1481" w:type="dxa"/>
            <w:vMerge w:val="restart"/>
            <w:tcBorders>
              <w:top w:val="single" w:sz="8" w:space="0" w:color="000000"/>
              <w:left w:val="single" w:sz="8" w:space="0" w:color="000000"/>
              <w:right w:val="single" w:sz="8" w:space="0" w:color="000000"/>
            </w:tcBorders>
            <w:shd w:val="clear" w:color="auto" w:fill="E7E7E7"/>
          </w:tcPr>
          <w:p>
            <w:pPr>
              <w:pStyle w:val="TableParagraph"/>
              <w:spacing w:line="240" w:lineRule="auto" w:before="12"/>
              <w:ind w:right="0"/>
              <w:jc w:val="left"/>
              <w:rPr>
                <w:rFonts w:ascii="宋体" w:hAnsi="宋体" w:cs="宋体" w:eastAsia="宋体" w:hint="default"/>
                <w:b/>
                <w:bCs/>
                <w:sz w:val="26"/>
                <w:szCs w:val="26"/>
              </w:rPr>
            </w:pPr>
          </w:p>
          <w:p>
            <w:pPr>
              <w:pStyle w:val="TableParagraph"/>
              <w:spacing w:line="240" w:lineRule="auto"/>
              <w:ind w:left="369" w:right="0"/>
              <w:jc w:val="left"/>
              <w:rPr>
                <w:rFonts w:ascii="宋体" w:hAnsi="宋体" w:cs="宋体" w:eastAsia="宋体" w:hint="default"/>
                <w:sz w:val="18"/>
                <w:szCs w:val="18"/>
              </w:rPr>
            </w:pPr>
            <w:r>
              <w:rPr>
                <w:rFonts w:ascii="宋体" w:hAnsi="宋体" w:cs="宋体" w:eastAsia="宋体" w:hint="default"/>
                <w:sz w:val="18"/>
                <w:szCs w:val="18"/>
              </w:rPr>
              <w:t>费用项目</w:t>
            </w:r>
          </w:p>
        </w:tc>
        <w:tc>
          <w:tcPr>
            <w:tcW w:w="3212" w:type="dxa"/>
            <w:gridSpan w:val="2"/>
            <w:tcBorders>
              <w:top w:val="single" w:sz="8" w:space="0" w:color="000000"/>
              <w:left w:val="single" w:sz="8" w:space="0" w:color="000000"/>
              <w:bottom w:val="single" w:sz="8" w:space="0" w:color="000000"/>
              <w:right w:val="single" w:sz="8" w:space="0" w:color="000000"/>
            </w:tcBorders>
            <w:shd w:val="clear" w:color="auto" w:fill="E7E7E7"/>
          </w:tcPr>
          <w:p>
            <w:pPr>
              <w:pStyle w:val="TableParagraph"/>
              <w:spacing w:line="240" w:lineRule="auto" w:before="31"/>
              <w:ind w:right="0"/>
              <w:jc w:val="center"/>
              <w:rPr>
                <w:rFonts w:ascii="宋体" w:hAnsi="宋体" w:cs="宋体" w:eastAsia="宋体" w:hint="default"/>
                <w:sz w:val="18"/>
                <w:szCs w:val="18"/>
              </w:rPr>
            </w:pPr>
            <w:r>
              <w:rPr>
                <w:rFonts w:ascii="Calibri" w:hAnsi="Calibri" w:cs="Calibri" w:eastAsia="Calibri" w:hint="default"/>
                <w:sz w:val="18"/>
                <w:szCs w:val="18"/>
              </w:rPr>
              <w:t>2012</w:t>
            </w:r>
            <w:r>
              <w:rPr>
                <w:rFonts w:ascii="Calibri" w:hAnsi="Calibri" w:cs="Calibri" w:eastAsia="Calibri" w:hint="default"/>
                <w:spacing w:val="3"/>
                <w:sz w:val="18"/>
                <w:szCs w:val="18"/>
              </w:rPr>
              <w:t> </w:t>
            </w:r>
            <w:r>
              <w:rPr>
                <w:rFonts w:ascii="宋体" w:hAnsi="宋体" w:cs="宋体" w:eastAsia="宋体" w:hint="default"/>
                <w:sz w:val="18"/>
                <w:szCs w:val="18"/>
              </w:rPr>
              <w:t>年</w:t>
            </w:r>
          </w:p>
        </w:tc>
        <w:tc>
          <w:tcPr>
            <w:tcW w:w="2977" w:type="dxa"/>
            <w:gridSpan w:val="2"/>
            <w:tcBorders>
              <w:top w:val="single" w:sz="8" w:space="0" w:color="000000"/>
              <w:left w:val="single" w:sz="8" w:space="0" w:color="000000"/>
              <w:bottom w:val="single" w:sz="8" w:space="0" w:color="000000"/>
              <w:right w:val="single" w:sz="8" w:space="0" w:color="000000"/>
            </w:tcBorders>
            <w:shd w:val="clear" w:color="auto" w:fill="E7E7E7"/>
          </w:tcPr>
          <w:p>
            <w:pPr>
              <w:pStyle w:val="TableParagraph"/>
              <w:spacing w:line="240" w:lineRule="auto" w:before="31"/>
              <w:ind w:right="0"/>
              <w:jc w:val="center"/>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3"/>
                <w:sz w:val="18"/>
                <w:szCs w:val="18"/>
              </w:rPr>
              <w:t> </w:t>
            </w:r>
            <w:r>
              <w:rPr>
                <w:rFonts w:ascii="宋体" w:hAnsi="宋体" w:cs="宋体" w:eastAsia="宋体" w:hint="default"/>
                <w:sz w:val="18"/>
                <w:szCs w:val="18"/>
              </w:rPr>
              <w:t>年</w:t>
            </w:r>
          </w:p>
        </w:tc>
        <w:tc>
          <w:tcPr>
            <w:tcW w:w="1843" w:type="dxa"/>
            <w:vMerge w:val="restart"/>
            <w:tcBorders>
              <w:top w:val="single" w:sz="8" w:space="0" w:color="000000"/>
              <w:left w:val="single" w:sz="8" w:space="0" w:color="000000"/>
              <w:right w:val="single" w:sz="8" w:space="0" w:color="000000"/>
            </w:tcBorders>
            <w:shd w:val="clear" w:color="auto" w:fill="E7E7E7"/>
          </w:tcPr>
          <w:p>
            <w:pPr>
              <w:pStyle w:val="TableParagraph"/>
              <w:spacing w:line="240" w:lineRule="auto" w:before="12"/>
              <w:ind w:right="0"/>
              <w:jc w:val="left"/>
              <w:rPr>
                <w:rFonts w:ascii="宋体" w:hAnsi="宋体" w:cs="宋体" w:eastAsia="宋体" w:hint="default"/>
                <w:b/>
                <w:bCs/>
                <w:sz w:val="26"/>
                <w:szCs w:val="26"/>
              </w:rPr>
            </w:pPr>
          </w:p>
          <w:p>
            <w:pPr>
              <w:pStyle w:val="TableParagraph"/>
              <w:spacing w:line="240" w:lineRule="auto"/>
              <w:ind w:left="55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664" w:hRule="exact"/>
        </w:trPr>
        <w:tc>
          <w:tcPr>
            <w:tcW w:w="1481" w:type="dxa"/>
            <w:vMerge/>
            <w:tcBorders>
              <w:left w:val="single" w:sz="8" w:space="0" w:color="000000"/>
              <w:bottom w:val="single" w:sz="8" w:space="0" w:color="000000"/>
              <w:right w:val="single" w:sz="8" w:space="0" w:color="000000"/>
            </w:tcBorders>
            <w:shd w:val="clear" w:color="auto" w:fill="E7E7E7"/>
          </w:tcPr>
          <w:p>
            <w:pPr/>
          </w:p>
        </w:tc>
        <w:tc>
          <w:tcPr>
            <w:tcW w:w="1937" w:type="dxa"/>
            <w:tcBorders>
              <w:top w:val="single" w:sz="23" w:space="0" w:color="E7E7E7"/>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508" w:right="0"/>
              <w:jc w:val="left"/>
              <w:rPr>
                <w:rFonts w:ascii="宋体" w:hAnsi="宋体" w:cs="宋体" w:eastAsia="宋体" w:hint="default"/>
                <w:sz w:val="18"/>
                <w:szCs w:val="18"/>
              </w:rPr>
            </w:pPr>
            <w:r>
              <w:rPr>
                <w:rFonts w:ascii="宋体" w:hAnsi="宋体" w:cs="宋体" w:eastAsia="宋体" w:hint="default"/>
                <w:sz w:val="18"/>
                <w:szCs w:val="18"/>
              </w:rPr>
              <w:t>金额（元）</w:t>
            </w:r>
          </w:p>
        </w:tc>
        <w:tc>
          <w:tcPr>
            <w:tcW w:w="1276" w:type="dxa"/>
            <w:tcBorders>
              <w:top w:val="single" w:sz="23" w:space="0" w:color="E7E7E7"/>
              <w:left w:val="single" w:sz="8" w:space="0" w:color="000000"/>
              <w:bottom w:val="single" w:sz="8" w:space="0" w:color="000000"/>
              <w:right w:val="single" w:sz="8" w:space="0" w:color="000000"/>
            </w:tcBorders>
          </w:tcPr>
          <w:p>
            <w:pPr>
              <w:pStyle w:val="TableParagraph"/>
              <w:spacing w:line="316" w:lineRule="auto" w:before="11"/>
              <w:ind w:left="447" w:right="176" w:hanging="270"/>
              <w:jc w:val="left"/>
              <w:rPr>
                <w:rFonts w:ascii="宋体" w:hAnsi="宋体" w:cs="宋体" w:eastAsia="宋体" w:hint="default"/>
                <w:sz w:val="18"/>
                <w:szCs w:val="18"/>
              </w:rPr>
            </w:pPr>
            <w:r>
              <w:rPr>
                <w:rFonts w:ascii="宋体" w:hAnsi="宋体" w:cs="宋体" w:eastAsia="宋体" w:hint="default"/>
                <w:sz w:val="18"/>
                <w:szCs w:val="18"/>
              </w:rPr>
              <w:t>占总收入的 比例</w:t>
            </w:r>
          </w:p>
        </w:tc>
        <w:tc>
          <w:tcPr>
            <w:tcW w:w="1702" w:type="dxa"/>
            <w:tcBorders>
              <w:top w:val="single" w:sz="23" w:space="0" w:color="E7E7E7"/>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391" w:right="0"/>
              <w:jc w:val="left"/>
              <w:rPr>
                <w:rFonts w:ascii="宋体" w:hAnsi="宋体" w:cs="宋体" w:eastAsia="宋体" w:hint="default"/>
                <w:sz w:val="18"/>
                <w:szCs w:val="18"/>
              </w:rPr>
            </w:pPr>
            <w:r>
              <w:rPr>
                <w:rFonts w:ascii="宋体" w:hAnsi="宋体" w:cs="宋体" w:eastAsia="宋体" w:hint="default"/>
                <w:sz w:val="18"/>
                <w:szCs w:val="18"/>
              </w:rPr>
              <w:t>金额（元）</w:t>
            </w:r>
          </w:p>
        </w:tc>
        <w:tc>
          <w:tcPr>
            <w:tcW w:w="1276" w:type="dxa"/>
            <w:tcBorders>
              <w:top w:val="single" w:sz="23" w:space="0" w:color="E7E7E7"/>
              <w:left w:val="single" w:sz="8" w:space="0" w:color="000000"/>
              <w:bottom w:val="single" w:sz="8" w:space="0" w:color="000000"/>
              <w:right w:val="single" w:sz="8" w:space="0" w:color="000000"/>
            </w:tcBorders>
          </w:tcPr>
          <w:p>
            <w:pPr>
              <w:pStyle w:val="TableParagraph"/>
              <w:spacing w:line="316" w:lineRule="auto" w:before="11"/>
              <w:ind w:left="447" w:right="176" w:hanging="270"/>
              <w:jc w:val="left"/>
              <w:rPr>
                <w:rFonts w:ascii="宋体" w:hAnsi="宋体" w:cs="宋体" w:eastAsia="宋体" w:hint="default"/>
                <w:sz w:val="18"/>
                <w:szCs w:val="18"/>
              </w:rPr>
            </w:pPr>
            <w:r>
              <w:rPr>
                <w:rFonts w:ascii="宋体" w:hAnsi="宋体" w:cs="宋体" w:eastAsia="宋体" w:hint="default"/>
                <w:sz w:val="18"/>
                <w:szCs w:val="18"/>
              </w:rPr>
              <w:t>占总收入的 比例</w:t>
            </w:r>
          </w:p>
        </w:tc>
        <w:tc>
          <w:tcPr>
            <w:tcW w:w="1843" w:type="dxa"/>
            <w:vMerge/>
            <w:tcBorders>
              <w:left w:val="single" w:sz="8" w:space="0" w:color="000000"/>
              <w:bottom w:val="single" w:sz="8" w:space="0" w:color="000000"/>
              <w:right w:val="single" w:sz="8" w:space="0" w:color="000000"/>
            </w:tcBorders>
            <w:shd w:val="clear" w:color="auto" w:fill="E7E7E7"/>
          </w:tcPr>
          <w:p>
            <w:pPr/>
          </w:p>
        </w:tc>
      </w:tr>
      <w:tr>
        <w:trPr>
          <w:trHeight w:val="335" w:hRule="exact"/>
        </w:trPr>
        <w:tc>
          <w:tcPr>
            <w:tcW w:w="1481" w:type="dxa"/>
            <w:tcBorders>
              <w:top w:val="single" w:sz="8" w:space="0" w:color="000000"/>
              <w:left w:val="single" w:sz="8" w:space="0" w:color="000000"/>
              <w:bottom w:val="single" w:sz="8" w:space="0" w:color="000000"/>
              <w:right w:val="single" w:sz="8" w:space="0" w:color="000000"/>
            </w:tcBorders>
            <w:shd w:val="clear" w:color="auto" w:fill="E7E7E7"/>
          </w:tcPr>
          <w:p>
            <w:pPr>
              <w:pStyle w:val="TableParagraph"/>
              <w:spacing w:line="240" w:lineRule="auto" w:before="13"/>
              <w:ind w:left="98"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9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6"/>
              <w:jc w:val="right"/>
              <w:rPr>
                <w:rFonts w:ascii="Calibri" w:hAnsi="Calibri" w:cs="Calibri" w:eastAsia="Calibri" w:hint="default"/>
                <w:sz w:val="18"/>
                <w:szCs w:val="18"/>
              </w:rPr>
            </w:pPr>
            <w:r>
              <w:rPr>
                <w:rFonts w:ascii="Calibri"/>
                <w:spacing w:val="-1"/>
                <w:sz w:val="18"/>
              </w:rPr>
              <w:t>146,401,199.28</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5"/>
              <w:jc w:val="right"/>
              <w:rPr>
                <w:rFonts w:ascii="Calibri" w:hAnsi="Calibri" w:cs="Calibri" w:eastAsia="Calibri" w:hint="default"/>
                <w:sz w:val="18"/>
                <w:szCs w:val="18"/>
              </w:rPr>
            </w:pPr>
            <w:r>
              <w:rPr>
                <w:rFonts w:ascii="Calibri"/>
                <w:sz w:val="18"/>
              </w:rPr>
              <w:t>4.19%</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6"/>
              <w:jc w:val="right"/>
              <w:rPr>
                <w:rFonts w:ascii="Calibri" w:hAnsi="Calibri" w:cs="Calibri" w:eastAsia="Calibri" w:hint="default"/>
                <w:sz w:val="18"/>
                <w:szCs w:val="18"/>
              </w:rPr>
            </w:pPr>
            <w:r>
              <w:rPr>
                <w:rFonts w:ascii="Calibri"/>
                <w:spacing w:val="-1"/>
                <w:sz w:val="18"/>
              </w:rPr>
              <w:t>113,226,852.27</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5"/>
              <w:jc w:val="right"/>
              <w:rPr>
                <w:rFonts w:ascii="Calibri" w:hAnsi="Calibri" w:cs="Calibri" w:eastAsia="Calibri" w:hint="default"/>
                <w:sz w:val="18"/>
                <w:szCs w:val="18"/>
              </w:rPr>
            </w:pPr>
            <w:r>
              <w:rPr>
                <w:rFonts w:ascii="Calibri"/>
                <w:sz w:val="18"/>
              </w:rPr>
              <w:t>4.38%</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5"/>
              <w:jc w:val="right"/>
              <w:rPr>
                <w:rFonts w:ascii="Calibri" w:hAnsi="Calibri" w:cs="Calibri" w:eastAsia="Calibri" w:hint="default"/>
                <w:sz w:val="18"/>
                <w:szCs w:val="18"/>
              </w:rPr>
            </w:pPr>
            <w:r>
              <w:rPr>
                <w:rFonts w:ascii="Calibri"/>
                <w:sz w:val="18"/>
              </w:rPr>
              <w:t>29.30%</w:t>
            </w:r>
          </w:p>
        </w:tc>
      </w:tr>
      <w:tr>
        <w:trPr>
          <w:trHeight w:val="335" w:hRule="exact"/>
        </w:trPr>
        <w:tc>
          <w:tcPr>
            <w:tcW w:w="1481" w:type="dxa"/>
            <w:tcBorders>
              <w:top w:val="single" w:sz="8" w:space="0" w:color="000000"/>
              <w:left w:val="single" w:sz="8" w:space="0" w:color="000000"/>
              <w:bottom w:val="single" w:sz="8" w:space="0" w:color="000000"/>
              <w:right w:val="single" w:sz="8" w:space="0" w:color="000000"/>
            </w:tcBorders>
            <w:shd w:val="clear" w:color="auto" w:fill="E7E7E7"/>
          </w:tcPr>
          <w:p>
            <w:pPr>
              <w:pStyle w:val="TableParagraph"/>
              <w:spacing w:line="240" w:lineRule="auto" w:before="13"/>
              <w:ind w:left="98"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9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6"/>
              <w:jc w:val="right"/>
              <w:rPr>
                <w:rFonts w:ascii="Calibri" w:hAnsi="Calibri" w:cs="Calibri" w:eastAsia="Calibri" w:hint="default"/>
                <w:sz w:val="18"/>
                <w:szCs w:val="18"/>
              </w:rPr>
            </w:pPr>
            <w:r>
              <w:rPr>
                <w:rFonts w:ascii="Calibri"/>
                <w:spacing w:val="-1"/>
                <w:sz w:val="18"/>
              </w:rPr>
              <w:t>336,731,888.97</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5"/>
              <w:jc w:val="right"/>
              <w:rPr>
                <w:rFonts w:ascii="Calibri" w:hAnsi="Calibri" w:cs="Calibri" w:eastAsia="Calibri" w:hint="default"/>
                <w:sz w:val="18"/>
                <w:szCs w:val="18"/>
              </w:rPr>
            </w:pPr>
            <w:r>
              <w:rPr>
                <w:rFonts w:ascii="Calibri"/>
                <w:sz w:val="18"/>
              </w:rPr>
              <w:t>9.64%</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6"/>
              <w:jc w:val="right"/>
              <w:rPr>
                <w:rFonts w:ascii="Calibri" w:hAnsi="Calibri" w:cs="Calibri" w:eastAsia="Calibri" w:hint="default"/>
                <w:sz w:val="18"/>
                <w:szCs w:val="18"/>
              </w:rPr>
            </w:pPr>
            <w:r>
              <w:rPr>
                <w:rFonts w:ascii="Calibri"/>
                <w:spacing w:val="-1"/>
                <w:sz w:val="18"/>
              </w:rPr>
              <w:t>194,186,414.52</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5"/>
              <w:jc w:val="right"/>
              <w:rPr>
                <w:rFonts w:ascii="Calibri" w:hAnsi="Calibri" w:cs="Calibri" w:eastAsia="Calibri" w:hint="default"/>
                <w:sz w:val="18"/>
                <w:szCs w:val="18"/>
              </w:rPr>
            </w:pPr>
            <w:r>
              <w:rPr>
                <w:rFonts w:ascii="Calibri"/>
                <w:sz w:val="18"/>
              </w:rPr>
              <w:t>7.51%</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5"/>
              <w:jc w:val="right"/>
              <w:rPr>
                <w:rFonts w:ascii="Calibri" w:hAnsi="Calibri" w:cs="Calibri" w:eastAsia="Calibri" w:hint="default"/>
                <w:sz w:val="18"/>
                <w:szCs w:val="18"/>
              </w:rPr>
            </w:pPr>
            <w:r>
              <w:rPr>
                <w:rFonts w:ascii="Calibri"/>
                <w:sz w:val="18"/>
              </w:rPr>
              <w:t>73.41%</w:t>
            </w:r>
          </w:p>
        </w:tc>
      </w:tr>
      <w:tr>
        <w:trPr>
          <w:trHeight w:val="335" w:hRule="exact"/>
        </w:trPr>
        <w:tc>
          <w:tcPr>
            <w:tcW w:w="1481" w:type="dxa"/>
            <w:tcBorders>
              <w:top w:val="single" w:sz="8" w:space="0" w:color="000000"/>
              <w:left w:val="single" w:sz="8" w:space="0" w:color="000000"/>
              <w:bottom w:val="single" w:sz="8" w:space="0" w:color="000000"/>
              <w:right w:val="single" w:sz="8" w:space="0" w:color="000000"/>
            </w:tcBorders>
            <w:shd w:val="clear" w:color="auto" w:fill="E7E7E7"/>
          </w:tcPr>
          <w:p>
            <w:pPr>
              <w:pStyle w:val="TableParagraph"/>
              <w:spacing w:line="240" w:lineRule="auto" w:before="13"/>
              <w:ind w:left="98"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9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6"/>
              <w:jc w:val="right"/>
              <w:rPr>
                <w:rFonts w:ascii="Calibri" w:hAnsi="Calibri" w:cs="Calibri" w:eastAsia="Calibri" w:hint="default"/>
                <w:sz w:val="18"/>
                <w:szCs w:val="18"/>
              </w:rPr>
            </w:pPr>
            <w:r>
              <w:rPr>
                <w:rFonts w:ascii="Calibri"/>
                <w:spacing w:val="-1"/>
                <w:sz w:val="18"/>
              </w:rPr>
              <w:t>13,995,935.51</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5"/>
              <w:jc w:val="right"/>
              <w:rPr>
                <w:rFonts w:ascii="Calibri" w:hAnsi="Calibri" w:cs="Calibri" w:eastAsia="Calibri" w:hint="default"/>
                <w:sz w:val="18"/>
                <w:szCs w:val="18"/>
              </w:rPr>
            </w:pPr>
            <w:r>
              <w:rPr>
                <w:rFonts w:ascii="Calibri"/>
                <w:sz w:val="18"/>
              </w:rPr>
              <w:t>0.40%</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6"/>
              <w:jc w:val="right"/>
              <w:rPr>
                <w:rFonts w:ascii="Calibri" w:hAnsi="Calibri" w:cs="Calibri" w:eastAsia="Calibri" w:hint="default"/>
                <w:sz w:val="18"/>
                <w:szCs w:val="18"/>
              </w:rPr>
            </w:pPr>
            <w:r>
              <w:rPr>
                <w:rFonts w:ascii="Calibri"/>
                <w:spacing w:val="-1"/>
                <w:sz w:val="18"/>
              </w:rPr>
              <w:t>7,484,169.57</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5"/>
              <w:jc w:val="right"/>
              <w:rPr>
                <w:rFonts w:ascii="Calibri" w:hAnsi="Calibri" w:cs="Calibri" w:eastAsia="Calibri" w:hint="default"/>
                <w:sz w:val="18"/>
                <w:szCs w:val="18"/>
              </w:rPr>
            </w:pPr>
            <w:r>
              <w:rPr>
                <w:rFonts w:ascii="Calibri"/>
                <w:sz w:val="18"/>
              </w:rPr>
              <w:t>0.29%</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5"/>
              <w:jc w:val="right"/>
              <w:rPr>
                <w:rFonts w:ascii="Calibri" w:hAnsi="Calibri" w:cs="Calibri" w:eastAsia="Calibri" w:hint="default"/>
                <w:sz w:val="18"/>
                <w:szCs w:val="18"/>
              </w:rPr>
            </w:pPr>
            <w:r>
              <w:rPr>
                <w:rFonts w:ascii="Calibri"/>
                <w:sz w:val="18"/>
              </w:rPr>
              <w:t>87.01%</w:t>
            </w:r>
          </w:p>
        </w:tc>
      </w:tr>
      <w:tr>
        <w:trPr>
          <w:trHeight w:val="335" w:hRule="exact"/>
        </w:trPr>
        <w:tc>
          <w:tcPr>
            <w:tcW w:w="1481" w:type="dxa"/>
            <w:tcBorders>
              <w:top w:val="single" w:sz="8" w:space="0" w:color="000000"/>
              <w:left w:val="single" w:sz="8" w:space="0" w:color="000000"/>
              <w:bottom w:val="single" w:sz="8" w:space="0" w:color="000000"/>
              <w:right w:val="single" w:sz="8" w:space="0" w:color="000000"/>
            </w:tcBorders>
            <w:shd w:val="clear" w:color="auto" w:fill="E7E7E7"/>
          </w:tcPr>
          <w:p>
            <w:pPr>
              <w:pStyle w:val="TableParagraph"/>
              <w:spacing w:line="240" w:lineRule="auto" w:before="13"/>
              <w:ind w:left="98"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9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6"/>
              <w:jc w:val="right"/>
              <w:rPr>
                <w:rFonts w:ascii="Calibri" w:hAnsi="Calibri" w:cs="Calibri" w:eastAsia="Calibri" w:hint="default"/>
                <w:sz w:val="18"/>
                <w:szCs w:val="18"/>
              </w:rPr>
            </w:pPr>
            <w:r>
              <w:rPr>
                <w:rFonts w:ascii="Calibri"/>
                <w:spacing w:val="-1"/>
                <w:sz w:val="18"/>
              </w:rPr>
              <w:t>46,940,594.70</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5"/>
              <w:jc w:val="right"/>
              <w:rPr>
                <w:rFonts w:ascii="Calibri" w:hAnsi="Calibri" w:cs="Calibri" w:eastAsia="Calibri" w:hint="default"/>
                <w:sz w:val="18"/>
                <w:szCs w:val="18"/>
              </w:rPr>
            </w:pPr>
            <w:r>
              <w:rPr>
                <w:rFonts w:ascii="Calibri"/>
                <w:sz w:val="18"/>
              </w:rPr>
              <w:t>1.34%</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6"/>
              <w:jc w:val="right"/>
              <w:rPr>
                <w:rFonts w:ascii="Calibri" w:hAnsi="Calibri" w:cs="Calibri" w:eastAsia="Calibri" w:hint="default"/>
                <w:sz w:val="18"/>
                <w:szCs w:val="18"/>
              </w:rPr>
            </w:pPr>
            <w:r>
              <w:rPr>
                <w:rFonts w:ascii="Calibri"/>
                <w:spacing w:val="-1"/>
                <w:sz w:val="18"/>
              </w:rPr>
              <w:t>39,907,216.35</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5"/>
              <w:jc w:val="right"/>
              <w:rPr>
                <w:rFonts w:ascii="Calibri" w:hAnsi="Calibri" w:cs="Calibri" w:eastAsia="Calibri" w:hint="default"/>
                <w:sz w:val="18"/>
                <w:szCs w:val="18"/>
              </w:rPr>
            </w:pPr>
            <w:r>
              <w:rPr>
                <w:rFonts w:ascii="Calibri"/>
                <w:sz w:val="18"/>
              </w:rPr>
              <w:t>1.54%</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5"/>
              <w:jc w:val="right"/>
              <w:rPr>
                <w:rFonts w:ascii="Calibri" w:hAnsi="Calibri" w:cs="Calibri" w:eastAsia="Calibri" w:hint="default"/>
                <w:sz w:val="18"/>
                <w:szCs w:val="18"/>
              </w:rPr>
            </w:pPr>
            <w:r>
              <w:rPr>
                <w:rFonts w:ascii="Calibri"/>
                <w:sz w:val="18"/>
              </w:rPr>
              <w:t>17.62%</w:t>
            </w:r>
          </w:p>
        </w:tc>
      </w:tr>
    </w:tbl>
    <w:p>
      <w:pPr>
        <w:pStyle w:val="BodyText"/>
        <w:spacing w:line="300" w:lineRule="auto" w:before="11"/>
        <w:ind w:right="257" w:firstLine="360"/>
        <w:jc w:val="left"/>
      </w:pPr>
      <w:r>
        <w:rPr/>
        <w:t>管理费用较上年同期增加</w:t>
      </w:r>
      <w:r>
        <w:rPr>
          <w:rFonts w:ascii="Times New Roman" w:hAnsi="Times New Roman" w:cs="Times New Roman" w:eastAsia="Times New Roman" w:hint="default"/>
        </w:rPr>
        <w:t>73.41%</w:t>
      </w:r>
      <w:r>
        <w:rPr/>
        <w:t>，主要原因系公司本期发生的项目研发费用增加，股份支付增加，支付的职工薪酬增 加及计提折旧增加。</w:t>
      </w:r>
    </w:p>
    <w:p>
      <w:pPr>
        <w:pStyle w:val="BodyText"/>
        <w:spacing w:line="240" w:lineRule="auto" w:before="31"/>
        <w:ind w:left="514" w:right="102"/>
        <w:jc w:val="left"/>
      </w:pPr>
      <w:r>
        <w:rPr/>
        <w:t>财务费用较上年同期增加</w:t>
      </w:r>
      <w:r>
        <w:rPr>
          <w:rFonts w:ascii="Times New Roman" w:hAnsi="Times New Roman" w:cs="Times New Roman" w:eastAsia="Times New Roman" w:hint="default"/>
        </w:rPr>
        <w:t>87.01%</w:t>
      </w:r>
      <w:r>
        <w:rPr/>
        <w:t>，主要原因系公司本期银行借款利息支出增加。</w:t>
      </w:r>
    </w:p>
    <w:p>
      <w:pPr>
        <w:spacing w:line="240" w:lineRule="auto" w:before="12"/>
        <w:rPr>
          <w:rFonts w:ascii="宋体" w:hAnsi="宋体" w:cs="宋体" w:eastAsia="宋体" w:hint="default"/>
          <w:sz w:val="25"/>
          <w:szCs w:val="25"/>
        </w:rPr>
      </w:pPr>
    </w:p>
    <w:p>
      <w:pPr>
        <w:pStyle w:val="Heading3"/>
        <w:spacing w:line="240" w:lineRule="auto"/>
        <w:ind w:right="102"/>
        <w:jc w:val="left"/>
        <w:rPr>
          <w:b w:val="0"/>
          <w:bCs w:val="0"/>
        </w:rPr>
      </w:pPr>
      <w:bookmarkStart w:name="5、研发支出" w:id="26"/>
      <w:bookmarkEnd w:id="26"/>
      <w:r>
        <w:rPr>
          <w:b w:val="0"/>
          <w:bCs w:val="0"/>
        </w:rPr>
      </w:r>
      <w:r>
        <w:rPr>
          <w:rFonts w:ascii="Times New Roman" w:hAnsi="Times New Roman" w:cs="Times New Roman" w:eastAsia="Times New Roman" w:hint="default"/>
        </w:rPr>
        <w:t>5</w:t>
      </w:r>
      <w:r>
        <w:rPr/>
        <w:t>、研发支出</w:t>
      </w:r>
      <w:r>
        <w:rPr>
          <w:b w:val="0"/>
          <w:bCs w:val="0"/>
        </w:rPr>
      </w:r>
    </w:p>
    <w:p>
      <w:pPr>
        <w:spacing w:line="240" w:lineRule="auto" w:before="10"/>
        <w:rPr>
          <w:rFonts w:ascii="宋体" w:hAnsi="宋体" w:cs="宋体" w:eastAsia="宋体" w:hint="default"/>
          <w:b/>
          <w:bCs/>
          <w:sz w:val="25"/>
          <w:szCs w:val="25"/>
        </w:rPr>
      </w:pPr>
    </w:p>
    <w:tbl>
      <w:tblPr>
        <w:tblW w:w="0" w:type="auto"/>
        <w:jc w:val="left"/>
        <w:tblInd w:w="128" w:type="dxa"/>
        <w:tblLayout w:type="fixed"/>
        <w:tblCellMar>
          <w:top w:w="0" w:type="dxa"/>
          <w:left w:w="0" w:type="dxa"/>
          <w:bottom w:w="0" w:type="dxa"/>
          <w:right w:w="0" w:type="dxa"/>
        </w:tblCellMar>
        <w:tblLook w:val="01E0"/>
      </w:tblPr>
      <w:tblGrid>
        <w:gridCol w:w="1081"/>
        <w:gridCol w:w="1660"/>
        <w:gridCol w:w="1952"/>
        <w:gridCol w:w="1843"/>
        <w:gridCol w:w="1559"/>
        <w:gridCol w:w="1432"/>
      </w:tblGrid>
      <w:tr>
        <w:trPr>
          <w:trHeight w:val="449" w:hRule="exact"/>
        </w:trPr>
        <w:tc>
          <w:tcPr>
            <w:tcW w:w="1081" w:type="dxa"/>
            <w:tcBorders>
              <w:top w:val="single" w:sz="8" w:space="0" w:color="000000"/>
              <w:left w:val="single" w:sz="8" w:space="0" w:color="000000"/>
              <w:bottom w:val="single" w:sz="4" w:space="0" w:color="000000"/>
              <w:right w:val="single" w:sz="4" w:space="0" w:color="000000"/>
            </w:tcBorders>
            <w:shd w:val="clear" w:color="auto" w:fill="D9D9D9"/>
          </w:tcPr>
          <w:p>
            <w:pPr>
              <w:pStyle w:val="TableParagraph"/>
              <w:spacing w:line="240" w:lineRule="auto" w:before="72"/>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1660" w:type="dxa"/>
            <w:tcBorders>
              <w:top w:val="single" w:sz="8"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2"/>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952" w:type="dxa"/>
            <w:tcBorders>
              <w:top w:val="single" w:sz="8"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2"/>
              <w:ind w:left="103" w:right="0"/>
              <w:jc w:val="left"/>
              <w:rPr>
                <w:rFonts w:ascii="宋体" w:hAnsi="宋体" w:cs="宋体" w:eastAsia="宋体" w:hint="default"/>
                <w:sz w:val="18"/>
                <w:szCs w:val="18"/>
              </w:rPr>
            </w:pPr>
            <w:r>
              <w:rPr>
                <w:rFonts w:ascii="宋体" w:hAnsi="宋体" w:cs="宋体" w:eastAsia="宋体" w:hint="default"/>
                <w:spacing w:val="-6"/>
                <w:sz w:val="18"/>
                <w:szCs w:val="18"/>
              </w:rPr>
              <w:t>占期末净资产比例（</w:t>
            </w:r>
            <w:r>
              <w:rPr>
                <w:rFonts w:ascii="宋体" w:hAnsi="宋体" w:cs="宋体" w:eastAsia="宋体" w:hint="default"/>
                <w:spacing w:val="-6"/>
                <w:sz w:val="18"/>
                <w:szCs w:val="18"/>
              </w:rPr>
              <w:t>%</w:t>
            </w:r>
            <w:r>
              <w:rPr>
                <w:rFonts w:ascii="宋体" w:hAnsi="宋体" w:cs="宋体" w:eastAsia="宋体" w:hint="default"/>
                <w:spacing w:val="-6"/>
                <w:sz w:val="18"/>
                <w:szCs w:val="18"/>
              </w:rPr>
              <w:t>）</w:t>
            </w:r>
          </w:p>
        </w:tc>
        <w:tc>
          <w:tcPr>
            <w:tcW w:w="1843" w:type="dxa"/>
            <w:tcBorders>
              <w:top w:val="single" w:sz="8"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2"/>
              <w:ind w:left="82" w:right="0"/>
              <w:jc w:val="center"/>
              <w:rPr>
                <w:rFonts w:ascii="宋体" w:hAnsi="宋体" w:cs="宋体" w:eastAsia="宋体" w:hint="default"/>
                <w:sz w:val="18"/>
                <w:szCs w:val="18"/>
              </w:rPr>
            </w:pPr>
            <w:r>
              <w:rPr>
                <w:rFonts w:ascii="宋体" w:hAnsi="宋体" w:cs="宋体" w:eastAsia="宋体" w:hint="default"/>
                <w:sz w:val="18"/>
                <w:szCs w:val="18"/>
              </w:rPr>
              <w:t>占营业收入比例（</w:t>
            </w:r>
            <w:r>
              <w:rPr>
                <w:rFonts w:ascii="宋体" w:hAnsi="宋体" w:cs="宋体" w:eastAsia="宋体" w:hint="default"/>
                <w:sz w:val="18"/>
                <w:szCs w:val="18"/>
              </w:rPr>
              <w:t>%</w:t>
            </w:r>
            <w:r>
              <w:rPr>
                <w:rFonts w:ascii="宋体" w:hAnsi="宋体" w:cs="宋体" w:eastAsia="宋体" w:hint="default"/>
                <w:sz w:val="18"/>
                <w:szCs w:val="18"/>
              </w:rPr>
              <w:t>）</w:t>
            </w:r>
          </w:p>
        </w:tc>
        <w:tc>
          <w:tcPr>
            <w:tcW w:w="1559" w:type="dxa"/>
            <w:tcBorders>
              <w:top w:val="single" w:sz="8"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2"/>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32" w:type="dxa"/>
            <w:tcBorders>
              <w:top w:val="single" w:sz="8" w:space="0" w:color="000000"/>
              <w:left w:val="single" w:sz="4" w:space="0" w:color="000000"/>
              <w:bottom w:val="single" w:sz="4" w:space="0" w:color="000000"/>
              <w:right w:val="single" w:sz="8" w:space="0" w:color="000000"/>
            </w:tcBorders>
            <w:shd w:val="clear" w:color="auto" w:fill="D9D9D9"/>
          </w:tcPr>
          <w:p>
            <w:pPr>
              <w:pStyle w:val="TableParagraph"/>
              <w:spacing w:line="240" w:lineRule="auto" w:before="72"/>
              <w:ind w:left="4"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494" w:hRule="exact"/>
        </w:trPr>
        <w:tc>
          <w:tcPr>
            <w:tcW w:w="1081"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before="95"/>
              <w:ind w:right="5"/>
              <w:jc w:val="center"/>
              <w:rPr>
                <w:rFonts w:ascii="宋体" w:hAnsi="宋体" w:cs="宋体" w:eastAsia="宋体" w:hint="default"/>
                <w:sz w:val="18"/>
                <w:szCs w:val="18"/>
              </w:rPr>
            </w:pPr>
            <w:r>
              <w:rPr>
                <w:rFonts w:ascii="宋体" w:hAnsi="宋体" w:cs="宋体" w:eastAsia="宋体" w:hint="default"/>
                <w:sz w:val="18"/>
                <w:szCs w:val="18"/>
              </w:rPr>
              <w:t>研发支出</w:t>
            </w:r>
          </w:p>
        </w:tc>
        <w:tc>
          <w:tcPr>
            <w:tcW w:w="166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sz w:val="18"/>
              </w:rPr>
              <w:t>219,275,700</w:t>
            </w:r>
          </w:p>
        </w:tc>
        <w:tc>
          <w:tcPr>
            <w:tcW w:w="195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sz w:val="18"/>
              </w:rPr>
              <w:t>7.93%</w:t>
            </w:r>
          </w:p>
        </w:tc>
        <w:tc>
          <w:tcPr>
            <w:tcW w:w="1843"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95"/>
              <w:ind w:right="1"/>
              <w:jc w:val="center"/>
              <w:rPr>
                <w:rFonts w:ascii="宋体" w:hAnsi="宋体" w:cs="宋体" w:eastAsia="宋体" w:hint="default"/>
                <w:sz w:val="18"/>
                <w:szCs w:val="18"/>
              </w:rPr>
            </w:pPr>
            <w:r>
              <w:rPr>
                <w:rFonts w:ascii="宋体"/>
                <w:sz w:val="18"/>
              </w:rPr>
              <w:t>6.28%</w:t>
            </w:r>
          </w:p>
        </w:tc>
        <w:tc>
          <w:tcPr>
            <w:tcW w:w="1559"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sz w:val="18"/>
              </w:rPr>
              <w:t>158,497,300</w:t>
            </w:r>
          </w:p>
        </w:tc>
        <w:tc>
          <w:tcPr>
            <w:tcW w:w="1432"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95"/>
              <w:ind w:left="4" w:right="0"/>
              <w:jc w:val="center"/>
              <w:rPr>
                <w:rFonts w:ascii="宋体" w:hAnsi="宋体" w:cs="宋体" w:eastAsia="宋体" w:hint="default"/>
                <w:sz w:val="18"/>
                <w:szCs w:val="18"/>
              </w:rPr>
            </w:pPr>
            <w:r>
              <w:rPr>
                <w:rFonts w:ascii="宋体"/>
                <w:sz w:val="18"/>
              </w:rPr>
              <w:t>123,082,200</w:t>
            </w:r>
          </w:p>
        </w:tc>
      </w:tr>
    </w:tbl>
    <w:p>
      <w:pPr>
        <w:pStyle w:val="BodyText"/>
        <w:spacing w:line="314" w:lineRule="auto" w:before="11"/>
        <w:ind w:right="102" w:firstLine="360"/>
        <w:jc w:val="left"/>
      </w:pPr>
      <w:r>
        <w:rPr/>
        <w:t>报告期内，公司累计完成研发投入</w:t>
      </w:r>
      <w:r>
        <w:rPr>
          <w:rFonts w:ascii="Times New Roman" w:hAnsi="Times New Roman" w:cs="Times New Roman" w:eastAsia="Times New Roman" w:hint="default"/>
        </w:rPr>
        <w:t>219,275,670.20</w:t>
      </w:r>
      <w:r>
        <w:rPr/>
        <w:t>元，较上年同期增加</w:t>
      </w:r>
      <w:r>
        <w:rPr>
          <w:rFonts w:ascii="Times New Roman" w:hAnsi="Times New Roman" w:cs="Times New Roman" w:eastAsia="Times New Roman" w:hint="default"/>
        </w:rPr>
        <w:t>38.35%</w:t>
      </w:r>
      <w:r>
        <w:rPr/>
        <w:t>。公司作为行业领先的应用软件开发及计 </w:t>
      </w:r>
      <w:r>
        <w:rPr>
          <w:spacing w:val="-2"/>
        </w:rPr>
        <w:t>算机系统集成商，长期以来一直注重研发的持续投入和技术创新。报告期内，公司继续加大对优秀技术人才的引进力度，加</w:t>
      </w:r>
      <w:r>
        <w:rPr>
          <w:spacing w:val="-66"/>
        </w:rPr>
        <w:t> </w:t>
      </w:r>
      <w:r>
        <w:rPr>
          <w:spacing w:val="-66"/>
        </w:rPr>
      </w:r>
      <w:r>
        <w:rPr>
          <w:spacing w:val="-4"/>
        </w:rPr>
        <w:t>强人才素质和技能培养，提高公司研发实力和水平，不断优化产品结构。公司软件研发细分为行业软件研发和通用软件研发。</w:t>
      </w:r>
      <w:r>
        <w:rPr>
          <w:spacing w:val="-44"/>
        </w:rPr>
        <w:t> </w:t>
      </w:r>
      <w:r>
        <w:rPr>
          <w:spacing w:val="-44"/>
        </w:rPr>
      </w:r>
      <w:r>
        <w:rPr>
          <w:spacing w:val="-2"/>
        </w:rPr>
        <w:t>行业软件研发中心主要针对金融软件、医疗软件、煤炭软件、农产品溯源等行业软件产品进行研发；通用软件研发中心主要</w:t>
      </w:r>
      <w:r>
        <w:rPr>
          <w:spacing w:val="-66"/>
        </w:rPr>
        <w:t> </w:t>
      </w:r>
      <w:r>
        <w:rPr>
          <w:spacing w:val="-66"/>
        </w:rPr>
      </w:r>
      <w:r>
        <w:rPr>
          <w:spacing w:val="-2"/>
        </w:rPr>
        <w:t>提供新一代</w:t>
      </w:r>
      <w:r>
        <w:rPr>
          <w:rFonts w:ascii="Times New Roman" w:hAnsi="Times New Roman" w:cs="Times New Roman" w:eastAsia="Times New Roman" w:hint="default"/>
          <w:spacing w:val="-2"/>
        </w:rPr>
        <w:t>IT</w:t>
      </w:r>
      <w:r>
        <w:rPr>
          <w:spacing w:val="-2"/>
        </w:rPr>
        <w:t>运维管理系统。除上述软件研发中心外，公司还在一些专业方向领域上设置了实验室，如在云计算流量分析与</w:t>
      </w:r>
    </w:p>
    <w:p>
      <w:pPr>
        <w:spacing w:after="0" w:line="314" w:lineRule="auto"/>
        <w:jc w:val="left"/>
        <w:sectPr>
          <w:pgSz w:w="11910" w:h="16840"/>
          <w:pgMar w:header="747" w:footer="980" w:top="1060" w:bottom="1180" w:left="980" w:right="940"/>
        </w:sectPr>
      </w:pPr>
    </w:p>
    <w:p>
      <w:pPr>
        <w:spacing w:line="240" w:lineRule="auto" w:before="12"/>
        <w:rPr>
          <w:rFonts w:ascii="宋体" w:hAnsi="宋体" w:cs="宋体" w:eastAsia="宋体" w:hint="default"/>
          <w:sz w:val="25"/>
          <w:szCs w:val="25"/>
        </w:rPr>
      </w:pPr>
    </w:p>
    <w:p>
      <w:pPr>
        <w:pStyle w:val="BodyText"/>
        <w:spacing w:line="316" w:lineRule="auto" w:before="44"/>
        <w:ind w:left="153" w:right="233"/>
        <w:jc w:val="left"/>
      </w:pPr>
      <w:r>
        <w:rPr/>
        <w:t>控制方面设置了工程实验室，专门研究在云计算以及下一代互联网环境中对网络流量进行深度分析以及优化控制管理的技 术。目前，公司拥有</w:t>
      </w:r>
      <w:r>
        <w:rPr>
          <w:rFonts w:ascii="Times New Roman" w:hAnsi="Times New Roman" w:cs="Times New Roman" w:eastAsia="Times New Roman" w:hint="default"/>
        </w:rPr>
        <w:t>468</w:t>
      </w:r>
      <w:r>
        <w:rPr/>
        <w:t>项软件著作权，为公司未来的发展奠定了坚实的基础。</w:t>
      </w:r>
    </w:p>
    <w:p>
      <w:pPr>
        <w:spacing w:line="240" w:lineRule="auto" w:before="0"/>
        <w:rPr>
          <w:rFonts w:ascii="宋体" w:hAnsi="宋体" w:cs="宋体" w:eastAsia="宋体" w:hint="default"/>
          <w:sz w:val="21"/>
          <w:szCs w:val="21"/>
        </w:rPr>
      </w:pPr>
    </w:p>
    <w:p>
      <w:pPr>
        <w:pStyle w:val="Heading3"/>
        <w:spacing w:line="240" w:lineRule="auto"/>
        <w:ind w:right="147"/>
        <w:jc w:val="left"/>
        <w:rPr>
          <w:b w:val="0"/>
          <w:bCs w:val="0"/>
        </w:rPr>
      </w:pPr>
      <w:bookmarkStart w:name="6、现金流" w:id="27"/>
      <w:bookmarkEnd w:id="27"/>
      <w:r>
        <w:rPr>
          <w:b w:val="0"/>
          <w:bCs w:val="0"/>
        </w:rPr>
      </w:r>
      <w:r>
        <w:rPr>
          <w:rFonts w:ascii="Times New Roman" w:hAnsi="Times New Roman" w:cs="Times New Roman" w:eastAsia="Times New Roman" w:hint="default"/>
        </w:rPr>
        <w:t>6</w:t>
      </w:r>
      <w:r>
        <w:rPr/>
        <w:t>、现金流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2"/>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4"/>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576"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3,648,241,246.90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2,976,507,996.52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22.57%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3,482,112,431.86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2,900,830,408.48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20.04%</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11"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166,128,815.04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75,677,588.04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119.52%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1,972,250.00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19,671,764.93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-89.97%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89,760,358.20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77,915,521.77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15.2%</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11"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-87,788,108.20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-58,243,756.84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-50.73%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396,187,601.76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243,900,000.00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62.44%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445,380,147.08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247,190,427.01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80.18%</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11"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-49,192,545.32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-3,290,427.01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-1,395.02%</w:t>
            </w:r>
            <w:r>
              <w:rPr>
                <w:rFonts w:ascii="Times New Roman"/>
                <w:sz w:val="18"/>
              </w:rPr>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29,145,827.05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14,097,277.04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106.75%</w:t>
            </w:r>
          </w:p>
        </w:tc>
      </w:tr>
    </w:tbl>
    <w:p>
      <w:pPr>
        <w:pStyle w:val="BodyText"/>
        <w:spacing w:line="240" w:lineRule="auto" w:before="51"/>
        <w:ind w:right="147"/>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240" w:lineRule="auto" w:before="102"/>
        <w:ind w:right="14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514" w:right="147"/>
        <w:jc w:val="left"/>
      </w:pPr>
      <w:r>
        <w:rPr/>
        <w:t>（</w:t>
      </w:r>
      <w:r>
        <w:rPr>
          <w:rFonts w:ascii="Times New Roman" w:hAnsi="Times New Roman" w:cs="Times New Roman" w:eastAsia="Times New Roman" w:hint="default"/>
        </w:rPr>
        <w:t>1</w:t>
      </w:r>
      <w:r>
        <w:rPr/>
        <w:t>）经营活动产生的现金流量净额较上年同期增加</w:t>
      </w:r>
      <w:r>
        <w:rPr>
          <w:rFonts w:ascii="Times New Roman" w:hAnsi="Times New Roman" w:cs="Times New Roman" w:eastAsia="Times New Roman" w:hint="default"/>
        </w:rPr>
        <w:t>119.52%</w:t>
      </w:r>
      <w:r>
        <w:rPr/>
        <w:t>，主要原因系公司业务规模扩大收到的货款及本年收到的</w:t>
      </w:r>
    </w:p>
    <w:p>
      <w:pPr>
        <w:pStyle w:val="BodyText"/>
        <w:spacing w:line="240" w:lineRule="auto" w:before="62"/>
        <w:ind w:right="147"/>
        <w:jc w:val="left"/>
      </w:pPr>
      <w:r>
        <w:rPr>
          <w:rFonts w:ascii="Times New Roman" w:hAnsi="Times New Roman" w:cs="Times New Roman" w:eastAsia="Times New Roman" w:hint="default"/>
        </w:rPr>
        <w:t>2011</w:t>
      </w:r>
      <w:r>
        <w:rPr/>
        <w:t>年增值税退税返还所致。</w:t>
      </w:r>
    </w:p>
    <w:p>
      <w:pPr>
        <w:pStyle w:val="BodyText"/>
        <w:spacing w:line="300" w:lineRule="auto" w:before="62"/>
        <w:ind w:right="151" w:firstLine="360"/>
        <w:jc w:val="both"/>
      </w:pPr>
      <w:r>
        <w:rPr>
          <w:spacing w:val="-1"/>
        </w:rPr>
        <w:t>（</w:t>
      </w:r>
      <w:r>
        <w:rPr>
          <w:rFonts w:ascii="Times New Roman" w:hAnsi="Times New Roman" w:cs="Times New Roman" w:eastAsia="Times New Roman" w:hint="default"/>
          <w:spacing w:val="-1"/>
        </w:rPr>
        <w:t>2</w:t>
      </w:r>
      <w:r>
        <w:rPr>
          <w:spacing w:val="-1"/>
        </w:rPr>
        <w:t>）投资活动现金流入较上年同期大幅减少</w:t>
      </w:r>
      <w:r>
        <w:rPr>
          <w:rFonts w:ascii="Times New Roman" w:hAnsi="Times New Roman" w:cs="Times New Roman" w:eastAsia="Times New Roman" w:hint="default"/>
          <w:spacing w:val="-1"/>
        </w:rPr>
        <w:t>89.97%</w:t>
      </w:r>
      <w:r>
        <w:rPr>
          <w:spacing w:val="-1"/>
        </w:rPr>
        <w:t>，主要原因系</w:t>
      </w:r>
      <w:r>
        <w:rPr>
          <w:rFonts w:ascii="Times New Roman" w:hAnsi="Times New Roman" w:cs="Times New Roman" w:eastAsia="Times New Roman" w:hint="default"/>
          <w:spacing w:val="-1"/>
        </w:rPr>
        <w:t>2011</w:t>
      </w:r>
      <w:r>
        <w:rPr>
          <w:spacing w:val="-1"/>
        </w:rPr>
        <w:t>年北京神州新桥科技有限公司首次纳入公司合并</w:t>
      </w:r>
      <w:r>
        <w:rPr/>
        <w:t> 范围所带来的货币资金所致，同时导致投资活动产生的现金流量净额较上年同期减少</w:t>
      </w:r>
      <w:r>
        <w:rPr>
          <w:rFonts w:ascii="Times New Roman" w:hAnsi="Times New Roman" w:cs="Times New Roman" w:eastAsia="Times New Roman" w:hint="default"/>
        </w:rPr>
        <w:t>50.73%</w:t>
      </w:r>
      <w:r>
        <w:rPr/>
        <w:t>。</w:t>
      </w:r>
    </w:p>
    <w:p>
      <w:pPr>
        <w:pStyle w:val="BodyText"/>
        <w:spacing w:line="300" w:lineRule="auto" w:before="13"/>
        <w:ind w:right="152" w:firstLine="360"/>
        <w:jc w:val="both"/>
      </w:pPr>
      <w:r>
        <w:rPr>
          <w:spacing w:val="-1"/>
        </w:rPr>
        <w:t>（</w:t>
      </w:r>
      <w:r>
        <w:rPr>
          <w:rFonts w:ascii="Times New Roman" w:hAnsi="Times New Roman" w:cs="Times New Roman" w:eastAsia="Times New Roman" w:hint="default"/>
          <w:spacing w:val="-1"/>
        </w:rPr>
        <w:t>3</w:t>
      </w:r>
      <w:r>
        <w:rPr>
          <w:spacing w:val="-1"/>
        </w:rPr>
        <w:t>）筹资活动现金流入较上年同期增加</w:t>
      </w:r>
      <w:r>
        <w:rPr>
          <w:rFonts w:ascii="Times New Roman" w:hAnsi="Times New Roman" w:cs="Times New Roman" w:eastAsia="Times New Roman" w:hint="default"/>
          <w:spacing w:val="-1"/>
        </w:rPr>
        <w:t>62.44%</w:t>
      </w:r>
      <w:r>
        <w:rPr>
          <w:spacing w:val="-1"/>
        </w:rPr>
        <w:t>，主要原因系本期取得银行贷款增加所致；筹资活动现金流出较上年同</w:t>
      </w:r>
      <w:r>
        <w:rPr/>
        <w:t> 期增加</w:t>
      </w:r>
      <w:r>
        <w:rPr>
          <w:rFonts w:ascii="Times New Roman" w:hAnsi="Times New Roman" w:cs="Times New Roman" w:eastAsia="Times New Roman" w:hint="default"/>
        </w:rPr>
        <w:t>80.18%</w:t>
      </w:r>
      <w:r>
        <w:rPr/>
        <w:t>，主要原因系偿还银行贷款及支付</w:t>
      </w:r>
      <w:r>
        <w:rPr>
          <w:rFonts w:ascii="Times New Roman" w:hAnsi="Times New Roman" w:cs="Times New Roman" w:eastAsia="Times New Roman" w:hint="default"/>
        </w:rPr>
        <w:t>2011</w:t>
      </w:r>
      <w:r>
        <w:rPr/>
        <w:t>年度股利所致；同时导致筹资活动产生的现金流量净额较上年同期减</w:t>
      </w:r>
      <w:r>
        <w:rPr>
          <w:spacing w:val="-25"/>
        </w:rPr>
        <w:t> </w:t>
      </w:r>
      <w:r>
        <w:rPr>
          <w:spacing w:val="-25"/>
        </w:rPr>
      </w:r>
      <w:r>
        <w:rPr/>
        <w:t>少</w:t>
      </w:r>
      <w:r>
        <w:rPr>
          <w:rFonts w:ascii="Times New Roman" w:hAnsi="Times New Roman" w:cs="Times New Roman" w:eastAsia="Times New Roman" w:hint="default"/>
        </w:rPr>
        <w:t>1395.02%</w:t>
      </w:r>
      <w:r>
        <w:rPr/>
        <w:t>。</w:t>
      </w:r>
    </w:p>
    <w:p>
      <w:pPr>
        <w:pStyle w:val="BodyText"/>
        <w:spacing w:line="300" w:lineRule="auto" w:before="13"/>
        <w:ind w:right="235" w:firstLine="360"/>
        <w:jc w:val="both"/>
      </w:pPr>
      <w:r>
        <w:rPr/>
        <w:t>（</w:t>
      </w:r>
      <w:r>
        <w:rPr>
          <w:rFonts w:ascii="Times New Roman" w:hAnsi="Times New Roman" w:cs="Times New Roman" w:eastAsia="Times New Roman" w:hint="default"/>
        </w:rPr>
        <w:t>4</w:t>
      </w:r>
      <w:r>
        <w:rPr/>
        <w:t>）现金及现金等价物净增加额较上年同期增加</w:t>
      </w:r>
      <w:r>
        <w:rPr>
          <w:rFonts w:ascii="Times New Roman" w:hAnsi="Times New Roman" w:cs="Times New Roman" w:eastAsia="Times New Roman" w:hint="default"/>
        </w:rPr>
        <w:t>106.75%</w:t>
      </w:r>
      <w:r>
        <w:rPr/>
        <w:t>，主要原因系公司业务规模扩大收到的货款、本年收到</w:t>
      </w:r>
      <w:r>
        <w:rPr>
          <w:rFonts w:ascii="Times New Roman" w:hAnsi="Times New Roman" w:cs="Times New Roman" w:eastAsia="Times New Roman" w:hint="default"/>
        </w:rPr>
        <w:t>2011 </w:t>
      </w:r>
      <w:r>
        <w:rPr/>
        <w:t>年增值税退税返还，以及催收回投标保证金及履约保证金所致。</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4"/>
          <w:szCs w:val="14"/>
        </w:rPr>
      </w:pPr>
    </w:p>
    <w:p>
      <w:pPr>
        <w:pStyle w:val="BodyText"/>
        <w:spacing w:line="240" w:lineRule="auto"/>
        <w:ind w:right="147"/>
        <w:jc w:val="left"/>
      </w:pPr>
      <w:r>
        <w:rPr/>
        <w:t>报告期内公司经营活动的现金流量与本年度净利润存在重大差异的原因说明</w:t>
      </w:r>
    </w:p>
    <w:p>
      <w:pPr>
        <w:pStyle w:val="BodyText"/>
        <w:spacing w:line="240" w:lineRule="auto" w:before="117"/>
        <w:ind w:right="14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49" w:firstLine="360"/>
        <w:jc w:val="both"/>
      </w:pPr>
      <w:r>
        <w:rPr/>
        <w:t>（</w:t>
      </w:r>
      <w:r>
        <w:rPr>
          <w:rFonts w:ascii="Times New Roman" w:hAnsi="Times New Roman" w:cs="Times New Roman" w:eastAsia="Times New Roman" w:hint="default"/>
        </w:rPr>
        <w:t>1</w:t>
      </w:r>
      <w:r>
        <w:rPr/>
        <w:t>）存货的增加：由于公司大额合同的项目周期相对较长，导致了年末时当年新签合同在执行时尚未达到验收阶段， 存货未相应结转，导致余额不断增加。</w:t>
      </w:r>
    </w:p>
    <w:p>
      <w:pPr>
        <w:pStyle w:val="BodyText"/>
        <w:spacing w:line="309" w:lineRule="auto" w:before="31"/>
        <w:ind w:right="149" w:firstLine="360"/>
        <w:jc w:val="both"/>
      </w:pPr>
      <w:r>
        <w:rPr/>
        <w:t>（</w:t>
      </w:r>
      <w:r>
        <w:rPr>
          <w:rFonts w:ascii="Times New Roman" w:hAnsi="Times New Roman" w:cs="Times New Roman" w:eastAsia="Times New Roman" w:hint="default"/>
        </w:rPr>
        <w:t>2</w:t>
      </w:r>
      <w:r>
        <w:rPr/>
        <w:t>）应收账款的增加：主要由于随着公司业务规模的扩大，承接项目逐年增加，已完工尚未结算的款项相应增多，尤 </w:t>
      </w:r>
      <w:r>
        <w:rPr>
          <w:spacing w:val="-2"/>
        </w:rPr>
        <w:t>其是大额合同项目近年来持续增长，大额合同的应收账款回款周期相对较长，导致公司应收账款周转天数略有增加，应收账</w:t>
      </w:r>
      <w:r>
        <w:rPr>
          <w:spacing w:val="-66"/>
        </w:rPr>
        <w:t> </w:t>
      </w:r>
      <w:r>
        <w:rPr>
          <w:spacing w:val="-66"/>
        </w:rPr>
      </w:r>
      <w:r>
        <w:rPr/>
        <w:t>款金额增长幅度较大。</w:t>
      </w:r>
    </w:p>
    <w:p>
      <w:pPr>
        <w:spacing w:after="0" w:line="309" w:lineRule="auto"/>
        <w:jc w:val="both"/>
        <w:sectPr>
          <w:pgSz w:w="11910" w:h="16840"/>
          <w:pgMar w:header="747" w:footer="980" w:top="1060" w:bottom="1180" w:left="980" w:right="980"/>
        </w:sectPr>
      </w:pPr>
    </w:p>
    <w:p>
      <w:pPr>
        <w:spacing w:line="240" w:lineRule="auto" w:before="9"/>
        <w:rPr>
          <w:rFonts w:ascii="宋体" w:hAnsi="宋体" w:cs="宋体" w:eastAsia="宋体" w:hint="default"/>
          <w:sz w:val="23"/>
          <w:szCs w:val="23"/>
        </w:rPr>
      </w:pPr>
    </w:p>
    <w:p>
      <w:pPr>
        <w:pStyle w:val="Heading2"/>
        <w:spacing w:line="240" w:lineRule="auto" w:before="26"/>
        <w:ind w:right="147"/>
        <w:jc w:val="left"/>
        <w:rPr>
          <w:b w:val="0"/>
          <w:bCs w:val="0"/>
        </w:rPr>
      </w:pPr>
      <w:r>
        <w:rPr/>
        <w:t>三、主营业务构成情况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52"/>
        <w:jc w:val="right"/>
      </w:pPr>
      <w:bookmarkStart w:name="三、主营业务构成情况" w:id="28"/>
      <w:bookmarkEnd w:id="28"/>
      <w:r>
        <w:rPr/>
      </w: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63" w:right="47" w:hanging="16"/>
              <w:jc w:val="left"/>
              <w:rPr>
                <w:rFonts w:ascii="宋体" w:hAnsi="宋体" w:cs="宋体" w:eastAsia="宋体" w:hint="default"/>
                <w:sz w:val="18"/>
                <w:szCs w:val="18"/>
              </w:rPr>
            </w:pPr>
            <w:r>
              <w:rPr>
                <w:rFonts w:ascii="宋体" w:hAnsi="宋体" w:cs="宋体" w:eastAsia="宋体" w:hint="default"/>
                <w:sz w:val="18"/>
                <w:szCs w:val="18"/>
              </w:rPr>
              <w:t>营业收入比上年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63" w:right="47" w:hanging="16"/>
              <w:jc w:val="left"/>
              <w:rPr>
                <w:rFonts w:ascii="宋体" w:hAnsi="宋体" w:cs="宋体" w:eastAsia="宋体" w:hint="default"/>
                <w:sz w:val="18"/>
                <w:szCs w:val="18"/>
              </w:rPr>
            </w:pPr>
            <w:r>
              <w:rPr>
                <w:rFonts w:ascii="宋体" w:hAnsi="宋体" w:cs="宋体" w:eastAsia="宋体" w:hint="default"/>
                <w:sz w:val="18"/>
                <w:szCs w:val="18"/>
              </w:rPr>
              <w:t>营业成本比上年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156" w:right="48" w:hanging="105"/>
              <w:jc w:val="left"/>
              <w:rPr>
                <w:rFonts w:ascii="宋体" w:hAnsi="宋体" w:cs="宋体" w:eastAsia="宋体" w:hint="default"/>
                <w:sz w:val="18"/>
                <w:szCs w:val="18"/>
              </w:rPr>
            </w:pPr>
            <w:r>
              <w:rPr>
                <w:rFonts w:ascii="宋体" w:hAnsi="宋体" w:cs="宋体" w:eastAsia="宋体" w:hint="default"/>
                <w:sz w:val="18"/>
                <w:szCs w:val="18"/>
              </w:rPr>
              <w:t>毛利率比上年同 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通信行业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323,624,557.94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216,400,058.81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18.89%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-0.38%</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电力水利铁路交 通行业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481,549,054.52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329,577,465.92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14.41%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石油化工行业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90,285,534.40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62,383,493.59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350,639,983.17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232,598,472.93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17.98%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1.22%</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金融保险医保行 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1,654,351,406.32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1,134,648,435.07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49.79%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计算机服务业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168,091,601.01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121,203,653.58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12.91%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101,941,763.06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70,507,401.57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12.57%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0.86%</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231,060,260.87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157,912,341.30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23.09%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1.02%</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2,447,764,279.64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2,043,256,942.66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29.98%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自制及定制软件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450,742,706.56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149,230,127.29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66.89%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50.69%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-6.47%</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503,037,175.09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132,744,252.82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73.61%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31.12%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2.29%</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213,486,603.76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145,666,020.98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25.87%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0.64%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1,937,445,340.03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1,326,633,530.96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35.13%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488,453,597.90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328,376,609.27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21.46%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103,877,796.92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72,222,997.03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19.75%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173,123,774.41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121,146,641.05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56.77%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256,022,402.55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167,707,606.99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19.78%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1.18%</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229,134,645.72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163,477,916.49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28.95%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0.22%</w:t>
            </w:r>
          </w:p>
        </w:tc>
      </w:tr>
    </w:tbl>
    <w:p>
      <w:pPr>
        <w:pStyle w:val="BodyText"/>
        <w:spacing w:line="240" w:lineRule="auto" w:before="51"/>
        <w:ind w:right="147"/>
        <w:jc w:val="left"/>
      </w:pPr>
      <w:r>
        <w:rPr/>
        <w:t>公司主营业务数据统计口径在报告期发生调整的情况下，公司最近</w:t>
      </w:r>
      <w:r>
        <w:rPr>
          <w:spacing w:val="-46"/>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2"/>
        <w:ind w:left="153" w:right="14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47"/>
        <w:jc w:val="left"/>
        <w:rPr>
          <w:b w:val="0"/>
          <w:bCs w:val="0"/>
        </w:rPr>
      </w:pPr>
      <w:bookmarkStart w:name="四、资产、负债状况分析" w:id="29"/>
      <w:bookmarkEnd w:id="29"/>
      <w:r>
        <w:rPr>
          <w:b w:val="0"/>
          <w:bCs w:val="0"/>
        </w:rPr>
      </w:r>
      <w:r>
        <w:rPr/>
        <w:t>四、资产、负债状况分析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7"/>
        <w:jc w:val="left"/>
        <w:rPr>
          <w:b w:val="0"/>
          <w:bCs w:val="0"/>
        </w:rPr>
      </w:pPr>
      <w:bookmarkStart w:name="1、资产项目重大变动情况" w:id="30"/>
      <w:bookmarkEnd w:id="30"/>
      <w:r>
        <w:rPr>
          <w:b w:val="0"/>
          <w:bCs w:val="0"/>
        </w:rPr>
      </w:r>
      <w:r>
        <w:rPr>
          <w:rFonts w:ascii="Times New Roman" w:hAnsi="Times New Roman" w:cs="Times New Roman" w:eastAsia="Times New Roman" w:hint="default"/>
        </w:rPr>
        <w:t>1</w:t>
      </w:r>
      <w:r>
        <w:rPr/>
        <w:t>、资产项目重大变动情况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2"/>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2226"/>
        <w:gridCol w:w="2258"/>
        <w:gridCol w:w="1236"/>
        <w:gridCol w:w="2480"/>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2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年末</w:t>
            </w:r>
          </w:p>
        </w:tc>
        <w:tc>
          <w:tcPr>
            <w:tcW w:w="12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27"/>
              <w:jc w:val="left"/>
              <w:rPr>
                <w:rFonts w:ascii="宋体" w:hAnsi="宋体" w:cs="宋体" w:eastAsia="宋体" w:hint="default"/>
                <w:sz w:val="18"/>
                <w:szCs w:val="18"/>
              </w:rPr>
            </w:pPr>
            <w:r>
              <w:rPr>
                <w:rFonts w:ascii="宋体" w:hAnsi="宋体" w:cs="宋体" w:eastAsia="宋体" w:hint="default"/>
                <w:sz w:val="18"/>
                <w:szCs w:val="18"/>
              </w:rPr>
              <w:t>比重增减（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4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9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bl>
    <w:p>
      <w:pPr>
        <w:spacing w:after="0" w:line="240" w:lineRule="auto"/>
        <w:jc w:val="left"/>
        <w:rPr>
          <w:rFonts w:ascii="宋体" w:hAnsi="宋体" w:cs="宋体" w:eastAsia="宋体" w:hint="default"/>
          <w:sz w:val="18"/>
          <w:szCs w:val="18"/>
        </w:rPr>
        <w:sectPr>
          <w:pgSz w:w="11910" w:h="16840"/>
          <w:pgMar w:header="747" w:footer="980"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357"/>
        <w:gridCol w:w="1163"/>
        <w:gridCol w:w="1063"/>
        <w:gridCol w:w="1195"/>
        <w:gridCol w:w="1063"/>
        <w:gridCol w:w="1236"/>
        <w:gridCol w:w="2480"/>
      </w:tblGrid>
      <w:tr>
        <w:trPr>
          <w:trHeight w:val="161" w:hRule="exact"/>
        </w:trPr>
        <w:tc>
          <w:tcPr>
            <w:tcW w:w="1357" w:type="dxa"/>
            <w:vMerge w:val="restart"/>
            <w:tcBorders>
              <w:top w:val="single" w:sz="4" w:space="0" w:color="000000"/>
              <w:left w:val="single" w:sz="4" w:space="0" w:color="000000"/>
              <w:right w:val="single" w:sz="4" w:space="0" w:color="FFFFFF"/>
            </w:tcBorders>
            <w:shd w:val="clear" w:color="auto" w:fill="D4D4D4"/>
          </w:tcPr>
          <w:p>
            <w:pPr/>
          </w:p>
        </w:tc>
        <w:tc>
          <w:tcPr>
            <w:tcW w:w="1163" w:type="dxa"/>
            <w:tcBorders>
              <w:top w:val="single" w:sz="4" w:space="0" w:color="000000"/>
              <w:left w:val="single" w:sz="4" w:space="0" w:color="FFFFFF"/>
              <w:bottom w:val="nil" w:sz="6" w:space="0" w:color="auto"/>
              <w:right w:val="single" w:sz="4" w:space="0" w:color="000000"/>
            </w:tcBorders>
            <w:shd w:val="clear" w:color="auto" w:fill="D4D4D4"/>
          </w:tcPr>
          <w:p>
            <w:pPr/>
          </w:p>
        </w:tc>
        <w:tc>
          <w:tcPr>
            <w:tcW w:w="1063" w:type="dxa"/>
            <w:vMerge w:val="restart"/>
            <w:tcBorders>
              <w:top w:val="single" w:sz="4" w:space="0" w:color="000000"/>
              <w:left w:val="single" w:sz="4" w:space="0" w:color="000000"/>
              <w:right w:val="single" w:sz="4" w:space="0" w:color="000000"/>
            </w:tcBorders>
            <w:shd w:val="clear" w:color="auto" w:fill="D4D4D4"/>
          </w:tcPr>
          <w:p>
            <w:pPr>
              <w:pStyle w:val="TableParagraph"/>
              <w:spacing w:line="319" w:lineRule="auto" w:before="51"/>
              <w:ind w:left="181" w:right="77"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tcBorders>
              <w:top w:val="single" w:sz="4" w:space="0" w:color="000000"/>
              <w:left w:val="single" w:sz="4" w:space="0" w:color="000000"/>
              <w:bottom w:val="nil" w:sz="6" w:space="0" w:color="auto"/>
              <w:right w:val="single" w:sz="4" w:space="0" w:color="000000"/>
            </w:tcBorders>
            <w:shd w:val="clear" w:color="auto" w:fill="D4D4D4"/>
          </w:tcPr>
          <w:p>
            <w:pPr/>
          </w:p>
        </w:tc>
        <w:tc>
          <w:tcPr>
            <w:tcW w:w="1063" w:type="dxa"/>
            <w:vMerge w:val="restart"/>
            <w:tcBorders>
              <w:top w:val="single" w:sz="4" w:space="0" w:color="000000"/>
              <w:left w:val="single" w:sz="4" w:space="0" w:color="000000"/>
              <w:right w:val="single" w:sz="4" w:space="0" w:color="000000"/>
            </w:tcBorders>
            <w:shd w:val="clear" w:color="auto" w:fill="D4D4D4"/>
          </w:tcPr>
          <w:p>
            <w:pPr>
              <w:pStyle w:val="TableParagraph"/>
              <w:spacing w:line="319" w:lineRule="auto" w:before="51"/>
              <w:ind w:left="181" w:right="77"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36" w:type="dxa"/>
            <w:vMerge w:val="restart"/>
            <w:tcBorders>
              <w:top w:val="single" w:sz="4" w:space="0" w:color="000000"/>
              <w:left w:val="single" w:sz="4" w:space="0" w:color="000000"/>
              <w:right w:val="single" w:sz="4" w:space="0" w:color="000000"/>
            </w:tcBorders>
            <w:shd w:val="clear" w:color="auto" w:fill="D4D4D4"/>
          </w:tcPr>
          <w:p>
            <w:pPr/>
          </w:p>
        </w:tc>
        <w:tc>
          <w:tcPr>
            <w:tcW w:w="2480" w:type="dxa"/>
            <w:vMerge w:val="restart"/>
            <w:tcBorders>
              <w:top w:val="single" w:sz="4" w:space="0" w:color="000000"/>
              <w:left w:val="single" w:sz="4" w:space="0" w:color="000000"/>
              <w:right w:val="single" w:sz="4" w:space="0" w:color="000000"/>
            </w:tcBorders>
            <w:shd w:val="clear" w:color="auto" w:fill="D4D4D4"/>
          </w:tcPr>
          <w:p>
            <w:pPr/>
          </w:p>
        </w:tc>
      </w:tr>
      <w:tr>
        <w:trPr>
          <w:trHeight w:val="392" w:hRule="exact"/>
        </w:trPr>
        <w:tc>
          <w:tcPr>
            <w:tcW w:w="1357" w:type="dxa"/>
            <w:vMerge/>
            <w:tcBorders>
              <w:left w:val="single" w:sz="4" w:space="0" w:color="000000"/>
              <w:right w:val="single" w:sz="4" w:space="0" w:color="FFFFFF"/>
            </w:tcBorders>
            <w:shd w:val="clear" w:color="auto" w:fill="D4D4D4"/>
          </w:tcPr>
          <w:p>
            <w:pPr/>
          </w:p>
        </w:tc>
        <w:tc>
          <w:tcPr>
            <w:tcW w:w="1163" w:type="dxa"/>
            <w:tcBorders>
              <w:top w:val="nil" w:sz="6" w:space="0" w:color="auto"/>
              <w:left w:val="single" w:sz="4" w:space="0" w:color="FFFFFF"/>
              <w:bottom w:val="nil" w:sz="6" w:space="0" w:color="auto"/>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4D4D4"/>
          </w:tcPr>
          <w:p>
            <w:pPr/>
          </w:p>
        </w:tc>
        <w:tc>
          <w:tcPr>
            <w:tcW w:w="119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4D4D4"/>
          </w:tcPr>
          <w:p>
            <w:pPr/>
          </w:p>
        </w:tc>
        <w:tc>
          <w:tcPr>
            <w:tcW w:w="1236" w:type="dxa"/>
            <w:vMerge/>
            <w:tcBorders>
              <w:left w:val="single" w:sz="4" w:space="0" w:color="000000"/>
              <w:right w:val="single" w:sz="4" w:space="0" w:color="000000"/>
            </w:tcBorders>
            <w:shd w:val="clear" w:color="auto" w:fill="D4D4D4"/>
          </w:tcPr>
          <w:p>
            <w:pPr/>
          </w:p>
        </w:tc>
        <w:tc>
          <w:tcPr>
            <w:tcW w:w="2480" w:type="dxa"/>
            <w:vMerge/>
            <w:tcBorders>
              <w:left w:val="single" w:sz="4" w:space="0" w:color="000000"/>
              <w:right w:val="single" w:sz="4" w:space="0" w:color="000000"/>
            </w:tcBorders>
            <w:shd w:val="clear" w:color="auto" w:fill="D4D4D4"/>
          </w:tcPr>
          <w:p>
            <w:pPr/>
          </w:p>
        </w:tc>
      </w:tr>
      <w:tr>
        <w:trPr>
          <w:trHeight w:val="161" w:hRule="exact"/>
        </w:trPr>
        <w:tc>
          <w:tcPr>
            <w:tcW w:w="1357" w:type="dxa"/>
            <w:vMerge/>
            <w:tcBorders>
              <w:left w:val="single" w:sz="4" w:space="0" w:color="000000"/>
              <w:bottom w:val="single" w:sz="4" w:space="0" w:color="000000"/>
              <w:right w:val="single" w:sz="4" w:space="0" w:color="FFFFFF"/>
            </w:tcBorders>
            <w:shd w:val="clear" w:color="auto" w:fill="D4D4D4"/>
          </w:tcPr>
          <w:p>
            <w:pPr/>
          </w:p>
        </w:tc>
        <w:tc>
          <w:tcPr>
            <w:tcW w:w="1163" w:type="dxa"/>
            <w:tcBorders>
              <w:top w:val="nil" w:sz="6" w:space="0" w:color="auto"/>
              <w:left w:val="single" w:sz="4" w:space="0" w:color="FFFFFF"/>
              <w:bottom w:val="single" w:sz="4" w:space="0" w:color="000000"/>
              <w:right w:val="single" w:sz="4" w:space="0" w:color="000000"/>
            </w:tcBorders>
            <w:shd w:val="clear" w:color="auto" w:fill="D4D4D4"/>
          </w:tcPr>
          <w:p>
            <w:pPr/>
          </w:p>
        </w:tc>
        <w:tc>
          <w:tcPr>
            <w:tcW w:w="1063" w:type="dxa"/>
            <w:vMerge/>
            <w:tcBorders>
              <w:left w:val="single" w:sz="4" w:space="0" w:color="000000"/>
              <w:bottom w:val="single" w:sz="4" w:space="0" w:color="000000"/>
              <w:right w:val="single" w:sz="4" w:space="0" w:color="000000"/>
            </w:tcBorders>
            <w:shd w:val="clear" w:color="auto" w:fill="D4D4D4"/>
          </w:tcPr>
          <w:p>
            <w:pPr/>
          </w:p>
        </w:tc>
        <w:tc>
          <w:tcPr>
            <w:tcW w:w="1195" w:type="dxa"/>
            <w:tcBorders>
              <w:top w:val="nil" w:sz="6" w:space="0" w:color="auto"/>
              <w:left w:val="single" w:sz="4" w:space="0" w:color="000000"/>
              <w:bottom w:val="single" w:sz="4" w:space="0" w:color="000000"/>
              <w:right w:val="single" w:sz="4" w:space="0" w:color="000000"/>
            </w:tcBorders>
            <w:shd w:val="clear" w:color="auto" w:fill="D4D4D4"/>
          </w:tcPr>
          <w:p>
            <w:pPr/>
          </w:p>
        </w:tc>
        <w:tc>
          <w:tcPr>
            <w:tcW w:w="1063" w:type="dxa"/>
            <w:vMerge/>
            <w:tcBorders>
              <w:left w:val="single" w:sz="4" w:space="0" w:color="000000"/>
              <w:bottom w:val="single" w:sz="4" w:space="0" w:color="000000"/>
              <w:right w:val="single" w:sz="4" w:space="0" w:color="000000"/>
            </w:tcBorders>
            <w:shd w:val="clear" w:color="auto" w:fill="D4D4D4"/>
          </w:tcPr>
          <w:p>
            <w:pPr/>
          </w:p>
        </w:tc>
        <w:tc>
          <w:tcPr>
            <w:tcW w:w="1236" w:type="dxa"/>
            <w:vMerge/>
            <w:tcBorders>
              <w:left w:val="single" w:sz="4" w:space="0" w:color="000000"/>
              <w:bottom w:val="single" w:sz="4" w:space="0" w:color="000000"/>
              <w:right w:val="single" w:sz="4" w:space="0" w:color="000000"/>
            </w:tcBorders>
            <w:shd w:val="clear" w:color="auto" w:fill="D4D4D4"/>
          </w:tcPr>
          <w:p>
            <w:pPr/>
          </w:p>
        </w:tc>
        <w:tc>
          <w:tcPr>
            <w:tcW w:w="2480" w:type="dxa"/>
            <w:vMerge/>
            <w:tcBorders>
              <w:left w:val="single" w:sz="4" w:space="0" w:color="000000"/>
              <w:bottom w:val="single" w:sz="4" w:space="0" w:color="000000"/>
              <w:right w:val="single" w:sz="4" w:space="0" w:color="000000"/>
            </w:tcBorders>
            <w:shd w:val="clear" w:color="auto" w:fill="D4D4D4"/>
          </w:tcPr>
          <w:p>
            <w:pPr/>
          </w:p>
        </w:tc>
      </w:tr>
      <w:tr>
        <w:trPr>
          <w:trHeight w:val="161" w:hRule="exact"/>
        </w:trPr>
        <w:tc>
          <w:tcPr>
            <w:tcW w:w="1357" w:type="dxa"/>
            <w:tcBorders>
              <w:top w:val="single" w:sz="4" w:space="0" w:color="000000"/>
              <w:left w:val="single" w:sz="4" w:space="0" w:color="000000"/>
              <w:bottom w:val="nil" w:sz="6" w:space="0" w:color="auto"/>
              <w:right w:val="single" w:sz="4" w:space="0" w:color="FFFFFF"/>
            </w:tcBorders>
            <w:shd w:val="clear" w:color="auto" w:fill="D4D4D4"/>
          </w:tcPr>
          <w:p>
            <w:pPr/>
          </w:p>
        </w:tc>
        <w:tc>
          <w:tcPr>
            <w:tcW w:w="1163" w:type="dxa"/>
            <w:vMerge w:val="restart"/>
            <w:tcBorders>
              <w:top w:val="single" w:sz="4" w:space="0" w:color="000000"/>
              <w:left w:val="single" w:sz="4" w:space="0" w:color="FFFFFF"/>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476,011,726.7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1" w:right="0"/>
              <w:jc w:val="left"/>
              <w:rPr>
                <w:rFonts w:ascii="Times New Roman" w:hAnsi="Times New Roman" w:cs="Times New Roman" w:eastAsia="Times New Roman" w:hint="default"/>
                <w:sz w:val="18"/>
                <w:szCs w:val="18"/>
              </w:rPr>
            </w:pPr>
            <w:r>
              <w:rPr>
                <w:rFonts w:ascii="Times New Roman"/>
                <w:sz w:val="18"/>
              </w:rPr>
              <w:t>11.87%</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449,721,782.23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13.4%</w:t>
            </w:r>
          </w:p>
        </w:tc>
        <w:tc>
          <w:tcPr>
            <w:tcW w:w="12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7" w:right="0"/>
              <w:jc w:val="left"/>
              <w:rPr>
                <w:rFonts w:ascii="Times New Roman" w:hAnsi="Times New Roman" w:cs="Times New Roman" w:eastAsia="Times New Roman" w:hint="default"/>
                <w:sz w:val="18"/>
                <w:szCs w:val="18"/>
              </w:rPr>
            </w:pPr>
            <w:r>
              <w:rPr>
                <w:rFonts w:ascii="Times New Roman"/>
                <w:sz w:val="18"/>
              </w:rPr>
              <w:t>-1.53%</w:t>
            </w:r>
          </w:p>
        </w:tc>
        <w:tc>
          <w:tcPr>
            <w:tcW w:w="2480" w:type="dxa"/>
            <w:vMerge w:val="restart"/>
            <w:tcBorders>
              <w:top w:val="single" w:sz="4" w:space="0" w:color="000000"/>
              <w:left w:val="single" w:sz="4" w:space="0" w:color="000000"/>
              <w:right w:val="single" w:sz="4" w:space="0" w:color="000000"/>
            </w:tcBorders>
          </w:tcPr>
          <w:p>
            <w:pPr/>
          </w:p>
        </w:tc>
      </w:tr>
      <w:tr>
        <w:trPr>
          <w:trHeight w:val="392" w:hRule="exact"/>
        </w:trPr>
        <w:tc>
          <w:tcPr>
            <w:tcW w:w="1357" w:type="dxa"/>
            <w:tcBorders>
              <w:top w:val="nil" w:sz="6" w:space="0" w:color="auto"/>
              <w:left w:val="single" w:sz="4" w:space="0" w:color="000000"/>
              <w:bottom w:val="nil" w:sz="6" w:space="0" w:color="auto"/>
              <w:right w:val="single" w:sz="4" w:space="0" w:color="FFFFFF"/>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3" w:type="dxa"/>
            <w:vMerge/>
            <w:tcBorders>
              <w:left w:val="single" w:sz="4" w:space="0" w:color="FFFFFF"/>
              <w:right w:val="single" w:sz="4" w:space="0" w:color="000000"/>
            </w:tcBorders>
          </w:tcPr>
          <w:p>
            <w:pPr/>
          </w:p>
        </w:tc>
        <w:tc>
          <w:tcPr>
            <w:tcW w:w="106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236" w:type="dxa"/>
            <w:vMerge/>
            <w:tcBorders>
              <w:left w:val="single" w:sz="4" w:space="0" w:color="000000"/>
              <w:right w:val="single" w:sz="4" w:space="0" w:color="000000"/>
            </w:tcBorders>
          </w:tcPr>
          <w:p>
            <w:pPr/>
          </w:p>
        </w:tc>
        <w:tc>
          <w:tcPr>
            <w:tcW w:w="2480"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FFFFFF"/>
            </w:tcBorders>
            <w:shd w:val="clear" w:color="auto" w:fill="D4D4D4"/>
          </w:tcPr>
          <w:p>
            <w:pPr/>
          </w:p>
        </w:tc>
        <w:tc>
          <w:tcPr>
            <w:tcW w:w="1163" w:type="dxa"/>
            <w:vMerge/>
            <w:tcBorders>
              <w:left w:val="single" w:sz="4" w:space="0" w:color="FFFFFF"/>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236" w:type="dxa"/>
            <w:vMerge/>
            <w:tcBorders>
              <w:left w:val="single" w:sz="4" w:space="0" w:color="000000"/>
              <w:bottom w:val="single" w:sz="4" w:space="0" w:color="000000"/>
              <w:right w:val="single" w:sz="4" w:space="0" w:color="000000"/>
            </w:tcBorders>
          </w:tcPr>
          <w:p>
            <w:pPr/>
          </w:p>
        </w:tc>
        <w:tc>
          <w:tcPr>
            <w:tcW w:w="2480" w:type="dxa"/>
            <w:vMerge/>
            <w:tcBorders>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FFFFFF"/>
            </w:tcBorders>
            <w:shd w:val="clear" w:color="auto" w:fill="D4D4D4"/>
          </w:tcPr>
          <w:p>
            <w:pPr/>
          </w:p>
        </w:tc>
        <w:tc>
          <w:tcPr>
            <w:tcW w:w="1163" w:type="dxa"/>
            <w:vMerge w:val="restart"/>
            <w:tcBorders>
              <w:top w:val="single" w:sz="4" w:space="0" w:color="000000"/>
              <w:left w:val="single" w:sz="4" w:space="0" w:color="FFFFFF"/>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1,005,465,724.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25.07%</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650,674,396.86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19.39%</w:t>
            </w:r>
          </w:p>
        </w:tc>
        <w:tc>
          <w:tcPr>
            <w:tcW w:w="12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7" w:right="0"/>
              <w:jc w:val="left"/>
              <w:rPr>
                <w:rFonts w:ascii="Times New Roman" w:hAnsi="Times New Roman" w:cs="Times New Roman" w:eastAsia="Times New Roman" w:hint="default"/>
                <w:sz w:val="18"/>
                <w:szCs w:val="18"/>
              </w:rPr>
            </w:pPr>
            <w:r>
              <w:rPr>
                <w:rFonts w:ascii="Times New Roman"/>
                <w:sz w:val="18"/>
              </w:rPr>
              <w:t>5.68%</w:t>
            </w:r>
          </w:p>
        </w:tc>
        <w:tc>
          <w:tcPr>
            <w:tcW w:w="2480" w:type="dxa"/>
            <w:vMerge w:val="restart"/>
            <w:tcBorders>
              <w:top w:val="single" w:sz="4" w:space="0" w:color="000000"/>
              <w:left w:val="single" w:sz="4" w:space="0" w:color="000000"/>
              <w:right w:val="single" w:sz="4" w:space="0" w:color="000000"/>
            </w:tcBorders>
          </w:tcPr>
          <w:p>
            <w:pPr/>
          </w:p>
        </w:tc>
      </w:tr>
      <w:tr>
        <w:trPr>
          <w:trHeight w:val="392" w:hRule="exact"/>
        </w:trPr>
        <w:tc>
          <w:tcPr>
            <w:tcW w:w="1357" w:type="dxa"/>
            <w:tcBorders>
              <w:top w:val="nil" w:sz="6" w:space="0" w:color="auto"/>
              <w:left w:val="single" w:sz="4" w:space="0" w:color="000000"/>
              <w:bottom w:val="nil" w:sz="6" w:space="0" w:color="auto"/>
              <w:right w:val="single" w:sz="4" w:space="0" w:color="FFFFFF"/>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3" w:type="dxa"/>
            <w:vMerge/>
            <w:tcBorders>
              <w:left w:val="single" w:sz="4" w:space="0" w:color="FFFFFF"/>
              <w:right w:val="single" w:sz="4" w:space="0" w:color="000000"/>
            </w:tcBorders>
          </w:tcPr>
          <w:p>
            <w:pPr/>
          </w:p>
        </w:tc>
        <w:tc>
          <w:tcPr>
            <w:tcW w:w="106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236" w:type="dxa"/>
            <w:vMerge/>
            <w:tcBorders>
              <w:left w:val="single" w:sz="4" w:space="0" w:color="000000"/>
              <w:right w:val="single" w:sz="4" w:space="0" w:color="000000"/>
            </w:tcBorders>
          </w:tcPr>
          <w:p>
            <w:pPr/>
          </w:p>
        </w:tc>
        <w:tc>
          <w:tcPr>
            <w:tcW w:w="2480"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FFFFFF"/>
            </w:tcBorders>
            <w:shd w:val="clear" w:color="auto" w:fill="D4D4D4"/>
          </w:tcPr>
          <w:p>
            <w:pPr/>
          </w:p>
        </w:tc>
        <w:tc>
          <w:tcPr>
            <w:tcW w:w="1163" w:type="dxa"/>
            <w:vMerge/>
            <w:tcBorders>
              <w:left w:val="single" w:sz="4" w:space="0" w:color="FFFFFF"/>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236" w:type="dxa"/>
            <w:vMerge/>
            <w:tcBorders>
              <w:left w:val="single" w:sz="4" w:space="0" w:color="000000"/>
              <w:bottom w:val="single" w:sz="4" w:space="0" w:color="000000"/>
              <w:right w:val="single" w:sz="4" w:space="0" w:color="000000"/>
            </w:tcBorders>
          </w:tcPr>
          <w:p>
            <w:pPr/>
          </w:p>
        </w:tc>
        <w:tc>
          <w:tcPr>
            <w:tcW w:w="2480" w:type="dxa"/>
            <w:vMerge/>
            <w:tcBorders>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FFFFFF"/>
            </w:tcBorders>
            <w:shd w:val="clear" w:color="auto" w:fill="D4D4D4"/>
          </w:tcPr>
          <w:p>
            <w:pPr/>
          </w:p>
        </w:tc>
        <w:tc>
          <w:tcPr>
            <w:tcW w:w="1163" w:type="dxa"/>
            <w:vMerge w:val="restart"/>
            <w:tcBorders>
              <w:top w:val="single" w:sz="4" w:space="0" w:color="000000"/>
              <w:left w:val="single" w:sz="4" w:space="0" w:color="FFFFFF"/>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1,339,763,310.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33.41%</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1,202,015,331.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35.82%</w:t>
            </w:r>
          </w:p>
        </w:tc>
        <w:tc>
          <w:tcPr>
            <w:tcW w:w="12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7" w:right="0"/>
              <w:jc w:val="left"/>
              <w:rPr>
                <w:rFonts w:ascii="Times New Roman" w:hAnsi="Times New Roman" w:cs="Times New Roman" w:eastAsia="Times New Roman" w:hint="default"/>
                <w:sz w:val="18"/>
                <w:szCs w:val="18"/>
              </w:rPr>
            </w:pPr>
            <w:r>
              <w:rPr>
                <w:rFonts w:ascii="Times New Roman"/>
                <w:sz w:val="18"/>
              </w:rPr>
              <w:t>-2.41%</w:t>
            </w:r>
          </w:p>
        </w:tc>
        <w:tc>
          <w:tcPr>
            <w:tcW w:w="2480" w:type="dxa"/>
            <w:vMerge w:val="restart"/>
            <w:tcBorders>
              <w:top w:val="single" w:sz="4" w:space="0" w:color="000000"/>
              <w:left w:val="single" w:sz="4" w:space="0" w:color="000000"/>
              <w:right w:val="single" w:sz="4" w:space="0" w:color="000000"/>
            </w:tcBorders>
          </w:tcPr>
          <w:p>
            <w:pPr/>
          </w:p>
        </w:tc>
      </w:tr>
      <w:tr>
        <w:trPr>
          <w:trHeight w:val="392" w:hRule="exact"/>
        </w:trPr>
        <w:tc>
          <w:tcPr>
            <w:tcW w:w="1357" w:type="dxa"/>
            <w:tcBorders>
              <w:top w:val="nil" w:sz="6" w:space="0" w:color="auto"/>
              <w:left w:val="single" w:sz="4" w:space="0" w:color="000000"/>
              <w:bottom w:val="nil" w:sz="6" w:space="0" w:color="auto"/>
              <w:right w:val="single" w:sz="4" w:space="0" w:color="FFFFFF"/>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3" w:type="dxa"/>
            <w:vMerge/>
            <w:tcBorders>
              <w:left w:val="single" w:sz="4" w:space="0" w:color="FFFFFF"/>
              <w:right w:val="single" w:sz="4" w:space="0" w:color="000000"/>
            </w:tcBorders>
          </w:tcPr>
          <w:p>
            <w:pPr/>
          </w:p>
        </w:tc>
        <w:tc>
          <w:tcPr>
            <w:tcW w:w="106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236" w:type="dxa"/>
            <w:vMerge/>
            <w:tcBorders>
              <w:left w:val="single" w:sz="4" w:space="0" w:color="000000"/>
              <w:right w:val="single" w:sz="4" w:space="0" w:color="000000"/>
            </w:tcBorders>
          </w:tcPr>
          <w:p>
            <w:pPr/>
          </w:p>
        </w:tc>
        <w:tc>
          <w:tcPr>
            <w:tcW w:w="2480"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FFFFFF"/>
            </w:tcBorders>
            <w:shd w:val="clear" w:color="auto" w:fill="D4D4D4"/>
          </w:tcPr>
          <w:p>
            <w:pPr/>
          </w:p>
        </w:tc>
        <w:tc>
          <w:tcPr>
            <w:tcW w:w="1163" w:type="dxa"/>
            <w:vMerge/>
            <w:tcBorders>
              <w:left w:val="single" w:sz="4" w:space="0" w:color="FFFFFF"/>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236" w:type="dxa"/>
            <w:vMerge/>
            <w:tcBorders>
              <w:left w:val="single" w:sz="4" w:space="0" w:color="000000"/>
              <w:bottom w:val="single" w:sz="4" w:space="0" w:color="000000"/>
              <w:right w:val="single" w:sz="4" w:space="0" w:color="000000"/>
            </w:tcBorders>
          </w:tcPr>
          <w:p>
            <w:pPr/>
          </w:p>
        </w:tc>
        <w:tc>
          <w:tcPr>
            <w:tcW w:w="2480" w:type="dxa"/>
            <w:vMerge/>
            <w:tcBorders>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FFFFFF"/>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3"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5,496,740.48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5,825,506.64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0.17%</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-0.03%</w:t>
            </w: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FFFFFF"/>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3"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40,617,000.00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40,717,000.00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w:t>
            </w: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FFFFFF"/>
            </w:tcBorders>
            <w:shd w:val="clear" w:color="auto" w:fill="D4D4D4"/>
          </w:tcPr>
          <w:p>
            <w:pPr/>
          </w:p>
        </w:tc>
        <w:tc>
          <w:tcPr>
            <w:tcW w:w="1163" w:type="dxa"/>
            <w:vMerge w:val="restart"/>
            <w:tcBorders>
              <w:top w:val="single" w:sz="4" w:space="0" w:color="000000"/>
              <w:left w:val="single" w:sz="4" w:space="0" w:color="FFFFFF"/>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235,612,301.8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5.87%</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214,314,172.12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6.39%</w:t>
            </w:r>
          </w:p>
        </w:tc>
        <w:tc>
          <w:tcPr>
            <w:tcW w:w="12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7" w:right="0"/>
              <w:jc w:val="left"/>
              <w:rPr>
                <w:rFonts w:ascii="Times New Roman" w:hAnsi="Times New Roman" w:cs="Times New Roman" w:eastAsia="Times New Roman" w:hint="default"/>
                <w:sz w:val="18"/>
                <w:szCs w:val="18"/>
              </w:rPr>
            </w:pPr>
            <w:r>
              <w:rPr>
                <w:rFonts w:ascii="Times New Roman"/>
                <w:sz w:val="18"/>
              </w:rPr>
              <w:t>-0.52%</w:t>
            </w:r>
          </w:p>
        </w:tc>
        <w:tc>
          <w:tcPr>
            <w:tcW w:w="2480" w:type="dxa"/>
            <w:vMerge w:val="restart"/>
            <w:tcBorders>
              <w:top w:val="single" w:sz="4" w:space="0" w:color="000000"/>
              <w:left w:val="single" w:sz="4" w:space="0" w:color="000000"/>
              <w:right w:val="single" w:sz="4" w:space="0" w:color="000000"/>
            </w:tcBorders>
          </w:tcPr>
          <w:p>
            <w:pPr/>
          </w:p>
        </w:tc>
      </w:tr>
      <w:tr>
        <w:trPr>
          <w:trHeight w:val="392" w:hRule="exact"/>
        </w:trPr>
        <w:tc>
          <w:tcPr>
            <w:tcW w:w="1357" w:type="dxa"/>
            <w:tcBorders>
              <w:top w:val="nil" w:sz="6" w:space="0" w:color="auto"/>
              <w:left w:val="single" w:sz="4" w:space="0" w:color="000000"/>
              <w:bottom w:val="nil" w:sz="6" w:space="0" w:color="auto"/>
              <w:right w:val="single" w:sz="4" w:space="0" w:color="FFFFFF"/>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3" w:type="dxa"/>
            <w:vMerge/>
            <w:tcBorders>
              <w:left w:val="single" w:sz="4" w:space="0" w:color="FFFFFF"/>
              <w:right w:val="single" w:sz="4" w:space="0" w:color="000000"/>
            </w:tcBorders>
          </w:tcPr>
          <w:p>
            <w:pPr/>
          </w:p>
        </w:tc>
        <w:tc>
          <w:tcPr>
            <w:tcW w:w="106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236" w:type="dxa"/>
            <w:vMerge/>
            <w:tcBorders>
              <w:left w:val="single" w:sz="4" w:space="0" w:color="000000"/>
              <w:right w:val="single" w:sz="4" w:space="0" w:color="000000"/>
            </w:tcBorders>
          </w:tcPr>
          <w:p>
            <w:pPr/>
          </w:p>
        </w:tc>
        <w:tc>
          <w:tcPr>
            <w:tcW w:w="2480"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FFFFFF"/>
            </w:tcBorders>
            <w:shd w:val="clear" w:color="auto" w:fill="D4D4D4"/>
          </w:tcPr>
          <w:p>
            <w:pPr/>
          </w:p>
        </w:tc>
        <w:tc>
          <w:tcPr>
            <w:tcW w:w="1163" w:type="dxa"/>
            <w:vMerge/>
            <w:tcBorders>
              <w:left w:val="single" w:sz="4" w:space="0" w:color="FFFFFF"/>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236" w:type="dxa"/>
            <w:vMerge/>
            <w:tcBorders>
              <w:left w:val="single" w:sz="4" w:space="0" w:color="000000"/>
              <w:bottom w:val="single" w:sz="4" w:space="0" w:color="000000"/>
              <w:right w:val="single" w:sz="4" w:space="0" w:color="000000"/>
            </w:tcBorders>
          </w:tcPr>
          <w:p>
            <w:pPr/>
          </w:p>
        </w:tc>
        <w:tc>
          <w:tcPr>
            <w:tcW w:w="2480" w:type="dxa"/>
            <w:vMerge/>
            <w:tcBorders>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FFFFFF"/>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3"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16,085,996.00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8,916,239.49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0.27%</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0.13%</w:t>
            </w:r>
          </w:p>
        </w:tc>
        <w:tc>
          <w:tcPr>
            <w:tcW w:w="248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47"/>
        <w:jc w:val="left"/>
        <w:rPr>
          <w:b w:val="0"/>
          <w:bCs w:val="0"/>
        </w:rPr>
      </w:pPr>
      <w:bookmarkStart w:name="2、负债项目重大变动情况" w:id="31"/>
      <w:bookmarkEnd w:id="31"/>
      <w:r>
        <w:rPr>
          <w:b w:val="0"/>
          <w:bCs w:val="0"/>
        </w:rPr>
      </w:r>
      <w:r>
        <w:rPr>
          <w:rFonts w:ascii="Times New Roman" w:hAnsi="Times New Roman" w:cs="Times New Roman" w:eastAsia="Times New Roman" w:hint="default"/>
        </w:rPr>
        <w:t>2</w:t>
      </w:r>
      <w:r>
        <w:rPr/>
        <w:t>、负债项目重大变动情况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2"/>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163"/>
        <w:gridCol w:w="1063"/>
        <w:gridCol w:w="1195"/>
        <w:gridCol w:w="1063"/>
        <w:gridCol w:w="1236"/>
        <w:gridCol w:w="2480"/>
      </w:tblGrid>
      <w:tr>
        <w:trPr>
          <w:trHeight w:val="380" w:hRule="exact"/>
        </w:trPr>
        <w:tc>
          <w:tcPr>
            <w:tcW w:w="1368" w:type="dxa"/>
            <w:tcBorders>
              <w:top w:val="single" w:sz="4" w:space="0" w:color="000000"/>
              <w:left w:val="single" w:sz="4" w:space="0" w:color="000000"/>
              <w:bottom w:val="single" w:sz="14" w:space="0" w:color="FFFFFF"/>
              <w:right w:val="single" w:sz="4" w:space="0" w:color="000000"/>
            </w:tcBorders>
            <w:shd w:val="clear" w:color="auto" w:fill="D4D4D4"/>
          </w:tcPr>
          <w:p>
            <w:pPr/>
          </w:p>
        </w:tc>
        <w:tc>
          <w:tcPr>
            <w:tcW w:w="2226" w:type="dxa"/>
            <w:gridSpan w:val="2"/>
            <w:tcBorders>
              <w:top w:val="single" w:sz="4" w:space="0" w:color="000000"/>
              <w:left w:val="single" w:sz="4" w:space="0" w:color="000000"/>
              <w:bottom w:val="single" w:sz="14" w:space="0" w:color="FFFFFF"/>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58" w:type="dxa"/>
            <w:gridSpan w:val="2"/>
            <w:tcBorders>
              <w:top w:val="single" w:sz="4" w:space="0" w:color="000000"/>
              <w:left w:val="single" w:sz="4" w:space="0" w:color="000000"/>
              <w:bottom w:val="single" w:sz="14" w:space="0" w:color="FFFFFF"/>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1236" w:type="dxa"/>
            <w:tcBorders>
              <w:top w:val="single" w:sz="4" w:space="0" w:color="000000"/>
              <w:left w:val="single" w:sz="4" w:space="0" w:color="000000"/>
              <w:bottom w:val="single" w:sz="14" w:space="0" w:color="FFFFFF"/>
              <w:right w:val="single" w:sz="4" w:space="0" w:color="000000"/>
            </w:tcBorders>
            <w:shd w:val="clear" w:color="auto" w:fill="D4D4D4"/>
          </w:tcPr>
          <w:p>
            <w:pPr/>
          </w:p>
        </w:tc>
        <w:tc>
          <w:tcPr>
            <w:tcW w:w="2480" w:type="dxa"/>
            <w:tcBorders>
              <w:top w:val="single" w:sz="4" w:space="0" w:color="000000"/>
              <w:left w:val="single" w:sz="4" w:space="0" w:color="000000"/>
              <w:bottom w:val="single" w:sz="14" w:space="0" w:color="FFFFFF"/>
              <w:right w:val="single" w:sz="4" w:space="0" w:color="000000"/>
            </w:tcBorders>
            <w:shd w:val="clear" w:color="auto" w:fill="D4D4D4"/>
          </w:tcPr>
          <w:p>
            <w:pPr/>
          </w:p>
        </w:tc>
      </w:tr>
      <w:tr>
        <w:trPr>
          <w:trHeight w:val="183" w:hRule="exact"/>
        </w:trPr>
        <w:tc>
          <w:tcPr>
            <w:tcW w:w="1368" w:type="dxa"/>
            <w:vMerge w:val="restart"/>
            <w:tcBorders>
              <w:top w:val="single" w:sz="14" w:space="0" w:color="FFFFFF"/>
              <w:left w:val="single" w:sz="4" w:space="0" w:color="000000"/>
              <w:right w:val="single" w:sz="4" w:space="0" w:color="000000"/>
            </w:tcBorders>
            <w:shd w:val="clear" w:color="auto" w:fill="D4D4D4"/>
          </w:tcPr>
          <w:p>
            <w:pPr/>
          </w:p>
        </w:tc>
        <w:tc>
          <w:tcPr>
            <w:tcW w:w="1163" w:type="dxa"/>
            <w:tcBorders>
              <w:top w:val="single" w:sz="14" w:space="0" w:color="FFFFFF"/>
              <w:left w:val="single" w:sz="4" w:space="0" w:color="000000"/>
              <w:bottom w:val="nil" w:sz="6" w:space="0" w:color="auto"/>
              <w:right w:val="single" w:sz="4" w:space="0" w:color="000000"/>
            </w:tcBorders>
            <w:shd w:val="clear" w:color="auto" w:fill="D4D4D4"/>
          </w:tcPr>
          <w:p>
            <w:pPr/>
          </w:p>
        </w:tc>
        <w:tc>
          <w:tcPr>
            <w:tcW w:w="1063" w:type="dxa"/>
            <w:vMerge w:val="restart"/>
            <w:tcBorders>
              <w:top w:val="single" w:sz="14" w:space="0" w:color="FFFFFF"/>
              <w:left w:val="single" w:sz="4" w:space="0" w:color="000000"/>
              <w:right w:val="single" w:sz="4" w:space="0" w:color="000000"/>
            </w:tcBorders>
            <w:shd w:val="clear" w:color="auto" w:fill="D4D4D4"/>
          </w:tcPr>
          <w:p>
            <w:pPr>
              <w:pStyle w:val="TableParagraph"/>
              <w:spacing w:line="316" w:lineRule="auto" w:before="61"/>
              <w:ind w:left="181" w:right="77"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tcBorders>
              <w:top w:val="single" w:sz="14" w:space="0" w:color="FFFFFF"/>
              <w:left w:val="single" w:sz="4" w:space="0" w:color="000000"/>
              <w:bottom w:val="nil" w:sz="6" w:space="0" w:color="auto"/>
              <w:right w:val="single" w:sz="4" w:space="0" w:color="000000"/>
            </w:tcBorders>
            <w:shd w:val="clear" w:color="auto" w:fill="D4D4D4"/>
          </w:tcPr>
          <w:p>
            <w:pPr/>
          </w:p>
        </w:tc>
        <w:tc>
          <w:tcPr>
            <w:tcW w:w="1063" w:type="dxa"/>
            <w:vMerge w:val="restart"/>
            <w:tcBorders>
              <w:top w:val="single" w:sz="14" w:space="0" w:color="FFFFFF"/>
              <w:left w:val="single" w:sz="4" w:space="0" w:color="000000"/>
              <w:right w:val="single" w:sz="4" w:space="0" w:color="000000"/>
            </w:tcBorders>
            <w:shd w:val="clear" w:color="auto" w:fill="D4D4D4"/>
          </w:tcPr>
          <w:p>
            <w:pPr>
              <w:pStyle w:val="TableParagraph"/>
              <w:spacing w:line="316" w:lineRule="auto" w:before="61"/>
              <w:ind w:left="181" w:right="77"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36" w:type="dxa"/>
            <w:vMerge w:val="restart"/>
            <w:tcBorders>
              <w:top w:val="single" w:sz="14" w:space="0" w:color="FFFFFF"/>
              <w:left w:val="single" w:sz="4" w:space="0" w:color="000000"/>
              <w:right w:val="single" w:sz="4" w:space="0" w:color="000000"/>
            </w:tcBorders>
            <w:shd w:val="clear" w:color="auto" w:fill="D4D4D4"/>
          </w:tcPr>
          <w:p>
            <w:pPr>
              <w:pStyle w:val="TableParagraph"/>
              <w:spacing w:line="240" w:lineRule="auto" w:before="16"/>
              <w:ind w:left="22" w:right="-27"/>
              <w:jc w:val="left"/>
              <w:rPr>
                <w:rFonts w:ascii="宋体" w:hAnsi="宋体" w:cs="宋体" w:eastAsia="宋体" w:hint="default"/>
                <w:sz w:val="18"/>
                <w:szCs w:val="18"/>
              </w:rPr>
            </w:pPr>
            <w:r>
              <w:rPr>
                <w:rFonts w:ascii="宋体" w:hAnsi="宋体" w:cs="宋体" w:eastAsia="宋体" w:hint="default"/>
                <w:sz w:val="18"/>
                <w:szCs w:val="18"/>
              </w:rPr>
              <w:t>比重增减（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480" w:type="dxa"/>
            <w:vMerge w:val="restart"/>
            <w:tcBorders>
              <w:top w:val="single" w:sz="14" w:space="0" w:color="FFFFFF"/>
              <w:left w:val="single" w:sz="4" w:space="0" w:color="000000"/>
              <w:right w:val="single" w:sz="4" w:space="0" w:color="000000"/>
            </w:tcBorders>
            <w:shd w:val="clear" w:color="auto" w:fill="D4D4D4"/>
          </w:tcPr>
          <w:p>
            <w:pPr>
              <w:pStyle w:val="TableParagraph"/>
              <w:spacing w:line="240" w:lineRule="auto" w:before="16"/>
              <w:ind w:left="69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68" w:type="dxa"/>
            <w:vMerge/>
            <w:tcBorders>
              <w:left w:val="single" w:sz="4" w:space="0" w:color="000000"/>
              <w:bottom w:val="nil" w:sz="6" w:space="0" w:color="auto"/>
              <w:right w:val="single" w:sz="4" w:space="0" w:color="000000"/>
            </w:tcBorders>
            <w:shd w:val="clear" w:color="auto" w:fill="D4D4D4"/>
          </w:tcPr>
          <w:p>
            <w:pPr/>
          </w:p>
        </w:tc>
        <w:tc>
          <w:tcPr>
            <w:tcW w:w="116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4D4D4"/>
          </w:tcPr>
          <w:p>
            <w:pPr/>
          </w:p>
        </w:tc>
        <w:tc>
          <w:tcPr>
            <w:tcW w:w="119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4D4D4"/>
          </w:tcPr>
          <w:p>
            <w:pPr/>
          </w:p>
        </w:tc>
        <w:tc>
          <w:tcPr>
            <w:tcW w:w="1236" w:type="dxa"/>
            <w:vMerge/>
            <w:tcBorders>
              <w:left w:val="single" w:sz="4" w:space="0" w:color="000000"/>
              <w:bottom w:val="nil" w:sz="6" w:space="0" w:color="auto"/>
              <w:right w:val="single" w:sz="4" w:space="0" w:color="000000"/>
            </w:tcBorders>
            <w:shd w:val="clear" w:color="auto" w:fill="D4D4D4"/>
          </w:tcPr>
          <w:p>
            <w:pPr/>
          </w:p>
        </w:tc>
        <w:tc>
          <w:tcPr>
            <w:tcW w:w="2480" w:type="dxa"/>
            <w:vMerge/>
            <w:tcBorders>
              <w:left w:val="single" w:sz="4" w:space="0" w:color="000000"/>
              <w:bottom w:val="nil" w:sz="6" w:space="0" w:color="auto"/>
              <w:right w:val="single" w:sz="4" w:space="0" w:color="000000"/>
            </w:tcBorders>
            <w:shd w:val="clear" w:color="auto" w:fill="D4D4D4"/>
          </w:tcPr>
          <w:p>
            <w:pPr/>
          </w:p>
        </w:tc>
      </w:tr>
      <w:tr>
        <w:trPr>
          <w:trHeight w:val="202" w:hRule="exact"/>
        </w:trPr>
        <w:tc>
          <w:tcPr>
            <w:tcW w:w="1368" w:type="dxa"/>
            <w:vMerge w:val="restart"/>
            <w:tcBorders>
              <w:top w:val="nil" w:sz="6" w:space="0" w:color="auto"/>
              <w:left w:val="single" w:sz="4" w:space="0" w:color="000000"/>
              <w:right w:val="single" w:sz="4" w:space="0" w:color="000000"/>
            </w:tcBorders>
            <w:shd w:val="clear" w:color="auto" w:fill="D4D4D4"/>
          </w:tcPr>
          <w:p>
            <w:pPr/>
          </w:p>
        </w:tc>
        <w:tc>
          <w:tcPr>
            <w:tcW w:w="1163" w:type="dxa"/>
            <w:vMerge/>
            <w:tcBorders>
              <w:left w:val="single" w:sz="4" w:space="0" w:color="000000"/>
              <w:bottom w:val="nil" w:sz="6" w:space="0" w:color="auto"/>
              <w:right w:val="single" w:sz="4" w:space="0" w:color="000000"/>
            </w:tcBorders>
            <w:shd w:val="clear" w:color="auto" w:fill="D4D4D4"/>
          </w:tcPr>
          <w:p>
            <w:pPr/>
          </w:p>
        </w:tc>
        <w:tc>
          <w:tcPr>
            <w:tcW w:w="1063" w:type="dxa"/>
            <w:vMerge/>
            <w:tcBorders>
              <w:left w:val="single" w:sz="4" w:space="0" w:color="000000"/>
              <w:right w:val="single" w:sz="4" w:space="0" w:color="000000"/>
            </w:tcBorders>
            <w:shd w:val="clear" w:color="auto" w:fill="D4D4D4"/>
          </w:tcPr>
          <w:p>
            <w:pPr/>
          </w:p>
        </w:tc>
        <w:tc>
          <w:tcPr>
            <w:tcW w:w="1195" w:type="dxa"/>
            <w:vMerge/>
            <w:tcBorders>
              <w:left w:val="single" w:sz="4" w:space="0" w:color="000000"/>
              <w:bottom w:val="nil" w:sz="6" w:space="0" w:color="auto"/>
              <w:right w:val="single" w:sz="4" w:space="0" w:color="000000"/>
            </w:tcBorders>
            <w:shd w:val="clear" w:color="auto" w:fill="D4D4D4"/>
          </w:tcPr>
          <w:p>
            <w:pPr/>
          </w:p>
        </w:tc>
        <w:tc>
          <w:tcPr>
            <w:tcW w:w="1063" w:type="dxa"/>
            <w:vMerge/>
            <w:tcBorders>
              <w:left w:val="single" w:sz="4" w:space="0" w:color="000000"/>
              <w:right w:val="single" w:sz="4" w:space="0" w:color="000000"/>
            </w:tcBorders>
            <w:shd w:val="clear" w:color="auto" w:fill="D4D4D4"/>
          </w:tcPr>
          <w:p>
            <w:pPr/>
          </w:p>
        </w:tc>
        <w:tc>
          <w:tcPr>
            <w:tcW w:w="1236" w:type="dxa"/>
            <w:vMerge w:val="restart"/>
            <w:tcBorders>
              <w:top w:val="nil" w:sz="6" w:space="0" w:color="auto"/>
              <w:left w:val="single" w:sz="4" w:space="0" w:color="000000"/>
              <w:right w:val="single" w:sz="4" w:space="0" w:color="000000"/>
            </w:tcBorders>
            <w:shd w:val="clear" w:color="auto" w:fill="D4D4D4"/>
          </w:tcPr>
          <w:p>
            <w:pPr/>
          </w:p>
        </w:tc>
        <w:tc>
          <w:tcPr>
            <w:tcW w:w="2480" w:type="dxa"/>
            <w:vMerge w:val="restart"/>
            <w:tcBorders>
              <w:top w:val="nil" w:sz="6" w:space="0" w:color="auto"/>
              <w:left w:val="single" w:sz="4" w:space="0" w:color="000000"/>
              <w:right w:val="single" w:sz="4" w:space="0" w:color="000000"/>
            </w:tcBorders>
            <w:shd w:val="clear" w:color="auto" w:fill="D4D4D4"/>
          </w:tcPr>
          <w:p>
            <w:pPr/>
          </w:p>
        </w:tc>
      </w:tr>
      <w:tr>
        <w:trPr>
          <w:trHeight w:val="161" w:hRule="exact"/>
        </w:trPr>
        <w:tc>
          <w:tcPr>
            <w:tcW w:w="1368" w:type="dxa"/>
            <w:vMerge/>
            <w:tcBorders>
              <w:left w:val="single" w:sz="4" w:space="0" w:color="000000"/>
              <w:bottom w:val="single" w:sz="4" w:space="0" w:color="000000"/>
              <w:right w:val="single" w:sz="4" w:space="0" w:color="000000"/>
            </w:tcBorders>
            <w:shd w:val="clear" w:color="auto" w:fill="D4D4D4"/>
          </w:tcPr>
          <w:p>
            <w:pPr/>
          </w:p>
        </w:tc>
        <w:tc>
          <w:tcPr>
            <w:tcW w:w="1163" w:type="dxa"/>
            <w:tcBorders>
              <w:top w:val="nil" w:sz="6" w:space="0" w:color="auto"/>
              <w:left w:val="single" w:sz="4" w:space="0" w:color="000000"/>
              <w:bottom w:val="single" w:sz="4" w:space="0" w:color="000000"/>
              <w:right w:val="single" w:sz="4" w:space="0" w:color="000000"/>
            </w:tcBorders>
            <w:shd w:val="clear" w:color="auto" w:fill="D4D4D4"/>
          </w:tcPr>
          <w:p>
            <w:pPr/>
          </w:p>
        </w:tc>
        <w:tc>
          <w:tcPr>
            <w:tcW w:w="1063" w:type="dxa"/>
            <w:vMerge/>
            <w:tcBorders>
              <w:left w:val="single" w:sz="4" w:space="0" w:color="000000"/>
              <w:bottom w:val="single" w:sz="4" w:space="0" w:color="000000"/>
              <w:right w:val="single" w:sz="4" w:space="0" w:color="000000"/>
            </w:tcBorders>
            <w:shd w:val="clear" w:color="auto" w:fill="D4D4D4"/>
          </w:tcPr>
          <w:p>
            <w:pPr/>
          </w:p>
        </w:tc>
        <w:tc>
          <w:tcPr>
            <w:tcW w:w="1195" w:type="dxa"/>
            <w:tcBorders>
              <w:top w:val="nil" w:sz="6" w:space="0" w:color="auto"/>
              <w:left w:val="single" w:sz="4" w:space="0" w:color="000000"/>
              <w:bottom w:val="single" w:sz="4" w:space="0" w:color="000000"/>
              <w:right w:val="single" w:sz="4" w:space="0" w:color="000000"/>
            </w:tcBorders>
            <w:shd w:val="clear" w:color="auto" w:fill="D4D4D4"/>
          </w:tcPr>
          <w:p>
            <w:pPr/>
          </w:p>
        </w:tc>
        <w:tc>
          <w:tcPr>
            <w:tcW w:w="1063" w:type="dxa"/>
            <w:vMerge/>
            <w:tcBorders>
              <w:left w:val="single" w:sz="4" w:space="0" w:color="000000"/>
              <w:bottom w:val="single" w:sz="4" w:space="0" w:color="000000"/>
              <w:right w:val="single" w:sz="4" w:space="0" w:color="000000"/>
            </w:tcBorders>
            <w:shd w:val="clear" w:color="auto" w:fill="D4D4D4"/>
          </w:tcPr>
          <w:p>
            <w:pPr/>
          </w:p>
        </w:tc>
        <w:tc>
          <w:tcPr>
            <w:tcW w:w="1236" w:type="dxa"/>
            <w:vMerge/>
            <w:tcBorders>
              <w:left w:val="single" w:sz="4" w:space="0" w:color="000000"/>
              <w:bottom w:val="single" w:sz="4" w:space="0" w:color="000000"/>
              <w:right w:val="single" w:sz="4" w:space="0" w:color="000000"/>
            </w:tcBorders>
            <w:shd w:val="clear" w:color="auto" w:fill="D4D4D4"/>
          </w:tcPr>
          <w:p>
            <w:pPr/>
          </w:p>
        </w:tc>
        <w:tc>
          <w:tcPr>
            <w:tcW w:w="2480" w:type="dxa"/>
            <w:vMerge/>
            <w:tcBorders>
              <w:left w:val="single" w:sz="4" w:space="0" w:color="000000"/>
              <w:bottom w:val="single" w:sz="4" w:space="0" w:color="000000"/>
              <w:right w:val="single" w:sz="4" w:space="0" w:color="000000"/>
            </w:tcBorders>
            <w:shd w:val="clear" w:color="auto" w:fill="D4D4D4"/>
          </w:tcPr>
          <w:p>
            <w:pPr/>
          </w:p>
        </w:tc>
      </w:tr>
      <w:tr>
        <w:trPr>
          <w:trHeight w:val="161" w:hRule="exact"/>
        </w:trPr>
        <w:tc>
          <w:tcPr>
            <w:tcW w:w="1368" w:type="dxa"/>
            <w:tcBorders>
              <w:top w:val="single" w:sz="4" w:space="0" w:color="000000"/>
              <w:left w:val="single" w:sz="4" w:space="0" w:color="000000"/>
              <w:bottom w:val="nil" w:sz="6" w:space="0" w:color="auto"/>
              <w:right w:val="single" w:sz="4" w:space="0" w:color="000000"/>
            </w:tcBorders>
            <w:shd w:val="clear" w:color="auto" w:fill="D4D4D4"/>
          </w:tcPr>
          <w:p>
            <w:pPr/>
          </w:p>
        </w:tc>
        <w:tc>
          <w:tcPr>
            <w:tcW w:w="1163" w:type="dxa"/>
            <w:vMerge w:val="restart"/>
            <w:tcBorders>
              <w:top w:val="single" w:sz="4" w:space="0" w:color="000000"/>
              <w:left w:val="single" w:sz="9" w:space="0" w:color="D4D4D4"/>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236,287,601.7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5.89%</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203,900,000.00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6.08%</w:t>
            </w:r>
          </w:p>
        </w:tc>
        <w:tc>
          <w:tcPr>
            <w:tcW w:w="12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7" w:right="0"/>
              <w:jc w:val="left"/>
              <w:rPr>
                <w:rFonts w:ascii="Times New Roman" w:hAnsi="Times New Roman" w:cs="Times New Roman" w:eastAsia="Times New Roman" w:hint="default"/>
                <w:sz w:val="18"/>
                <w:szCs w:val="18"/>
              </w:rPr>
            </w:pPr>
            <w:r>
              <w:rPr>
                <w:rFonts w:ascii="Times New Roman"/>
                <w:sz w:val="18"/>
              </w:rPr>
              <w:t>-0.19%</w:t>
            </w:r>
          </w:p>
        </w:tc>
        <w:tc>
          <w:tcPr>
            <w:tcW w:w="2480" w:type="dxa"/>
            <w:vMerge w:val="restart"/>
            <w:tcBorders>
              <w:top w:val="single" w:sz="4" w:space="0" w:color="000000"/>
              <w:left w:val="single" w:sz="4" w:space="0" w:color="000000"/>
              <w:right w:val="single" w:sz="4" w:space="0" w:color="000000"/>
            </w:tcBorders>
          </w:tcPr>
          <w:p>
            <w:pPr/>
          </w:p>
        </w:tc>
      </w:tr>
      <w:tr>
        <w:trPr>
          <w:trHeight w:val="392" w:hRule="exact"/>
        </w:trPr>
        <w:tc>
          <w:tcPr>
            <w:tcW w:w="136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3" w:type="dxa"/>
            <w:vMerge/>
            <w:tcBorders>
              <w:left w:val="single" w:sz="9" w:space="0" w:color="D4D4D4"/>
              <w:right w:val="single" w:sz="4" w:space="0" w:color="000000"/>
            </w:tcBorders>
          </w:tcPr>
          <w:p>
            <w:pPr/>
          </w:p>
        </w:tc>
        <w:tc>
          <w:tcPr>
            <w:tcW w:w="106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236" w:type="dxa"/>
            <w:vMerge/>
            <w:tcBorders>
              <w:left w:val="single" w:sz="4" w:space="0" w:color="000000"/>
              <w:right w:val="single" w:sz="4" w:space="0" w:color="000000"/>
            </w:tcBorders>
          </w:tcPr>
          <w:p>
            <w:pPr/>
          </w:p>
        </w:tc>
        <w:tc>
          <w:tcPr>
            <w:tcW w:w="2480"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4D4D4"/>
          </w:tcPr>
          <w:p>
            <w:pPr/>
          </w:p>
        </w:tc>
        <w:tc>
          <w:tcPr>
            <w:tcW w:w="1163" w:type="dxa"/>
            <w:vMerge/>
            <w:tcBorders>
              <w:left w:val="single" w:sz="9" w:space="0" w:color="D4D4D4"/>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236" w:type="dxa"/>
            <w:vMerge/>
            <w:tcBorders>
              <w:left w:val="single" w:sz="4" w:space="0" w:color="000000"/>
              <w:bottom w:val="single" w:sz="4" w:space="0" w:color="000000"/>
              <w:right w:val="single" w:sz="4" w:space="0" w:color="000000"/>
            </w:tcBorders>
          </w:tcPr>
          <w:p>
            <w:pPr/>
          </w:p>
        </w:tc>
        <w:tc>
          <w:tcPr>
            <w:tcW w:w="2480" w:type="dxa"/>
            <w:vMerge/>
            <w:tcBorders>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116,602,845.0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68,805,991.00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2.05%</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0.86%</w:t>
            </w: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244,398,602.6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169,757,208.94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5.06%</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1.04%</w:t>
            </w: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491,430,458.5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12.25%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571,099,005.61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17.02%</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-4.77%</w:t>
            </w: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435,873.38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354,245.36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35,271,656.24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19,461,603.00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0.58%</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w:t>
            </w: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40,369,158.00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2,633,220.20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0.08%</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0.93%</w:t>
            </w: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25,278,679.01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15,801,725.71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0.47%</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0.16%</w:t>
            </w: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54,425,839.66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38,475,839.66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1.15%</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0.21%</w:t>
            </w: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135.81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135.81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24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0" w:top="1060" w:bottom="1180" w:left="980" w:right="980"/>
        </w:sectPr>
      </w:pPr>
    </w:p>
    <w:p>
      <w:pPr>
        <w:spacing w:line="240" w:lineRule="auto" w:before="9"/>
        <w:rPr>
          <w:rFonts w:ascii="宋体" w:hAnsi="宋体" w:cs="宋体" w:eastAsia="宋体" w:hint="default"/>
          <w:sz w:val="23"/>
          <w:szCs w:val="23"/>
        </w:rPr>
      </w:pPr>
    </w:p>
    <w:p>
      <w:pPr>
        <w:pStyle w:val="Heading2"/>
        <w:spacing w:line="240" w:lineRule="auto" w:before="26"/>
        <w:ind w:right="0"/>
        <w:jc w:val="both"/>
        <w:rPr>
          <w:b w:val="0"/>
          <w:bCs w:val="0"/>
        </w:rPr>
      </w:pPr>
      <w:r>
        <w:rPr/>
        <w:t>五、核心竞争力分析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92" w:firstLine="360"/>
        <w:jc w:val="both"/>
      </w:pPr>
      <w:bookmarkStart w:name="五、核心竞争力分析" w:id="32"/>
      <w:bookmarkEnd w:id="32"/>
      <w:r>
        <w:rPr/>
      </w:r>
      <w:r>
        <w:rPr>
          <w:spacing w:val="-2"/>
        </w:rPr>
        <w:t>公司作为一家综合型的行业应用软件、计算机信息系统集成及相关服务提供商一直具有较强的竞争优势，具体体现在以</w:t>
      </w:r>
      <w:r>
        <w:rPr/>
        <w:t> 下几方面：</w:t>
      </w:r>
    </w:p>
    <w:p>
      <w:pPr>
        <w:pStyle w:val="BodyText"/>
        <w:spacing w:line="432" w:lineRule="exact" w:before="3"/>
        <w:ind w:left="514" w:right="182"/>
        <w:jc w:val="left"/>
      </w:pPr>
      <w:r>
        <w:rPr>
          <w:rFonts w:ascii="宋体" w:hAnsi="宋体" w:cs="宋体" w:eastAsia="宋体" w:hint="default"/>
        </w:rPr>
        <w:t>1</w:t>
      </w:r>
      <w:r>
        <w:rPr/>
        <w:t>、先进的软件产品技术，齐备的高等级业务资质 公司作为国内少数可以为用户提供多行业应用软件、计算机信息系统集成及相关服务的综合型软件企业，拥有</w:t>
      </w:r>
      <w:r>
        <w:rPr>
          <w:rFonts w:ascii="Times New Roman" w:hAnsi="Times New Roman" w:cs="Times New Roman" w:eastAsia="Times New Roman" w:hint="default"/>
        </w:rPr>
        <w:t>468</w:t>
      </w:r>
      <w:r>
        <w:rPr/>
        <w:t>项计</w:t>
      </w:r>
    </w:p>
    <w:p>
      <w:pPr>
        <w:pStyle w:val="BodyText"/>
        <w:spacing w:line="316" w:lineRule="auto" w:before="15"/>
        <w:ind w:right="191"/>
        <w:jc w:val="both"/>
      </w:pPr>
      <w:r>
        <w:rPr>
          <w:spacing w:val="-2"/>
        </w:rPr>
        <w:t>算机软件著作权，是经国家有关部门认定的布局内重点软件企业、高新技术企业，通过长期的研发和实践，公司已经掌握了</w:t>
      </w:r>
      <w:r>
        <w:rPr>
          <w:spacing w:val="-66"/>
        </w:rPr>
        <w:t> </w:t>
      </w:r>
      <w:r>
        <w:rPr>
          <w:spacing w:val="-66"/>
        </w:rPr>
      </w:r>
      <w:r>
        <w:rPr/>
        <w:t>行业内最先进、最主流的软件开发技术、软件设计思想，并成功实现多种技术在一个系统中的综合应用。</w:t>
      </w:r>
    </w:p>
    <w:p>
      <w:pPr>
        <w:pStyle w:val="BodyText"/>
        <w:spacing w:line="309" w:lineRule="auto" w:before="139"/>
        <w:ind w:left="153" w:right="192" w:firstLine="360"/>
        <w:jc w:val="both"/>
      </w:pPr>
      <w:r>
        <w:rPr>
          <w:spacing w:val="-2"/>
        </w:rPr>
        <w:t>公司经过多年发展已取得了比较全面的业务资质，如计算机信息系统集成壹级资质、涉及国家秘密的计算机信息系统集</w:t>
      </w:r>
      <w:r>
        <w:rPr/>
        <w:t> </w:t>
      </w:r>
      <w:r>
        <w:rPr>
          <w:spacing w:val="-1"/>
        </w:rPr>
        <w:t>成甲级资质（由公司全资子公司取得）、</w:t>
      </w:r>
      <w:r>
        <w:rPr>
          <w:rFonts w:ascii="Times New Roman" w:hAnsi="Times New Roman" w:cs="Times New Roman" w:eastAsia="Times New Roman" w:hint="default"/>
          <w:spacing w:val="-1"/>
        </w:rPr>
        <w:t>CMMI</w:t>
      </w:r>
      <w:r>
        <w:rPr>
          <w:spacing w:val="-1"/>
        </w:rPr>
        <w:t>五级认证，这三项资质是软件行业内衡量一个企业综合实力的最基本、也是</w:t>
      </w:r>
      <w:r>
        <w:rPr>
          <w:spacing w:val="-82"/>
        </w:rPr>
        <w:t> </w:t>
      </w:r>
      <w:r>
        <w:rPr>
          <w:spacing w:val="-82"/>
        </w:rPr>
      </w:r>
      <w:r>
        <w:rPr/>
        <w:t>最重要的资质，是公司技术、产品、质量控制、市场积累、营销网络等方面实力的综合体现。</w:t>
      </w:r>
    </w:p>
    <w:p>
      <w:pPr>
        <w:pStyle w:val="BodyText"/>
        <w:spacing w:line="432" w:lineRule="exact" w:before="9"/>
        <w:ind w:left="513" w:right="93"/>
        <w:jc w:val="left"/>
      </w:pPr>
      <w:r>
        <w:rPr>
          <w:rFonts w:ascii="宋体" w:hAnsi="宋体" w:cs="宋体" w:eastAsia="宋体" w:hint="default"/>
        </w:rPr>
        <w:t>2</w:t>
      </w:r>
      <w:r>
        <w:rPr/>
        <w:t>、覆盖全面的稳定的优质客户体系 自成立以来，公司已为数千个用户提供了优秀的信息系统解决方案，涵盖多种应用与技术平台，客户遍布医疗、政府、</w:t>
      </w:r>
    </w:p>
    <w:p>
      <w:pPr>
        <w:pStyle w:val="BodyText"/>
        <w:spacing w:line="316" w:lineRule="auto" w:before="15"/>
        <w:ind w:left="153" w:right="190"/>
        <w:jc w:val="both"/>
      </w:pPr>
      <w:r>
        <w:rPr>
          <w:spacing w:val="-2"/>
        </w:rPr>
        <w:t>金融、电信、电力、煤炭、石油、石化、交通、卫生、国防、保险、科教及制造等行业。通过与客户保持常年沟通，持续提</w:t>
      </w:r>
      <w:r>
        <w:rPr>
          <w:spacing w:val="-68"/>
        </w:rPr>
        <w:t> </w:t>
      </w:r>
      <w:r>
        <w:rPr>
          <w:spacing w:val="-68"/>
        </w:rPr>
      </w:r>
      <w:r>
        <w:rPr>
          <w:spacing w:val="-2"/>
        </w:rPr>
        <w:t>供服务，公司能够深刻理解客户的行为和需求，从而形成一定进入壁垒。客户的优质性、稳定性、全面性不仅强化了公司业</w:t>
      </w:r>
      <w:r>
        <w:rPr>
          <w:spacing w:val="-66"/>
        </w:rPr>
        <w:t> </w:t>
      </w:r>
      <w:r>
        <w:rPr>
          <w:spacing w:val="-66"/>
        </w:rPr>
      </w:r>
      <w:r>
        <w:rPr/>
        <w:t>务发展的优势，也同时规避了单一行业或依赖重大客户的系统性风险。</w:t>
      </w:r>
    </w:p>
    <w:p>
      <w:pPr>
        <w:pStyle w:val="BodyText"/>
        <w:spacing w:line="432" w:lineRule="exact" w:before="3"/>
        <w:ind w:left="513" w:right="102"/>
        <w:jc w:val="left"/>
      </w:pPr>
      <w:r>
        <w:rPr>
          <w:rFonts w:ascii="宋体" w:hAnsi="宋体" w:cs="宋体" w:eastAsia="宋体" w:hint="default"/>
        </w:rPr>
        <w:t>3</w:t>
      </w:r>
      <w:r>
        <w:rPr/>
        <w:t>、秉承</w:t>
      </w:r>
      <w:r>
        <w:rPr>
          <w:rFonts w:ascii="Times New Roman" w:hAnsi="Times New Roman" w:cs="Times New Roman" w:eastAsia="Times New Roman" w:hint="default"/>
        </w:rPr>
        <w:t>“</w:t>
      </w:r>
      <w:r>
        <w:rPr/>
        <w:t>客户至上</w:t>
      </w:r>
      <w:r>
        <w:rPr>
          <w:rFonts w:ascii="Times New Roman" w:hAnsi="Times New Roman" w:cs="Times New Roman" w:eastAsia="Times New Roman" w:hint="default"/>
        </w:rPr>
        <w:t>”</w:t>
      </w:r>
      <w:r>
        <w:rPr/>
        <w:t>的服务理念 </w:t>
      </w:r>
      <w:r>
        <w:rPr>
          <w:spacing w:val="-2"/>
        </w:rPr>
        <w:t>公司在经营中始终把客户、尤其是大客户的需求放在第一位，采用</w:t>
      </w:r>
      <w:r>
        <w:rPr>
          <w:rFonts w:ascii="Times New Roman" w:hAnsi="Times New Roman" w:cs="Times New Roman" w:eastAsia="Times New Roman" w:hint="default"/>
          <w:spacing w:val="-2"/>
        </w:rPr>
        <w:t>“7×24</w:t>
      </w:r>
      <w:r>
        <w:rPr>
          <w:spacing w:val="-2"/>
        </w:rPr>
        <w:t>小时</w:t>
      </w:r>
      <w:r>
        <w:rPr>
          <w:rFonts w:ascii="Times New Roman" w:hAnsi="Times New Roman" w:cs="Times New Roman" w:eastAsia="Times New Roman" w:hint="default"/>
          <w:spacing w:val="-2"/>
        </w:rPr>
        <w:t>”</w:t>
      </w:r>
      <w:r>
        <w:rPr>
          <w:spacing w:val="-2"/>
        </w:rPr>
        <w:t>的服务响应模式，利用控股、参股子公司</w:t>
      </w:r>
    </w:p>
    <w:p>
      <w:pPr>
        <w:pStyle w:val="BodyText"/>
        <w:spacing w:line="316" w:lineRule="auto" w:before="15"/>
        <w:ind w:left="153" w:right="191"/>
        <w:jc w:val="both"/>
      </w:pPr>
      <w:r>
        <w:rPr>
          <w:spacing w:val="-2"/>
        </w:rPr>
        <w:t>和驻外办事机构组成了覆盖华北、华东、华南、西南和西北主要城市和地区的营销服务体系；在重点客户现场安排工程师全</w:t>
      </w:r>
      <w:r>
        <w:rPr>
          <w:spacing w:val="-66"/>
        </w:rPr>
        <w:t> </w:t>
      </w:r>
      <w:r>
        <w:rPr>
          <w:spacing w:val="-66"/>
        </w:rPr>
      </w:r>
      <w:r>
        <w:rPr>
          <w:spacing w:val="-2"/>
        </w:rPr>
        <w:t>天侯值班，以便及时解决客户所面临的问题；由于对客户的服务到位，对客户的需求了解深刻，客户易于接受公司向其推荐</w:t>
      </w:r>
      <w:r>
        <w:rPr>
          <w:spacing w:val="-66"/>
        </w:rPr>
        <w:t> </w:t>
      </w:r>
      <w:r>
        <w:rPr>
          <w:spacing w:val="-66"/>
        </w:rPr>
      </w:r>
      <w:r>
        <w:rPr/>
        <w:t>的软件产品。通过采取上述措施，公司提高了客户尤其是大客户的忠诚度，促进了公司销售收入的增长。</w:t>
      </w:r>
    </w:p>
    <w:p>
      <w:pPr>
        <w:pStyle w:val="BodyText"/>
        <w:spacing w:line="432" w:lineRule="exact" w:before="3"/>
        <w:ind w:left="513" w:right="102"/>
        <w:jc w:val="left"/>
      </w:pPr>
      <w:r>
        <w:rPr>
          <w:rFonts w:ascii="宋体" w:hAnsi="宋体" w:cs="宋体" w:eastAsia="宋体" w:hint="default"/>
        </w:rPr>
        <w:t>4</w:t>
      </w:r>
      <w:r>
        <w:rPr/>
        <w:t>、完善的供应商体系 </w:t>
      </w:r>
      <w:r>
        <w:rPr>
          <w:spacing w:val="-2"/>
        </w:rPr>
        <w:t>公司多年良好的业绩及服务已经得到众多厂家的信任与认可，目前，公司已成为数十家国际国内知名</w:t>
      </w:r>
      <w:r>
        <w:rPr>
          <w:rFonts w:ascii="Times New Roman" w:hAnsi="Times New Roman" w:cs="Times New Roman" w:eastAsia="Times New Roman" w:hint="default"/>
          <w:spacing w:val="-2"/>
        </w:rPr>
        <w:t>IT</w:t>
      </w:r>
      <w:r>
        <w:rPr>
          <w:spacing w:val="-2"/>
        </w:rPr>
        <w:t>企业的增值代理</w:t>
      </w:r>
    </w:p>
    <w:p>
      <w:pPr>
        <w:pStyle w:val="BodyText"/>
        <w:spacing w:line="240" w:lineRule="auto" w:before="15"/>
        <w:ind w:left="153" w:right="0"/>
        <w:jc w:val="both"/>
      </w:pPr>
      <w:r>
        <w:rPr/>
        <w:t>商、系统集成商或战略合作伙伴，为向用户提供全面解决方案及优质服务奠定了坚实的基础。</w:t>
      </w:r>
    </w:p>
    <w:p>
      <w:pPr>
        <w:spacing w:line="240" w:lineRule="auto" w:before="0"/>
        <w:rPr>
          <w:rFonts w:ascii="宋体" w:hAnsi="宋体" w:cs="宋体" w:eastAsia="宋体" w:hint="default"/>
          <w:sz w:val="15"/>
          <w:szCs w:val="15"/>
        </w:rPr>
      </w:pPr>
    </w:p>
    <w:p>
      <w:pPr>
        <w:pStyle w:val="BodyText"/>
        <w:spacing w:line="300" w:lineRule="auto"/>
        <w:ind w:left="153" w:right="190" w:firstLine="360"/>
        <w:jc w:val="both"/>
      </w:pPr>
      <w:r>
        <w:rPr/>
        <w:t>公司是</w:t>
      </w:r>
      <w:r>
        <w:rPr>
          <w:rFonts w:ascii="Times New Roman" w:hAnsi="Times New Roman" w:cs="Times New Roman" w:eastAsia="Times New Roman" w:hint="default"/>
        </w:rPr>
        <w:t>IBM</w:t>
      </w:r>
      <w:r>
        <w:rPr/>
        <w:t>解决方案合作伙伴、</w:t>
      </w:r>
      <w:r>
        <w:rPr>
          <w:rFonts w:ascii="Times New Roman" w:hAnsi="Times New Roman" w:cs="Times New Roman" w:eastAsia="Times New Roman" w:hint="default"/>
        </w:rPr>
        <w:t>H3C</w:t>
      </w:r>
      <w:r>
        <w:rPr/>
        <w:t>一级代理商具有主网络五星级服务认证、</w:t>
      </w:r>
      <w:r>
        <w:rPr>
          <w:rFonts w:ascii="Times New Roman" w:hAnsi="Times New Roman" w:cs="Times New Roman" w:eastAsia="Times New Roman" w:hint="default"/>
        </w:rPr>
        <w:t>HP</w:t>
      </w:r>
      <w:r>
        <w:rPr/>
        <w:t>渠道铂金合作伙伴、</w:t>
      </w:r>
      <w:r>
        <w:rPr>
          <w:rFonts w:ascii="Times New Roman" w:hAnsi="Times New Roman" w:cs="Times New Roman" w:eastAsia="Times New Roman" w:hint="default"/>
        </w:rPr>
        <w:t>EMC</w:t>
      </w:r>
      <w:r>
        <w:rPr/>
        <w:t>高级解决方 案供应商、</w:t>
      </w:r>
      <w:r>
        <w:rPr>
          <w:rFonts w:ascii="Times New Roman" w:hAnsi="Times New Roman" w:cs="Times New Roman" w:eastAsia="Times New Roman" w:hint="default"/>
        </w:rPr>
        <w:t>Vmware</w:t>
      </w:r>
      <w:r>
        <w:rPr/>
        <w:t>解决方案供应商、施耐德电气高级认证合作伙伴等。公司全资子公司是</w:t>
      </w:r>
      <w:r>
        <w:rPr>
          <w:rFonts w:ascii="Times New Roman" w:hAnsi="Times New Roman" w:cs="Times New Roman" w:eastAsia="Times New Roman" w:hint="default"/>
        </w:rPr>
        <w:t>Cisco</w:t>
      </w:r>
      <w:r>
        <w:rPr/>
        <w:t>公司金牌合作伙伴，拥有</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项</w:t>
      </w:r>
      <w:r>
        <w:rPr>
          <w:rFonts w:ascii="Times New Roman" w:hAnsi="Times New Roman" w:cs="Times New Roman" w:eastAsia="Times New Roman" w:hint="default"/>
        </w:rPr>
        <w:t>Cisco</w:t>
      </w:r>
      <w:r>
        <w:rPr/>
        <w:t>专业化认证（</w:t>
      </w:r>
      <w:r>
        <w:rPr>
          <w:rFonts w:ascii="Times New Roman" w:hAnsi="Times New Roman" w:cs="Times New Roman" w:eastAsia="Times New Roman" w:hint="default"/>
        </w:rPr>
        <w:t>Advanced</w:t>
      </w:r>
      <w:r>
        <w:rPr>
          <w:rFonts w:ascii="Times New Roman" w:hAnsi="Times New Roman" w:cs="Times New Roman" w:eastAsia="Times New Roman" w:hint="default"/>
          <w:spacing w:val="42"/>
        </w:rPr>
        <w:t> </w:t>
      </w:r>
      <w:r>
        <w:rPr>
          <w:rFonts w:ascii="Times New Roman" w:hAnsi="Times New Roman" w:cs="Times New Roman" w:eastAsia="Times New Roman" w:hint="default"/>
        </w:rPr>
        <w:t>Unified</w:t>
      </w:r>
      <w:r>
        <w:rPr>
          <w:rFonts w:ascii="Times New Roman" w:hAnsi="Times New Roman" w:cs="Times New Roman" w:eastAsia="Times New Roman" w:hint="default"/>
          <w:spacing w:val="40"/>
        </w:rPr>
        <w:t> </w:t>
      </w:r>
      <w:r>
        <w:rPr>
          <w:rFonts w:ascii="Times New Roman" w:hAnsi="Times New Roman" w:cs="Times New Roman" w:eastAsia="Times New Roman" w:hint="default"/>
        </w:rPr>
        <w:t>Communications</w:t>
      </w:r>
      <w:r>
        <w:rPr/>
        <w:t>、</w:t>
      </w:r>
      <w:r>
        <w:rPr>
          <w:rFonts w:ascii="Times New Roman" w:hAnsi="Times New Roman" w:cs="Times New Roman" w:eastAsia="Times New Roman" w:hint="default"/>
        </w:rPr>
        <w:t>Advanced</w:t>
      </w:r>
      <w:r>
        <w:rPr>
          <w:rFonts w:ascii="Times New Roman" w:hAnsi="Times New Roman" w:cs="Times New Roman" w:eastAsia="Times New Roman" w:hint="default"/>
          <w:spacing w:val="40"/>
        </w:rPr>
        <w:t> </w:t>
      </w:r>
      <w:r>
        <w:rPr>
          <w:rFonts w:ascii="Times New Roman" w:hAnsi="Times New Roman" w:cs="Times New Roman" w:eastAsia="Times New Roman" w:hint="default"/>
        </w:rPr>
        <w:t>Routing</w:t>
      </w:r>
      <w:r>
        <w:rPr>
          <w:rFonts w:ascii="Times New Roman" w:hAnsi="Times New Roman" w:cs="Times New Roman" w:eastAsia="Times New Roman" w:hint="default"/>
          <w:spacing w:val="42"/>
        </w:rPr>
        <w:t> </w:t>
      </w:r>
      <w:r>
        <w:rPr>
          <w:rFonts w:ascii="Times New Roman" w:hAnsi="Times New Roman" w:cs="Times New Roman" w:eastAsia="Times New Roman" w:hint="default"/>
        </w:rPr>
        <w:t>and</w:t>
      </w:r>
      <w:r>
        <w:rPr>
          <w:rFonts w:ascii="Times New Roman" w:hAnsi="Times New Roman" w:cs="Times New Roman" w:eastAsia="Times New Roman" w:hint="default"/>
          <w:spacing w:val="40"/>
        </w:rPr>
        <w:t> </w:t>
      </w:r>
      <w:r>
        <w:rPr>
          <w:rFonts w:ascii="Times New Roman" w:hAnsi="Times New Roman" w:cs="Times New Roman" w:eastAsia="Times New Roman" w:hint="default"/>
        </w:rPr>
        <w:t>Switching</w:t>
      </w:r>
      <w:r>
        <w:rPr/>
        <w:t>、</w:t>
      </w:r>
      <w:r>
        <w:rPr>
          <w:rFonts w:ascii="Times New Roman" w:hAnsi="Times New Roman" w:cs="Times New Roman" w:eastAsia="Times New Roman" w:hint="default"/>
        </w:rPr>
        <w:t>Advanced</w:t>
      </w:r>
      <w:r>
        <w:rPr>
          <w:rFonts w:ascii="Times New Roman" w:hAnsi="Times New Roman" w:cs="Times New Roman" w:eastAsia="Times New Roman" w:hint="default"/>
          <w:spacing w:val="42"/>
        </w:rPr>
        <w:t> </w:t>
      </w:r>
      <w:r>
        <w:rPr>
          <w:rFonts w:ascii="Times New Roman" w:hAnsi="Times New Roman" w:cs="Times New Roman" w:eastAsia="Times New Roman" w:hint="default"/>
        </w:rPr>
        <w:t>Security</w:t>
      </w:r>
      <w:r>
        <w:rPr/>
        <w:t>、</w:t>
      </w:r>
      <w:r>
        <w:rPr>
          <w:rFonts w:ascii="Times New Roman" w:hAnsi="Times New Roman" w:cs="Times New Roman" w:eastAsia="Times New Roman" w:hint="default"/>
        </w:rPr>
        <w:t>Advanced</w:t>
      </w:r>
      <w:r>
        <w:rPr>
          <w:rFonts w:ascii="Times New Roman" w:hAnsi="Times New Roman" w:cs="Times New Roman" w:eastAsia="Times New Roman" w:hint="default"/>
          <w:spacing w:val="-41"/>
        </w:rPr>
        <w:t> </w:t>
      </w:r>
      <w:r>
        <w:rPr>
          <w:rFonts w:ascii="Times New Roman" w:hAnsi="Times New Roman" w:cs="Times New Roman" w:eastAsia="Times New Roman" w:hint="default"/>
          <w:spacing w:val="-41"/>
        </w:rPr>
      </w:r>
      <w:r>
        <w:rPr>
          <w:rFonts w:ascii="Times New Roman" w:hAnsi="Times New Roman" w:cs="Times New Roman" w:eastAsia="Times New Roman" w:hint="default"/>
        </w:rPr>
        <w:t>Wireless</w:t>
      </w:r>
      <w:r>
        <w:rPr/>
        <w:t>），此外公司还与其他众多不同</w:t>
      </w:r>
      <w:r>
        <w:rPr>
          <w:rFonts w:ascii="Times New Roman" w:hAnsi="Times New Roman" w:cs="Times New Roman" w:eastAsia="Times New Roman" w:hint="default"/>
        </w:rPr>
        <w:t>IT</w:t>
      </w:r>
      <w:r>
        <w:rPr/>
        <w:t>软硬件产品代理商结成长期友好合作伙伴。</w:t>
      </w:r>
    </w:p>
    <w:p>
      <w:pPr>
        <w:spacing w:line="240" w:lineRule="auto" w:before="5"/>
        <w:rPr>
          <w:rFonts w:ascii="宋体" w:hAnsi="宋体" w:cs="宋体" w:eastAsia="宋体" w:hint="default"/>
          <w:sz w:val="20"/>
          <w:szCs w:val="20"/>
        </w:rPr>
      </w:pPr>
    </w:p>
    <w:p>
      <w:pPr>
        <w:pStyle w:val="Heading2"/>
        <w:spacing w:line="240" w:lineRule="auto"/>
        <w:ind w:right="0"/>
        <w:jc w:val="both"/>
        <w:rPr>
          <w:b w:val="0"/>
          <w:bCs w:val="0"/>
        </w:rPr>
      </w:pPr>
      <w:bookmarkStart w:name="六、投资状况分析" w:id="33"/>
      <w:bookmarkEnd w:id="33"/>
      <w:r>
        <w:rPr>
          <w:b w:val="0"/>
          <w:bCs w:val="0"/>
        </w:rPr>
      </w:r>
      <w:r>
        <w:rPr/>
        <w:t>六、投资状况分析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对外股权投资情况" w:id="34"/>
      <w:bookmarkEnd w:id="34"/>
      <w:r>
        <w:rPr>
          <w:b w:val="0"/>
          <w:bCs w:val="0"/>
        </w:rPr>
      </w:r>
      <w:r>
        <w:rPr>
          <w:rFonts w:ascii="Times New Roman" w:hAnsi="Times New Roman" w:cs="Times New Roman" w:eastAsia="Times New Roman" w:hint="default"/>
        </w:rPr>
        <w:t>1</w:t>
      </w:r>
      <w:r>
        <w:rPr/>
        <w:t>、对外股权投资情况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对外投资情况" w:id="35"/>
      <w:bookmarkEnd w:id="35"/>
      <w:r>
        <w:rPr>
          <w:b w:val="0"/>
          <w:bCs w:val="0"/>
        </w:rPr>
      </w:r>
      <w:r>
        <w:rPr/>
        <w:t>（</w:t>
      </w:r>
      <w:r>
        <w:rPr>
          <w:rFonts w:ascii="Times New Roman" w:hAnsi="Times New Roman" w:cs="Times New Roman" w:eastAsia="Times New Roman" w:hint="default"/>
        </w:rPr>
        <w:t>1</w:t>
      </w:r>
      <w:r>
        <w:rPr/>
        <w:t>）对外投资情况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7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7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40,617,000.00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40,717,000.00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0.25%</w:t>
            </w:r>
          </w:p>
        </w:tc>
      </w:tr>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bl>
    <w:p>
      <w:pPr>
        <w:spacing w:after="0" w:line="240" w:lineRule="auto"/>
        <w:jc w:val="center"/>
        <w:rPr>
          <w:rFonts w:ascii="宋体" w:hAnsi="宋体" w:cs="宋体" w:eastAsia="宋体" w:hint="default"/>
          <w:sz w:val="18"/>
          <w:szCs w:val="18"/>
        </w:rPr>
        <w:sectPr>
          <w:pgSz w:w="11910" w:h="16840"/>
          <w:pgMar w:header="747" w:footer="980" w:top="1060" w:bottom="1180" w:left="980" w:right="94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31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73"/>
              <w:jc w:val="right"/>
              <w:rPr>
                <w:rFonts w:ascii="宋体" w:hAnsi="宋体" w:cs="宋体" w:eastAsia="宋体" w:hint="default"/>
                <w:sz w:val="18"/>
                <w:szCs w:val="18"/>
              </w:rPr>
            </w:pPr>
            <w:r>
              <w:rPr>
                <w:rFonts w:ascii="宋体" w:hAnsi="宋体" w:cs="宋体" w:eastAsia="宋体" w:hint="default"/>
                <w:sz w:val="18"/>
                <w:szCs w:val="18"/>
              </w:rPr>
              <w:t>上市公司占被投资公司权益比例（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福州东华炜如数码科技有限公司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计算机技术开发、转让、咨询；销售计 算机软硬件及外围设备。</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w:t>
            </w:r>
          </w:p>
        </w:tc>
      </w:tr>
      <w:tr>
        <w:trPr>
          <w:trHeight w:val="102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安徽五星食品股份有限公司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家禽家畜育种、养殖、加工、收购、销 售；饲料加工、销售；粮食收购；养殖 技术咨询。</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4.53%</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北京东方通科技股份有限公司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技术推广；软件服务；销售计算机、软 件及辅助设备。</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11.5%</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成都高新区中科前程科技有限公司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系统集成和软件开发、提供全面解决方 案。</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4.76%</w:t>
            </w:r>
          </w:p>
        </w:tc>
      </w:tr>
    </w:tbl>
    <w:p>
      <w:pPr>
        <w:spacing w:line="240" w:lineRule="auto" w:before="2"/>
        <w:rPr>
          <w:rFonts w:ascii="宋体" w:hAnsi="宋体" w:cs="宋体" w:eastAsia="宋体" w:hint="default"/>
          <w:b/>
          <w:bCs/>
          <w:sz w:val="19"/>
          <w:szCs w:val="19"/>
        </w:rPr>
      </w:pPr>
    </w:p>
    <w:p>
      <w:pPr>
        <w:pStyle w:val="Heading3"/>
        <w:spacing w:line="240" w:lineRule="auto" w:before="35"/>
        <w:ind w:right="147"/>
        <w:jc w:val="left"/>
        <w:rPr>
          <w:b w:val="0"/>
          <w:bCs w:val="0"/>
        </w:rPr>
      </w:pPr>
      <w:bookmarkStart w:name="2、主要子公司、参股公司分析" w:id="36"/>
      <w:bookmarkEnd w:id="36"/>
      <w:r>
        <w:rPr>
          <w:b w:val="0"/>
          <w:bCs w:val="0"/>
        </w:rPr>
      </w:r>
      <w:r>
        <w:rPr>
          <w:rFonts w:ascii="Times New Roman" w:hAnsi="Times New Roman" w:cs="Times New Roman" w:eastAsia="Times New Roman" w:hint="default"/>
        </w:rPr>
        <w:t>2</w:t>
      </w:r>
      <w:r>
        <w:rPr/>
        <w:t>、主要子公司、参股公司分析</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47"/>
        <w:jc w:val="left"/>
      </w:pPr>
      <w:r>
        <w:rPr/>
        <w:t>主要子公司、参股公司情况</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46"/>
        <w:gridCol w:w="1075"/>
        <w:gridCol w:w="942"/>
        <w:gridCol w:w="943"/>
        <w:gridCol w:w="943"/>
        <w:gridCol w:w="944"/>
        <w:gridCol w:w="942"/>
        <w:gridCol w:w="943"/>
        <w:gridCol w:w="809"/>
        <w:gridCol w:w="1078"/>
      </w:tblGrid>
      <w:tr>
        <w:trPr>
          <w:trHeight w:val="714" w:hRule="exact"/>
        </w:trPr>
        <w:tc>
          <w:tcPr>
            <w:tcW w:w="9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0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4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9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195" w:right="107" w:hanging="90"/>
              <w:jc w:val="left"/>
              <w:rPr>
                <w:rFonts w:ascii="宋体" w:hAnsi="宋体" w:cs="宋体" w:eastAsia="宋体" w:hint="default"/>
                <w:sz w:val="18"/>
                <w:szCs w:val="18"/>
              </w:rPr>
            </w:pPr>
            <w:r>
              <w:rPr>
                <w:rFonts w:ascii="宋体" w:hAnsi="宋体" w:cs="宋体" w:eastAsia="宋体" w:hint="default"/>
                <w:sz w:val="18"/>
                <w:szCs w:val="18"/>
              </w:rPr>
              <w:t>主要产品 或服务</w:t>
            </w:r>
          </w:p>
        </w:tc>
        <w:tc>
          <w:tcPr>
            <w:tcW w:w="9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总资产</w:t>
            </w:r>
          </w:p>
          <w:p>
            <w:pPr>
              <w:pStyle w:val="TableParagraph"/>
              <w:spacing w:line="240" w:lineRule="auto" w:before="76"/>
              <w:ind w:left="196"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4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净资产</w:t>
            </w:r>
          </w:p>
          <w:p>
            <w:pPr>
              <w:pStyle w:val="TableParagraph"/>
              <w:spacing w:line="240" w:lineRule="auto" w:before="76"/>
              <w:ind w:left="195"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营业收入</w:t>
            </w:r>
          </w:p>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8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营业利润</w:t>
            </w:r>
          </w:p>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10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37"/>
              <w:jc w:val="left"/>
              <w:rPr>
                <w:rFonts w:ascii="宋体" w:hAnsi="宋体" w:cs="宋体" w:eastAsia="宋体" w:hint="default"/>
                <w:sz w:val="18"/>
                <w:szCs w:val="18"/>
              </w:rPr>
            </w:pPr>
            <w:r>
              <w:rPr>
                <w:rFonts w:ascii="宋体" w:hAnsi="宋体" w:cs="宋体" w:eastAsia="宋体" w:hint="default"/>
                <w:sz w:val="18"/>
                <w:szCs w:val="18"/>
              </w:rPr>
              <w:t>净利润（元）</w:t>
            </w:r>
          </w:p>
        </w:tc>
      </w:tr>
      <w:tr>
        <w:trPr>
          <w:trHeight w:val="102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1"/>
              <w:jc w:val="both"/>
              <w:rPr>
                <w:rFonts w:ascii="宋体" w:hAnsi="宋体" w:cs="宋体" w:eastAsia="宋体" w:hint="default"/>
                <w:sz w:val="18"/>
                <w:szCs w:val="18"/>
              </w:rPr>
            </w:pPr>
            <w:r>
              <w:rPr>
                <w:rFonts w:ascii="宋体" w:hAnsi="宋体" w:cs="宋体" w:eastAsia="宋体" w:hint="default"/>
                <w:sz w:val="18"/>
                <w:szCs w:val="18"/>
              </w:rPr>
              <w:t>北京联银 通科技有 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7"/>
              <w:jc w:val="both"/>
              <w:rPr>
                <w:rFonts w:ascii="宋体" w:hAnsi="宋体" w:cs="宋体" w:eastAsia="宋体" w:hint="default"/>
                <w:sz w:val="18"/>
                <w:szCs w:val="18"/>
              </w:rPr>
            </w:pPr>
            <w:r>
              <w:rPr>
                <w:rFonts w:ascii="宋体" w:hAnsi="宋体" w:cs="宋体" w:eastAsia="宋体" w:hint="default"/>
                <w:sz w:val="18"/>
                <w:szCs w:val="18"/>
              </w:rPr>
              <w:t>软件和信 息技术服 务业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8"/>
              <w:jc w:val="both"/>
              <w:rPr>
                <w:rFonts w:ascii="宋体" w:hAnsi="宋体" w:cs="宋体" w:eastAsia="宋体" w:hint="default"/>
                <w:sz w:val="18"/>
                <w:szCs w:val="18"/>
              </w:rPr>
            </w:pPr>
            <w:r>
              <w:rPr>
                <w:rFonts w:ascii="宋体" w:hAnsi="宋体" w:cs="宋体" w:eastAsia="宋体" w:hint="default"/>
                <w:sz w:val="18"/>
                <w:szCs w:val="18"/>
              </w:rPr>
              <w:t>软件开发 和系统集 成。</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199,815,95</w:t>
            </w:r>
          </w:p>
          <w:p>
            <w:pPr>
              <w:pStyle w:val="TableParagraph"/>
              <w:spacing w:line="240" w:lineRule="auto" w:before="105"/>
              <w:ind w:left="596" w:right="0"/>
              <w:jc w:val="left"/>
              <w:rPr>
                <w:rFonts w:ascii="Times New Roman" w:hAnsi="Times New Roman" w:cs="Times New Roman" w:eastAsia="Times New Roman" w:hint="default"/>
                <w:sz w:val="18"/>
                <w:szCs w:val="18"/>
              </w:rPr>
            </w:pPr>
            <w:r>
              <w:rPr>
                <w:rFonts w:ascii="Times New Roman"/>
                <w:sz w:val="18"/>
              </w:rPr>
              <w:t>1.73</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186,532,42</w:t>
            </w:r>
          </w:p>
          <w:p>
            <w:pPr>
              <w:pStyle w:val="TableParagraph"/>
              <w:spacing w:line="240" w:lineRule="auto" w:before="105"/>
              <w:ind w:left="595" w:right="0"/>
              <w:jc w:val="left"/>
              <w:rPr>
                <w:rFonts w:ascii="Times New Roman" w:hAnsi="Times New Roman" w:cs="Times New Roman" w:eastAsia="Times New Roman" w:hint="default"/>
                <w:sz w:val="18"/>
                <w:szCs w:val="18"/>
              </w:rPr>
            </w:pPr>
            <w:r>
              <w:rPr>
                <w:rFonts w:ascii="Times New Roman"/>
                <w:sz w:val="18"/>
              </w:rPr>
              <w:t>7.31</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163,172,64</w:t>
            </w:r>
          </w:p>
          <w:p>
            <w:pPr>
              <w:pStyle w:val="TableParagraph"/>
              <w:spacing w:line="240" w:lineRule="auto" w:before="105"/>
              <w:ind w:left="596" w:right="0"/>
              <w:jc w:val="left"/>
              <w:rPr>
                <w:rFonts w:ascii="Times New Roman" w:hAnsi="Times New Roman" w:cs="Times New Roman" w:eastAsia="Times New Roman" w:hint="default"/>
                <w:sz w:val="18"/>
                <w:szCs w:val="18"/>
              </w:rPr>
            </w:pPr>
            <w:r>
              <w:rPr>
                <w:rFonts w:ascii="Times New Roman"/>
                <w:sz w:val="18"/>
              </w:rPr>
              <w:t>0.32</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40,158,31</w:t>
            </w:r>
          </w:p>
          <w:p>
            <w:pPr>
              <w:pStyle w:val="TableParagraph"/>
              <w:spacing w:line="240" w:lineRule="auto" w:before="105"/>
              <w:ind w:left="460" w:right="0"/>
              <w:jc w:val="left"/>
              <w:rPr>
                <w:rFonts w:ascii="Times New Roman" w:hAnsi="Times New Roman" w:cs="Times New Roman" w:eastAsia="Times New Roman" w:hint="default"/>
                <w:sz w:val="18"/>
                <w:szCs w:val="18"/>
              </w:rPr>
            </w:pPr>
            <w:r>
              <w:rPr>
                <w:rFonts w:ascii="Times New Roman"/>
                <w:sz w:val="18"/>
              </w:rPr>
              <w:t>8.87</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36,295,711.5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r>
      <w:tr>
        <w:trPr>
          <w:trHeight w:val="102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1"/>
              <w:jc w:val="both"/>
              <w:rPr>
                <w:rFonts w:ascii="宋体" w:hAnsi="宋体" w:cs="宋体" w:eastAsia="宋体" w:hint="default"/>
                <w:sz w:val="18"/>
                <w:szCs w:val="18"/>
              </w:rPr>
            </w:pPr>
            <w:r>
              <w:rPr>
                <w:rFonts w:ascii="宋体" w:hAnsi="宋体" w:cs="宋体" w:eastAsia="宋体" w:hint="default"/>
                <w:sz w:val="18"/>
                <w:szCs w:val="18"/>
              </w:rPr>
              <w:t>北京东华 合创科技 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7"/>
              <w:jc w:val="both"/>
              <w:rPr>
                <w:rFonts w:ascii="宋体" w:hAnsi="宋体" w:cs="宋体" w:eastAsia="宋体" w:hint="default"/>
                <w:sz w:val="18"/>
                <w:szCs w:val="18"/>
              </w:rPr>
            </w:pPr>
            <w:r>
              <w:rPr>
                <w:rFonts w:ascii="宋体" w:hAnsi="宋体" w:cs="宋体" w:eastAsia="宋体" w:hint="default"/>
                <w:sz w:val="18"/>
                <w:szCs w:val="18"/>
              </w:rPr>
              <w:t>软件和信 息技术服 务业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8"/>
              <w:jc w:val="both"/>
              <w:rPr>
                <w:rFonts w:ascii="宋体" w:hAnsi="宋体" w:cs="宋体" w:eastAsia="宋体" w:hint="default"/>
                <w:sz w:val="18"/>
                <w:szCs w:val="18"/>
              </w:rPr>
            </w:pPr>
            <w:r>
              <w:rPr>
                <w:rFonts w:ascii="宋体" w:hAnsi="宋体" w:cs="宋体" w:eastAsia="宋体" w:hint="default"/>
                <w:sz w:val="18"/>
                <w:szCs w:val="18"/>
              </w:rPr>
              <w:t>软件开发 和系统集 成。</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340,914,10</w:t>
            </w:r>
          </w:p>
          <w:p>
            <w:pPr>
              <w:pStyle w:val="TableParagraph"/>
              <w:spacing w:line="240" w:lineRule="auto" w:before="105"/>
              <w:ind w:left="596" w:right="0"/>
              <w:jc w:val="left"/>
              <w:rPr>
                <w:rFonts w:ascii="Times New Roman" w:hAnsi="Times New Roman" w:cs="Times New Roman" w:eastAsia="Times New Roman" w:hint="default"/>
                <w:sz w:val="18"/>
                <w:szCs w:val="18"/>
              </w:rPr>
            </w:pPr>
            <w:r>
              <w:rPr>
                <w:rFonts w:ascii="Times New Roman"/>
                <w:sz w:val="18"/>
              </w:rPr>
              <w:t>3.12</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260,634,53</w:t>
            </w:r>
          </w:p>
          <w:p>
            <w:pPr>
              <w:pStyle w:val="TableParagraph"/>
              <w:spacing w:line="240" w:lineRule="auto" w:before="105"/>
              <w:ind w:left="595" w:right="0"/>
              <w:jc w:val="left"/>
              <w:rPr>
                <w:rFonts w:ascii="Times New Roman" w:hAnsi="Times New Roman" w:cs="Times New Roman" w:eastAsia="Times New Roman" w:hint="default"/>
                <w:sz w:val="18"/>
                <w:szCs w:val="18"/>
              </w:rPr>
            </w:pPr>
            <w:r>
              <w:rPr>
                <w:rFonts w:ascii="Times New Roman"/>
                <w:sz w:val="18"/>
              </w:rPr>
              <w:t>7.44</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177,823,94</w:t>
            </w:r>
          </w:p>
          <w:p>
            <w:pPr>
              <w:pStyle w:val="TableParagraph"/>
              <w:spacing w:line="240" w:lineRule="auto" w:before="105"/>
              <w:ind w:left="596" w:right="0"/>
              <w:jc w:val="left"/>
              <w:rPr>
                <w:rFonts w:ascii="Times New Roman" w:hAnsi="Times New Roman" w:cs="Times New Roman" w:eastAsia="Times New Roman" w:hint="default"/>
                <w:sz w:val="18"/>
                <w:szCs w:val="18"/>
              </w:rPr>
            </w:pPr>
            <w:r>
              <w:rPr>
                <w:rFonts w:ascii="Times New Roman"/>
                <w:sz w:val="18"/>
              </w:rPr>
              <w:t>9.13</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42,209,76</w:t>
            </w:r>
          </w:p>
          <w:p>
            <w:pPr>
              <w:pStyle w:val="TableParagraph"/>
              <w:spacing w:line="240" w:lineRule="auto" w:before="105"/>
              <w:ind w:left="460" w:right="0"/>
              <w:jc w:val="left"/>
              <w:rPr>
                <w:rFonts w:ascii="Times New Roman" w:hAnsi="Times New Roman" w:cs="Times New Roman" w:eastAsia="Times New Roman" w:hint="default"/>
                <w:sz w:val="18"/>
                <w:szCs w:val="18"/>
              </w:rPr>
            </w:pPr>
            <w:r>
              <w:rPr>
                <w:rFonts w:ascii="Times New Roman"/>
                <w:sz w:val="18"/>
              </w:rPr>
              <w:t>3.25</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39,422,917.1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r>
      <w:tr>
        <w:trPr>
          <w:trHeight w:val="1338"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1"/>
              <w:jc w:val="both"/>
              <w:rPr>
                <w:rFonts w:ascii="宋体" w:hAnsi="宋体" w:cs="宋体" w:eastAsia="宋体" w:hint="default"/>
                <w:sz w:val="18"/>
                <w:szCs w:val="18"/>
              </w:rPr>
            </w:pPr>
            <w:r>
              <w:rPr>
                <w:rFonts w:ascii="宋体" w:hAnsi="宋体" w:cs="宋体" w:eastAsia="宋体" w:hint="default"/>
                <w:sz w:val="18"/>
                <w:szCs w:val="18"/>
              </w:rPr>
              <w:t>广州东华 合创数码 科技有限 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87"/>
              <w:jc w:val="both"/>
              <w:rPr>
                <w:rFonts w:ascii="宋体" w:hAnsi="宋体" w:cs="宋体" w:eastAsia="宋体" w:hint="default"/>
                <w:sz w:val="18"/>
                <w:szCs w:val="18"/>
              </w:rPr>
            </w:pPr>
            <w:r>
              <w:rPr>
                <w:rFonts w:ascii="宋体" w:hAnsi="宋体" w:cs="宋体" w:eastAsia="宋体" w:hint="default"/>
                <w:sz w:val="18"/>
                <w:szCs w:val="18"/>
              </w:rPr>
              <w:t>软件和信 息技术服 务业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88"/>
              <w:jc w:val="both"/>
              <w:rPr>
                <w:rFonts w:ascii="宋体" w:hAnsi="宋体" w:cs="宋体" w:eastAsia="宋体" w:hint="default"/>
                <w:sz w:val="18"/>
                <w:szCs w:val="18"/>
              </w:rPr>
            </w:pPr>
            <w:r>
              <w:rPr>
                <w:rFonts w:ascii="宋体" w:hAnsi="宋体" w:cs="宋体" w:eastAsia="宋体" w:hint="default"/>
                <w:sz w:val="18"/>
                <w:szCs w:val="18"/>
              </w:rPr>
              <w:t>软件开发 和系统集 成。</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1,988,283.4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521,747.50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1,081,099.1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-428,254.</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68</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-441,360.59</w:t>
            </w:r>
          </w:p>
        </w:tc>
      </w:tr>
      <w:tr>
        <w:trPr>
          <w:trHeight w:val="102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1"/>
              <w:jc w:val="both"/>
              <w:rPr>
                <w:rFonts w:ascii="宋体" w:hAnsi="宋体" w:cs="宋体" w:eastAsia="宋体" w:hint="default"/>
                <w:sz w:val="18"/>
                <w:szCs w:val="18"/>
              </w:rPr>
            </w:pPr>
            <w:r>
              <w:rPr>
                <w:rFonts w:ascii="宋体" w:hAnsi="宋体" w:cs="宋体" w:eastAsia="宋体" w:hint="default"/>
                <w:sz w:val="18"/>
                <w:szCs w:val="18"/>
              </w:rPr>
              <w:t>泰安东华 合创软件 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7"/>
              <w:jc w:val="both"/>
              <w:rPr>
                <w:rFonts w:ascii="宋体" w:hAnsi="宋体" w:cs="宋体" w:eastAsia="宋体" w:hint="default"/>
                <w:sz w:val="18"/>
                <w:szCs w:val="18"/>
              </w:rPr>
            </w:pPr>
            <w:r>
              <w:rPr>
                <w:rFonts w:ascii="宋体" w:hAnsi="宋体" w:cs="宋体" w:eastAsia="宋体" w:hint="default"/>
                <w:sz w:val="18"/>
                <w:szCs w:val="18"/>
              </w:rPr>
              <w:t>软件和信 息技术服 务业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8"/>
              <w:jc w:val="both"/>
              <w:rPr>
                <w:rFonts w:ascii="宋体" w:hAnsi="宋体" w:cs="宋体" w:eastAsia="宋体" w:hint="default"/>
                <w:sz w:val="18"/>
                <w:szCs w:val="18"/>
              </w:rPr>
            </w:pPr>
            <w:r>
              <w:rPr>
                <w:rFonts w:ascii="宋体" w:hAnsi="宋体" w:cs="宋体" w:eastAsia="宋体" w:hint="default"/>
                <w:sz w:val="18"/>
                <w:szCs w:val="18"/>
              </w:rPr>
              <w:t>软件开发 和系统集 成。</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38,000,000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55,616,844.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36</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39,171,750.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84</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15,493,414.</w:t>
            </w:r>
          </w:p>
          <w:p>
            <w:pPr>
              <w:pStyle w:val="TableParagraph"/>
              <w:spacing w:line="240" w:lineRule="auto" w:before="105"/>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-1,742,76</w:t>
            </w:r>
          </w:p>
          <w:p>
            <w:pPr>
              <w:pStyle w:val="TableParagraph"/>
              <w:spacing w:line="240" w:lineRule="auto" w:before="105"/>
              <w:ind w:left="460" w:right="0"/>
              <w:jc w:val="left"/>
              <w:rPr>
                <w:rFonts w:ascii="Times New Roman" w:hAnsi="Times New Roman" w:cs="Times New Roman" w:eastAsia="Times New Roman" w:hint="default"/>
                <w:sz w:val="18"/>
                <w:szCs w:val="18"/>
              </w:rPr>
            </w:pPr>
            <w:r>
              <w:rPr>
                <w:rFonts w:ascii="Times New Roman"/>
                <w:sz w:val="18"/>
              </w:rPr>
              <w:t>6.22</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-1,089,978.28</w:t>
            </w:r>
          </w:p>
        </w:tc>
      </w:tr>
      <w:tr>
        <w:trPr>
          <w:trHeight w:val="102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1"/>
              <w:jc w:val="both"/>
              <w:rPr>
                <w:rFonts w:ascii="宋体" w:hAnsi="宋体" w:cs="宋体" w:eastAsia="宋体" w:hint="default"/>
                <w:sz w:val="18"/>
                <w:szCs w:val="18"/>
              </w:rPr>
            </w:pPr>
            <w:r>
              <w:rPr>
                <w:rFonts w:ascii="宋体" w:hAnsi="宋体" w:cs="宋体" w:eastAsia="宋体" w:hint="default"/>
                <w:sz w:val="18"/>
                <w:szCs w:val="18"/>
              </w:rPr>
              <w:t>北京东华 合创香港 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7"/>
              <w:jc w:val="both"/>
              <w:rPr>
                <w:rFonts w:ascii="宋体" w:hAnsi="宋体" w:cs="宋体" w:eastAsia="宋体" w:hint="default"/>
                <w:sz w:val="18"/>
                <w:szCs w:val="18"/>
              </w:rPr>
            </w:pPr>
            <w:r>
              <w:rPr>
                <w:rFonts w:ascii="宋体" w:hAnsi="宋体" w:cs="宋体" w:eastAsia="宋体" w:hint="default"/>
                <w:sz w:val="18"/>
                <w:szCs w:val="18"/>
              </w:rPr>
              <w:t>软件和信 息技术服 务业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8"/>
              <w:jc w:val="both"/>
              <w:rPr>
                <w:rFonts w:ascii="宋体" w:hAnsi="宋体" w:cs="宋体" w:eastAsia="宋体" w:hint="default"/>
                <w:sz w:val="18"/>
                <w:szCs w:val="18"/>
              </w:rPr>
            </w:pPr>
            <w:r>
              <w:rPr>
                <w:rFonts w:ascii="宋体" w:hAnsi="宋体" w:cs="宋体" w:eastAsia="宋体" w:hint="default"/>
                <w:sz w:val="18"/>
                <w:szCs w:val="18"/>
              </w:rPr>
              <w:t>母公司进 口设备等 业务。</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HKD10,000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6,402,370.9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363,041.55</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2,274,407.9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-18,014.7</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-40,133.07</w:t>
            </w:r>
          </w:p>
        </w:tc>
      </w:tr>
      <w:tr>
        <w:trPr>
          <w:trHeight w:val="102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1"/>
              <w:jc w:val="both"/>
              <w:rPr>
                <w:rFonts w:ascii="宋体" w:hAnsi="宋体" w:cs="宋体" w:eastAsia="宋体" w:hint="default"/>
                <w:sz w:val="18"/>
                <w:szCs w:val="18"/>
              </w:rPr>
            </w:pPr>
            <w:r>
              <w:rPr>
                <w:rFonts w:ascii="宋体" w:hAnsi="宋体" w:cs="宋体" w:eastAsia="宋体" w:hint="default"/>
                <w:sz w:val="18"/>
                <w:szCs w:val="18"/>
              </w:rPr>
              <w:t>北京厚盾 科技有限 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7"/>
              <w:jc w:val="both"/>
              <w:rPr>
                <w:rFonts w:ascii="宋体" w:hAnsi="宋体" w:cs="宋体" w:eastAsia="宋体" w:hint="default"/>
                <w:sz w:val="18"/>
                <w:szCs w:val="18"/>
              </w:rPr>
            </w:pPr>
            <w:r>
              <w:rPr>
                <w:rFonts w:ascii="宋体" w:hAnsi="宋体" w:cs="宋体" w:eastAsia="宋体" w:hint="default"/>
                <w:sz w:val="18"/>
                <w:szCs w:val="18"/>
              </w:rPr>
              <w:t>软件和信 息技术服 务业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8"/>
              <w:jc w:val="both"/>
              <w:rPr>
                <w:rFonts w:ascii="宋体" w:hAnsi="宋体" w:cs="宋体" w:eastAsia="宋体" w:hint="default"/>
                <w:sz w:val="18"/>
                <w:szCs w:val="18"/>
              </w:rPr>
            </w:pPr>
            <w:r>
              <w:rPr>
                <w:rFonts w:ascii="宋体" w:hAnsi="宋体" w:cs="宋体" w:eastAsia="宋体" w:hint="default"/>
                <w:sz w:val="18"/>
                <w:szCs w:val="18"/>
              </w:rPr>
              <w:t>软件开发 和系统集 成。</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3,138,461.1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-1,106,883.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65</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1,133,826.7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-4,398,50</w:t>
            </w:r>
          </w:p>
          <w:p>
            <w:pPr>
              <w:pStyle w:val="TableParagraph"/>
              <w:spacing w:line="240" w:lineRule="auto" w:before="105"/>
              <w:ind w:left="460" w:right="0"/>
              <w:jc w:val="left"/>
              <w:rPr>
                <w:rFonts w:ascii="Times New Roman" w:hAnsi="Times New Roman" w:cs="Times New Roman" w:eastAsia="Times New Roman" w:hint="default"/>
                <w:sz w:val="18"/>
                <w:szCs w:val="18"/>
              </w:rPr>
            </w:pPr>
            <w:r>
              <w:rPr>
                <w:rFonts w:ascii="Times New Roman"/>
                <w:sz w:val="18"/>
              </w:rPr>
              <w:t>7.86</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-4,402,474.88</w:t>
            </w:r>
          </w:p>
        </w:tc>
      </w:tr>
      <w:tr>
        <w:trPr>
          <w:trHeight w:val="102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1"/>
              <w:jc w:val="both"/>
              <w:rPr>
                <w:rFonts w:ascii="宋体" w:hAnsi="宋体" w:cs="宋体" w:eastAsia="宋体" w:hint="default"/>
                <w:sz w:val="18"/>
                <w:szCs w:val="18"/>
              </w:rPr>
            </w:pPr>
            <w:r>
              <w:rPr>
                <w:rFonts w:ascii="宋体" w:hAnsi="宋体" w:cs="宋体" w:eastAsia="宋体" w:hint="default"/>
                <w:sz w:val="18"/>
                <w:szCs w:val="18"/>
              </w:rPr>
              <w:t>东华软件 工程有限 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7"/>
              <w:jc w:val="both"/>
              <w:rPr>
                <w:rFonts w:ascii="宋体" w:hAnsi="宋体" w:cs="宋体" w:eastAsia="宋体" w:hint="default"/>
                <w:sz w:val="18"/>
                <w:szCs w:val="18"/>
              </w:rPr>
            </w:pPr>
            <w:r>
              <w:rPr>
                <w:rFonts w:ascii="宋体" w:hAnsi="宋体" w:cs="宋体" w:eastAsia="宋体" w:hint="default"/>
                <w:sz w:val="18"/>
                <w:szCs w:val="18"/>
              </w:rPr>
              <w:t>软件和信 息技术服 务业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8"/>
              <w:jc w:val="both"/>
              <w:rPr>
                <w:rFonts w:ascii="宋体" w:hAnsi="宋体" w:cs="宋体" w:eastAsia="宋体" w:hint="default"/>
                <w:sz w:val="18"/>
                <w:szCs w:val="18"/>
              </w:rPr>
            </w:pPr>
            <w:r>
              <w:rPr>
                <w:rFonts w:ascii="宋体" w:hAnsi="宋体" w:cs="宋体" w:eastAsia="宋体" w:hint="default"/>
                <w:sz w:val="18"/>
                <w:szCs w:val="18"/>
              </w:rPr>
              <w:t>软件开发 和系统集 成。</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171,723,92</w:t>
            </w:r>
          </w:p>
          <w:p>
            <w:pPr>
              <w:pStyle w:val="TableParagraph"/>
              <w:spacing w:line="240" w:lineRule="auto" w:before="105"/>
              <w:ind w:left="596" w:right="0"/>
              <w:jc w:val="left"/>
              <w:rPr>
                <w:rFonts w:ascii="Times New Roman" w:hAnsi="Times New Roman" w:cs="Times New Roman" w:eastAsia="Times New Roman" w:hint="default"/>
                <w:sz w:val="18"/>
                <w:szCs w:val="18"/>
              </w:rPr>
            </w:pPr>
            <w:r>
              <w:rPr>
                <w:rFonts w:ascii="Times New Roman"/>
                <w:sz w:val="18"/>
              </w:rPr>
              <w:t>6.80</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163,743,87</w:t>
            </w:r>
          </w:p>
          <w:p>
            <w:pPr>
              <w:pStyle w:val="TableParagraph"/>
              <w:spacing w:line="240" w:lineRule="auto" w:before="105"/>
              <w:ind w:left="595" w:right="0"/>
              <w:jc w:val="left"/>
              <w:rPr>
                <w:rFonts w:ascii="Times New Roman" w:hAnsi="Times New Roman" w:cs="Times New Roman" w:eastAsia="Times New Roman" w:hint="default"/>
                <w:sz w:val="18"/>
                <w:szCs w:val="18"/>
              </w:rPr>
            </w:pPr>
            <w:r>
              <w:rPr>
                <w:rFonts w:ascii="Times New Roman"/>
                <w:sz w:val="18"/>
              </w:rPr>
              <w:t>7.77</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115,757,76</w:t>
            </w:r>
          </w:p>
          <w:p>
            <w:pPr>
              <w:pStyle w:val="TableParagraph"/>
              <w:spacing w:line="240" w:lineRule="auto" w:before="105"/>
              <w:ind w:left="596" w:right="0"/>
              <w:jc w:val="left"/>
              <w:rPr>
                <w:rFonts w:ascii="Times New Roman" w:hAnsi="Times New Roman" w:cs="Times New Roman" w:eastAsia="Times New Roman" w:hint="default"/>
                <w:sz w:val="18"/>
                <w:szCs w:val="18"/>
              </w:rPr>
            </w:pPr>
            <w:r>
              <w:rPr>
                <w:rFonts w:ascii="Times New Roman"/>
                <w:sz w:val="18"/>
              </w:rPr>
              <w:t>3.69</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88,713,45</w:t>
            </w:r>
          </w:p>
          <w:p>
            <w:pPr>
              <w:pStyle w:val="TableParagraph"/>
              <w:spacing w:line="240" w:lineRule="auto" w:before="105"/>
              <w:ind w:left="460" w:right="0"/>
              <w:jc w:val="left"/>
              <w:rPr>
                <w:rFonts w:ascii="Times New Roman" w:hAnsi="Times New Roman" w:cs="Times New Roman" w:eastAsia="Times New Roman" w:hint="default"/>
                <w:sz w:val="18"/>
                <w:szCs w:val="18"/>
              </w:rPr>
            </w:pPr>
            <w:r>
              <w:rPr>
                <w:rFonts w:ascii="Times New Roman"/>
                <w:sz w:val="18"/>
              </w:rPr>
              <w:t>4.54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97,372,697.0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r>
      <w:tr>
        <w:trPr>
          <w:trHeight w:val="714"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91"/>
              <w:jc w:val="left"/>
              <w:rPr>
                <w:rFonts w:ascii="宋体" w:hAnsi="宋体" w:cs="宋体" w:eastAsia="宋体" w:hint="default"/>
                <w:sz w:val="18"/>
                <w:szCs w:val="18"/>
              </w:rPr>
            </w:pPr>
            <w:r>
              <w:rPr>
                <w:rFonts w:ascii="宋体" w:hAnsi="宋体" w:cs="宋体" w:eastAsia="宋体" w:hint="default"/>
                <w:sz w:val="18"/>
                <w:szCs w:val="18"/>
              </w:rPr>
              <w:t>哈尔滨东 华软件有</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87"/>
              <w:jc w:val="left"/>
              <w:rPr>
                <w:rFonts w:ascii="宋体" w:hAnsi="宋体" w:cs="宋体" w:eastAsia="宋体" w:hint="default"/>
                <w:sz w:val="18"/>
                <w:szCs w:val="18"/>
              </w:rPr>
            </w:pPr>
            <w:r>
              <w:rPr>
                <w:rFonts w:ascii="宋体" w:hAnsi="宋体" w:cs="宋体" w:eastAsia="宋体" w:hint="default"/>
                <w:sz w:val="18"/>
                <w:szCs w:val="18"/>
              </w:rPr>
              <w:t>软件和信 息技术服</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88"/>
              <w:jc w:val="left"/>
              <w:rPr>
                <w:rFonts w:ascii="宋体" w:hAnsi="宋体" w:cs="宋体" w:eastAsia="宋体" w:hint="default"/>
                <w:sz w:val="18"/>
                <w:szCs w:val="18"/>
              </w:rPr>
            </w:pPr>
            <w:r>
              <w:rPr>
                <w:rFonts w:ascii="宋体" w:hAnsi="宋体" w:cs="宋体" w:eastAsia="宋体" w:hint="default"/>
                <w:sz w:val="18"/>
                <w:szCs w:val="18"/>
              </w:rPr>
              <w:t>软件开发 和系统集</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20,000,000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18,650,790.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25</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18,576,355.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18</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7,337,714.3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-1,256,76</w:t>
            </w:r>
          </w:p>
          <w:p>
            <w:pPr>
              <w:pStyle w:val="TableParagraph"/>
              <w:spacing w:line="240" w:lineRule="auto" w:before="105"/>
              <w:ind w:left="460" w:right="0"/>
              <w:jc w:val="left"/>
              <w:rPr>
                <w:rFonts w:ascii="Times New Roman" w:hAnsi="Times New Roman" w:cs="Times New Roman" w:eastAsia="Times New Roman" w:hint="default"/>
                <w:sz w:val="18"/>
                <w:szCs w:val="18"/>
              </w:rPr>
            </w:pPr>
            <w:r>
              <w:rPr>
                <w:rFonts w:ascii="Times New Roman"/>
                <w:sz w:val="18"/>
              </w:rPr>
              <w:t>8.82</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-1,258,899.20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0"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46"/>
        <w:gridCol w:w="1075"/>
        <w:gridCol w:w="942"/>
        <w:gridCol w:w="943"/>
        <w:gridCol w:w="943"/>
        <w:gridCol w:w="944"/>
        <w:gridCol w:w="942"/>
        <w:gridCol w:w="943"/>
        <w:gridCol w:w="809"/>
        <w:gridCol w:w="1078"/>
      </w:tblGrid>
      <w:tr>
        <w:trPr>
          <w:trHeight w:val="362"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075"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务业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成。</w:t>
            </w:r>
          </w:p>
        </w:tc>
        <w:tc>
          <w:tcPr>
            <w:tcW w:w="943"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1"/>
              <w:jc w:val="both"/>
              <w:rPr>
                <w:rFonts w:ascii="宋体" w:hAnsi="宋体" w:cs="宋体" w:eastAsia="宋体" w:hint="default"/>
                <w:sz w:val="18"/>
                <w:szCs w:val="18"/>
              </w:rPr>
            </w:pPr>
            <w:r>
              <w:rPr>
                <w:rFonts w:ascii="宋体" w:hAnsi="宋体" w:cs="宋体" w:eastAsia="宋体" w:hint="default"/>
                <w:sz w:val="18"/>
                <w:szCs w:val="18"/>
              </w:rPr>
              <w:t>东华合创 软件有限 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7"/>
              <w:jc w:val="both"/>
              <w:rPr>
                <w:rFonts w:ascii="宋体" w:hAnsi="宋体" w:cs="宋体" w:eastAsia="宋体" w:hint="default"/>
                <w:sz w:val="18"/>
                <w:szCs w:val="18"/>
              </w:rPr>
            </w:pPr>
            <w:r>
              <w:rPr>
                <w:rFonts w:ascii="宋体" w:hAnsi="宋体" w:cs="宋体" w:eastAsia="宋体" w:hint="default"/>
                <w:sz w:val="18"/>
                <w:szCs w:val="18"/>
              </w:rPr>
              <w:t>软件和信 息技术服 务业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8"/>
              <w:jc w:val="both"/>
              <w:rPr>
                <w:rFonts w:ascii="宋体" w:hAnsi="宋体" w:cs="宋体" w:eastAsia="宋体" w:hint="default"/>
                <w:sz w:val="18"/>
                <w:szCs w:val="18"/>
              </w:rPr>
            </w:pPr>
            <w:r>
              <w:rPr>
                <w:rFonts w:ascii="宋体" w:hAnsi="宋体" w:cs="宋体" w:eastAsia="宋体" w:hint="default"/>
                <w:sz w:val="18"/>
                <w:szCs w:val="18"/>
              </w:rPr>
              <w:t>软件开发 和系统集 成。</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46,061,010.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89</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47,161,852.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04</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42,649,191.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14</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-517,269.</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82</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-251,645.48</w:t>
            </w:r>
            <w:r>
              <w:rPr>
                <w:rFonts w:ascii="Times New Roman"/>
                <w:sz w:val="18"/>
              </w:rPr>
            </w:r>
          </w:p>
        </w:tc>
      </w:tr>
      <w:tr>
        <w:trPr>
          <w:trHeight w:val="102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1"/>
              <w:jc w:val="both"/>
              <w:rPr>
                <w:rFonts w:ascii="宋体" w:hAnsi="宋体" w:cs="宋体" w:eastAsia="宋体" w:hint="default"/>
                <w:sz w:val="18"/>
                <w:szCs w:val="18"/>
              </w:rPr>
            </w:pPr>
            <w:r>
              <w:rPr>
                <w:rFonts w:ascii="宋体" w:hAnsi="宋体" w:cs="宋体" w:eastAsia="宋体" w:hint="default"/>
                <w:sz w:val="18"/>
                <w:szCs w:val="18"/>
              </w:rPr>
              <w:t>东华软件 技术有限 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7"/>
              <w:jc w:val="both"/>
              <w:rPr>
                <w:rFonts w:ascii="宋体" w:hAnsi="宋体" w:cs="宋体" w:eastAsia="宋体" w:hint="default"/>
                <w:sz w:val="18"/>
                <w:szCs w:val="18"/>
              </w:rPr>
            </w:pPr>
            <w:r>
              <w:rPr>
                <w:rFonts w:ascii="宋体" w:hAnsi="宋体" w:cs="宋体" w:eastAsia="宋体" w:hint="default"/>
                <w:sz w:val="18"/>
                <w:szCs w:val="18"/>
              </w:rPr>
              <w:t>软件和信 息技术服 务业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8"/>
              <w:jc w:val="both"/>
              <w:rPr>
                <w:rFonts w:ascii="宋体" w:hAnsi="宋体" w:cs="宋体" w:eastAsia="宋体" w:hint="default"/>
                <w:sz w:val="18"/>
                <w:szCs w:val="18"/>
              </w:rPr>
            </w:pPr>
            <w:r>
              <w:rPr>
                <w:rFonts w:ascii="宋体" w:hAnsi="宋体" w:cs="宋体" w:eastAsia="宋体" w:hint="default"/>
                <w:sz w:val="18"/>
                <w:szCs w:val="18"/>
              </w:rPr>
              <w:t>软件开发 和系统集 成。</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69,745,772.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46</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49,744,580.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55</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20,945,931.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21</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379.42</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-104,018.51</w:t>
            </w:r>
            <w:r>
              <w:rPr>
                <w:rFonts w:ascii="Times New Roman"/>
                <w:sz w:val="18"/>
              </w:rPr>
            </w:r>
          </w:p>
        </w:tc>
      </w:tr>
      <w:tr>
        <w:trPr>
          <w:trHeight w:val="102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1"/>
              <w:jc w:val="both"/>
              <w:rPr>
                <w:rFonts w:ascii="宋体" w:hAnsi="宋体" w:cs="宋体" w:eastAsia="宋体" w:hint="default"/>
                <w:sz w:val="18"/>
                <w:szCs w:val="18"/>
              </w:rPr>
            </w:pPr>
            <w:r>
              <w:rPr>
                <w:rFonts w:ascii="宋体" w:hAnsi="宋体" w:cs="宋体" w:eastAsia="宋体" w:hint="default"/>
                <w:sz w:val="18"/>
                <w:szCs w:val="18"/>
              </w:rPr>
              <w:t>东华合创 科技有限 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7"/>
              <w:jc w:val="both"/>
              <w:rPr>
                <w:rFonts w:ascii="宋体" w:hAnsi="宋体" w:cs="宋体" w:eastAsia="宋体" w:hint="default"/>
                <w:sz w:val="18"/>
                <w:szCs w:val="18"/>
              </w:rPr>
            </w:pPr>
            <w:r>
              <w:rPr>
                <w:rFonts w:ascii="宋体" w:hAnsi="宋体" w:cs="宋体" w:eastAsia="宋体" w:hint="default"/>
                <w:sz w:val="18"/>
                <w:szCs w:val="18"/>
              </w:rPr>
              <w:t>软件和信 息技术服 务业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8"/>
              <w:jc w:val="both"/>
              <w:rPr>
                <w:rFonts w:ascii="宋体" w:hAnsi="宋体" w:cs="宋体" w:eastAsia="宋体" w:hint="default"/>
                <w:sz w:val="18"/>
                <w:szCs w:val="18"/>
              </w:rPr>
            </w:pPr>
            <w:r>
              <w:rPr>
                <w:rFonts w:ascii="宋体" w:hAnsi="宋体" w:cs="宋体" w:eastAsia="宋体" w:hint="default"/>
                <w:sz w:val="18"/>
                <w:szCs w:val="18"/>
              </w:rPr>
              <w:t>软件开发 和系统集 成。</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49,509,685.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25</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48,213,955.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44</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5,381,116.4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-1,598,96</w:t>
            </w:r>
          </w:p>
          <w:p>
            <w:pPr>
              <w:pStyle w:val="TableParagraph"/>
              <w:spacing w:line="240" w:lineRule="auto" w:before="105"/>
              <w:ind w:left="460" w:right="0"/>
              <w:jc w:val="left"/>
              <w:rPr>
                <w:rFonts w:ascii="Times New Roman" w:hAnsi="Times New Roman" w:cs="Times New Roman" w:eastAsia="Times New Roman" w:hint="default"/>
                <w:sz w:val="18"/>
                <w:szCs w:val="18"/>
              </w:rPr>
            </w:pPr>
            <w:r>
              <w:rPr>
                <w:rFonts w:ascii="Times New Roman"/>
                <w:sz w:val="18"/>
              </w:rPr>
              <w:t>1.25</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-1,602,700.67</w:t>
            </w:r>
          </w:p>
        </w:tc>
      </w:tr>
      <w:tr>
        <w:trPr>
          <w:trHeight w:val="102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1"/>
              <w:jc w:val="both"/>
              <w:rPr>
                <w:rFonts w:ascii="宋体" w:hAnsi="宋体" w:cs="宋体" w:eastAsia="宋体" w:hint="default"/>
                <w:sz w:val="18"/>
                <w:szCs w:val="18"/>
              </w:rPr>
            </w:pPr>
            <w:r>
              <w:rPr>
                <w:rFonts w:ascii="宋体" w:hAnsi="宋体" w:cs="宋体" w:eastAsia="宋体" w:hint="default"/>
                <w:sz w:val="18"/>
                <w:szCs w:val="18"/>
              </w:rPr>
              <w:t>北京东华 厚盾软件 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7"/>
              <w:jc w:val="both"/>
              <w:rPr>
                <w:rFonts w:ascii="宋体" w:hAnsi="宋体" w:cs="宋体" w:eastAsia="宋体" w:hint="default"/>
                <w:sz w:val="18"/>
                <w:szCs w:val="18"/>
              </w:rPr>
            </w:pPr>
            <w:r>
              <w:rPr>
                <w:rFonts w:ascii="宋体" w:hAnsi="宋体" w:cs="宋体" w:eastAsia="宋体" w:hint="default"/>
                <w:sz w:val="18"/>
                <w:szCs w:val="18"/>
              </w:rPr>
              <w:t>软件和信 息技术服 务业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8"/>
              <w:jc w:val="both"/>
              <w:rPr>
                <w:rFonts w:ascii="宋体" w:hAnsi="宋体" w:cs="宋体" w:eastAsia="宋体" w:hint="default"/>
                <w:sz w:val="18"/>
                <w:szCs w:val="18"/>
              </w:rPr>
            </w:pPr>
            <w:r>
              <w:rPr>
                <w:rFonts w:ascii="宋体" w:hAnsi="宋体" w:cs="宋体" w:eastAsia="宋体" w:hint="default"/>
                <w:sz w:val="18"/>
                <w:szCs w:val="18"/>
              </w:rPr>
              <w:t>软件开发 和系统集 成。</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8,970,977.7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8,830,310.0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2,471,006.4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-739,148.</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99</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-858,557.82</w:t>
            </w:r>
            <w:r>
              <w:rPr>
                <w:rFonts w:ascii="Times New Roman"/>
                <w:sz w:val="18"/>
              </w:rPr>
            </w:r>
          </w:p>
        </w:tc>
      </w:tr>
      <w:tr>
        <w:trPr>
          <w:trHeight w:val="102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1"/>
              <w:jc w:val="both"/>
              <w:rPr>
                <w:rFonts w:ascii="宋体" w:hAnsi="宋体" w:cs="宋体" w:eastAsia="宋体" w:hint="default"/>
                <w:sz w:val="18"/>
                <w:szCs w:val="18"/>
              </w:rPr>
            </w:pPr>
            <w:r>
              <w:rPr>
                <w:rFonts w:ascii="宋体" w:hAnsi="宋体" w:cs="宋体" w:eastAsia="宋体" w:hint="default"/>
                <w:sz w:val="18"/>
                <w:szCs w:val="18"/>
              </w:rPr>
              <w:t>北京东华 易时科技 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7"/>
              <w:jc w:val="both"/>
              <w:rPr>
                <w:rFonts w:ascii="宋体" w:hAnsi="宋体" w:cs="宋体" w:eastAsia="宋体" w:hint="default"/>
                <w:sz w:val="18"/>
                <w:szCs w:val="18"/>
              </w:rPr>
            </w:pPr>
            <w:r>
              <w:rPr>
                <w:rFonts w:ascii="宋体" w:hAnsi="宋体" w:cs="宋体" w:eastAsia="宋体" w:hint="default"/>
                <w:sz w:val="18"/>
                <w:szCs w:val="18"/>
              </w:rPr>
              <w:t>软件和信 息技术服 务业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8"/>
              <w:jc w:val="both"/>
              <w:rPr>
                <w:rFonts w:ascii="宋体" w:hAnsi="宋体" w:cs="宋体" w:eastAsia="宋体" w:hint="default"/>
                <w:sz w:val="18"/>
                <w:szCs w:val="18"/>
              </w:rPr>
            </w:pPr>
            <w:r>
              <w:rPr>
                <w:rFonts w:ascii="宋体" w:hAnsi="宋体" w:cs="宋体" w:eastAsia="宋体" w:hint="default"/>
                <w:sz w:val="18"/>
                <w:szCs w:val="18"/>
              </w:rPr>
              <w:t>软件开发 和系统集 成。</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20,000,000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5,913,439.2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805,089.87</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4,250,894.7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-11,122,8</w:t>
            </w:r>
          </w:p>
          <w:p>
            <w:pPr>
              <w:pStyle w:val="TableParagraph"/>
              <w:spacing w:line="240" w:lineRule="auto" w:before="105"/>
              <w:ind w:left="370" w:right="0"/>
              <w:jc w:val="left"/>
              <w:rPr>
                <w:rFonts w:ascii="Times New Roman" w:hAnsi="Times New Roman" w:cs="Times New Roman" w:eastAsia="Times New Roman" w:hint="default"/>
                <w:sz w:val="18"/>
                <w:szCs w:val="18"/>
              </w:rPr>
            </w:pPr>
            <w:r>
              <w:rPr>
                <w:rFonts w:ascii="Times New Roman"/>
                <w:sz w:val="18"/>
              </w:rPr>
              <w:t>16.98</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-11,133,929.2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1"/>
              <w:jc w:val="both"/>
              <w:rPr>
                <w:rFonts w:ascii="宋体" w:hAnsi="宋体" w:cs="宋体" w:eastAsia="宋体" w:hint="default"/>
                <w:sz w:val="18"/>
                <w:szCs w:val="18"/>
              </w:rPr>
            </w:pPr>
            <w:r>
              <w:rPr>
                <w:rFonts w:ascii="宋体" w:hAnsi="宋体" w:cs="宋体" w:eastAsia="宋体" w:hint="default"/>
                <w:sz w:val="18"/>
                <w:szCs w:val="18"/>
              </w:rPr>
              <w:t>北京东华 软件开发 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7"/>
              <w:jc w:val="both"/>
              <w:rPr>
                <w:rFonts w:ascii="宋体" w:hAnsi="宋体" w:cs="宋体" w:eastAsia="宋体" w:hint="default"/>
                <w:sz w:val="18"/>
                <w:szCs w:val="18"/>
              </w:rPr>
            </w:pPr>
            <w:r>
              <w:rPr>
                <w:rFonts w:ascii="宋体" w:hAnsi="宋体" w:cs="宋体" w:eastAsia="宋体" w:hint="default"/>
                <w:sz w:val="18"/>
                <w:szCs w:val="18"/>
              </w:rPr>
              <w:t>软件和信 息技术服 务业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8"/>
              <w:jc w:val="both"/>
              <w:rPr>
                <w:rFonts w:ascii="宋体" w:hAnsi="宋体" w:cs="宋体" w:eastAsia="宋体" w:hint="default"/>
                <w:sz w:val="18"/>
                <w:szCs w:val="18"/>
              </w:rPr>
            </w:pPr>
            <w:r>
              <w:rPr>
                <w:rFonts w:ascii="宋体" w:hAnsi="宋体" w:cs="宋体" w:eastAsia="宋体" w:hint="default"/>
                <w:sz w:val="18"/>
                <w:szCs w:val="18"/>
              </w:rPr>
              <w:t>软件开发 和系统集 成。</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20,000,000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3,890,812.8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3,890,812.8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-5,009.92</w:t>
            </w:r>
            <w:r>
              <w:rPr>
                <w:rFonts w:ascii="Times New Roman"/>
                <w:sz w:val="18"/>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-14,759.92</w:t>
            </w:r>
            <w:r>
              <w:rPr>
                <w:rFonts w:ascii="Times New Roman"/>
                <w:sz w:val="18"/>
              </w:rPr>
            </w:r>
          </w:p>
        </w:tc>
      </w:tr>
      <w:tr>
        <w:trPr>
          <w:trHeight w:val="102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1"/>
              <w:jc w:val="both"/>
              <w:rPr>
                <w:rFonts w:ascii="宋体" w:hAnsi="宋体" w:cs="宋体" w:eastAsia="宋体" w:hint="default"/>
                <w:sz w:val="18"/>
                <w:szCs w:val="18"/>
              </w:rPr>
            </w:pPr>
            <w:r>
              <w:rPr>
                <w:rFonts w:ascii="宋体" w:hAnsi="宋体" w:cs="宋体" w:eastAsia="宋体" w:hint="default"/>
                <w:sz w:val="18"/>
                <w:szCs w:val="18"/>
              </w:rPr>
              <w:t>北京神州 新桥科技 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7"/>
              <w:jc w:val="both"/>
              <w:rPr>
                <w:rFonts w:ascii="宋体" w:hAnsi="宋体" w:cs="宋体" w:eastAsia="宋体" w:hint="default"/>
                <w:sz w:val="18"/>
                <w:szCs w:val="18"/>
              </w:rPr>
            </w:pPr>
            <w:r>
              <w:rPr>
                <w:rFonts w:ascii="宋体" w:hAnsi="宋体" w:cs="宋体" w:eastAsia="宋体" w:hint="default"/>
                <w:sz w:val="18"/>
                <w:szCs w:val="18"/>
              </w:rPr>
              <w:t>软件和信 息技术服 务业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8"/>
              <w:jc w:val="both"/>
              <w:rPr>
                <w:rFonts w:ascii="宋体" w:hAnsi="宋体" w:cs="宋体" w:eastAsia="宋体" w:hint="default"/>
                <w:sz w:val="18"/>
                <w:szCs w:val="18"/>
              </w:rPr>
            </w:pPr>
            <w:r>
              <w:rPr>
                <w:rFonts w:ascii="宋体" w:hAnsi="宋体" w:cs="宋体" w:eastAsia="宋体" w:hint="default"/>
                <w:sz w:val="18"/>
                <w:szCs w:val="18"/>
              </w:rPr>
              <w:t>软件开发 和系统集 成。</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381,791,84</w:t>
            </w:r>
          </w:p>
          <w:p>
            <w:pPr>
              <w:pStyle w:val="TableParagraph"/>
              <w:spacing w:line="240" w:lineRule="auto" w:before="105"/>
              <w:ind w:left="596" w:right="0"/>
              <w:jc w:val="left"/>
              <w:rPr>
                <w:rFonts w:ascii="Times New Roman" w:hAnsi="Times New Roman" w:cs="Times New Roman" w:eastAsia="Times New Roman" w:hint="default"/>
                <w:sz w:val="18"/>
                <w:szCs w:val="18"/>
              </w:rPr>
            </w:pPr>
            <w:r>
              <w:rPr>
                <w:rFonts w:ascii="Times New Roman"/>
                <w:sz w:val="18"/>
              </w:rPr>
              <w:t>7.14</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200,836,76</w:t>
            </w:r>
          </w:p>
          <w:p>
            <w:pPr>
              <w:pStyle w:val="TableParagraph"/>
              <w:spacing w:line="240" w:lineRule="auto" w:before="105"/>
              <w:ind w:left="595" w:right="0"/>
              <w:jc w:val="left"/>
              <w:rPr>
                <w:rFonts w:ascii="Times New Roman" w:hAnsi="Times New Roman" w:cs="Times New Roman" w:eastAsia="Times New Roman" w:hint="default"/>
                <w:sz w:val="18"/>
                <w:szCs w:val="18"/>
              </w:rPr>
            </w:pPr>
            <w:r>
              <w:rPr>
                <w:rFonts w:ascii="Times New Roman"/>
                <w:sz w:val="18"/>
              </w:rPr>
              <w:t>6.79</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628,588,36</w:t>
            </w:r>
          </w:p>
          <w:p>
            <w:pPr>
              <w:pStyle w:val="TableParagraph"/>
              <w:spacing w:line="240" w:lineRule="auto" w:before="105"/>
              <w:ind w:left="596" w:right="0"/>
              <w:jc w:val="left"/>
              <w:rPr>
                <w:rFonts w:ascii="Times New Roman" w:hAnsi="Times New Roman" w:cs="Times New Roman" w:eastAsia="Times New Roman" w:hint="default"/>
                <w:sz w:val="18"/>
                <w:szCs w:val="18"/>
              </w:rPr>
            </w:pPr>
            <w:r>
              <w:rPr>
                <w:rFonts w:ascii="Times New Roman"/>
                <w:sz w:val="18"/>
              </w:rPr>
              <w:t>4.63</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56,528,84</w:t>
            </w:r>
          </w:p>
          <w:p>
            <w:pPr>
              <w:pStyle w:val="TableParagraph"/>
              <w:spacing w:line="240" w:lineRule="auto" w:before="105"/>
              <w:ind w:left="460" w:right="0"/>
              <w:jc w:val="left"/>
              <w:rPr>
                <w:rFonts w:ascii="Times New Roman" w:hAnsi="Times New Roman" w:cs="Times New Roman" w:eastAsia="Times New Roman" w:hint="default"/>
                <w:sz w:val="18"/>
                <w:szCs w:val="18"/>
              </w:rPr>
            </w:pPr>
            <w:r>
              <w:rPr>
                <w:rFonts w:ascii="Times New Roman"/>
                <w:sz w:val="18"/>
              </w:rPr>
              <w:t>0.17</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48,000,414.6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r>
      <w:tr>
        <w:trPr>
          <w:trHeight w:val="102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1"/>
              <w:jc w:val="both"/>
              <w:rPr>
                <w:rFonts w:ascii="宋体" w:hAnsi="宋体" w:cs="宋体" w:eastAsia="宋体" w:hint="default"/>
                <w:sz w:val="18"/>
                <w:szCs w:val="18"/>
              </w:rPr>
            </w:pPr>
            <w:r>
              <w:rPr>
                <w:rFonts w:ascii="宋体" w:hAnsi="宋体" w:cs="宋体" w:eastAsia="宋体" w:hint="default"/>
                <w:sz w:val="18"/>
                <w:szCs w:val="18"/>
              </w:rPr>
              <w:t>沈阳东华 合创科技 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7"/>
              <w:jc w:val="both"/>
              <w:rPr>
                <w:rFonts w:ascii="宋体" w:hAnsi="宋体" w:cs="宋体" w:eastAsia="宋体" w:hint="default"/>
                <w:sz w:val="18"/>
                <w:szCs w:val="18"/>
              </w:rPr>
            </w:pPr>
            <w:r>
              <w:rPr>
                <w:rFonts w:ascii="宋体" w:hAnsi="宋体" w:cs="宋体" w:eastAsia="宋体" w:hint="default"/>
                <w:sz w:val="18"/>
                <w:szCs w:val="18"/>
              </w:rPr>
              <w:t>软件和信 息技术服 务业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8"/>
              <w:jc w:val="both"/>
              <w:rPr>
                <w:rFonts w:ascii="宋体" w:hAnsi="宋体" w:cs="宋体" w:eastAsia="宋体" w:hint="default"/>
                <w:sz w:val="18"/>
                <w:szCs w:val="18"/>
              </w:rPr>
            </w:pPr>
            <w:r>
              <w:rPr>
                <w:rFonts w:ascii="宋体" w:hAnsi="宋体" w:cs="宋体" w:eastAsia="宋体" w:hint="default"/>
                <w:sz w:val="18"/>
                <w:szCs w:val="18"/>
              </w:rPr>
              <w:t>软件开发 和系统集 成。</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20,000,000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23,631,193.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76</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19,985,714.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31</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10,026,743.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53</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696,768.2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688,694.02</w:t>
            </w:r>
          </w:p>
        </w:tc>
      </w:tr>
      <w:tr>
        <w:trPr>
          <w:trHeight w:val="102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1"/>
              <w:jc w:val="both"/>
              <w:rPr>
                <w:rFonts w:ascii="宋体" w:hAnsi="宋体" w:cs="宋体" w:eastAsia="宋体" w:hint="default"/>
                <w:sz w:val="18"/>
                <w:szCs w:val="18"/>
              </w:rPr>
            </w:pPr>
            <w:r>
              <w:rPr>
                <w:rFonts w:ascii="宋体" w:hAnsi="宋体" w:cs="宋体" w:eastAsia="宋体" w:hint="default"/>
                <w:sz w:val="18"/>
                <w:szCs w:val="18"/>
              </w:rPr>
              <w:t>西安东华 软件有限 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7"/>
              <w:jc w:val="both"/>
              <w:rPr>
                <w:rFonts w:ascii="宋体" w:hAnsi="宋体" w:cs="宋体" w:eastAsia="宋体" w:hint="default"/>
                <w:sz w:val="18"/>
                <w:szCs w:val="18"/>
              </w:rPr>
            </w:pPr>
            <w:r>
              <w:rPr>
                <w:rFonts w:ascii="宋体" w:hAnsi="宋体" w:cs="宋体" w:eastAsia="宋体" w:hint="default"/>
                <w:sz w:val="18"/>
                <w:szCs w:val="18"/>
              </w:rPr>
              <w:t>软件和信 息技术服 务业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8"/>
              <w:jc w:val="both"/>
              <w:rPr>
                <w:rFonts w:ascii="宋体" w:hAnsi="宋体" w:cs="宋体" w:eastAsia="宋体" w:hint="default"/>
                <w:sz w:val="18"/>
                <w:szCs w:val="18"/>
              </w:rPr>
            </w:pPr>
            <w:r>
              <w:rPr>
                <w:rFonts w:ascii="宋体" w:hAnsi="宋体" w:cs="宋体" w:eastAsia="宋体" w:hint="default"/>
                <w:sz w:val="18"/>
                <w:szCs w:val="18"/>
              </w:rPr>
              <w:t>软件开发 和系统集 成。</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11,988,608.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08</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11,255,496.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64</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9,539,946.9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-2,191,58</w:t>
            </w:r>
          </w:p>
          <w:p>
            <w:pPr>
              <w:pStyle w:val="TableParagraph"/>
              <w:spacing w:line="240" w:lineRule="auto" w:before="105"/>
              <w:ind w:left="460" w:right="0"/>
              <w:jc w:val="left"/>
              <w:rPr>
                <w:rFonts w:ascii="Times New Roman" w:hAnsi="Times New Roman" w:cs="Times New Roman" w:eastAsia="Times New Roman" w:hint="default"/>
                <w:sz w:val="18"/>
                <w:szCs w:val="18"/>
              </w:rPr>
            </w:pPr>
            <w:r>
              <w:rPr>
                <w:rFonts w:ascii="Times New Roman"/>
                <w:sz w:val="18"/>
              </w:rPr>
              <w:t>0.16</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-1,666,546.97</w:t>
            </w:r>
          </w:p>
        </w:tc>
      </w:tr>
      <w:tr>
        <w:trPr>
          <w:trHeight w:val="102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1"/>
              <w:jc w:val="both"/>
              <w:rPr>
                <w:rFonts w:ascii="宋体" w:hAnsi="宋体" w:cs="宋体" w:eastAsia="宋体" w:hint="default"/>
                <w:sz w:val="18"/>
                <w:szCs w:val="18"/>
              </w:rPr>
            </w:pPr>
            <w:r>
              <w:rPr>
                <w:rFonts w:ascii="宋体" w:hAnsi="宋体" w:cs="宋体" w:eastAsia="宋体" w:hint="default"/>
                <w:sz w:val="18"/>
                <w:szCs w:val="18"/>
              </w:rPr>
              <w:t>南昌东华 软件有限 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7"/>
              <w:jc w:val="both"/>
              <w:rPr>
                <w:rFonts w:ascii="宋体" w:hAnsi="宋体" w:cs="宋体" w:eastAsia="宋体" w:hint="default"/>
                <w:sz w:val="18"/>
                <w:szCs w:val="18"/>
              </w:rPr>
            </w:pPr>
            <w:r>
              <w:rPr>
                <w:rFonts w:ascii="宋体" w:hAnsi="宋体" w:cs="宋体" w:eastAsia="宋体" w:hint="default"/>
                <w:sz w:val="18"/>
                <w:szCs w:val="18"/>
              </w:rPr>
              <w:t>软件和信 息技术服 务业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8"/>
              <w:jc w:val="both"/>
              <w:rPr>
                <w:rFonts w:ascii="宋体" w:hAnsi="宋体" w:cs="宋体" w:eastAsia="宋体" w:hint="default"/>
                <w:sz w:val="18"/>
                <w:szCs w:val="18"/>
              </w:rPr>
            </w:pPr>
            <w:r>
              <w:rPr>
                <w:rFonts w:ascii="宋体" w:hAnsi="宋体" w:cs="宋体" w:eastAsia="宋体" w:hint="default"/>
                <w:sz w:val="18"/>
                <w:szCs w:val="18"/>
              </w:rPr>
              <w:t>软件开发 和系统集 成。</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9,906,453.7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9,891,719.0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-108,280.</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99</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-108,280.99</w:t>
            </w:r>
            <w:r>
              <w:rPr>
                <w:rFonts w:ascii="Times New Roman"/>
                <w:sz w:val="18"/>
              </w:rPr>
            </w:r>
          </w:p>
        </w:tc>
      </w:tr>
      <w:tr>
        <w:trPr>
          <w:trHeight w:val="102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1"/>
              <w:jc w:val="both"/>
              <w:rPr>
                <w:rFonts w:ascii="宋体" w:hAnsi="宋体" w:cs="宋体" w:eastAsia="宋体" w:hint="default"/>
                <w:sz w:val="18"/>
                <w:szCs w:val="18"/>
              </w:rPr>
            </w:pPr>
            <w:r>
              <w:rPr>
                <w:rFonts w:ascii="宋体" w:hAnsi="宋体" w:cs="宋体" w:eastAsia="宋体" w:hint="default"/>
                <w:sz w:val="18"/>
                <w:szCs w:val="18"/>
              </w:rPr>
              <w:t>山西东华 软件有限 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7"/>
              <w:jc w:val="both"/>
              <w:rPr>
                <w:rFonts w:ascii="宋体" w:hAnsi="宋体" w:cs="宋体" w:eastAsia="宋体" w:hint="default"/>
                <w:sz w:val="18"/>
                <w:szCs w:val="18"/>
              </w:rPr>
            </w:pPr>
            <w:r>
              <w:rPr>
                <w:rFonts w:ascii="宋体" w:hAnsi="宋体" w:cs="宋体" w:eastAsia="宋体" w:hint="default"/>
                <w:sz w:val="18"/>
                <w:szCs w:val="18"/>
              </w:rPr>
              <w:t>软件和信 息技术服 务业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8"/>
              <w:jc w:val="both"/>
              <w:rPr>
                <w:rFonts w:ascii="宋体" w:hAnsi="宋体" w:cs="宋体" w:eastAsia="宋体" w:hint="default"/>
                <w:sz w:val="18"/>
                <w:szCs w:val="18"/>
              </w:rPr>
            </w:pPr>
            <w:r>
              <w:rPr>
                <w:rFonts w:ascii="宋体" w:hAnsi="宋体" w:cs="宋体" w:eastAsia="宋体" w:hint="default"/>
                <w:sz w:val="18"/>
                <w:szCs w:val="18"/>
              </w:rPr>
              <w:t>软件开发 和系统集 成。</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28,455,103.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83</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28,293,728.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56</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289,395.72</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-1,706,27</w:t>
            </w:r>
          </w:p>
          <w:p>
            <w:pPr>
              <w:pStyle w:val="TableParagraph"/>
              <w:spacing w:line="240" w:lineRule="auto" w:before="105"/>
              <w:ind w:left="460" w:right="0"/>
              <w:jc w:val="left"/>
              <w:rPr>
                <w:rFonts w:ascii="Times New Roman" w:hAnsi="Times New Roman" w:cs="Times New Roman" w:eastAsia="Times New Roman" w:hint="default"/>
                <w:sz w:val="18"/>
                <w:szCs w:val="18"/>
              </w:rPr>
            </w:pPr>
            <w:r>
              <w:rPr>
                <w:rFonts w:ascii="Times New Roman"/>
                <w:sz w:val="18"/>
              </w:rPr>
              <w:t>1.44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-1,706,271.44</w:t>
            </w:r>
          </w:p>
        </w:tc>
      </w:tr>
      <w:tr>
        <w:trPr>
          <w:trHeight w:val="102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1"/>
              <w:jc w:val="both"/>
              <w:rPr>
                <w:rFonts w:ascii="宋体" w:hAnsi="宋体" w:cs="宋体" w:eastAsia="宋体" w:hint="default"/>
                <w:sz w:val="18"/>
                <w:szCs w:val="18"/>
              </w:rPr>
            </w:pPr>
            <w:r>
              <w:rPr>
                <w:rFonts w:ascii="宋体" w:hAnsi="宋体" w:cs="宋体" w:eastAsia="宋体" w:hint="default"/>
                <w:sz w:val="18"/>
                <w:szCs w:val="18"/>
              </w:rPr>
              <w:t>北京卓讯 科信技术 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7"/>
              <w:jc w:val="both"/>
              <w:rPr>
                <w:rFonts w:ascii="宋体" w:hAnsi="宋体" w:cs="宋体" w:eastAsia="宋体" w:hint="default"/>
                <w:sz w:val="18"/>
                <w:szCs w:val="18"/>
              </w:rPr>
            </w:pPr>
            <w:r>
              <w:rPr>
                <w:rFonts w:ascii="宋体" w:hAnsi="宋体" w:cs="宋体" w:eastAsia="宋体" w:hint="default"/>
                <w:sz w:val="18"/>
                <w:szCs w:val="18"/>
              </w:rPr>
              <w:t>软件和信 息技术服 务业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8"/>
              <w:jc w:val="both"/>
              <w:rPr>
                <w:rFonts w:ascii="宋体" w:hAnsi="宋体" w:cs="宋体" w:eastAsia="宋体" w:hint="default"/>
                <w:sz w:val="18"/>
                <w:szCs w:val="18"/>
              </w:rPr>
            </w:pPr>
            <w:r>
              <w:rPr>
                <w:rFonts w:ascii="宋体" w:hAnsi="宋体" w:cs="宋体" w:eastAsia="宋体" w:hint="default"/>
                <w:sz w:val="18"/>
                <w:szCs w:val="18"/>
              </w:rPr>
              <w:t>软件开发 和系统集 成。</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1,080,000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1,129,463.2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-3,904,427.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58</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-2,946,52</w:t>
            </w:r>
          </w:p>
          <w:p>
            <w:pPr>
              <w:pStyle w:val="TableParagraph"/>
              <w:spacing w:line="240" w:lineRule="auto" w:before="105"/>
              <w:ind w:left="460" w:right="0"/>
              <w:jc w:val="left"/>
              <w:rPr>
                <w:rFonts w:ascii="Times New Roman" w:hAnsi="Times New Roman" w:cs="Times New Roman" w:eastAsia="Times New Roman" w:hint="default"/>
                <w:sz w:val="18"/>
                <w:szCs w:val="18"/>
              </w:rPr>
            </w:pPr>
            <w:r>
              <w:rPr>
                <w:rFonts w:ascii="Times New Roman"/>
                <w:sz w:val="18"/>
              </w:rPr>
              <w:t>7.84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-2,947,317.61</w:t>
            </w:r>
          </w:p>
        </w:tc>
      </w:tr>
      <w:tr>
        <w:trPr>
          <w:trHeight w:val="102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1"/>
              <w:jc w:val="both"/>
              <w:rPr>
                <w:rFonts w:ascii="宋体" w:hAnsi="宋体" w:cs="宋体" w:eastAsia="宋体" w:hint="default"/>
                <w:sz w:val="18"/>
                <w:szCs w:val="18"/>
              </w:rPr>
            </w:pPr>
            <w:r>
              <w:rPr>
                <w:rFonts w:ascii="宋体" w:hAnsi="宋体" w:cs="宋体" w:eastAsia="宋体" w:hint="default"/>
                <w:sz w:val="18"/>
                <w:szCs w:val="18"/>
              </w:rPr>
              <w:t>北京东华 信息技术 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7"/>
              <w:jc w:val="both"/>
              <w:rPr>
                <w:rFonts w:ascii="宋体" w:hAnsi="宋体" w:cs="宋体" w:eastAsia="宋体" w:hint="default"/>
                <w:sz w:val="18"/>
                <w:szCs w:val="18"/>
              </w:rPr>
            </w:pPr>
            <w:r>
              <w:rPr>
                <w:rFonts w:ascii="宋体" w:hAnsi="宋体" w:cs="宋体" w:eastAsia="宋体" w:hint="default"/>
                <w:sz w:val="18"/>
                <w:szCs w:val="18"/>
              </w:rPr>
              <w:t>软件和信 息技术服 务业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8"/>
              <w:jc w:val="both"/>
              <w:rPr>
                <w:rFonts w:ascii="宋体" w:hAnsi="宋体" w:cs="宋体" w:eastAsia="宋体" w:hint="default"/>
                <w:sz w:val="18"/>
                <w:szCs w:val="18"/>
              </w:rPr>
            </w:pPr>
            <w:r>
              <w:rPr>
                <w:rFonts w:ascii="宋体" w:hAnsi="宋体" w:cs="宋体" w:eastAsia="宋体" w:hint="default"/>
                <w:sz w:val="18"/>
                <w:szCs w:val="18"/>
              </w:rPr>
              <w:t>软件开发 和系统集 成。</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2,000,000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2,462,779.0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-5,937,910.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38</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940,805.91</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-5,117,01</w:t>
            </w:r>
          </w:p>
          <w:p>
            <w:pPr>
              <w:pStyle w:val="TableParagraph"/>
              <w:spacing w:line="240" w:lineRule="auto" w:before="105"/>
              <w:ind w:left="460" w:right="0"/>
              <w:jc w:val="left"/>
              <w:rPr>
                <w:rFonts w:ascii="Times New Roman" w:hAnsi="Times New Roman" w:cs="Times New Roman" w:eastAsia="Times New Roman" w:hint="default"/>
                <w:sz w:val="18"/>
                <w:szCs w:val="18"/>
              </w:rPr>
            </w:pPr>
            <w:r>
              <w:rPr>
                <w:rFonts w:ascii="Times New Roman"/>
                <w:sz w:val="18"/>
              </w:rPr>
              <w:t>0.85</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-5,233,429.41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46"/>
        <w:gridCol w:w="1075"/>
        <w:gridCol w:w="942"/>
        <w:gridCol w:w="943"/>
        <w:gridCol w:w="943"/>
        <w:gridCol w:w="944"/>
        <w:gridCol w:w="942"/>
        <w:gridCol w:w="943"/>
        <w:gridCol w:w="809"/>
        <w:gridCol w:w="1078"/>
      </w:tblGrid>
      <w:tr>
        <w:trPr>
          <w:trHeight w:val="102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1"/>
              <w:jc w:val="both"/>
              <w:rPr>
                <w:rFonts w:ascii="宋体" w:hAnsi="宋体" w:cs="宋体" w:eastAsia="宋体" w:hint="default"/>
                <w:sz w:val="18"/>
                <w:szCs w:val="18"/>
              </w:rPr>
            </w:pPr>
            <w:r>
              <w:rPr>
                <w:rFonts w:ascii="宋体" w:hAnsi="宋体" w:cs="宋体" w:eastAsia="宋体" w:hint="default"/>
                <w:sz w:val="18"/>
                <w:szCs w:val="18"/>
              </w:rPr>
              <w:t>东华软件 开发有限 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7"/>
              <w:jc w:val="both"/>
              <w:rPr>
                <w:rFonts w:ascii="宋体" w:hAnsi="宋体" w:cs="宋体" w:eastAsia="宋体" w:hint="default"/>
                <w:sz w:val="18"/>
                <w:szCs w:val="18"/>
              </w:rPr>
            </w:pPr>
            <w:r>
              <w:rPr>
                <w:rFonts w:ascii="宋体" w:hAnsi="宋体" w:cs="宋体" w:eastAsia="宋体" w:hint="default"/>
                <w:sz w:val="18"/>
                <w:szCs w:val="18"/>
              </w:rPr>
              <w:t>软件和信 息技术服 务业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8"/>
              <w:jc w:val="both"/>
              <w:rPr>
                <w:rFonts w:ascii="宋体" w:hAnsi="宋体" w:cs="宋体" w:eastAsia="宋体" w:hint="default"/>
                <w:sz w:val="18"/>
                <w:szCs w:val="18"/>
              </w:rPr>
            </w:pPr>
            <w:r>
              <w:rPr>
                <w:rFonts w:ascii="宋体" w:hAnsi="宋体" w:cs="宋体" w:eastAsia="宋体" w:hint="default"/>
                <w:sz w:val="18"/>
                <w:szCs w:val="18"/>
              </w:rPr>
              <w:t>软件开发 和系统集 成。</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9,900,200.0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9,900,200.0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-99,800.0</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-99,800.00</w:t>
            </w:r>
            <w:r>
              <w:rPr>
                <w:rFonts w:ascii="Times New Roman"/>
                <w:sz w:val="18"/>
              </w:rPr>
            </w:r>
          </w:p>
        </w:tc>
      </w:tr>
      <w:tr>
        <w:trPr>
          <w:trHeight w:val="3522"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8"/>
              <w:ind w:left="22" w:right="191"/>
              <w:jc w:val="both"/>
              <w:rPr>
                <w:rFonts w:ascii="宋体" w:hAnsi="宋体" w:cs="宋体" w:eastAsia="宋体" w:hint="default"/>
                <w:sz w:val="18"/>
                <w:szCs w:val="18"/>
              </w:rPr>
            </w:pPr>
            <w:r>
              <w:rPr>
                <w:rFonts w:ascii="宋体" w:hAnsi="宋体" w:cs="宋体" w:eastAsia="宋体" w:hint="default"/>
                <w:sz w:val="18"/>
                <w:szCs w:val="18"/>
              </w:rPr>
              <w:t>福州东华 炜如数码 科技有限 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9" w:lineRule="auto"/>
              <w:ind w:left="22" w:right="187"/>
              <w:jc w:val="both"/>
              <w:rPr>
                <w:rFonts w:ascii="宋体" w:hAnsi="宋体" w:cs="宋体" w:eastAsia="宋体" w:hint="default"/>
                <w:sz w:val="18"/>
                <w:szCs w:val="18"/>
              </w:rPr>
            </w:pPr>
            <w:r>
              <w:rPr>
                <w:rFonts w:ascii="宋体" w:hAnsi="宋体" w:cs="宋体" w:eastAsia="宋体" w:hint="default"/>
                <w:sz w:val="18"/>
                <w:szCs w:val="18"/>
              </w:rPr>
              <w:t>软件和信 息技术服 务业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
              <w:jc w:val="left"/>
              <w:rPr>
                <w:rFonts w:ascii="宋体" w:hAnsi="宋体" w:cs="宋体" w:eastAsia="宋体" w:hint="default"/>
                <w:sz w:val="18"/>
                <w:szCs w:val="18"/>
              </w:rPr>
            </w:pPr>
            <w:r>
              <w:rPr>
                <w:rFonts w:ascii="宋体" w:hAnsi="宋体" w:cs="宋体" w:eastAsia="宋体" w:hint="default"/>
                <w:sz w:val="18"/>
                <w:szCs w:val="18"/>
              </w:rPr>
              <w:t>软件开发、 </w:t>
            </w:r>
            <w:r>
              <w:rPr>
                <w:rFonts w:ascii="宋体" w:hAnsi="宋体" w:cs="宋体" w:eastAsia="宋体" w:hint="default"/>
                <w:spacing w:val="-3"/>
                <w:sz w:val="18"/>
                <w:szCs w:val="18"/>
              </w:rPr>
              <w:t>销售；计算</w:t>
            </w:r>
            <w:r>
              <w:rPr>
                <w:rFonts w:ascii="宋体" w:hAnsi="宋体" w:cs="宋体" w:eastAsia="宋体" w:hint="default"/>
                <w:sz w:val="18"/>
                <w:szCs w:val="18"/>
              </w:rPr>
              <w:t> 机系统集 成及技术 应用服务； 办公设备、 电子产品、 网络设备、 计算机及 配件批发、 代购代销</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1,500,000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966,323.24</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6" w:right="0"/>
              <w:jc w:val="left"/>
              <w:rPr>
                <w:rFonts w:ascii="Times New Roman" w:hAnsi="Times New Roman" w:cs="Times New Roman" w:eastAsia="Times New Roman" w:hint="default"/>
                <w:sz w:val="18"/>
                <w:szCs w:val="18"/>
              </w:rPr>
            </w:pPr>
            <w:r>
              <w:rPr>
                <w:rFonts w:ascii="Times New Roman"/>
                <w:sz w:val="18"/>
              </w:rPr>
              <w:t>119,385.01</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-6,166.90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-6,166.90</w:t>
            </w:r>
            <w:r>
              <w:rPr>
                <w:rFonts w:ascii="Times New Roman"/>
                <w:sz w:val="18"/>
              </w:rPr>
            </w:r>
          </w:p>
        </w:tc>
      </w:tr>
      <w:tr>
        <w:trPr>
          <w:trHeight w:val="2274"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91"/>
              <w:jc w:val="both"/>
              <w:rPr>
                <w:rFonts w:ascii="宋体" w:hAnsi="宋体" w:cs="宋体" w:eastAsia="宋体" w:hint="default"/>
                <w:sz w:val="18"/>
                <w:szCs w:val="18"/>
              </w:rPr>
            </w:pPr>
            <w:r>
              <w:rPr>
                <w:rFonts w:ascii="宋体" w:hAnsi="宋体" w:cs="宋体" w:eastAsia="宋体" w:hint="default"/>
                <w:sz w:val="18"/>
                <w:szCs w:val="18"/>
              </w:rPr>
              <w:t>深圳市东 华合创信 息技术有 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87"/>
              <w:jc w:val="both"/>
              <w:rPr>
                <w:rFonts w:ascii="宋体" w:hAnsi="宋体" w:cs="宋体" w:eastAsia="宋体" w:hint="default"/>
                <w:sz w:val="18"/>
                <w:szCs w:val="18"/>
              </w:rPr>
            </w:pPr>
            <w:r>
              <w:rPr>
                <w:rFonts w:ascii="宋体" w:hAnsi="宋体" w:cs="宋体" w:eastAsia="宋体" w:hint="default"/>
                <w:sz w:val="18"/>
                <w:szCs w:val="18"/>
              </w:rPr>
              <w:t>软件和信 息技术服 务业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
              <w:jc w:val="left"/>
              <w:rPr>
                <w:rFonts w:ascii="宋体" w:hAnsi="宋体" w:cs="宋体" w:eastAsia="宋体" w:hint="default"/>
                <w:sz w:val="18"/>
                <w:szCs w:val="18"/>
              </w:rPr>
            </w:pPr>
            <w:r>
              <w:rPr>
                <w:rFonts w:ascii="宋体" w:hAnsi="宋体" w:cs="宋体" w:eastAsia="宋体" w:hint="default"/>
                <w:sz w:val="18"/>
                <w:szCs w:val="18"/>
              </w:rPr>
              <w:t>计算机软 硬件开发、 </w:t>
            </w:r>
            <w:r>
              <w:rPr>
                <w:rFonts w:ascii="宋体" w:hAnsi="宋体" w:cs="宋体" w:eastAsia="宋体" w:hint="default"/>
                <w:spacing w:val="-3"/>
                <w:sz w:val="18"/>
                <w:szCs w:val="18"/>
              </w:rPr>
              <w:t>咨询、技术</w:t>
            </w:r>
            <w:r>
              <w:rPr>
                <w:rFonts w:ascii="宋体" w:hAnsi="宋体" w:cs="宋体" w:eastAsia="宋体" w:hint="default"/>
                <w:sz w:val="18"/>
                <w:szCs w:val="18"/>
              </w:rPr>
              <w:t> </w:t>
            </w:r>
            <w:r>
              <w:rPr>
                <w:rFonts w:ascii="宋体" w:hAnsi="宋体" w:cs="宋体" w:eastAsia="宋体" w:hint="default"/>
                <w:spacing w:val="-3"/>
                <w:sz w:val="18"/>
                <w:szCs w:val="18"/>
              </w:rPr>
              <w:t>服务（不含</w:t>
            </w:r>
            <w:r>
              <w:rPr>
                <w:rFonts w:ascii="宋体" w:hAnsi="宋体" w:cs="宋体" w:eastAsia="宋体" w:hint="default"/>
                <w:sz w:val="18"/>
                <w:szCs w:val="18"/>
              </w:rPr>
              <w:t> 限制项 </w:t>
            </w:r>
            <w:r>
              <w:rPr>
                <w:rFonts w:ascii="宋体" w:hAnsi="宋体" w:cs="宋体" w:eastAsia="宋体" w:hint="default"/>
                <w:spacing w:val="-18"/>
                <w:sz w:val="18"/>
                <w:szCs w:val="18"/>
              </w:rPr>
              <w:t>目）；系统</w:t>
            </w:r>
            <w:r>
              <w:rPr>
                <w:rFonts w:ascii="宋体" w:hAnsi="宋体" w:cs="宋体" w:eastAsia="宋体" w:hint="default"/>
                <w:sz w:val="18"/>
                <w:szCs w:val="18"/>
              </w:rPr>
              <w:t> 集成</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w:t>
            </w:r>
          </w:p>
        </w:tc>
        <w:tc>
          <w:tcPr>
            <w:tcW w:w="944"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r>
        <w:trPr>
          <w:trHeight w:val="2898"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22" w:right="191"/>
              <w:jc w:val="both"/>
              <w:rPr>
                <w:rFonts w:ascii="宋体" w:hAnsi="宋体" w:cs="宋体" w:eastAsia="宋体" w:hint="default"/>
                <w:sz w:val="18"/>
                <w:szCs w:val="18"/>
              </w:rPr>
            </w:pPr>
            <w:r>
              <w:rPr>
                <w:rFonts w:ascii="宋体" w:hAnsi="宋体" w:cs="宋体" w:eastAsia="宋体" w:hint="default"/>
                <w:sz w:val="18"/>
                <w:szCs w:val="18"/>
              </w:rPr>
              <w:t>安徽五星 食品股份 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畜牧业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
              <w:jc w:val="left"/>
              <w:rPr>
                <w:rFonts w:ascii="宋体" w:hAnsi="宋体" w:cs="宋体" w:eastAsia="宋体" w:hint="default"/>
                <w:sz w:val="18"/>
                <w:szCs w:val="18"/>
              </w:rPr>
            </w:pPr>
            <w:r>
              <w:rPr>
                <w:rFonts w:ascii="宋体" w:hAnsi="宋体" w:cs="宋体" w:eastAsia="宋体" w:hint="default"/>
                <w:sz w:val="18"/>
                <w:szCs w:val="18"/>
              </w:rPr>
              <w:t>家禽家畜 育种、养 殖、加工、 收购、销 </w:t>
            </w:r>
            <w:r>
              <w:rPr>
                <w:rFonts w:ascii="宋体" w:hAnsi="宋体" w:cs="宋体" w:eastAsia="宋体" w:hint="default"/>
                <w:spacing w:val="-3"/>
                <w:sz w:val="18"/>
                <w:szCs w:val="18"/>
              </w:rPr>
              <w:t>售；饲料加</w:t>
            </w:r>
            <w:r>
              <w:rPr>
                <w:rFonts w:ascii="宋体" w:hAnsi="宋体" w:cs="宋体" w:eastAsia="宋体" w:hint="default"/>
                <w:sz w:val="18"/>
                <w:szCs w:val="18"/>
              </w:rPr>
              <w:t> 工、销售； 粮食收购； 养殖技术 咨询。</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66,000,000</w:t>
            </w:r>
          </w:p>
        </w:tc>
        <w:tc>
          <w:tcPr>
            <w:tcW w:w="944"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91"/>
              <w:jc w:val="both"/>
              <w:rPr>
                <w:rFonts w:ascii="宋体" w:hAnsi="宋体" w:cs="宋体" w:eastAsia="宋体" w:hint="default"/>
                <w:sz w:val="18"/>
                <w:szCs w:val="18"/>
              </w:rPr>
            </w:pPr>
            <w:r>
              <w:rPr>
                <w:rFonts w:ascii="宋体" w:hAnsi="宋体" w:cs="宋体" w:eastAsia="宋体" w:hint="default"/>
                <w:sz w:val="18"/>
                <w:szCs w:val="18"/>
              </w:rPr>
              <w:t>北京东方 通科技股 份有限公 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87"/>
              <w:jc w:val="both"/>
              <w:rPr>
                <w:rFonts w:ascii="宋体" w:hAnsi="宋体" w:cs="宋体" w:eastAsia="宋体" w:hint="default"/>
                <w:sz w:val="18"/>
                <w:szCs w:val="18"/>
              </w:rPr>
            </w:pPr>
            <w:r>
              <w:rPr>
                <w:rFonts w:ascii="宋体" w:hAnsi="宋体" w:cs="宋体" w:eastAsia="宋体" w:hint="default"/>
                <w:sz w:val="18"/>
                <w:szCs w:val="18"/>
              </w:rPr>
              <w:t>软件和信 息技术服 务业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
              <w:jc w:val="left"/>
              <w:rPr>
                <w:rFonts w:ascii="宋体" w:hAnsi="宋体" w:cs="宋体" w:eastAsia="宋体" w:hint="default"/>
                <w:sz w:val="18"/>
                <w:szCs w:val="18"/>
              </w:rPr>
            </w:pPr>
            <w:r>
              <w:rPr>
                <w:rFonts w:ascii="宋体" w:hAnsi="宋体" w:cs="宋体" w:eastAsia="宋体" w:hint="default"/>
                <w:sz w:val="18"/>
                <w:szCs w:val="18"/>
              </w:rPr>
              <w:t>技术推广； 软件服务； 销售计算 机、软件、 及辅助设 备。</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45,000,000</w:t>
            </w:r>
          </w:p>
        </w:tc>
        <w:tc>
          <w:tcPr>
            <w:tcW w:w="944"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91"/>
              <w:jc w:val="both"/>
              <w:rPr>
                <w:rFonts w:ascii="宋体" w:hAnsi="宋体" w:cs="宋体" w:eastAsia="宋体" w:hint="default"/>
                <w:sz w:val="18"/>
                <w:szCs w:val="18"/>
              </w:rPr>
            </w:pPr>
            <w:r>
              <w:rPr>
                <w:rFonts w:ascii="宋体" w:hAnsi="宋体" w:cs="宋体" w:eastAsia="宋体" w:hint="default"/>
                <w:sz w:val="18"/>
                <w:szCs w:val="18"/>
              </w:rPr>
              <w:t>成都高新 区中科前 程科技有 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87"/>
              <w:jc w:val="both"/>
              <w:rPr>
                <w:rFonts w:ascii="宋体" w:hAnsi="宋体" w:cs="宋体" w:eastAsia="宋体" w:hint="default"/>
                <w:sz w:val="18"/>
                <w:szCs w:val="18"/>
              </w:rPr>
            </w:pPr>
            <w:r>
              <w:rPr>
                <w:rFonts w:ascii="宋体" w:hAnsi="宋体" w:cs="宋体" w:eastAsia="宋体" w:hint="default"/>
                <w:sz w:val="18"/>
                <w:szCs w:val="18"/>
              </w:rPr>
              <w:t>软件和信 息技术服 务业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系统集成 和软件开 </w:t>
            </w:r>
            <w:r>
              <w:rPr>
                <w:rFonts w:ascii="宋体" w:hAnsi="宋体" w:cs="宋体" w:eastAsia="宋体" w:hint="default"/>
                <w:spacing w:val="-3"/>
                <w:sz w:val="18"/>
                <w:szCs w:val="18"/>
              </w:rPr>
              <w:t>发、提供全</w:t>
            </w:r>
            <w:r>
              <w:rPr>
                <w:rFonts w:ascii="宋体" w:hAnsi="宋体" w:cs="宋体" w:eastAsia="宋体" w:hint="default"/>
                <w:sz w:val="18"/>
                <w:szCs w:val="18"/>
              </w:rPr>
              <w:t> 面解决方 案。</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10,500,000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13,470,143.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63</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10,627,373.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83</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21,544.51</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w w:val="95"/>
                <w:sz w:val="18"/>
              </w:rPr>
              <w:t>-150,043.</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81</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-150,043.81</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80" w:left="980" w:right="980"/>
        </w:sectPr>
      </w:pPr>
    </w:p>
    <w:p>
      <w:pPr>
        <w:spacing w:line="240" w:lineRule="auto" w:before="7"/>
        <w:rPr>
          <w:rFonts w:ascii="Times New Roman" w:hAnsi="Times New Roman" w:cs="Times New Roman" w:eastAsia="Times New Roman" w:hint="default"/>
          <w:sz w:val="29"/>
          <w:szCs w:val="29"/>
        </w:rPr>
      </w:pPr>
    </w:p>
    <w:p>
      <w:pPr>
        <w:pStyle w:val="BodyText"/>
        <w:spacing w:line="240" w:lineRule="auto" w:before="44"/>
        <w:ind w:left="153" w:right="102"/>
        <w:jc w:val="left"/>
      </w:pPr>
      <w:r>
        <w:rPr/>
        <w:t>主要子公司、参股公司情况说明</w:t>
      </w:r>
    </w:p>
    <w:p>
      <w:pPr>
        <w:spacing w:line="240" w:lineRule="auto" w:before="5"/>
        <w:rPr>
          <w:rFonts w:ascii="宋体" w:hAnsi="宋体" w:cs="宋体" w:eastAsia="宋体" w:hint="default"/>
          <w:sz w:val="13"/>
          <w:szCs w:val="13"/>
        </w:rPr>
      </w:pPr>
    </w:p>
    <w:p>
      <w:pPr>
        <w:pStyle w:val="BodyText"/>
        <w:spacing w:line="316" w:lineRule="auto"/>
        <w:ind w:left="153" w:right="102" w:firstLine="360"/>
        <w:jc w:val="both"/>
      </w:pPr>
      <w:r>
        <w:rPr>
          <w:spacing w:val="-2"/>
        </w:rPr>
        <w:t>公司目前拥有</w:t>
      </w:r>
      <w:r>
        <w:rPr>
          <w:rFonts w:ascii="宋体" w:hAnsi="宋体" w:cs="宋体" w:eastAsia="宋体" w:hint="default"/>
          <w:spacing w:val="-2"/>
        </w:rPr>
        <w:t>22</w:t>
      </w:r>
      <w:r>
        <w:rPr>
          <w:spacing w:val="-2"/>
        </w:rPr>
        <w:t>家子公司，其中通过设立或投资方式取得的子公司</w:t>
      </w:r>
      <w:r>
        <w:rPr>
          <w:rFonts w:ascii="宋体" w:hAnsi="宋体" w:cs="宋体" w:eastAsia="宋体" w:hint="default"/>
          <w:spacing w:val="-2"/>
        </w:rPr>
        <w:t>17</w:t>
      </w:r>
      <w:r>
        <w:rPr>
          <w:spacing w:val="-2"/>
        </w:rPr>
        <w:t>家，通过非同一控制下企业合并取得的子公司</w:t>
      </w:r>
      <w:r>
        <w:rPr>
          <w:rFonts w:ascii="宋体" w:hAnsi="宋体" w:cs="宋体" w:eastAsia="宋体" w:hint="default"/>
          <w:spacing w:val="-2"/>
        </w:rPr>
        <w:t>5</w:t>
      </w:r>
      <w:r>
        <w:rPr>
          <w:spacing w:val="-2"/>
        </w:rPr>
        <w:t>家，</w:t>
      </w:r>
      <w:r>
        <w:rPr/>
        <w:t> 参股公司</w:t>
      </w:r>
      <w:r>
        <w:rPr>
          <w:rFonts w:ascii="宋体" w:hAnsi="宋体" w:cs="宋体" w:eastAsia="宋体" w:hint="default"/>
        </w:rPr>
        <w:t>4</w:t>
      </w:r>
      <w:r>
        <w:rPr/>
        <w:t>家。</w:t>
      </w:r>
    </w:p>
    <w:p>
      <w:pPr>
        <w:pStyle w:val="BodyText"/>
        <w:spacing w:line="300" w:lineRule="auto" w:before="139"/>
        <w:ind w:right="190" w:firstLine="359"/>
        <w:jc w:val="both"/>
      </w:pPr>
      <w:r>
        <w:rPr/>
        <w:t>（</w:t>
      </w:r>
      <w:r>
        <w:rPr>
          <w:rFonts w:ascii="Times New Roman" w:hAnsi="Times New Roman" w:cs="Times New Roman" w:eastAsia="Times New Roman" w:hint="default"/>
        </w:rPr>
        <w:t>1</w:t>
      </w:r>
      <w:r>
        <w:rPr/>
        <w:t>）北京联银通科技有限公司，成立于</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w:t>
      </w:r>
      <w:r>
        <w:rPr/>
        <w:t>日，注册资本：</w:t>
      </w:r>
      <w:r>
        <w:rPr>
          <w:rFonts w:ascii="Times New Roman" w:hAnsi="Times New Roman" w:cs="Times New Roman" w:eastAsia="Times New Roman" w:hint="default"/>
        </w:rPr>
        <w:t>10,000</w:t>
      </w:r>
      <w:r>
        <w:rPr/>
        <w:t>万元，注册地点：北京市，经营范围：金融</w:t>
      </w:r>
      <w:r>
        <w:rPr>
          <w:spacing w:val="1"/>
        </w:rPr>
        <w:t> </w:t>
      </w:r>
      <w:r>
        <w:rPr/>
        <w:t>行业软件开发和信息系统集成及相关服务业务。</w:t>
      </w:r>
    </w:p>
    <w:p>
      <w:pPr>
        <w:pStyle w:val="BodyText"/>
        <w:spacing w:line="309" w:lineRule="auto" w:before="151"/>
        <w:ind w:right="102" w:firstLine="359"/>
        <w:jc w:val="left"/>
      </w:pPr>
      <w:r>
        <w:rPr/>
        <w:t>（</w:t>
      </w:r>
      <w:r>
        <w:rPr>
          <w:rFonts w:ascii="Times New Roman" w:hAnsi="Times New Roman" w:cs="Times New Roman" w:eastAsia="Times New Roman" w:hint="default"/>
        </w:rPr>
        <w:t>2</w:t>
      </w:r>
      <w:r>
        <w:rPr/>
        <w:t>）北京东华合创科技有限公司，成立于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13</w:t>
      </w:r>
      <w:r>
        <w:rPr/>
        <w:t>日，注册资本</w:t>
      </w:r>
      <w:r>
        <w:rPr>
          <w:rFonts w:ascii="Times New Roman" w:hAnsi="Times New Roman" w:cs="Times New Roman" w:eastAsia="Times New Roman" w:hint="default"/>
        </w:rPr>
        <w:t>20,000</w:t>
      </w:r>
      <w:r>
        <w:rPr/>
        <w:t>万元，注册地点：北京市，经营范围：技</w:t>
      </w:r>
      <w:r>
        <w:rPr>
          <w:spacing w:val="1"/>
        </w:rPr>
        <w:t> </w:t>
      </w:r>
      <w:r>
        <w:rPr>
          <w:spacing w:val="-4"/>
        </w:rPr>
        <w:t>术开发，技术推广，技术转让，技术咨询，技术服务；生产、加工计算机软硬件；计算机系统服务，数据处理，计算机维修，</w:t>
      </w:r>
      <w:r>
        <w:rPr>
          <w:spacing w:val="-50"/>
        </w:rPr>
        <w:t> </w:t>
      </w:r>
      <w:r>
        <w:rPr>
          <w:spacing w:val="-50"/>
        </w:rPr>
      </w:r>
      <w:r>
        <w:rPr/>
        <w:t>计算机咨询；软件服务；销售计算机及附注设备；计算机、通讯设备租赁；货物进出口，代理进出口。</w:t>
      </w:r>
    </w:p>
    <w:p>
      <w:pPr>
        <w:pStyle w:val="BodyText"/>
        <w:spacing w:line="300" w:lineRule="auto" w:before="144"/>
        <w:ind w:right="192" w:firstLine="360"/>
        <w:jc w:val="both"/>
      </w:pPr>
      <w:r>
        <w:rPr>
          <w:spacing w:val="-2"/>
        </w:rPr>
        <w:t>（</w:t>
      </w:r>
      <w:r>
        <w:rPr>
          <w:rFonts w:ascii="Times New Roman" w:hAnsi="Times New Roman" w:cs="Times New Roman" w:eastAsia="Times New Roman" w:hint="default"/>
          <w:spacing w:val="-2"/>
        </w:rPr>
        <w:t>3</w:t>
      </w:r>
      <w:r>
        <w:rPr>
          <w:spacing w:val="-2"/>
        </w:rPr>
        <w:t>）广州东华合创数码科技有限公司，成立于</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6</w:t>
      </w:r>
      <w:r>
        <w:rPr>
          <w:spacing w:val="-2"/>
        </w:rPr>
        <w:t>日，注册资本：</w:t>
      </w:r>
      <w:r>
        <w:rPr>
          <w:rFonts w:ascii="Times New Roman" w:hAnsi="Times New Roman" w:cs="Times New Roman" w:eastAsia="Times New Roman" w:hint="default"/>
          <w:spacing w:val="-2"/>
        </w:rPr>
        <w:t>100</w:t>
      </w:r>
      <w:r>
        <w:rPr>
          <w:spacing w:val="-2"/>
        </w:rPr>
        <w:t>万元，注册地点：广东省广州市，经营范</w:t>
      </w:r>
      <w:r>
        <w:rPr/>
        <w:t> 围：计算机技术开发、转让、咨询；销售计算机软硬件及外围设备的销售业务。</w:t>
      </w:r>
    </w:p>
    <w:p>
      <w:pPr>
        <w:pStyle w:val="BodyText"/>
        <w:spacing w:line="300" w:lineRule="auto" w:before="151"/>
        <w:ind w:left="155" w:right="189" w:firstLine="359"/>
        <w:jc w:val="both"/>
      </w:pPr>
      <w:r>
        <w:rPr/>
        <w:t>（</w:t>
      </w:r>
      <w:r>
        <w:rPr>
          <w:rFonts w:ascii="Times New Roman" w:hAnsi="Times New Roman" w:cs="Times New Roman" w:eastAsia="Times New Roman" w:hint="default"/>
        </w:rPr>
        <w:t>4</w:t>
      </w:r>
      <w:r>
        <w:rPr/>
        <w:t>）泰安东华合创软件有限公司，成立于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25</w:t>
      </w:r>
      <w:r>
        <w:rPr/>
        <w:t>日，注册资本：</w:t>
      </w:r>
      <w:r>
        <w:rPr>
          <w:rFonts w:ascii="Times New Roman" w:hAnsi="Times New Roman" w:cs="Times New Roman" w:eastAsia="Times New Roman" w:hint="default"/>
        </w:rPr>
        <w:t>3,800</w:t>
      </w:r>
      <w:r>
        <w:rPr/>
        <w:t>万元，注册地点：山东省泰安市，经营范</w:t>
      </w:r>
      <w:r>
        <w:rPr>
          <w:spacing w:val="1"/>
        </w:rPr>
        <w:t> </w:t>
      </w:r>
      <w:r>
        <w:rPr/>
        <w:t>围：机电设备的设计、制造、销售</w:t>
      </w:r>
      <w:r>
        <w:rPr>
          <w:rFonts w:ascii="Times New Roman" w:hAnsi="Times New Roman" w:cs="Times New Roman" w:eastAsia="Times New Roman" w:hint="default"/>
        </w:rPr>
        <w:t>;</w:t>
      </w:r>
      <w:r>
        <w:rPr/>
        <w:t>计算机技术的开发、生产、销售、转让、培训；软件外包；开发、生产、销售销售计算</w:t>
      </w:r>
      <w:r>
        <w:rPr>
          <w:spacing w:val="-52"/>
        </w:rPr>
        <w:t> </w:t>
      </w:r>
      <w:r>
        <w:rPr>
          <w:spacing w:val="-52"/>
        </w:rPr>
      </w:r>
      <w:r>
        <w:rPr/>
        <w:t>机软硬件及外围设备；承接计算机网络工程；工业自动化控制系统工程</w:t>
      </w:r>
      <w:r>
        <w:rPr>
          <w:rFonts w:ascii="Times New Roman" w:hAnsi="Times New Roman" w:cs="Times New Roman" w:eastAsia="Times New Roman" w:hint="default"/>
        </w:rPr>
        <w:t>;</w:t>
      </w:r>
      <w:r>
        <w:rPr/>
        <w:t>开发电子商务系统</w:t>
      </w:r>
      <w:r>
        <w:rPr>
          <w:rFonts w:ascii="Times New Roman" w:hAnsi="Times New Roman" w:cs="Times New Roman" w:eastAsia="Times New Roman" w:hint="default"/>
        </w:rPr>
        <w:t>;</w:t>
      </w:r>
      <w:r>
        <w:rPr/>
        <w:t>自营和代理各类商品及技术的进 出口，但国家限定公司经营或禁止进出口的商品和技术除外。</w:t>
      </w:r>
    </w:p>
    <w:p>
      <w:pPr>
        <w:pStyle w:val="BodyText"/>
        <w:spacing w:line="300" w:lineRule="auto" w:before="151"/>
        <w:ind w:left="155" w:right="190" w:firstLine="360"/>
        <w:jc w:val="both"/>
      </w:pPr>
      <w:r>
        <w:rPr>
          <w:spacing w:val="-1"/>
        </w:rPr>
        <w:t>（</w:t>
      </w:r>
      <w:r>
        <w:rPr>
          <w:rFonts w:ascii="Times New Roman" w:hAnsi="Times New Roman" w:cs="Times New Roman" w:eastAsia="Times New Roman" w:hint="default"/>
          <w:spacing w:val="-1"/>
        </w:rPr>
        <w:t>5</w:t>
      </w:r>
      <w:r>
        <w:rPr>
          <w:spacing w:val="-1"/>
        </w:rPr>
        <w:t>）北京东华合创香港有限公司，成立于</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2</w:t>
      </w:r>
      <w:r>
        <w:rPr>
          <w:spacing w:val="-1"/>
        </w:rPr>
        <w:t>日，注册资本：</w:t>
      </w:r>
      <w:r>
        <w:rPr>
          <w:rFonts w:ascii="Times New Roman" w:hAnsi="Times New Roman" w:cs="Times New Roman" w:eastAsia="Times New Roman" w:hint="default"/>
          <w:spacing w:val="-1"/>
        </w:rPr>
        <w:t>1,000</w:t>
      </w:r>
      <w:r>
        <w:rPr>
          <w:spacing w:val="-1"/>
        </w:rPr>
        <w:t>万港元，注册地点：香港，主要负责代理母</w:t>
      </w:r>
      <w:r>
        <w:rPr/>
        <w:t> 公司进口设备等业务。</w:t>
      </w:r>
    </w:p>
    <w:p>
      <w:pPr>
        <w:pStyle w:val="BodyText"/>
        <w:spacing w:line="300" w:lineRule="auto" w:before="151"/>
        <w:ind w:left="155" w:right="103" w:firstLine="360"/>
        <w:jc w:val="both"/>
      </w:pPr>
      <w:r>
        <w:rPr>
          <w:spacing w:val="-2"/>
        </w:rPr>
        <w:t>（</w:t>
      </w:r>
      <w:r>
        <w:rPr>
          <w:rFonts w:ascii="Times New Roman" w:hAnsi="Times New Roman" w:cs="Times New Roman" w:eastAsia="Times New Roman" w:hint="default"/>
          <w:spacing w:val="-2"/>
        </w:rPr>
        <w:t>6</w:t>
      </w:r>
      <w:r>
        <w:rPr>
          <w:spacing w:val="-2"/>
        </w:rPr>
        <w:t>）北京厚盾科技有限公司，成立于</w:t>
      </w:r>
      <w:r>
        <w:rPr>
          <w:rFonts w:ascii="Times New Roman" w:hAnsi="Times New Roman" w:cs="Times New Roman" w:eastAsia="Times New Roman" w:hint="default"/>
          <w:spacing w:val="-2"/>
        </w:rPr>
        <w:t>2003</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28</w:t>
      </w:r>
      <w:r>
        <w:rPr>
          <w:spacing w:val="-2"/>
        </w:rPr>
        <w:t>日，注册资本：</w:t>
      </w:r>
      <w:r>
        <w:rPr>
          <w:rFonts w:ascii="Times New Roman" w:hAnsi="Times New Roman" w:cs="Times New Roman" w:eastAsia="Times New Roman" w:hint="default"/>
          <w:spacing w:val="-2"/>
        </w:rPr>
        <w:t>500</w:t>
      </w:r>
      <w:r>
        <w:rPr>
          <w:spacing w:val="-2"/>
        </w:rPr>
        <w:t>万元，注册地点：北京市，经营范围：技术开发、</w:t>
      </w:r>
      <w:r>
        <w:rPr/>
        <w:t> 技术咨询、技术服务、技术转让；销售自行开发后的产品；计算机系统服务。</w:t>
      </w:r>
    </w:p>
    <w:p>
      <w:pPr>
        <w:pStyle w:val="BodyText"/>
        <w:spacing w:line="309" w:lineRule="auto" w:before="151"/>
        <w:ind w:left="155" w:right="102" w:firstLine="360"/>
        <w:jc w:val="left"/>
      </w:pPr>
      <w:r>
        <w:rPr>
          <w:spacing w:val="-3"/>
        </w:rPr>
        <w:t>（</w:t>
      </w:r>
      <w:r>
        <w:rPr>
          <w:rFonts w:ascii="Times New Roman" w:hAnsi="Times New Roman" w:cs="Times New Roman" w:eastAsia="Times New Roman" w:hint="default"/>
          <w:spacing w:val="-3"/>
        </w:rPr>
        <w:t>7</w:t>
      </w:r>
      <w:r>
        <w:rPr>
          <w:spacing w:val="-3"/>
        </w:rPr>
        <w:t>）东华软件工程有限公司，成立于</w:t>
      </w:r>
      <w:r>
        <w:rPr>
          <w:rFonts w:ascii="Times New Roman" w:hAnsi="Times New Roman" w:cs="Times New Roman" w:eastAsia="Times New Roman" w:hint="default"/>
          <w:spacing w:val="-3"/>
        </w:rPr>
        <w:t>2009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16</w:t>
      </w:r>
      <w:r>
        <w:rPr>
          <w:spacing w:val="-3"/>
        </w:rPr>
        <w:t>日，注册资本：</w:t>
      </w:r>
      <w:r>
        <w:rPr>
          <w:rFonts w:ascii="Times New Roman" w:hAnsi="Times New Roman" w:cs="Times New Roman" w:eastAsia="Times New Roman" w:hint="default"/>
          <w:spacing w:val="-3"/>
        </w:rPr>
        <w:t>5,000</w:t>
      </w:r>
      <w:r>
        <w:rPr>
          <w:spacing w:val="-3"/>
        </w:rPr>
        <w:t>万元，注册地点：安徽省马鞍山市，经营范围：</w:t>
      </w:r>
      <w:r>
        <w:rPr/>
        <w:t> </w:t>
      </w:r>
      <w:r>
        <w:rPr>
          <w:spacing w:val="-2"/>
        </w:rPr>
        <w:t>计算机应用软件开发、服务及销售、代理软件产品销售及服务，信息系统集成和服务，计算机和网络信息系统相关硬件产品</w:t>
      </w:r>
      <w:r>
        <w:rPr>
          <w:spacing w:val="-66"/>
        </w:rPr>
        <w:t> </w:t>
      </w:r>
      <w:r>
        <w:rPr>
          <w:spacing w:val="-66"/>
        </w:rPr>
      </w:r>
      <w:r>
        <w:rPr/>
        <w:t>的研制、开发、销售及维护服务，自动控制系统、监控系统、弱电工程、容灾系统的研制、开发、销售、施工及服务。</w:t>
      </w:r>
    </w:p>
    <w:p>
      <w:pPr>
        <w:pStyle w:val="BodyText"/>
        <w:spacing w:line="300" w:lineRule="auto" w:before="144"/>
        <w:ind w:left="155" w:right="102" w:firstLine="360"/>
        <w:jc w:val="both"/>
      </w:pPr>
      <w:r>
        <w:rPr>
          <w:spacing w:val="-3"/>
        </w:rPr>
        <w:t>（</w:t>
      </w:r>
      <w:r>
        <w:rPr>
          <w:rFonts w:ascii="Times New Roman" w:hAnsi="Times New Roman" w:cs="Times New Roman" w:eastAsia="Times New Roman" w:hint="default"/>
          <w:spacing w:val="-3"/>
        </w:rPr>
        <w:t>8</w:t>
      </w:r>
      <w:r>
        <w:rPr>
          <w:spacing w:val="-3"/>
        </w:rPr>
        <w:t>）哈尔滨东华软件有限公司，成立于</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6</w:t>
      </w:r>
      <w:r>
        <w:rPr>
          <w:spacing w:val="-3"/>
        </w:rPr>
        <w:t>日，注册资本</w:t>
      </w:r>
      <w:r>
        <w:rPr>
          <w:rFonts w:ascii="Times New Roman" w:hAnsi="Times New Roman" w:cs="Times New Roman" w:eastAsia="Times New Roman" w:hint="default"/>
          <w:spacing w:val="-3"/>
        </w:rPr>
        <w:t>2,000</w:t>
      </w:r>
      <w:r>
        <w:rPr>
          <w:spacing w:val="-3"/>
        </w:rPr>
        <w:t>万元，注册地点：黑龙江省哈尔滨市，经营范围：</w:t>
      </w:r>
      <w:r>
        <w:rPr/>
        <w:t> 计算机软硬件技术开发、技术服务及相关产品销售；计算机系统集成及技术服务；网络工程、弱电工程的设计、施工。</w:t>
      </w:r>
    </w:p>
    <w:p>
      <w:pPr>
        <w:pStyle w:val="BodyText"/>
        <w:spacing w:line="309" w:lineRule="auto" w:before="151"/>
        <w:ind w:left="155" w:right="109" w:firstLine="359"/>
        <w:jc w:val="both"/>
      </w:pPr>
      <w:r>
        <w:rPr/>
        <w:t>（</w:t>
      </w:r>
      <w:r>
        <w:rPr>
          <w:rFonts w:ascii="Times New Roman" w:hAnsi="Times New Roman" w:cs="Times New Roman" w:eastAsia="Times New Roman" w:hint="default"/>
        </w:rPr>
        <w:t>9</w:t>
      </w:r>
      <w:r>
        <w:rPr/>
        <w:t>）东华合创软件有限公司，成立于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15</w:t>
      </w:r>
      <w:r>
        <w:rPr/>
        <w:t>日，注册资本：</w:t>
      </w:r>
      <w:r>
        <w:rPr>
          <w:rFonts w:ascii="Times New Roman" w:hAnsi="Times New Roman" w:cs="Times New Roman" w:eastAsia="Times New Roman" w:hint="default"/>
        </w:rPr>
        <w:t>5,000</w:t>
      </w:r>
      <w:r>
        <w:rPr/>
        <w:t>万元，注册地点：天津市，经营范围：软件制 </w:t>
      </w:r>
      <w:r>
        <w:rPr>
          <w:spacing w:val="-2"/>
        </w:rPr>
        <w:t>作；机电一体化，软件技术开发、咨询、服务、转让；计算机系统集成；计算机及外围设备、机械设备、电器设备的批发兼</w:t>
      </w:r>
      <w:r>
        <w:rPr>
          <w:spacing w:val="-69"/>
        </w:rPr>
        <w:t> </w:t>
      </w:r>
      <w:r>
        <w:rPr>
          <w:spacing w:val="-69"/>
        </w:rPr>
      </w:r>
      <w:r>
        <w:rPr/>
        <w:t>零售；安全技术防范工程设计、施工；楼宇智能化工程设计、施工；楼宇智能化工程设计、施工；货物和技术进出口业务。</w:t>
      </w:r>
    </w:p>
    <w:p>
      <w:pPr>
        <w:pStyle w:val="BodyText"/>
        <w:spacing w:line="309" w:lineRule="auto" w:before="144"/>
        <w:ind w:left="155" w:right="190" w:firstLine="359"/>
        <w:jc w:val="both"/>
      </w:pPr>
      <w:r>
        <w:rPr/>
        <w:t>（</w:t>
      </w:r>
      <w:r>
        <w:rPr>
          <w:rFonts w:ascii="Times New Roman" w:hAnsi="Times New Roman" w:cs="Times New Roman" w:eastAsia="Times New Roman" w:hint="default"/>
        </w:rPr>
        <w:t>10</w:t>
      </w:r>
      <w:r>
        <w:rPr/>
        <w:t>）东华软件技术有限公司，成立于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7</w:t>
      </w:r>
      <w:r>
        <w:rPr/>
        <w:t>日，注册资本：</w:t>
      </w:r>
      <w:r>
        <w:rPr>
          <w:rFonts w:ascii="Times New Roman" w:hAnsi="Times New Roman" w:cs="Times New Roman" w:eastAsia="Times New Roman" w:hint="default"/>
        </w:rPr>
        <w:t>5,000</w:t>
      </w:r>
      <w:r>
        <w:rPr/>
        <w:t>万元，注册地点：江苏省南京市，经营范围： </w:t>
      </w:r>
      <w:r>
        <w:rPr>
          <w:spacing w:val="-2"/>
        </w:rPr>
        <w:t>计算机、自动化、网络通讯系统及软硬件产品的研发、销售、系统集成、维修、咨询服务；智能交通、智能建筑、机电一体</w:t>
      </w:r>
      <w:r>
        <w:rPr>
          <w:spacing w:val="-69"/>
        </w:rPr>
        <w:t> </w:t>
      </w:r>
      <w:r>
        <w:rPr>
          <w:spacing w:val="-69"/>
        </w:rPr>
      </w:r>
      <w:r>
        <w:rPr/>
        <w:t>化系统及产品的研发、销售、施工。</w:t>
      </w:r>
    </w:p>
    <w:p>
      <w:pPr>
        <w:pStyle w:val="BodyText"/>
        <w:spacing w:line="312" w:lineRule="auto" w:before="144"/>
        <w:ind w:left="155" w:right="102" w:firstLine="360"/>
        <w:jc w:val="both"/>
      </w:pPr>
      <w:r>
        <w:rPr/>
        <w:t>（</w:t>
      </w:r>
      <w:r>
        <w:rPr>
          <w:rFonts w:ascii="Times New Roman" w:hAnsi="Times New Roman" w:cs="Times New Roman" w:eastAsia="Times New Roman" w:hint="default"/>
        </w:rPr>
        <w:t>11</w:t>
      </w:r>
      <w:r>
        <w:rPr/>
        <w:t>）东华合创科技有限公司，成立于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23</w:t>
      </w:r>
      <w:r>
        <w:rPr/>
        <w:t>日，注册资本：</w:t>
      </w:r>
      <w:r>
        <w:rPr>
          <w:rFonts w:ascii="Times New Roman" w:hAnsi="Times New Roman" w:cs="Times New Roman" w:eastAsia="Times New Roman" w:hint="default"/>
        </w:rPr>
        <w:t>5,000</w:t>
      </w:r>
      <w:r>
        <w:rPr/>
        <w:t>万元，注册地点：安徽省合肥市，经营范围： </w:t>
      </w:r>
      <w:r>
        <w:rPr>
          <w:spacing w:val="-2"/>
        </w:rPr>
        <w:t>计算机、自动化、网络通讯系统及软硬件产品的研究、设计、开发、外包、维修、咨询服务，系统集成；智能交通、智能建</w:t>
      </w:r>
      <w:r>
        <w:rPr>
          <w:spacing w:val="-71"/>
        </w:rPr>
        <w:t> </w:t>
      </w:r>
      <w:r>
        <w:rPr>
          <w:spacing w:val="-71"/>
        </w:rPr>
      </w:r>
      <w:r>
        <w:rPr>
          <w:spacing w:val="-4"/>
        </w:rPr>
        <w:t>筑、机电一体化系统及产品的研究、设计、开发、销售、施工、服务，公共安全防范工程、信息系统安全工程的设计、施工、</w:t>
      </w:r>
      <w:r>
        <w:rPr>
          <w:spacing w:val="-50"/>
        </w:rPr>
        <w:t> </w:t>
      </w:r>
      <w:r>
        <w:rPr>
          <w:spacing w:val="-50"/>
        </w:rPr>
      </w:r>
      <w:r>
        <w:rPr/>
        <w:t>服务。</w:t>
      </w:r>
    </w:p>
    <w:p>
      <w:pPr>
        <w:pStyle w:val="BodyText"/>
        <w:spacing w:line="309" w:lineRule="auto" w:before="142"/>
        <w:ind w:left="155" w:right="102" w:firstLine="360"/>
        <w:jc w:val="left"/>
      </w:pPr>
      <w:r>
        <w:rPr/>
        <w:t>（</w:t>
      </w:r>
      <w:r>
        <w:rPr>
          <w:rFonts w:ascii="Times New Roman" w:hAnsi="Times New Roman" w:cs="Times New Roman" w:eastAsia="Times New Roman" w:hint="default"/>
        </w:rPr>
        <w:t>12</w:t>
      </w:r>
      <w:r>
        <w:rPr/>
        <w:t>）北京东华厚盾软件有限公司，成立于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22</w:t>
      </w:r>
      <w:r>
        <w:rPr/>
        <w:t>日，注册资本：</w:t>
      </w:r>
      <w:r>
        <w:rPr>
          <w:rFonts w:ascii="Times New Roman" w:hAnsi="Times New Roman" w:cs="Times New Roman" w:eastAsia="Times New Roman" w:hint="default"/>
        </w:rPr>
        <w:t>1,000</w:t>
      </w:r>
      <w:r>
        <w:rPr/>
        <w:t>万元，注册地点：北京市，经营范围：应 </w:t>
      </w:r>
      <w:r>
        <w:rPr>
          <w:spacing w:val="-4"/>
        </w:rPr>
        <w:t>用软件服务；货物进出口；技术进出口；代理进出口；销售计算机软硬件及外围设备（不含计算机信息系统安全专用产品）；</w:t>
      </w:r>
      <w:r>
        <w:rPr>
          <w:spacing w:val="-44"/>
        </w:rPr>
        <w:t> </w:t>
      </w:r>
      <w:r>
        <w:rPr>
          <w:spacing w:val="-44"/>
        </w:rPr>
      </w:r>
      <w:r>
        <w:rPr/>
        <w:t>技术开发；技术咨询；技术服务；技术转让；计算机系统设计、集成。</w:t>
      </w:r>
    </w:p>
    <w:p>
      <w:pPr>
        <w:pStyle w:val="BodyText"/>
        <w:spacing w:line="309" w:lineRule="auto" w:before="144"/>
        <w:ind w:left="155" w:right="191" w:firstLine="360"/>
        <w:jc w:val="both"/>
      </w:pPr>
      <w:r>
        <w:rPr>
          <w:spacing w:val="-1"/>
        </w:rPr>
        <w:t>（</w:t>
      </w:r>
      <w:r>
        <w:rPr>
          <w:rFonts w:ascii="Times New Roman" w:hAnsi="Times New Roman" w:cs="Times New Roman" w:eastAsia="Times New Roman" w:hint="default"/>
          <w:spacing w:val="-1"/>
        </w:rPr>
        <w:t>13</w:t>
      </w:r>
      <w:r>
        <w:rPr>
          <w:spacing w:val="-1"/>
        </w:rPr>
        <w:t>）北京东华易时科技有限公司，成立于</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11</w:t>
      </w:r>
      <w:r>
        <w:rPr>
          <w:spacing w:val="-1"/>
        </w:rPr>
        <w:t>日，注册资本：</w:t>
      </w:r>
      <w:r>
        <w:rPr>
          <w:rFonts w:ascii="Times New Roman" w:hAnsi="Times New Roman" w:cs="Times New Roman" w:eastAsia="Times New Roman" w:hint="default"/>
          <w:spacing w:val="-1"/>
        </w:rPr>
        <w:t>2,000</w:t>
      </w:r>
      <w:r>
        <w:rPr>
          <w:spacing w:val="-1"/>
        </w:rPr>
        <w:t>万元，注册地点：北京市，经营范围：技</w:t>
      </w:r>
      <w:r>
        <w:rPr/>
        <w:t> </w:t>
      </w:r>
      <w:r>
        <w:rPr>
          <w:spacing w:val="-2"/>
        </w:rPr>
        <w:t>术开发、技术咨询、技术转让、技术服务；货物进出口、技术进出口、代理进出口；销售计算机软硬件及外围设备（不含计</w:t>
      </w:r>
      <w:r>
        <w:rPr>
          <w:spacing w:val="-67"/>
        </w:rPr>
        <w:t> </w:t>
      </w:r>
      <w:r>
        <w:rPr>
          <w:spacing w:val="-67"/>
        </w:rPr>
      </w:r>
      <w:r>
        <w:rPr/>
        <w:t>算机信息系统安全专用产品）、机械设备、五金交电、通信终端设备；安装机械设备；工程项目管理；计算机系统集成。</w:t>
      </w:r>
    </w:p>
    <w:p>
      <w:pPr>
        <w:spacing w:after="0" w:line="309" w:lineRule="auto"/>
        <w:jc w:val="both"/>
        <w:sectPr>
          <w:pgSz w:w="11910" w:h="16840"/>
          <w:pgMar w:header="747" w:footer="980" w:top="1060" w:bottom="1180" w:left="980" w:right="940"/>
        </w:sectPr>
      </w:pPr>
    </w:p>
    <w:p>
      <w:pPr>
        <w:spacing w:line="240" w:lineRule="auto" w:before="12"/>
        <w:rPr>
          <w:rFonts w:ascii="宋体" w:hAnsi="宋体" w:cs="宋体" w:eastAsia="宋体" w:hint="default"/>
          <w:sz w:val="25"/>
          <w:szCs w:val="25"/>
        </w:rPr>
      </w:pPr>
    </w:p>
    <w:p>
      <w:pPr>
        <w:pStyle w:val="BodyText"/>
        <w:spacing w:line="309" w:lineRule="auto" w:before="44"/>
        <w:ind w:right="192" w:firstLine="359"/>
        <w:jc w:val="both"/>
      </w:pPr>
      <w:r>
        <w:rPr/>
        <w:t>（</w:t>
      </w:r>
      <w:r>
        <w:rPr>
          <w:rFonts w:ascii="Times New Roman" w:hAnsi="Times New Roman" w:cs="Times New Roman" w:eastAsia="Times New Roman" w:hint="default"/>
        </w:rPr>
        <w:t>14</w:t>
      </w:r>
      <w:r>
        <w:rPr/>
        <w:t>）北京东华软件开发有限公司，成立于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10</w:t>
      </w:r>
      <w:r>
        <w:rPr/>
        <w:t>日，注册资本：</w:t>
      </w:r>
      <w:r>
        <w:rPr>
          <w:rFonts w:ascii="Times New Roman" w:hAnsi="Times New Roman" w:cs="Times New Roman" w:eastAsia="Times New Roman" w:hint="default"/>
        </w:rPr>
        <w:t>2,000</w:t>
      </w:r>
      <w:r>
        <w:rPr/>
        <w:t>万元，注册地点：北京市，经营范围： </w:t>
      </w:r>
      <w:r>
        <w:rPr>
          <w:spacing w:val="-2"/>
        </w:rPr>
        <w:t>软件开发；基础软件服务；货物进出口；技术进出口；代理进出口；计算机系统服务；技术推广。目前，北京东华软件开发</w:t>
      </w:r>
      <w:r>
        <w:rPr>
          <w:spacing w:val="-67"/>
        </w:rPr>
        <w:t> </w:t>
      </w:r>
      <w:r>
        <w:rPr>
          <w:spacing w:val="-67"/>
        </w:rPr>
      </w:r>
      <w:r>
        <w:rPr/>
        <w:t>有限公司正在办理注销事宜。</w:t>
      </w:r>
    </w:p>
    <w:p>
      <w:pPr>
        <w:pStyle w:val="BodyText"/>
        <w:spacing w:line="300" w:lineRule="auto" w:before="74"/>
        <w:ind w:right="109" w:firstLine="359"/>
        <w:jc w:val="both"/>
      </w:pPr>
      <w:r>
        <w:rPr/>
        <w:t>（</w:t>
      </w:r>
      <w:r>
        <w:rPr>
          <w:rFonts w:ascii="Times New Roman" w:hAnsi="Times New Roman" w:cs="Times New Roman" w:eastAsia="Times New Roman" w:hint="default"/>
        </w:rPr>
        <w:t>15</w:t>
      </w:r>
      <w:r>
        <w:rPr/>
        <w:t>）北京神州新桥科技有限公司，成立于</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30</w:t>
      </w:r>
      <w:r>
        <w:rPr/>
        <w:t>日，注册资本：</w:t>
      </w:r>
      <w:r>
        <w:rPr>
          <w:rFonts w:ascii="Times New Roman" w:hAnsi="Times New Roman" w:cs="Times New Roman" w:eastAsia="Times New Roman" w:hint="default"/>
        </w:rPr>
        <w:t>12,000</w:t>
      </w:r>
      <w:r>
        <w:rPr/>
        <w:t>万元，注册地点：北京市，经营范围： 技术开发、技术转让、技术咨询、技术服务；计算机系统服务；销售电子产品、计算机及辅助设备、机械设备、通讯设备。</w:t>
      </w:r>
    </w:p>
    <w:p>
      <w:pPr>
        <w:pStyle w:val="BodyText"/>
        <w:spacing w:line="240" w:lineRule="auto" w:before="80"/>
        <w:ind w:left="514" w:right="102"/>
        <w:jc w:val="left"/>
      </w:pPr>
      <w:r>
        <w:rPr/>
        <w:t>北京神州新桥科技有限公司系本公司</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w:t>
      </w:r>
      <w:r>
        <w:rPr/>
        <w:t>月以发行股份购买的非同一控制下的子公司。</w:t>
      </w:r>
    </w:p>
    <w:p>
      <w:pPr>
        <w:pStyle w:val="BodyText"/>
        <w:spacing w:line="309" w:lineRule="auto" w:before="62"/>
        <w:ind w:left="155" w:right="102" w:firstLine="359"/>
        <w:jc w:val="left"/>
      </w:pPr>
      <w:r>
        <w:rPr/>
        <w:t>（</w:t>
      </w:r>
      <w:r>
        <w:rPr>
          <w:rFonts w:ascii="Times New Roman" w:hAnsi="Times New Roman" w:cs="Times New Roman" w:eastAsia="Times New Roman" w:hint="default"/>
        </w:rPr>
        <w:t>16</w:t>
      </w:r>
      <w:r>
        <w:rPr/>
        <w:t>）沈阳东华合创科技有限公司，成立于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w:t>
      </w:r>
      <w:r>
        <w:rPr/>
        <w:t>日，注册资本：</w:t>
      </w:r>
      <w:r>
        <w:rPr>
          <w:rFonts w:ascii="Times New Roman" w:hAnsi="Times New Roman" w:cs="Times New Roman" w:eastAsia="Times New Roman" w:hint="default"/>
        </w:rPr>
        <w:t>2,000</w:t>
      </w:r>
      <w:r>
        <w:rPr/>
        <w:t>万元，注册地点：辽宁省沈阳市，经营范 </w:t>
      </w:r>
      <w:r>
        <w:rPr>
          <w:spacing w:val="-4"/>
        </w:rPr>
        <w:t>围：软件技术开发；应用软件服务；各类商品和技术的进出口业务；信息系统集成和服务；计算机、软件和计算机辅助设备、</w:t>
      </w:r>
      <w:r>
        <w:rPr>
          <w:spacing w:val="-44"/>
        </w:rPr>
        <w:t> </w:t>
      </w:r>
      <w:r>
        <w:rPr>
          <w:spacing w:val="-44"/>
        </w:rPr>
      </w:r>
      <w:r>
        <w:rPr/>
        <w:t>通信设备及配件销售。</w:t>
      </w:r>
    </w:p>
    <w:p>
      <w:pPr>
        <w:pStyle w:val="BodyText"/>
        <w:spacing w:line="309" w:lineRule="auto" w:before="74"/>
        <w:ind w:left="155" w:right="155" w:firstLine="360"/>
        <w:jc w:val="both"/>
      </w:pPr>
      <w:r>
        <w:rPr/>
        <w:t>（</w:t>
      </w:r>
      <w:r>
        <w:rPr>
          <w:rFonts w:ascii="Times New Roman" w:hAnsi="Times New Roman" w:cs="Times New Roman" w:eastAsia="Times New Roman" w:hint="default"/>
        </w:rPr>
        <w:t>17</w:t>
      </w:r>
      <w:r>
        <w:rPr/>
        <w:t>）西安东华软件有限公司，成立于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日，注册资本：</w:t>
      </w:r>
      <w:r>
        <w:rPr>
          <w:rFonts w:ascii="Times New Roman" w:hAnsi="Times New Roman" w:cs="Times New Roman" w:eastAsia="Times New Roman" w:hint="default"/>
        </w:rPr>
        <w:t>5,000</w:t>
      </w:r>
      <w:r>
        <w:rPr/>
        <w:t>万元，注册地点：陕西省西安市，经营范围： </w:t>
      </w:r>
      <w:r>
        <w:rPr>
          <w:spacing w:val="-2"/>
        </w:rPr>
        <w:t>计算机、自动化、网络通讯系统及软硬件产品的研发、销售、集成、维修、咨询服务；智能交通、智能建筑、机电一体化系</w:t>
      </w:r>
      <w:r>
        <w:rPr>
          <w:spacing w:val="-69"/>
        </w:rPr>
        <w:t> </w:t>
      </w:r>
      <w:r>
        <w:rPr>
          <w:spacing w:val="-69"/>
        </w:rPr>
      </w:r>
      <w:r>
        <w:rPr/>
        <w:t>统及产品的研发、制造、销售、施工及服务。</w:t>
      </w:r>
    </w:p>
    <w:p>
      <w:pPr>
        <w:pStyle w:val="BodyText"/>
        <w:spacing w:line="309" w:lineRule="auto" w:before="74"/>
        <w:ind w:left="155" w:right="100" w:firstLine="360"/>
        <w:jc w:val="both"/>
      </w:pPr>
      <w:r>
        <w:rPr>
          <w:spacing w:val="-1"/>
        </w:rPr>
        <w:t>（</w:t>
      </w:r>
      <w:r>
        <w:rPr>
          <w:rFonts w:ascii="Times New Roman" w:hAnsi="Times New Roman" w:cs="Times New Roman" w:eastAsia="Times New Roman" w:hint="default"/>
          <w:spacing w:val="-1"/>
        </w:rPr>
        <w:t>18</w:t>
      </w:r>
      <w:r>
        <w:rPr>
          <w:spacing w:val="-1"/>
        </w:rPr>
        <w:t>）南昌东华软件有限公司，成立于</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29</w:t>
      </w:r>
      <w:r>
        <w:rPr>
          <w:spacing w:val="-1"/>
        </w:rPr>
        <w:t>日，注册资本：</w:t>
      </w:r>
      <w:r>
        <w:rPr>
          <w:rFonts w:ascii="Times New Roman" w:hAnsi="Times New Roman" w:cs="Times New Roman" w:eastAsia="Times New Roman" w:hint="default"/>
          <w:spacing w:val="-1"/>
        </w:rPr>
        <w:t>5,000</w:t>
      </w:r>
      <w:r>
        <w:rPr>
          <w:spacing w:val="-1"/>
        </w:rPr>
        <w:t>万元，注册地点：江西省南昌市，经营范围：</w:t>
      </w:r>
      <w:r>
        <w:rPr/>
        <w:t> 计算机软硬件产品研发、生产、销售；建筑智能化、机电一体化、智能交通系统的研发、销售；安防工程；信息系统集成； 网络通讯系统的研发、设计、维修、咨询服务。</w:t>
      </w:r>
    </w:p>
    <w:p>
      <w:pPr>
        <w:pStyle w:val="BodyText"/>
        <w:spacing w:line="300" w:lineRule="auto" w:before="73"/>
        <w:ind w:left="155" w:right="172" w:firstLine="359"/>
        <w:jc w:val="both"/>
      </w:pPr>
      <w:r>
        <w:rPr/>
        <w:t>（</w:t>
      </w:r>
      <w:r>
        <w:rPr>
          <w:rFonts w:ascii="Times New Roman" w:hAnsi="Times New Roman" w:cs="Times New Roman" w:eastAsia="Times New Roman" w:hint="default"/>
        </w:rPr>
        <w:t>19</w:t>
      </w:r>
      <w:r>
        <w:rPr/>
        <w:t>）山西东华软件有限公司，成立于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4</w:t>
      </w:r>
      <w:r>
        <w:rPr/>
        <w:t>日，注册资本：</w:t>
      </w:r>
      <w:r>
        <w:rPr>
          <w:rFonts w:ascii="Times New Roman" w:hAnsi="Times New Roman" w:cs="Times New Roman" w:eastAsia="Times New Roman" w:hint="default"/>
        </w:rPr>
        <w:t>5,000</w:t>
      </w:r>
      <w:r>
        <w:rPr/>
        <w:t>万元</w:t>
      </w:r>
      <w:r>
        <w:rPr>
          <w:spacing w:val="-21"/>
        </w:rPr>
        <w:t> </w:t>
      </w:r>
      <w:r>
        <w:rPr/>
        <w:t>，注册地点：山西省太原市，经营范围：</w:t>
      </w:r>
      <w:r>
        <w:rPr/>
        <w:t> 计算机软件的开发；计算机系统集成。</w:t>
      </w:r>
    </w:p>
    <w:p>
      <w:pPr>
        <w:pStyle w:val="BodyText"/>
        <w:spacing w:line="309" w:lineRule="auto" w:before="81"/>
        <w:ind w:left="155" w:right="102" w:firstLine="360"/>
        <w:jc w:val="left"/>
      </w:pPr>
      <w:r>
        <w:rPr>
          <w:spacing w:val="-2"/>
        </w:rPr>
        <w:t>（</w:t>
      </w:r>
      <w:r>
        <w:rPr>
          <w:rFonts w:ascii="Times New Roman" w:hAnsi="Times New Roman" w:cs="Times New Roman" w:eastAsia="Times New Roman" w:hint="default"/>
          <w:spacing w:val="-2"/>
        </w:rPr>
        <w:t>20</w:t>
      </w:r>
      <w:r>
        <w:rPr>
          <w:spacing w:val="-2"/>
        </w:rPr>
        <w:t>）北京卓讯科信技术有限公司，成立于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23</w:t>
      </w:r>
      <w:r>
        <w:rPr>
          <w:spacing w:val="-2"/>
        </w:rPr>
        <w:t>日，注册资本：</w:t>
      </w:r>
      <w:r>
        <w:rPr>
          <w:rFonts w:ascii="Times New Roman" w:hAnsi="Times New Roman" w:cs="Times New Roman" w:eastAsia="Times New Roman" w:hint="default"/>
          <w:spacing w:val="-2"/>
        </w:rPr>
        <w:t>108</w:t>
      </w:r>
      <w:r>
        <w:rPr>
          <w:spacing w:val="-2"/>
        </w:rPr>
        <w:t>万元，注册地点：北京市，经营范围：技术</w:t>
      </w:r>
      <w:r>
        <w:rPr/>
        <w:t> </w:t>
      </w:r>
      <w:r>
        <w:rPr>
          <w:spacing w:val="-4"/>
        </w:rPr>
        <w:t>开发、技术推广、技术转让、技术咨询、技术服务；经济贸易咨询；市场调查；投资咨询、企业管理咨询、企业计划、设计；</w:t>
      </w:r>
      <w:r>
        <w:rPr>
          <w:spacing w:val="-43"/>
        </w:rPr>
        <w:t> </w:t>
      </w:r>
      <w:r>
        <w:rPr>
          <w:spacing w:val="-43"/>
        </w:rPr>
      </w:r>
      <w:r>
        <w:rPr/>
        <w:t>销售电子产品、器件和元件、计算机、软件及辅助设备、通讯设备、机械设备、五金交电。</w:t>
      </w:r>
    </w:p>
    <w:p>
      <w:pPr>
        <w:pStyle w:val="BodyText"/>
        <w:spacing w:line="240" w:lineRule="auto" w:before="74"/>
        <w:ind w:left="515" w:right="102"/>
        <w:jc w:val="left"/>
      </w:pPr>
      <w:r>
        <w:rPr/>
        <w:t>北京卓讯科信技术有限公司系本公司于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8</w:t>
      </w:r>
      <w:r>
        <w:rPr/>
        <w:t>月以货币资金出资购买的非同一控制下的子公司。</w:t>
      </w:r>
    </w:p>
    <w:p>
      <w:pPr>
        <w:pStyle w:val="BodyText"/>
        <w:spacing w:line="309" w:lineRule="auto" w:before="112"/>
        <w:ind w:left="155" w:right="191" w:firstLine="360"/>
        <w:jc w:val="both"/>
      </w:pPr>
      <w:r>
        <w:rPr>
          <w:spacing w:val="-2"/>
        </w:rPr>
        <w:t>（</w:t>
      </w:r>
      <w:r>
        <w:rPr>
          <w:rFonts w:ascii="Times New Roman" w:hAnsi="Times New Roman" w:cs="Times New Roman" w:eastAsia="Times New Roman" w:hint="default"/>
          <w:spacing w:val="-2"/>
        </w:rPr>
        <w:t>21</w:t>
      </w:r>
      <w:r>
        <w:rPr>
          <w:spacing w:val="-2"/>
        </w:rPr>
        <w:t>）北京东华信息技术有限公司，成立于</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14</w:t>
      </w:r>
      <w:r>
        <w:rPr>
          <w:spacing w:val="-2"/>
        </w:rPr>
        <w:t>日，注册资本：</w:t>
      </w:r>
      <w:r>
        <w:rPr>
          <w:rFonts w:ascii="Times New Roman" w:hAnsi="Times New Roman" w:cs="Times New Roman" w:eastAsia="Times New Roman" w:hint="default"/>
          <w:spacing w:val="-2"/>
        </w:rPr>
        <w:t>200</w:t>
      </w:r>
      <w:r>
        <w:rPr>
          <w:spacing w:val="-2"/>
        </w:rPr>
        <w:t>万元，注册地点：北京市，经营范围：应用</w:t>
      </w:r>
      <w:r>
        <w:rPr/>
        <w:t> </w:t>
      </w:r>
      <w:r>
        <w:rPr>
          <w:spacing w:val="-2"/>
        </w:rPr>
        <w:t>软件服务；基础软件服务；计算机系统服务；销售计算机、软件及辅助设备、电子产品、机械设备；自然科学研究与试验发</w:t>
      </w:r>
      <w:r>
        <w:rPr>
          <w:spacing w:val="-72"/>
        </w:rPr>
        <w:t> </w:t>
      </w:r>
      <w:r>
        <w:rPr>
          <w:spacing w:val="-72"/>
        </w:rPr>
      </w:r>
      <w:r>
        <w:rPr/>
        <w:t>展；教学咨询。</w:t>
      </w:r>
    </w:p>
    <w:p>
      <w:pPr>
        <w:pStyle w:val="BodyText"/>
        <w:spacing w:line="240" w:lineRule="auto" w:before="74"/>
        <w:ind w:left="515" w:right="102"/>
        <w:jc w:val="left"/>
      </w:pPr>
      <w:r>
        <w:rPr/>
        <w:t>北京东华信息技术有限公司系本公司于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11</w:t>
      </w:r>
      <w:r>
        <w:rPr/>
        <w:t>月以货币资金出资购买的非同一控制下的子公司。</w:t>
      </w:r>
    </w:p>
    <w:p>
      <w:pPr>
        <w:pStyle w:val="BodyText"/>
        <w:spacing w:line="312" w:lineRule="auto" w:before="113"/>
        <w:ind w:left="155" w:right="189" w:firstLine="360"/>
        <w:jc w:val="both"/>
      </w:pPr>
      <w:r>
        <w:rPr>
          <w:spacing w:val="-1"/>
        </w:rPr>
        <w:t>（</w:t>
      </w:r>
      <w:r>
        <w:rPr>
          <w:rFonts w:ascii="Times New Roman" w:hAnsi="Times New Roman" w:cs="Times New Roman" w:eastAsia="Times New Roman" w:hint="default"/>
          <w:spacing w:val="-1"/>
        </w:rPr>
        <w:t>22</w:t>
      </w:r>
      <w:r>
        <w:rPr>
          <w:spacing w:val="-1"/>
        </w:rPr>
        <w:t>）东华软件开发有限公司，成立于</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30</w:t>
      </w:r>
      <w:r>
        <w:rPr>
          <w:spacing w:val="-1"/>
        </w:rPr>
        <w:t>日，注册资本</w:t>
      </w:r>
      <w:r>
        <w:rPr>
          <w:rFonts w:ascii="Times New Roman" w:hAnsi="Times New Roman" w:cs="Times New Roman" w:eastAsia="Times New Roman" w:hint="default"/>
          <w:spacing w:val="-1"/>
        </w:rPr>
        <w:t>5,000</w:t>
      </w:r>
      <w:r>
        <w:rPr>
          <w:spacing w:val="-1"/>
        </w:rPr>
        <w:t>万元，注册地点：江苏省盐城市，经营范围：计</w:t>
      </w:r>
      <w:r>
        <w:rPr/>
        <w:t> </w:t>
      </w:r>
      <w:r>
        <w:rPr>
          <w:spacing w:val="-2"/>
        </w:rPr>
        <w:t>算机、自动化、网络通信系统及软硬件产品的研究、设计、开发、制造、系统集成、及相应的外包、维修、咨询等服务，数</w:t>
      </w:r>
      <w:r>
        <w:rPr>
          <w:spacing w:val="-71"/>
        </w:rPr>
        <w:t> </w:t>
      </w:r>
      <w:r>
        <w:rPr>
          <w:spacing w:val="-71"/>
        </w:rPr>
      </w:r>
      <w:r>
        <w:rPr>
          <w:spacing w:val="-2"/>
        </w:rPr>
        <w:t>字医疗、只能交通、智能建筑、机电一体化系统及产品的研究、设计、开发、制造、施工及服务，公共安全防范工作及系统</w:t>
      </w:r>
      <w:r>
        <w:rPr>
          <w:spacing w:val="-67"/>
        </w:rPr>
        <w:t> </w:t>
      </w:r>
      <w:r>
        <w:rPr>
          <w:spacing w:val="-67"/>
        </w:rPr>
      </w:r>
      <w:r>
        <w:rPr/>
        <w:t>信息安全工程的设计、施工及服务。</w:t>
      </w:r>
    </w:p>
    <w:p>
      <w:pPr>
        <w:pStyle w:val="BodyText"/>
        <w:spacing w:line="309" w:lineRule="auto" w:before="71"/>
        <w:ind w:left="155" w:right="102" w:firstLine="360"/>
        <w:jc w:val="left"/>
      </w:pPr>
      <w:r>
        <w:rPr>
          <w:spacing w:val="-2"/>
        </w:rPr>
        <w:t>（</w:t>
      </w:r>
      <w:r>
        <w:rPr>
          <w:rFonts w:ascii="Times New Roman" w:hAnsi="Times New Roman" w:cs="Times New Roman" w:eastAsia="Times New Roman" w:hint="default"/>
          <w:spacing w:val="-2"/>
        </w:rPr>
        <w:t>23</w:t>
      </w:r>
      <w:r>
        <w:rPr>
          <w:spacing w:val="-2"/>
        </w:rPr>
        <w:t>）福州东华炜如数码科技有限公司，成立于</w:t>
      </w:r>
      <w:r>
        <w:rPr>
          <w:rFonts w:ascii="Times New Roman" w:hAnsi="Times New Roman" w:cs="Times New Roman" w:eastAsia="Times New Roman" w:hint="default"/>
          <w:spacing w:val="-2"/>
        </w:rPr>
        <w:t>2002</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22</w:t>
      </w:r>
      <w:r>
        <w:rPr>
          <w:spacing w:val="-2"/>
        </w:rPr>
        <w:t>日，注册资本：</w:t>
      </w:r>
      <w:r>
        <w:rPr>
          <w:rFonts w:ascii="Times New Roman" w:hAnsi="Times New Roman" w:cs="Times New Roman" w:eastAsia="Times New Roman" w:hint="default"/>
          <w:spacing w:val="-2"/>
        </w:rPr>
        <w:t>150</w:t>
      </w:r>
      <w:r>
        <w:rPr>
          <w:spacing w:val="-2"/>
        </w:rPr>
        <w:t>万元，注册地点：福建省福州市，经营</w:t>
      </w:r>
      <w:r>
        <w:rPr/>
        <w:t> </w:t>
      </w:r>
      <w:r>
        <w:rPr>
          <w:spacing w:val="-4"/>
        </w:rPr>
        <w:t>范围：软件开发、销售；计算机系统集成及技术应用服务；办公设备、电子产品、网络设备、计算机及配件批发、代购代销。</w:t>
      </w:r>
      <w:r>
        <w:rPr>
          <w:spacing w:val="-46"/>
        </w:rPr>
        <w:t> </w:t>
      </w:r>
      <w:r>
        <w:rPr>
          <w:spacing w:val="-46"/>
        </w:rPr>
      </w:r>
      <w:r>
        <w:rPr/>
        <w:t>福州东华炜如数码科技有限公司系本公司参股公司。</w:t>
      </w:r>
    </w:p>
    <w:p>
      <w:pPr>
        <w:pStyle w:val="BodyText"/>
        <w:spacing w:line="309" w:lineRule="auto" w:before="24"/>
        <w:ind w:left="155" w:right="192" w:firstLine="360"/>
        <w:jc w:val="both"/>
      </w:pPr>
      <w:r>
        <w:rPr>
          <w:spacing w:val="-2"/>
        </w:rPr>
        <w:t>（</w:t>
      </w:r>
      <w:r>
        <w:rPr>
          <w:rFonts w:ascii="Times New Roman" w:hAnsi="Times New Roman" w:cs="Times New Roman" w:eastAsia="Times New Roman" w:hint="default"/>
          <w:spacing w:val="-2"/>
        </w:rPr>
        <w:t>24</w:t>
      </w:r>
      <w:r>
        <w:rPr>
          <w:spacing w:val="-2"/>
        </w:rPr>
        <w:t>）深圳市东华合创信息技术有限公司，成立于</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29</w:t>
      </w:r>
      <w:r>
        <w:rPr>
          <w:spacing w:val="-2"/>
        </w:rPr>
        <w:t>日，注册资本：</w:t>
      </w:r>
      <w:r>
        <w:rPr>
          <w:rFonts w:ascii="Times New Roman" w:hAnsi="Times New Roman" w:cs="Times New Roman" w:eastAsia="Times New Roman" w:hint="default"/>
          <w:spacing w:val="-2"/>
        </w:rPr>
        <w:t>100</w:t>
      </w:r>
      <w:r>
        <w:rPr>
          <w:spacing w:val="-2"/>
        </w:rPr>
        <w:t>万元，注册地点：广东省深圳市，经</w:t>
      </w:r>
      <w:r>
        <w:rPr/>
        <w:t> </w:t>
      </w:r>
      <w:r>
        <w:rPr>
          <w:spacing w:val="-2"/>
        </w:rPr>
        <w:t>营范围：计算机软硬件开发、咨询、技术服务（不含限制项目）；系统集成。深圳市东华合创信息技术有限公司系本公司参</w:t>
      </w:r>
      <w:r>
        <w:rPr>
          <w:spacing w:val="-72"/>
        </w:rPr>
        <w:t> </w:t>
      </w:r>
      <w:r>
        <w:rPr>
          <w:spacing w:val="-72"/>
        </w:rPr>
      </w:r>
      <w:r>
        <w:rPr/>
        <w:t>股公司。截止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15</w:t>
      </w:r>
      <w:r>
        <w:rPr/>
        <w:t>日，已办理完成股权转让及工商变更事宜。</w:t>
      </w:r>
    </w:p>
    <w:p>
      <w:pPr>
        <w:pStyle w:val="BodyText"/>
        <w:spacing w:line="312" w:lineRule="auto" w:before="55"/>
        <w:ind w:left="155" w:right="189" w:firstLine="360"/>
        <w:jc w:val="both"/>
      </w:pPr>
      <w:r>
        <w:rPr/>
        <w:t>（</w:t>
      </w:r>
      <w:r>
        <w:rPr>
          <w:rFonts w:ascii="Times New Roman" w:hAnsi="Times New Roman" w:cs="Times New Roman" w:eastAsia="Times New Roman" w:hint="default"/>
        </w:rPr>
        <w:t>25</w:t>
      </w:r>
      <w:r>
        <w:rPr/>
        <w:t>）安徽五星食品股份有限公司，成立于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28</w:t>
      </w:r>
      <w:r>
        <w:rPr/>
        <w:t>日，注册资本：</w:t>
      </w:r>
      <w:r>
        <w:rPr>
          <w:rFonts w:ascii="Times New Roman" w:hAnsi="Times New Roman" w:cs="Times New Roman" w:eastAsia="Times New Roman" w:hint="default"/>
        </w:rPr>
        <w:t>6,600</w:t>
      </w:r>
      <w:r>
        <w:rPr/>
        <w:t>万元</w:t>
      </w:r>
      <w:r>
        <w:rPr>
          <w:rFonts w:ascii="Times New Roman" w:hAnsi="Times New Roman" w:cs="Times New Roman" w:eastAsia="Times New Roman" w:hint="default"/>
        </w:rPr>
        <w:t>,</w:t>
      </w:r>
      <w:r>
        <w:rPr/>
        <w:t>注册地点：安徽省宁国市，经营范 </w:t>
      </w:r>
      <w:r>
        <w:rPr>
          <w:spacing w:val="-2"/>
        </w:rPr>
        <w:t>围：家禽家畜育种、养殖、加工、收购、销售；饲料加工、销售；粮食收购；养殖技术咨询。安徽五星食品股份有限公司系</w:t>
      </w:r>
      <w:r>
        <w:rPr>
          <w:spacing w:val="-71"/>
        </w:rPr>
        <w:t> </w:t>
      </w:r>
      <w:r>
        <w:rPr>
          <w:spacing w:val="-71"/>
        </w:rPr>
      </w:r>
      <w:r>
        <w:rPr/>
        <w:t>本公司参股公司。安徽五星食品股份有限公司因进行拟</w:t>
      </w:r>
      <w:r>
        <w:rPr>
          <w:rFonts w:ascii="宋体" w:hAnsi="宋体" w:cs="宋体" w:eastAsia="宋体" w:hint="default"/>
        </w:rPr>
        <w:t>IPO</w:t>
      </w:r>
      <w:r>
        <w:rPr/>
        <w:t>，材料已报送至证监会，按照证监会要求，其相关中介机构正在</w:t>
      </w:r>
      <w:r>
        <w:rPr>
          <w:spacing w:val="-83"/>
        </w:rPr>
        <w:t> </w:t>
      </w:r>
      <w:r>
        <w:rPr>
          <w:spacing w:val="-83"/>
        </w:rPr>
      </w:r>
      <w:r>
        <w:rPr/>
        <w:t>进行财务数据核查。</w:t>
      </w:r>
    </w:p>
    <w:p>
      <w:pPr>
        <w:pStyle w:val="BodyText"/>
        <w:spacing w:line="309" w:lineRule="auto" w:before="72"/>
        <w:ind w:left="155" w:right="189" w:firstLine="360"/>
        <w:jc w:val="both"/>
      </w:pPr>
      <w:r>
        <w:rPr/>
        <w:t>（</w:t>
      </w:r>
      <w:r>
        <w:rPr>
          <w:rFonts w:ascii="Times New Roman" w:hAnsi="Times New Roman" w:cs="Times New Roman" w:eastAsia="Times New Roman" w:hint="default"/>
        </w:rPr>
        <w:t>26</w:t>
      </w:r>
      <w:r>
        <w:rPr/>
        <w:t>）北京东方通科技股份有限公司，成立于</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11</w:t>
      </w:r>
      <w:r>
        <w:rPr/>
        <w:t>日，注册地点：北京市，经营范围：技术推广；软件服务； </w:t>
      </w:r>
      <w:r>
        <w:rPr>
          <w:spacing w:val="-2"/>
        </w:rPr>
        <w:t>销售计算机、软件、及辅助设备。北京东方通科技股份有限公司系本公司参股公司。北京东方通科技股份有限公司已经通过</w:t>
      </w:r>
      <w:r>
        <w:rPr>
          <w:spacing w:val="-66"/>
        </w:rPr>
        <w:t> </w:t>
      </w:r>
      <w:r>
        <w:rPr>
          <w:spacing w:val="-66"/>
        </w:rPr>
      </w:r>
      <w:r>
        <w:rPr/>
        <w:t>证监会发审委会议，按照证监会要求，其相关中介机构正在进行财务数据核查。</w:t>
      </w:r>
    </w:p>
    <w:p>
      <w:pPr>
        <w:spacing w:after="0" w:line="309" w:lineRule="auto"/>
        <w:jc w:val="both"/>
        <w:sectPr>
          <w:pgSz w:w="11910" w:h="16840"/>
          <w:pgMar w:header="747" w:footer="980" w:top="1060" w:bottom="1180" w:left="980" w:right="940"/>
        </w:sectPr>
      </w:pPr>
    </w:p>
    <w:p>
      <w:pPr>
        <w:spacing w:line="240" w:lineRule="auto" w:before="12"/>
        <w:rPr>
          <w:rFonts w:ascii="宋体" w:hAnsi="宋体" w:cs="宋体" w:eastAsia="宋体" w:hint="default"/>
          <w:sz w:val="25"/>
          <w:szCs w:val="25"/>
        </w:rPr>
      </w:pPr>
    </w:p>
    <w:p>
      <w:pPr>
        <w:pStyle w:val="BodyText"/>
        <w:spacing w:line="314" w:lineRule="auto" w:before="44"/>
        <w:ind w:left="153" w:right="190" w:firstLine="360"/>
        <w:jc w:val="both"/>
      </w:pPr>
      <w:r>
        <w:rPr>
          <w:spacing w:val="-2"/>
        </w:rPr>
        <w:t>（</w:t>
      </w:r>
      <w:r>
        <w:rPr>
          <w:rFonts w:ascii="Times New Roman" w:hAnsi="Times New Roman" w:cs="Times New Roman" w:eastAsia="Times New Roman" w:hint="default"/>
          <w:spacing w:val="-2"/>
        </w:rPr>
        <w:t>27</w:t>
      </w:r>
      <w:r>
        <w:rPr>
          <w:spacing w:val="-2"/>
        </w:rPr>
        <w:t>）成都高新区中科前程科技有限公司，成立于</w:t>
      </w:r>
      <w:r>
        <w:rPr>
          <w:rFonts w:ascii="Times New Roman" w:hAnsi="Times New Roman" w:cs="Times New Roman" w:eastAsia="Times New Roman" w:hint="default"/>
          <w:spacing w:val="-2"/>
        </w:rPr>
        <w:t>2002</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23</w:t>
      </w:r>
      <w:r>
        <w:rPr>
          <w:spacing w:val="-2"/>
        </w:rPr>
        <w:t>日，注册资本：</w:t>
      </w:r>
      <w:r>
        <w:rPr>
          <w:rFonts w:ascii="Times New Roman" w:hAnsi="Times New Roman" w:cs="Times New Roman" w:eastAsia="Times New Roman" w:hint="default"/>
          <w:spacing w:val="-2"/>
        </w:rPr>
        <w:t>1,050</w:t>
      </w:r>
      <w:r>
        <w:rPr>
          <w:spacing w:val="-2"/>
        </w:rPr>
        <w:t>万元，注册地点</w:t>
      </w:r>
      <w:r>
        <w:rPr>
          <w:rFonts w:ascii="Times New Roman" w:hAnsi="Times New Roman" w:cs="Times New Roman" w:eastAsia="Times New Roman" w:hint="default"/>
          <w:spacing w:val="-2"/>
        </w:rPr>
        <w:t>:</w:t>
      </w:r>
      <w:r>
        <w:rPr>
          <w:spacing w:val="-2"/>
        </w:rPr>
        <w:t>四川省成都市，经</w:t>
      </w:r>
      <w:r>
        <w:rPr/>
        <w:t> </w:t>
      </w:r>
      <w:r>
        <w:rPr>
          <w:spacing w:val="-2"/>
        </w:rPr>
        <w:t>营范围：计算机软、硬件研发、测试、销售及租赁服务、提供电子政务和电子商务软件的全面解决方案；第二类增值电信业</w:t>
      </w:r>
      <w:r>
        <w:rPr>
          <w:spacing w:val="-68"/>
        </w:rPr>
        <w:t> </w:t>
      </w:r>
      <w:r>
        <w:rPr>
          <w:spacing w:val="-68"/>
        </w:rPr>
      </w:r>
      <w:r>
        <w:rPr>
          <w:spacing w:val="-2"/>
        </w:rPr>
        <w:t>务中的信息服务业；提供电讯、家电、医药等应用软件的解决方案；提供机械制造信息化管理和客户服务管理等的全面解决</w:t>
      </w:r>
      <w:r>
        <w:rPr>
          <w:spacing w:val="-66"/>
        </w:rPr>
        <w:t> </w:t>
      </w:r>
      <w:r>
        <w:rPr>
          <w:spacing w:val="-66"/>
        </w:rPr>
      </w:r>
      <w:r>
        <w:rPr>
          <w:spacing w:val="-2"/>
        </w:rPr>
        <w:t>方案；承接网络工程、系统集成、汽车零部件及化工（不含危险品）产品的销售；货物进出口、技术进出口。成都高新区中</w:t>
      </w:r>
      <w:r>
        <w:rPr>
          <w:spacing w:val="-67"/>
        </w:rPr>
        <w:t> </w:t>
      </w:r>
      <w:r>
        <w:rPr>
          <w:spacing w:val="-67"/>
        </w:rPr>
      </w:r>
      <w:r>
        <w:rPr/>
        <w:t>科前程科技有限公司系本公司参股公司。</w:t>
      </w:r>
    </w:p>
    <w:p>
      <w:pPr>
        <w:pStyle w:val="BodyText"/>
        <w:spacing w:line="240" w:lineRule="auto" w:before="72"/>
        <w:ind w:left="153" w:right="102"/>
        <w:jc w:val="left"/>
      </w:pPr>
      <w:r>
        <w:rPr/>
        <w:t>报告期内取得和处置子公司的情况</w:t>
      </w:r>
    </w:p>
    <w:p>
      <w:pPr>
        <w:pStyle w:val="BodyText"/>
        <w:spacing w:line="240" w:lineRule="auto" w:before="116"/>
        <w:ind w:left="153" w:right="10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1011" w:right="109"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目的</w:t>
            </w:r>
          </w:p>
        </w:tc>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1010" w:right="109"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方式</w:t>
            </w:r>
          </w:p>
        </w:tc>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对整体生产和业绩的影响</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深圳市东华合创信息技术有 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重新调整该地区经营布局</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无影响</w:t>
            </w:r>
          </w:p>
        </w:tc>
      </w:tr>
    </w:tbl>
    <w:p>
      <w:pPr>
        <w:spacing w:line="240" w:lineRule="auto" w:before="2"/>
        <w:rPr>
          <w:rFonts w:ascii="宋体" w:hAnsi="宋体" w:cs="宋体" w:eastAsia="宋体" w:hint="default"/>
          <w:sz w:val="18"/>
          <w:szCs w:val="18"/>
        </w:rPr>
      </w:pPr>
    </w:p>
    <w:p>
      <w:pPr>
        <w:pStyle w:val="Heading2"/>
        <w:spacing w:line="240" w:lineRule="auto" w:before="26"/>
        <w:ind w:right="0"/>
        <w:jc w:val="both"/>
        <w:rPr>
          <w:b w:val="0"/>
          <w:bCs w:val="0"/>
        </w:rPr>
      </w:pPr>
      <w:bookmarkStart w:name="七、公司未来发展的展望" w:id="37"/>
      <w:bookmarkEnd w:id="37"/>
      <w:r>
        <w:rPr>
          <w:b w:val="0"/>
          <w:bCs w:val="0"/>
        </w:rPr>
      </w:r>
      <w:r>
        <w:rPr/>
        <w:t>七、公司未来发展的展望</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14" w:right="102"/>
        <w:jc w:val="left"/>
      </w:pPr>
      <w:r>
        <w:rPr/>
        <w:t>（一）行业竞争格局和发展趋势</w:t>
      </w:r>
    </w:p>
    <w:p>
      <w:pPr>
        <w:spacing w:line="240" w:lineRule="auto" w:before="10"/>
        <w:rPr>
          <w:rFonts w:ascii="宋体" w:hAnsi="宋体" w:cs="宋体" w:eastAsia="宋体" w:hint="default"/>
          <w:sz w:val="17"/>
          <w:szCs w:val="17"/>
        </w:rPr>
      </w:pPr>
    </w:p>
    <w:p>
      <w:pPr>
        <w:pStyle w:val="BodyText"/>
        <w:spacing w:line="316" w:lineRule="auto"/>
        <w:ind w:left="153" w:right="102" w:firstLine="360"/>
        <w:jc w:val="left"/>
      </w:pPr>
      <w:r>
        <w:rPr>
          <w:rFonts w:ascii="宋体" w:hAnsi="宋体" w:cs="宋体" w:eastAsia="宋体" w:hint="default"/>
          <w:spacing w:val="-2"/>
        </w:rPr>
        <w:t>2013</w:t>
      </w:r>
      <w:r>
        <w:rPr>
          <w:spacing w:val="-2"/>
        </w:rPr>
        <w:t>年，整个软件行业在复杂的内外环境中，既受到国内外经济形势不景气的刺激，又面临着信息化投资加速、</w:t>
      </w:r>
      <w:r>
        <w:rPr>
          <w:rFonts w:ascii="宋体" w:hAnsi="宋体" w:cs="宋体" w:eastAsia="宋体" w:hint="default"/>
          <w:spacing w:val="-2"/>
        </w:rPr>
        <w:t>IT</w:t>
      </w:r>
      <w:r>
        <w:rPr>
          <w:spacing w:val="-2"/>
        </w:rPr>
        <w:t>消费</w:t>
      </w:r>
      <w:r>
        <w:rPr/>
        <w:t> </w:t>
      </w:r>
      <w:r>
        <w:rPr>
          <w:spacing w:val="-2"/>
        </w:rPr>
        <w:t>需求旺盛、软件服务化转型加快、新兴领域发展势头强劲等重要因素影响，但受益于国内强劲的信息化投资和旺盛的</w:t>
      </w:r>
      <w:r>
        <w:rPr>
          <w:rFonts w:ascii="宋体" w:hAnsi="宋体" w:cs="宋体" w:eastAsia="宋体" w:hint="default"/>
          <w:spacing w:val="-2"/>
        </w:rPr>
        <w:t>IT</w:t>
      </w:r>
      <w:r>
        <w:rPr>
          <w:spacing w:val="-2"/>
        </w:rPr>
        <w:t>消费</w:t>
      </w:r>
      <w:r>
        <w:rPr>
          <w:spacing w:val="-64"/>
        </w:rPr>
        <w:t> </w:t>
      </w:r>
      <w:r>
        <w:rPr>
          <w:spacing w:val="-4"/>
        </w:rPr>
        <w:t>需求，我国软件行业将在</w:t>
      </w:r>
      <w:r>
        <w:rPr>
          <w:rFonts w:ascii="宋体" w:hAnsi="宋体" w:cs="宋体" w:eastAsia="宋体" w:hint="default"/>
          <w:spacing w:val="-4"/>
        </w:rPr>
        <w:t>2013</w:t>
      </w:r>
      <w:r>
        <w:rPr>
          <w:spacing w:val="-4"/>
        </w:rPr>
        <w:t>年缓中有降的基础上呈现低位趋稳、整体规模稳步扩大的发展趋势；同时产品领域、服务领域、</w:t>
      </w:r>
      <w:r>
        <w:rPr>
          <w:spacing w:val="-38"/>
        </w:rPr>
        <w:t> </w:t>
      </w:r>
      <w:r>
        <w:rPr>
          <w:spacing w:val="-38"/>
        </w:rPr>
      </w:r>
      <w:r>
        <w:rPr>
          <w:spacing w:val="-2"/>
        </w:rPr>
        <w:t>新兴领域分化形势将日益显现出来；信息技术服务业务仍将引领产业增长，推动产业结构继续调整优化。</w:t>
      </w:r>
      <w:r>
        <w:rPr>
          <w:rFonts w:ascii="宋体" w:hAnsi="宋体" w:cs="宋体" w:eastAsia="宋体" w:hint="default"/>
          <w:spacing w:val="-2"/>
        </w:rPr>
        <w:t>2013</w:t>
      </w:r>
      <w:r>
        <w:rPr>
          <w:spacing w:val="-2"/>
        </w:rPr>
        <w:t>年可谓公司机</w:t>
      </w:r>
      <w:r>
        <w:rPr>
          <w:spacing w:val="-62"/>
        </w:rPr>
        <w:t> </w:t>
      </w:r>
      <w:r>
        <w:rPr/>
        <w:t>遇与挑战并存的一年。</w:t>
      </w:r>
    </w:p>
    <w:p>
      <w:pPr>
        <w:spacing w:line="240" w:lineRule="auto" w:before="5"/>
        <w:rPr>
          <w:rFonts w:ascii="宋体" w:hAnsi="宋体" w:cs="宋体" w:eastAsia="宋体" w:hint="default"/>
          <w:sz w:val="13"/>
          <w:szCs w:val="13"/>
        </w:rPr>
      </w:pPr>
    </w:p>
    <w:p>
      <w:pPr>
        <w:pStyle w:val="BodyText"/>
        <w:spacing w:line="316" w:lineRule="auto"/>
        <w:ind w:left="153" w:right="190" w:firstLine="360"/>
        <w:jc w:val="both"/>
      </w:pPr>
      <w:r>
        <w:rPr/>
        <w:t>工信部</w:t>
      </w:r>
      <w:r>
        <w:rPr>
          <w:rFonts w:ascii="宋体" w:hAnsi="宋体" w:cs="宋体" w:eastAsia="宋体" w:hint="default"/>
        </w:rPr>
        <w:t>“</w:t>
      </w:r>
      <w:r>
        <w:rPr/>
        <w:t>十二五”规划提出，到</w:t>
      </w:r>
      <w:r>
        <w:rPr>
          <w:rFonts w:ascii="宋体" w:hAnsi="宋体" w:cs="宋体" w:eastAsia="宋体" w:hint="default"/>
        </w:rPr>
        <w:t>2015</w:t>
      </w:r>
      <w:r>
        <w:rPr/>
        <w:t>年，中国软件行业收入将突破</w:t>
      </w:r>
      <w:r>
        <w:rPr>
          <w:rFonts w:ascii="宋体" w:hAnsi="宋体" w:cs="宋体" w:eastAsia="宋体" w:hint="default"/>
        </w:rPr>
        <w:t>4</w:t>
      </w:r>
      <w:r>
        <w:rPr/>
        <w:t>万亿元，占产业信息比重达到</w:t>
      </w:r>
      <w:r>
        <w:rPr>
          <w:rFonts w:ascii="宋体" w:hAnsi="宋体" w:cs="宋体" w:eastAsia="宋体" w:hint="default"/>
        </w:rPr>
        <w:t>25%</w:t>
      </w:r>
      <w:r>
        <w:rPr/>
        <w:t>，年均增长</w:t>
      </w:r>
      <w:r>
        <w:rPr>
          <w:rFonts w:ascii="宋体" w:hAnsi="宋体" w:cs="宋体" w:eastAsia="宋体" w:hint="default"/>
        </w:rPr>
        <w:t>24.5% </w:t>
      </w:r>
      <w:r>
        <w:rPr>
          <w:spacing w:val="-2"/>
        </w:rPr>
        <w:t>以上。展望未来软件产业发展趋势，可以分为网络化、服务化、智能化、平台化、融合化。随着经济模式和行业发展模式的</w:t>
      </w:r>
      <w:r>
        <w:rPr>
          <w:spacing w:val="-72"/>
        </w:rPr>
        <w:t> </w:t>
      </w:r>
      <w:r>
        <w:rPr>
          <w:spacing w:val="-72"/>
        </w:rPr>
      </w:r>
      <w:r>
        <w:rPr/>
        <w:t>转变及</w:t>
      </w:r>
      <w:r>
        <w:rPr>
          <w:rFonts w:ascii="宋体" w:hAnsi="宋体" w:cs="宋体" w:eastAsia="宋体" w:hint="default"/>
        </w:rPr>
        <w:t>“</w:t>
      </w:r>
      <w:r>
        <w:rPr/>
        <w:t>十二五</w:t>
      </w:r>
      <w:r>
        <w:rPr>
          <w:rFonts w:ascii="宋体" w:hAnsi="宋体" w:cs="宋体" w:eastAsia="宋体" w:hint="default"/>
        </w:rPr>
        <w:t>”</w:t>
      </w:r>
      <w:r>
        <w:rPr/>
        <w:t>发展规划的逐步落实，</w:t>
      </w:r>
      <w:r>
        <w:rPr>
          <w:rFonts w:ascii="宋体" w:hAnsi="宋体" w:cs="宋体" w:eastAsia="宋体" w:hint="default"/>
        </w:rPr>
        <w:t>2013</w:t>
      </w:r>
      <w:r>
        <w:rPr/>
        <w:t>年国内软件行业格局将在战略方向上发生迅速转变，主要集中在如下方面：</w:t>
      </w:r>
    </w:p>
    <w:p>
      <w:pPr>
        <w:spacing w:line="240" w:lineRule="auto" w:before="5"/>
        <w:rPr>
          <w:rFonts w:ascii="宋体" w:hAnsi="宋体" w:cs="宋体" w:eastAsia="宋体" w:hint="default"/>
          <w:sz w:val="13"/>
          <w:szCs w:val="13"/>
        </w:rPr>
      </w:pPr>
    </w:p>
    <w:p>
      <w:pPr>
        <w:pStyle w:val="BodyText"/>
        <w:spacing w:line="300" w:lineRule="auto"/>
        <w:ind w:right="92" w:firstLine="359"/>
        <w:jc w:val="left"/>
      </w:pPr>
      <w:r>
        <w:rPr>
          <w:rFonts w:ascii="Times New Roman" w:hAnsi="Times New Roman" w:cs="Times New Roman" w:eastAsia="Times New Roman" w:hint="default"/>
          <w:spacing w:val="-1"/>
        </w:rPr>
        <w:t>1</w:t>
      </w:r>
      <w:r>
        <w:rPr>
          <w:spacing w:val="-1"/>
        </w:rPr>
        <w:t>、利用</w:t>
      </w:r>
      <w:r>
        <w:rPr>
          <w:rFonts w:ascii="Times New Roman" w:hAnsi="Times New Roman" w:cs="Times New Roman" w:eastAsia="Times New Roman" w:hint="default"/>
          <w:spacing w:val="-1"/>
        </w:rPr>
        <w:t>”</w:t>
      </w:r>
      <w:r>
        <w:rPr>
          <w:spacing w:val="-1"/>
        </w:rPr>
        <w:t>核高基</w:t>
      </w:r>
      <w:r>
        <w:rPr>
          <w:rFonts w:ascii="Times New Roman" w:hAnsi="Times New Roman" w:cs="Times New Roman" w:eastAsia="Times New Roman" w:hint="default"/>
          <w:spacing w:val="-1"/>
        </w:rPr>
        <w:t>“</w:t>
      </w:r>
      <w:r>
        <w:rPr>
          <w:spacing w:val="-1"/>
        </w:rPr>
        <w:t>科技重大专项和电子发展基金，开发</w:t>
      </w:r>
      <w:r>
        <w:rPr>
          <w:rFonts w:ascii="Times New Roman" w:hAnsi="Times New Roman" w:cs="Times New Roman" w:eastAsia="Times New Roman" w:hint="default"/>
          <w:spacing w:val="-1"/>
        </w:rPr>
        <w:t>“</w:t>
      </w:r>
      <w:r>
        <w:rPr>
          <w:spacing w:val="-1"/>
        </w:rPr>
        <w:t>移动智能终端操作系统</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云计算关键支撑软件研发与产业化</w:t>
      </w:r>
      <w:r>
        <w:rPr>
          <w:rFonts w:ascii="Times New Roman" w:hAnsi="Times New Roman" w:cs="Times New Roman" w:eastAsia="Times New Roman" w:hint="default"/>
          <w:spacing w:val="-1"/>
        </w:rPr>
        <w:t>”</w:t>
      </w:r>
      <w:r>
        <w:rPr>
          <w:spacing w:val="-1"/>
        </w:rPr>
        <w:t>、</w:t>
      </w:r>
      <w:r>
        <w:rPr/>
        <w:t> </w:t>
      </w:r>
      <w:r>
        <w:rPr>
          <w:rFonts w:ascii="Times New Roman" w:hAnsi="Times New Roman" w:cs="Times New Roman" w:eastAsia="Times New Roman" w:hint="default"/>
        </w:rPr>
        <w:t>“</w:t>
      </w:r>
      <w:r>
        <w:rPr/>
        <w:t>智能移动终端软件公共服务平台</w:t>
      </w:r>
      <w:r>
        <w:rPr>
          <w:rFonts w:ascii="Times New Roman" w:hAnsi="Times New Roman" w:cs="Times New Roman" w:eastAsia="Times New Roman" w:hint="default"/>
        </w:rPr>
        <w:t>”</w:t>
      </w:r>
      <w:r>
        <w:rPr/>
        <w:t>等项目。</w:t>
      </w:r>
    </w:p>
    <w:p>
      <w:pPr>
        <w:spacing w:line="240" w:lineRule="auto" w:before="12"/>
        <w:rPr>
          <w:rFonts w:ascii="宋体" w:hAnsi="宋体" w:cs="宋体" w:eastAsia="宋体" w:hint="default"/>
          <w:sz w:val="12"/>
          <w:szCs w:val="12"/>
        </w:rPr>
      </w:pPr>
    </w:p>
    <w:p>
      <w:pPr>
        <w:pStyle w:val="BodyText"/>
        <w:spacing w:line="240" w:lineRule="auto"/>
        <w:ind w:left="514" w:right="102"/>
        <w:jc w:val="left"/>
      </w:pPr>
      <w:r>
        <w:rPr>
          <w:rFonts w:ascii="Times New Roman" w:hAnsi="Times New Roman" w:cs="Times New Roman" w:eastAsia="Times New Roman" w:hint="default"/>
        </w:rPr>
        <w:t>2</w:t>
      </w:r>
      <w:r>
        <w:rPr/>
        <w:t>、以云计算、移动互联网、大数据等产业重点为核心，加强创新研发和产业化支持。</w:t>
      </w:r>
    </w:p>
    <w:p>
      <w:pPr>
        <w:spacing w:line="240" w:lineRule="auto" w:before="9"/>
        <w:rPr>
          <w:rFonts w:ascii="宋体" w:hAnsi="宋体" w:cs="宋体" w:eastAsia="宋体" w:hint="default"/>
          <w:sz w:val="16"/>
          <w:szCs w:val="16"/>
        </w:rPr>
      </w:pPr>
    </w:p>
    <w:p>
      <w:pPr>
        <w:pStyle w:val="BodyText"/>
        <w:spacing w:line="300" w:lineRule="auto"/>
        <w:ind w:right="182" w:firstLine="360"/>
        <w:jc w:val="left"/>
      </w:pPr>
      <w:r>
        <w:rPr>
          <w:rFonts w:ascii="Times New Roman" w:hAnsi="Times New Roman" w:cs="Times New Roman" w:eastAsia="Times New Roman" w:hint="default"/>
        </w:rPr>
        <w:t>3</w:t>
      </w:r>
      <w:r>
        <w:rPr/>
        <w:t>、基于国内创新和加强社会管理的现实需求，大力发展社会管理软件产品和面向智慧城市建设的社会管理软件系统的 研发和推广。</w:t>
      </w:r>
    </w:p>
    <w:p>
      <w:pPr>
        <w:spacing w:line="240" w:lineRule="auto" w:before="4"/>
        <w:rPr>
          <w:rFonts w:ascii="宋体" w:hAnsi="宋体" w:cs="宋体" w:eastAsia="宋体" w:hint="default"/>
          <w:sz w:val="14"/>
          <w:szCs w:val="14"/>
        </w:rPr>
      </w:pPr>
    </w:p>
    <w:p>
      <w:pPr>
        <w:pStyle w:val="BodyText"/>
        <w:spacing w:line="300" w:lineRule="auto"/>
        <w:ind w:right="92" w:firstLine="360"/>
        <w:jc w:val="left"/>
      </w:pPr>
      <w:r>
        <w:rPr/>
        <w:t>为保持公司在国内计算机信息系统综合解决方案服务商的领先地位，公司将结合</w:t>
      </w:r>
      <w:r>
        <w:rPr>
          <w:rFonts w:ascii="Times New Roman" w:hAnsi="Times New Roman" w:cs="Times New Roman" w:eastAsia="Times New Roman" w:hint="default"/>
        </w:rPr>
        <w:t>2013</w:t>
      </w:r>
      <w:r>
        <w:rPr/>
        <w:t>年软件行业发展趋势和竞争格局， </w:t>
      </w:r>
      <w:r>
        <w:rPr>
          <w:spacing w:val="-2"/>
        </w:rPr>
        <w:t>开展</w:t>
      </w:r>
      <w:r>
        <w:rPr>
          <w:rFonts w:ascii="Times New Roman" w:hAnsi="Times New Roman" w:cs="Times New Roman" w:eastAsia="Times New Roman" w:hint="default"/>
          <w:spacing w:val="-2"/>
        </w:rPr>
        <w:t>“</w:t>
      </w:r>
      <w:r>
        <w:rPr>
          <w:spacing w:val="-2"/>
        </w:rPr>
        <w:t>云计算</w:t>
      </w:r>
      <w:r>
        <w:rPr>
          <w:rFonts w:ascii="Times New Roman" w:hAnsi="Times New Roman" w:cs="Times New Roman" w:eastAsia="Times New Roman" w:hint="default"/>
          <w:spacing w:val="-2"/>
        </w:rPr>
        <w:t>”</w:t>
      </w:r>
      <w:r>
        <w:rPr>
          <w:spacing w:val="-2"/>
        </w:rPr>
        <w:t>创新发展工程，并同时以软件技术为核心、以信息技术服务为主线，推动软件技术、产品和服务的一体化协同</w:t>
      </w:r>
      <w:r>
        <w:rPr>
          <w:spacing w:val="-45"/>
        </w:rPr>
        <w:t> </w:t>
      </w:r>
      <w:r>
        <w:rPr>
          <w:spacing w:val="-45"/>
        </w:rPr>
      </w:r>
      <w:r>
        <w:rPr/>
        <w:t>发展。</w:t>
      </w:r>
    </w:p>
    <w:p>
      <w:pPr>
        <w:pStyle w:val="BodyText"/>
        <w:spacing w:line="468" w:lineRule="exact" w:before="23"/>
        <w:ind w:left="514" w:right="102"/>
        <w:jc w:val="left"/>
      </w:pPr>
      <w:r>
        <w:rPr/>
        <w:t>（二）公司发展战略 </w:t>
      </w:r>
      <w:r>
        <w:rPr>
          <w:spacing w:val="-2"/>
        </w:rPr>
        <w:t>我国软件行业经过二十多年的发展，具有一定规模和竞争力的核心软件企业群已初具端倪，行业的进入壁垒已经显著提</w:t>
      </w:r>
    </w:p>
    <w:p>
      <w:pPr>
        <w:pStyle w:val="BodyText"/>
        <w:spacing w:line="240" w:lineRule="auto" w:before="8"/>
        <w:ind w:right="0"/>
        <w:jc w:val="both"/>
      </w:pPr>
      <w:r>
        <w:rPr>
          <w:spacing w:val="-4"/>
        </w:rPr>
        <w:t>高，主要体现在政策壁垒、核心技术壁垒、行业经验壁垒、人才壁垒、资金壁垒、营销网络壁垒、客户资源壁垒等几个方面。</w:t>
      </w:r>
    </w:p>
    <w:p>
      <w:pPr>
        <w:pStyle w:val="BodyText"/>
        <w:spacing w:line="316" w:lineRule="auto" w:before="76"/>
        <w:ind w:right="190"/>
        <w:jc w:val="both"/>
      </w:pPr>
      <w:r>
        <w:rPr>
          <w:spacing w:val="-2"/>
        </w:rPr>
        <w:t>《软件和信息技术服务业十二五规划》指导下，为我国软件和信息技术服务业带来创新突破、应用深化、融合发展的战略机</w:t>
      </w:r>
      <w:r>
        <w:rPr>
          <w:spacing w:val="-66"/>
        </w:rPr>
        <w:t> </w:t>
      </w:r>
      <w:r>
        <w:rPr>
          <w:spacing w:val="-66"/>
        </w:rPr>
      </w:r>
      <w:r>
        <w:rPr/>
        <w:t>遇。公司作为一家综合型的行业应用软件、计算机信息系统集成及相关服务提供商，拥有各项软件著作权</w:t>
      </w:r>
      <w:r>
        <w:rPr>
          <w:rFonts w:ascii="宋体" w:hAnsi="宋体" w:cs="宋体" w:eastAsia="宋体" w:hint="default"/>
        </w:rPr>
        <w:t>468</w:t>
      </w:r>
      <w:r>
        <w:rPr/>
        <w:t>项，具有较强</w:t>
      </w:r>
      <w:r>
        <w:rPr>
          <w:spacing w:val="-83"/>
        </w:rPr>
        <w:t> </w:t>
      </w:r>
      <w:r>
        <w:rPr>
          <w:spacing w:val="-83"/>
        </w:rPr>
      </w:r>
      <w:r>
        <w:rPr>
          <w:spacing w:val="-2"/>
        </w:rPr>
        <w:t>实力和行业地位。公司会紧跟行业发展步伐，牢牢抓住发展机遇，发挥行业地位优势，在</w:t>
      </w:r>
      <w:r>
        <w:rPr>
          <w:rFonts w:ascii="宋体" w:hAnsi="宋体" w:cs="宋体" w:eastAsia="宋体" w:hint="default"/>
          <w:spacing w:val="-2"/>
        </w:rPr>
        <w:t>“</w:t>
      </w:r>
      <w:r>
        <w:rPr>
          <w:spacing w:val="-2"/>
        </w:rPr>
        <w:t>云计算</w:t>
      </w:r>
      <w:r>
        <w:rPr>
          <w:rFonts w:ascii="宋体" w:hAnsi="宋体" w:cs="宋体" w:eastAsia="宋体" w:hint="default"/>
          <w:spacing w:val="-2"/>
        </w:rPr>
        <w:t>”</w:t>
      </w:r>
      <w:r>
        <w:rPr>
          <w:spacing w:val="-2"/>
        </w:rPr>
        <w:t>、</w:t>
      </w:r>
      <w:r>
        <w:rPr>
          <w:rFonts w:ascii="宋体" w:hAnsi="宋体" w:cs="宋体" w:eastAsia="宋体" w:hint="default"/>
          <w:spacing w:val="-2"/>
        </w:rPr>
        <w:t>“</w:t>
      </w:r>
      <w:r>
        <w:rPr>
          <w:spacing w:val="-2"/>
        </w:rPr>
        <w:t>物联网</w:t>
      </w:r>
      <w:r>
        <w:rPr>
          <w:rFonts w:ascii="宋体" w:hAnsi="宋体" w:cs="宋体" w:eastAsia="宋体" w:hint="default"/>
          <w:spacing w:val="-2"/>
        </w:rPr>
        <w:t>”</w:t>
      </w:r>
      <w:r>
        <w:rPr>
          <w:spacing w:val="-2"/>
        </w:rPr>
        <w:t>、</w:t>
      </w:r>
      <w:r>
        <w:rPr>
          <w:rFonts w:ascii="宋体" w:hAnsi="宋体" w:cs="宋体" w:eastAsia="宋体" w:hint="default"/>
          <w:spacing w:val="-2"/>
        </w:rPr>
        <w:t>“</w:t>
      </w:r>
      <w:r>
        <w:rPr>
          <w:spacing w:val="-2"/>
        </w:rPr>
        <w:t>移动</w:t>
      </w:r>
      <w:r>
        <w:rPr>
          <w:spacing w:val="-70"/>
        </w:rPr>
        <w:t> </w:t>
      </w:r>
      <w:r>
        <w:rPr>
          <w:spacing w:val="-2"/>
        </w:rPr>
        <w:t>互联网</w:t>
      </w:r>
      <w:r>
        <w:rPr>
          <w:rFonts w:ascii="宋体" w:hAnsi="宋体" w:cs="宋体" w:eastAsia="宋体" w:hint="default"/>
          <w:spacing w:val="-2"/>
        </w:rPr>
        <w:t>”</w:t>
      </w:r>
      <w:r>
        <w:rPr>
          <w:spacing w:val="-2"/>
        </w:rPr>
        <w:t>等领域深入研发、加快推广。公司将继续坚持</w:t>
      </w:r>
      <w:r>
        <w:rPr>
          <w:rFonts w:ascii="宋体" w:hAnsi="宋体" w:cs="宋体" w:eastAsia="宋体" w:hint="default"/>
          <w:spacing w:val="-2"/>
        </w:rPr>
        <w:t>“</w:t>
      </w:r>
      <w:r>
        <w:rPr>
          <w:spacing w:val="-2"/>
        </w:rPr>
        <w:t>内生式和外延式</w:t>
      </w:r>
      <w:r>
        <w:rPr>
          <w:rFonts w:ascii="宋体" w:hAnsi="宋体" w:cs="宋体" w:eastAsia="宋体" w:hint="default"/>
          <w:spacing w:val="-2"/>
        </w:rPr>
        <w:t>”</w:t>
      </w:r>
      <w:r>
        <w:rPr>
          <w:spacing w:val="-2"/>
        </w:rPr>
        <w:t>发展战略，在不断提升自身研发能力和加速产品</w:t>
      </w:r>
      <w:r>
        <w:rPr>
          <w:spacing w:val="-68"/>
        </w:rPr>
        <w:t> </w:t>
      </w:r>
      <w:r>
        <w:rPr>
          <w:spacing w:val="-68"/>
        </w:rPr>
      </w:r>
      <w:r>
        <w:rPr>
          <w:spacing w:val="-2"/>
        </w:rPr>
        <w:t>化进程的同时，积极探寻兼并重组机会，推动公司横向纵向整合。</w:t>
      </w:r>
      <w:r>
        <w:rPr>
          <w:rFonts w:ascii="宋体" w:hAnsi="宋体" w:cs="宋体" w:eastAsia="宋体" w:hint="default"/>
          <w:spacing w:val="-2"/>
        </w:rPr>
        <w:t>2013</w:t>
      </w:r>
      <w:r>
        <w:rPr>
          <w:spacing w:val="-2"/>
        </w:rPr>
        <w:t>年，公司一方面保持各行业细分市场老客户的市场地</w:t>
      </w:r>
    </w:p>
    <w:p>
      <w:pPr>
        <w:spacing w:after="0" w:line="316" w:lineRule="auto"/>
        <w:jc w:val="both"/>
        <w:sectPr>
          <w:pgSz w:w="11910" w:h="16840"/>
          <w:pgMar w:header="747" w:footer="980" w:top="1060" w:bottom="1180" w:left="980" w:right="940"/>
        </w:sectPr>
      </w:pPr>
    </w:p>
    <w:p>
      <w:pPr>
        <w:spacing w:line="240" w:lineRule="auto" w:before="12"/>
        <w:rPr>
          <w:rFonts w:ascii="宋体" w:hAnsi="宋体" w:cs="宋体" w:eastAsia="宋体" w:hint="default"/>
          <w:sz w:val="25"/>
          <w:szCs w:val="25"/>
        </w:rPr>
      </w:pPr>
    </w:p>
    <w:p>
      <w:pPr>
        <w:pStyle w:val="BodyText"/>
        <w:spacing w:line="316" w:lineRule="auto" w:before="44"/>
        <w:ind w:right="102"/>
        <w:jc w:val="left"/>
      </w:pPr>
      <w:r>
        <w:rPr>
          <w:spacing w:val="-2"/>
        </w:rPr>
        <w:t>位，另一方面积极拓展新的行业领域、新市场、新客户；在注重新产品、新技术研发的同时也关注对现有产品、技术的升级</w:t>
      </w:r>
      <w:r>
        <w:rPr>
          <w:spacing w:val="-68"/>
        </w:rPr>
        <w:t> </w:t>
      </w:r>
      <w:r>
        <w:rPr>
          <w:spacing w:val="-68"/>
        </w:rPr>
      </w:r>
      <w:r>
        <w:rPr/>
        <w:t>和更新；同时，公司继续注重人才培养，调整和优化公司人才结构，培养一支满足公司发展需求的高素质人才队伍。</w:t>
      </w:r>
    </w:p>
    <w:p>
      <w:pPr>
        <w:spacing w:line="240" w:lineRule="auto" w:before="5"/>
        <w:rPr>
          <w:rFonts w:ascii="宋体" w:hAnsi="宋体" w:cs="宋体" w:eastAsia="宋体" w:hint="default"/>
          <w:sz w:val="13"/>
          <w:szCs w:val="13"/>
        </w:rPr>
      </w:pPr>
    </w:p>
    <w:p>
      <w:pPr>
        <w:pStyle w:val="BodyText"/>
        <w:spacing w:line="240" w:lineRule="auto"/>
        <w:ind w:left="514" w:right="102"/>
        <w:jc w:val="left"/>
      </w:pPr>
      <w:r>
        <w:rPr/>
        <w:t>（三）经营计划</w:t>
      </w:r>
    </w:p>
    <w:p>
      <w:pPr>
        <w:spacing w:line="240" w:lineRule="auto" w:before="10"/>
        <w:rPr>
          <w:rFonts w:ascii="宋体" w:hAnsi="宋体" w:cs="宋体" w:eastAsia="宋体" w:hint="default"/>
          <w:sz w:val="17"/>
          <w:szCs w:val="17"/>
        </w:rPr>
      </w:pPr>
    </w:p>
    <w:p>
      <w:pPr>
        <w:pStyle w:val="BodyText"/>
        <w:spacing w:line="240" w:lineRule="auto"/>
        <w:ind w:left="514" w:right="102"/>
        <w:jc w:val="left"/>
      </w:pPr>
      <w:r>
        <w:rPr>
          <w:rFonts w:ascii="Times New Roman" w:hAnsi="Times New Roman" w:cs="Times New Roman" w:eastAsia="Times New Roman" w:hint="default"/>
        </w:rPr>
        <w:t>1</w:t>
      </w:r>
      <w:r>
        <w:rPr/>
        <w:t>、公司</w:t>
      </w:r>
      <w:r>
        <w:rPr>
          <w:rFonts w:ascii="Times New Roman" w:hAnsi="Times New Roman" w:cs="Times New Roman" w:eastAsia="Times New Roman" w:hint="default"/>
        </w:rPr>
        <w:t>2013</w:t>
      </w:r>
      <w:r>
        <w:rPr/>
        <w:t>年经营目标</w:t>
      </w:r>
    </w:p>
    <w:p>
      <w:pPr>
        <w:spacing w:line="240" w:lineRule="auto" w:before="9"/>
        <w:rPr>
          <w:rFonts w:ascii="宋体" w:hAnsi="宋体" w:cs="宋体" w:eastAsia="宋体" w:hint="default"/>
          <w:sz w:val="16"/>
          <w:szCs w:val="16"/>
        </w:rPr>
      </w:pPr>
    </w:p>
    <w:p>
      <w:pPr>
        <w:pStyle w:val="BodyText"/>
        <w:spacing w:line="309" w:lineRule="auto"/>
        <w:ind w:right="187" w:firstLine="360"/>
        <w:jc w:val="both"/>
      </w:pPr>
      <w:r>
        <w:rPr>
          <w:rFonts w:ascii="Times New Roman" w:hAnsi="Times New Roman" w:cs="Times New Roman" w:eastAsia="Times New Roman" w:hint="default"/>
          <w:spacing w:val="-2"/>
        </w:rPr>
        <w:t>2013</w:t>
      </w:r>
      <w:r>
        <w:rPr>
          <w:spacing w:val="-2"/>
        </w:rPr>
        <w:t>年，公司继续以</w:t>
      </w:r>
      <w:r>
        <w:rPr>
          <w:rFonts w:ascii="Times New Roman" w:hAnsi="Times New Roman" w:cs="Times New Roman" w:eastAsia="Times New Roman" w:hint="default"/>
          <w:spacing w:val="-2"/>
        </w:rPr>
        <w:t>“</w:t>
      </w:r>
      <w:r>
        <w:rPr>
          <w:spacing w:val="-2"/>
        </w:rPr>
        <w:t>内生式和外延式</w:t>
      </w:r>
      <w:r>
        <w:rPr>
          <w:rFonts w:ascii="Times New Roman" w:hAnsi="Times New Roman" w:cs="Times New Roman" w:eastAsia="Times New Roman" w:hint="default"/>
          <w:spacing w:val="-2"/>
        </w:rPr>
        <w:t>”</w:t>
      </w:r>
      <w:r>
        <w:rPr>
          <w:spacing w:val="-2"/>
        </w:rPr>
        <w:t>战略为公司发展指导思想，继续以拥有自主知识产权的软件产品和领先的系统集</w:t>
      </w:r>
      <w:r>
        <w:rPr/>
        <w:t> </w:t>
      </w:r>
      <w:r>
        <w:rPr>
          <w:spacing w:val="-2"/>
        </w:rPr>
        <w:t>成技术以及全方位的信息技术服务为公司发展方式，努力提高盈利能力和盈利水平。公司坚持不断开发新市场、新客户，以</w:t>
      </w:r>
      <w:r>
        <w:rPr>
          <w:spacing w:val="-66"/>
        </w:rPr>
        <w:t> </w:t>
      </w:r>
      <w:r>
        <w:rPr>
          <w:spacing w:val="-66"/>
        </w:rPr>
      </w:r>
      <w:r>
        <w:rPr>
          <w:spacing w:val="-2"/>
        </w:rPr>
        <w:t>保持公司持续增长的盈利模式，保持在主要行业细分市场的领先地位。主营业务方面，重点发展应用软件开发、计算机服务</w:t>
      </w:r>
      <w:r>
        <w:rPr>
          <w:spacing w:val="-66"/>
        </w:rPr>
        <w:t> </w:t>
      </w:r>
      <w:r>
        <w:rPr>
          <w:spacing w:val="-66"/>
        </w:rPr>
      </w:r>
      <w:r>
        <w:rPr/>
        <w:t>业务，提高高毛利业务的比重；研发方面，全力研发</w:t>
      </w:r>
      <w:r>
        <w:rPr>
          <w:rFonts w:ascii="Times New Roman" w:hAnsi="Times New Roman" w:cs="Times New Roman" w:eastAsia="Times New Roman" w:hint="default"/>
        </w:rPr>
        <w:t>3-4</w:t>
      </w:r>
      <w:r>
        <w:rPr/>
        <w:t>项重点产品，增强公司在产品研发的实力；市场方面，紧跟行业发</w:t>
      </w:r>
      <w:r>
        <w:rPr>
          <w:spacing w:val="-57"/>
        </w:rPr>
        <w:t> </w:t>
      </w:r>
      <w:r>
        <w:rPr>
          <w:spacing w:val="-57"/>
        </w:rPr>
      </w:r>
      <w:r>
        <w:rPr/>
        <w:t>展趋势，努力开拓新兴市场，站在行业内发展前沿。</w:t>
      </w:r>
    </w:p>
    <w:p>
      <w:pPr>
        <w:spacing w:line="240" w:lineRule="auto" w:before="10"/>
        <w:rPr>
          <w:rFonts w:ascii="宋体" w:hAnsi="宋体" w:cs="宋体" w:eastAsia="宋体" w:hint="default"/>
          <w:sz w:val="13"/>
          <w:szCs w:val="13"/>
        </w:rPr>
      </w:pPr>
    </w:p>
    <w:p>
      <w:pPr>
        <w:pStyle w:val="BodyText"/>
        <w:spacing w:line="300" w:lineRule="auto"/>
        <w:ind w:right="192" w:firstLine="360"/>
        <w:jc w:val="both"/>
      </w:pPr>
      <w:r>
        <w:rPr/>
        <w:t>根据预测，</w:t>
      </w:r>
      <w:r>
        <w:rPr>
          <w:rFonts w:ascii="Times New Roman" w:hAnsi="Times New Roman" w:cs="Times New Roman" w:eastAsia="Times New Roman" w:hint="default"/>
        </w:rPr>
        <w:t>2013</w:t>
      </w:r>
      <w:r>
        <w:rPr/>
        <w:t>年公司计划实现营业收入将达到</w:t>
      </w:r>
      <w:r>
        <w:rPr>
          <w:rFonts w:ascii="Times New Roman" w:hAnsi="Times New Roman" w:cs="Times New Roman" w:eastAsia="Times New Roman" w:hint="default"/>
        </w:rPr>
        <w:t>44</w:t>
      </w:r>
      <w:r>
        <w:rPr/>
        <w:t>亿元，营业成本约</w:t>
      </w:r>
      <w:r>
        <w:rPr>
          <w:rFonts w:ascii="Times New Roman" w:hAnsi="Times New Roman" w:cs="Times New Roman" w:eastAsia="Times New Roman" w:hint="default"/>
        </w:rPr>
        <w:t>29.5</w:t>
      </w:r>
      <w:r>
        <w:rPr/>
        <w:t>亿元，期间费用</w:t>
      </w:r>
      <w:r>
        <w:rPr>
          <w:rFonts w:ascii="Times New Roman" w:hAnsi="Times New Roman" w:cs="Times New Roman" w:eastAsia="Times New Roman" w:hint="default"/>
        </w:rPr>
        <w:t>6</w:t>
      </w:r>
      <w:r>
        <w:rPr/>
        <w:t>亿元，在维持公司业绩稳步 增长的基础上，严格控制公司各项费用及营运成本，保持较高毛利水平。</w:t>
      </w:r>
    </w:p>
    <w:p>
      <w:pPr>
        <w:spacing w:line="240" w:lineRule="auto" w:before="5"/>
        <w:rPr>
          <w:rFonts w:ascii="宋体" w:hAnsi="宋体" w:cs="宋体" w:eastAsia="宋体" w:hint="default"/>
          <w:sz w:val="14"/>
          <w:szCs w:val="14"/>
        </w:rPr>
      </w:pPr>
    </w:p>
    <w:p>
      <w:pPr>
        <w:pStyle w:val="Heading4"/>
        <w:spacing w:line="309" w:lineRule="auto"/>
        <w:ind w:right="191" w:firstLine="361"/>
        <w:jc w:val="both"/>
        <w:rPr>
          <w:b w:val="0"/>
          <w:bCs w:val="0"/>
        </w:rPr>
      </w:pPr>
      <w:r>
        <w:rPr>
          <w:spacing w:val="-2"/>
          <w:w w:val="95"/>
        </w:rPr>
        <w:t>本公司</w:t>
      </w:r>
      <w:r>
        <w:rPr>
          <w:rFonts w:ascii="Times New Roman" w:hAnsi="Times New Roman" w:cs="Times New Roman" w:eastAsia="Times New Roman" w:hint="default"/>
          <w:spacing w:val="-2"/>
          <w:w w:val="95"/>
        </w:rPr>
        <w:t>2013</w:t>
      </w:r>
      <w:r>
        <w:rPr>
          <w:spacing w:val="-2"/>
          <w:w w:val="95"/>
        </w:rPr>
        <w:t>年度经营目标是在相关基本假设条件下制定的，是内部经营管理和业绩考核的参考指标，不代表本公司</w:t>
      </w:r>
      <w:r>
        <w:rPr>
          <w:rFonts w:ascii="Times New Roman" w:hAnsi="Times New Roman" w:cs="Times New Roman" w:eastAsia="Times New Roman" w:hint="default"/>
          <w:spacing w:val="-2"/>
          <w:w w:val="95"/>
        </w:rPr>
        <w:t>2013</w:t>
      </w:r>
      <w:r>
        <w:rPr>
          <w:rFonts w:ascii="Times New Roman" w:hAnsi="Times New Roman" w:cs="Times New Roman" w:eastAsia="Times New Roman" w:hint="default"/>
          <w:spacing w:val="8"/>
          <w:w w:val="95"/>
        </w:rPr>
        <w:t> </w:t>
      </w:r>
      <w:r>
        <w:rPr>
          <w:rFonts w:ascii="Times New Roman" w:hAnsi="Times New Roman" w:cs="Times New Roman" w:eastAsia="Times New Roman" w:hint="default"/>
          <w:spacing w:val="8"/>
          <w:w w:val="95"/>
        </w:rPr>
      </w:r>
      <w:r>
        <w:rPr/>
        <w:t>年盈利承诺。由于影响公司经营效益的各种因素在不断变化，年终决算结果可能与本预算指标存在差异，敬请广大投资者</w:t>
      </w:r>
      <w:r>
        <w:rPr>
          <w:spacing w:val="-48"/>
        </w:rPr>
        <w:t> </w:t>
      </w:r>
      <w:r>
        <w:rPr>
          <w:spacing w:val="-48"/>
        </w:rPr>
      </w:r>
      <w:r>
        <w:rPr/>
        <w:t>注意。</w:t>
      </w:r>
      <w:r>
        <w:rPr>
          <w:b w:val="0"/>
          <w:bCs w:val="0"/>
        </w:rPr>
      </w:r>
    </w:p>
    <w:p>
      <w:pPr>
        <w:spacing w:line="240" w:lineRule="auto" w:before="10"/>
        <w:rPr>
          <w:rFonts w:ascii="宋体" w:hAnsi="宋体" w:cs="宋体" w:eastAsia="宋体" w:hint="default"/>
          <w:b/>
          <w:bCs/>
          <w:sz w:val="13"/>
          <w:szCs w:val="13"/>
        </w:rPr>
      </w:pPr>
    </w:p>
    <w:p>
      <w:pPr>
        <w:pStyle w:val="BodyText"/>
        <w:spacing w:line="240" w:lineRule="auto"/>
        <w:ind w:left="514" w:right="102"/>
        <w:jc w:val="left"/>
      </w:pPr>
      <w:r>
        <w:rPr>
          <w:rFonts w:ascii="Times New Roman" w:hAnsi="Times New Roman" w:cs="Times New Roman" w:eastAsia="Times New Roman" w:hint="default"/>
        </w:rPr>
        <w:t>2</w:t>
      </w:r>
      <w:r>
        <w:rPr/>
        <w:t>、公司</w:t>
      </w:r>
      <w:r>
        <w:rPr>
          <w:rFonts w:ascii="Times New Roman" w:hAnsi="Times New Roman" w:cs="Times New Roman" w:eastAsia="Times New Roman" w:hint="default"/>
        </w:rPr>
        <w:t>2013</w:t>
      </w:r>
      <w:r>
        <w:rPr/>
        <w:t>年经营策略</w:t>
      </w:r>
    </w:p>
    <w:p>
      <w:pPr>
        <w:pStyle w:val="BodyText"/>
        <w:spacing w:line="460" w:lineRule="atLeast" w:before="8"/>
        <w:ind w:left="514" w:right="112"/>
        <w:jc w:val="left"/>
      </w:pPr>
      <w:r>
        <w:rPr/>
        <w:t>（</w:t>
      </w:r>
      <w:r>
        <w:rPr>
          <w:rFonts w:ascii="Times New Roman" w:hAnsi="Times New Roman" w:cs="Times New Roman" w:eastAsia="Times New Roman" w:hint="default"/>
        </w:rPr>
        <w:t>1</w:t>
      </w:r>
      <w:r>
        <w:rPr/>
        <w:t>）明确市场定位、坚持发展主业 公司坚持以应用软件开发、计算机系统集成为主营业务的发展方向，紧紧抓住</w:t>
      </w:r>
      <w:r>
        <w:rPr>
          <w:rFonts w:ascii="Times New Roman" w:hAnsi="Times New Roman" w:cs="Times New Roman" w:eastAsia="Times New Roman" w:hint="default"/>
        </w:rPr>
        <w:t>“</w:t>
      </w:r>
      <w:r>
        <w:rPr/>
        <w:t>十二五</w:t>
      </w:r>
      <w:r>
        <w:rPr>
          <w:rFonts w:ascii="Times New Roman" w:hAnsi="Times New Roman" w:cs="Times New Roman" w:eastAsia="Times New Roman" w:hint="default"/>
        </w:rPr>
        <w:t>”</w:t>
      </w:r>
      <w:r>
        <w:rPr/>
        <w:t>期间我国软件行业的发展机遇，</w:t>
      </w:r>
    </w:p>
    <w:p>
      <w:pPr>
        <w:pStyle w:val="BodyText"/>
        <w:spacing w:line="316" w:lineRule="auto" w:before="62"/>
        <w:ind w:right="102"/>
        <w:jc w:val="left"/>
      </w:pPr>
      <w:r>
        <w:rPr>
          <w:spacing w:val="-2"/>
        </w:rPr>
        <w:t>推进软件和信息技术服务向经济社会各领域拓展，提供领先的系统解决方案，致力成为国内软件行业中具有开发能力和核心</w:t>
      </w:r>
      <w:r>
        <w:rPr>
          <w:spacing w:val="-64"/>
        </w:rPr>
        <w:t> </w:t>
      </w:r>
      <w:r>
        <w:rPr>
          <w:spacing w:val="-64"/>
        </w:rPr>
      </w:r>
      <w:r>
        <w:rPr/>
        <w:t>竞争力的系统集成商，保持在主要细分行业市场及行业细分产品的领先地位。</w:t>
      </w:r>
    </w:p>
    <w:p>
      <w:pPr>
        <w:pStyle w:val="BodyText"/>
        <w:spacing w:line="468" w:lineRule="exact" w:before="10"/>
        <w:ind w:left="514" w:right="102"/>
        <w:jc w:val="left"/>
      </w:pPr>
      <w:r>
        <w:rPr/>
        <w:t>（</w:t>
      </w:r>
      <w:r>
        <w:rPr>
          <w:rFonts w:ascii="Times New Roman" w:hAnsi="Times New Roman" w:cs="Times New Roman" w:eastAsia="Times New Roman" w:hint="default"/>
        </w:rPr>
        <w:t>2</w:t>
      </w:r>
      <w:r>
        <w:rPr/>
        <w:t>）提高产品水平、加强技术革新 加强技术创新，加大产品研发力度。公司计划在</w:t>
      </w:r>
      <w:r>
        <w:rPr>
          <w:rFonts w:ascii="Times New Roman" w:hAnsi="Times New Roman" w:cs="Times New Roman" w:eastAsia="Times New Roman" w:hint="default"/>
        </w:rPr>
        <w:t>2013</w:t>
      </w:r>
      <w:r>
        <w:rPr/>
        <w:t>年推出几项重点新产品，如井下</w:t>
      </w:r>
      <w:r>
        <w:rPr>
          <w:rFonts w:ascii="Times New Roman" w:hAnsi="Times New Roman" w:cs="Times New Roman" w:eastAsia="Times New Roman" w:hint="default"/>
        </w:rPr>
        <w:t>3G</w:t>
      </w:r>
      <w:r>
        <w:rPr/>
        <w:t>通讯产品、云安全产品、视频</w:t>
      </w:r>
    </w:p>
    <w:p>
      <w:pPr>
        <w:pStyle w:val="BodyText"/>
        <w:spacing w:line="300" w:lineRule="auto" w:before="8"/>
        <w:ind w:right="102"/>
        <w:jc w:val="left"/>
      </w:pPr>
      <w:r>
        <w:rPr>
          <w:spacing w:val="-2"/>
        </w:rPr>
        <w:t>监控产品及广电</w:t>
      </w:r>
      <w:r>
        <w:rPr>
          <w:rFonts w:ascii="Times New Roman" w:hAnsi="Times New Roman" w:cs="Times New Roman" w:eastAsia="Times New Roman" w:hint="default"/>
          <w:spacing w:val="-2"/>
        </w:rPr>
        <w:t>EOC</w:t>
      </w:r>
      <w:r>
        <w:rPr>
          <w:spacing w:val="-2"/>
        </w:rPr>
        <w:t>终端产品、磁带库等存储系列产品；同时，不断加强对现有软件产品的研发更新和升级，以满足行业用</w:t>
      </w:r>
      <w:r>
        <w:rPr>
          <w:spacing w:val="-65"/>
        </w:rPr>
        <w:t> </w:t>
      </w:r>
      <w:r>
        <w:rPr>
          <w:spacing w:val="-65"/>
        </w:rPr>
      </w:r>
      <w:r>
        <w:rPr/>
        <w:t>户需求。</w:t>
      </w:r>
    </w:p>
    <w:p>
      <w:pPr>
        <w:spacing w:line="240" w:lineRule="auto" w:before="4"/>
        <w:rPr>
          <w:rFonts w:ascii="宋体" w:hAnsi="宋体" w:cs="宋体" w:eastAsia="宋体" w:hint="default"/>
          <w:sz w:val="14"/>
          <w:szCs w:val="14"/>
        </w:rPr>
      </w:pPr>
    </w:p>
    <w:p>
      <w:pPr>
        <w:pStyle w:val="BodyText"/>
        <w:spacing w:line="300" w:lineRule="auto"/>
        <w:ind w:right="102" w:firstLine="359"/>
        <w:jc w:val="both"/>
      </w:pPr>
      <w:r>
        <w:rPr/>
        <w:t>加大公司云计算研究力度，如</w:t>
      </w:r>
      <w:r>
        <w:rPr>
          <w:rFonts w:ascii="Times New Roman" w:hAnsi="Times New Roman" w:cs="Times New Roman" w:eastAsia="Times New Roman" w:hint="default"/>
        </w:rPr>
        <w:t>“</w:t>
      </w:r>
      <w:r>
        <w:rPr/>
        <w:t>平台云</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服务云</w:t>
      </w:r>
      <w:r>
        <w:rPr>
          <w:rFonts w:ascii="Times New Roman" w:hAnsi="Times New Roman" w:cs="Times New Roman" w:eastAsia="Times New Roman" w:hint="default"/>
        </w:rPr>
        <w:t>”</w:t>
      </w:r>
      <w:r>
        <w:rPr/>
        <w:t>的研发，提高运维服务。推广云计算服务在企业和机构的广泛应用， 如在政府、金融、医疗、电力电信、教育、石油石化等行业云平台的建设。继续加大</w:t>
      </w:r>
      <w:r>
        <w:rPr>
          <w:rFonts w:ascii="Times New Roman" w:hAnsi="Times New Roman" w:cs="Times New Roman" w:eastAsia="Times New Roman" w:hint="default"/>
        </w:rPr>
        <w:t>“</w:t>
      </w:r>
      <w:r>
        <w:rPr/>
        <w:t>智慧城市</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物联网</w:t>
      </w:r>
      <w:r>
        <w:rPr>
          <w:rFonts w:ascii="Times New Roman" w:hAnsi="Times New Roman" w:cs="Times New Roman" w:eastAsia="Times New Roman" w:hint="default"/>
        </w:rPr>
        <w:t>”</w:t>
      </w:r>
      <w:r>
        <w:rPr/>
        <w:t>相关技术和产品 </w:t>
      </w:r>
      <w:r>
        <w:rPr>
          <w:spacing w:val="-4"/>
        </w:rPr>
        <w:t>在行业应用的研究，包括在应急指挥、平安城市、智能交通和智能水利四个核心子模块进行功能优化升级建设及一体化改造。</w:t>
      </w:r>
    </w:p>
    <w:p>
      <w:pPr>
        <w:spacing w:line="240" w:lineRule="auto" w:before="4"/>
        <w:rPr>
          <w:rFonts w:ascii="宋体" w:hAnsi="宋体" w:cs="宋体" w:eastAsia="宋体" w:hint="default"/>
          <w:sz w:val="14"/>
          <w:szCs w:val="14"/>
        </w:rPr>
      </w:pPr>
    </w:p>
    <w:p>
      <w:pPr>
        <w:pStyle w:val="BodyText"/>
        <w:spacing w:line="300" w:lineRule="auto"/>
        <w:ind w:right="191" w:firstLine="360"/>
        <w:jc w:val="both"/>
      </w:pPr>
      <w:r>
        <w:rPr>
          <w:rFonts w:ascii="Times New Roman" w:hAnsi="Times New Roman" w:cs="Times New Roman" w:eastAsia="Times New Roman" w:hint="default"/>
          <w:spacing w:val="-2"/>
        </w:rPr>
        <w:t>2013</w:t>
      </w:r>
      <w:r>
        <w:rPr>
          <w:spacing w:val="-2"/>
        </w:rPr>
        <w:t>年，公司计划通过募集资金方式，研发东华基础架构云平台、中小商业银行一体化云服务平台、区域性数字医疗服</w:t>
      </w:r>
      <w:r>
        <w:rPr/>
        <w:t> </w:t>
      </w:r>
      <w:r>
        <w:rPr>
          <w:spacing w:val="-2"/>
        </w:rPr>
        <w:t>务信息云平台、智慧城市一体化解决方案、智慧矿山一体化信息平台、新一代</w:t>
      </w:r>
      <w:r>
        <w:rPr>
          <w:rFonts w:ascii="Times New Roman" w:hAnsi="Times New Roman" w:cs="Times New Roman" w:eastAsia="Times New Roman" w:hint="default"/>
          <w:spacing w:val="-2"/>
        </w:rPr>
        <w:t>IT</w:t>
      </w:r>
      <w:r>
        <w:rPr>
          <w:spacing w:val="-2"/>
        </w:rPr>
        <w:t>运维管系统等项目，进一步为用户提供全面</w:t>
      </w:r>
      <w:r>
        <w:rPr>
          <w:spacing w:val="-52"/>
        </w:rPr>
        <w:t> </w:t>
      </w:r>
      <w:r>
        <w:rPr>
          <w:spacing w:val="-52"/>
        </w:rPr>
      </w:r>
      <w:r>
        <w:rPr/>
        <w:t>解决方案及优质服务，提升公司核心竞争力及可持续发展能力。</w:t>
      </w:r>
    </w:p>
    <w:p>
      <w:pPr>
        <w:pStyle w:val="BodyText"/>
        <w:spacing w:line="468" w:lineRule="exact" w:before="23"/>
        <w:ind w:left="514" w:right="102"/>
        <w:jc w:val="left"/>
      </w:pPr>
      <w:r>
        <w:rPr/>
        <w:t>（</w:t>
      </w:r>
      <w:r>
        <w:rPr>
          <w:rFonts w:ascii="Times New Roman" w:hAnsi="Times New Roman" w:cs="Times New Roman" w:eastAsia="Times New Roman" w:hint="default"/>
        </w:rPr>
        <w:t>3</w:t>
      </w:r>
      <w:r>
        <w:rPr/>
        <w:t>）深耕细分市场、保持行业领先 </w:t>
      </w:r>
      <w:r>
        <w:rPr>
          <w:spacing w:val="-2"/>
        </w:rPr>
        <w:t>金融保险行业：继续扩大在国有银行等老客户的市场份额，同时加大对政策性银行的开拓力度，如国家开发银行、农业</w:t>
      </w:r>
    </w:p>
    <w:p>
      <w:pPr>
        <w:pStyle w:val="BodyText"/>
        <w:spacing w:line="316" w:lineRule="auto" w:before="8"/>
        <w:ind w:right="102"/>
        <w:jc w:val="left"/>
      </w:pPr>
      <w:r>
        <w:rPr>
          <w:spacing w:val="-2"/>
        </w:rPr>
        <w:t>发展银行等；继续推广公司自主研发新一代财务管理软件系统在股份制银行和城商行的市场份额；加大对保险行业客户的市</w:t>
      </w:r>
      <w:r>
        <w:rPr>
          <w:spacing w:val="-64"/>
        </w:rPr>
        <w:t> </w:t>
      </w:r>
      <w:r>
        <w:rPr>
          <w:spacing w:val="-64"/>
        </w:rPr>
      </w:r>
      <w:r>
        <w:rPr/>
        <w:t>场开发力度，争取更多商机。</w:t>
      </w:r>
    </w:p>
    <w:p>
      <w:pPr>
        <w:spacing w:line="240" w:lineRule="auto" w:before="5"/>
        <w:rPr>
          <w:rFonts w:ascii="宋体" w:hAnsi="宋体" w:cs="宋体" w:eastAsia="宋体" w:hint="default"/>
          <w:sz w:val="13"/>
          <w:szCs w:val="13"/>
        </w:rPr>
      </w:pPr>
    </w:p>
    <w:p>
      <w:pPr>
        <w:pStyle w:val="BodyText"/>
        <w:spacing w:line="316" w:lineRule="auto"/>
        <w:ind w:right="191" w:firstLine="360"/>
        <w:jc w:val="both"/>
      </w:pPr>
      <w:r>
        <w:rPr>
          <w:spacing w:val="-2"/>
        </w:rPr>
        <w:t>电力行业：继续扩大在电力行业的市场份额，在深度开发老客户需求的基础上，推广公司的其他产品和技术服务，推广</w:t>
      </w:r>
      <w:r>
        <w:rPr/>
        <w:t> 通讯工程项目在电力企业的应用。</w:t>
      </w:r>
    </w:p>
    <w:p>
      <w:pPr>
        <w:spacing w:line="240" w:lineRule="auto" w:before="5"/>
        <w:rPr>
          <w:rFonts w:ascii="宋体" w:hAnsi="宋体" w:cs="宋体" w:eastAsia="宋体" w:hint="default"/>
          <w:sz w:val="13"/>
          <w:szCs w:val="13"/>
        </w:rPr>
      </w:pPr>
    </w:p>
    <w:p>
      <w:pPr>
        <w:pStyle w:val="BodyText"/>
        <w:spacing w:line="240" w:lineRule="auto"/>
        <w:ind w:left="514" w:right="0"/>
        <w:jc w:val="left"/>
      </w:pPr>
      <w:r>
        <w:rPr/>
        <w:t>通信行业：继续扩大在中国移动、中国联通、中国电信等运营商的市场占有率，加大对公司自主研发产品广电</w:t>
      </w:r>
      <w:r>
        <w:rPr>
          <w:rFonts w:ascii="Times New Roman" w:hAnsi="Times New Roman" w:cs="Times New Roman" w:eastAsia="Times New Roman" w:hint="default"/>
        </w:rPr>
        <w:t>EOC</w:t>
      </w:r>
      <w:r>
        <w:rPr/>
        <w:t>在广</w:t>
      </w:r>
    </w:p>
    <w:p>
      <w:pPr>
        <w:spacing w:after="0" w:line="240" w:lineRule="auto"/>
        <w:jc w:val="left"/>
        <w:sectPr>
          <w:pgSz w:w="11910" w:h="16840"/>
          <w:pgMar w:header="747" w:footer="980" w:top="1060" w:bottom="1180" w:left="980" w:right="940"/>
        </w:sectPr>
      </w:pPr>
    </w:p>
    <w:p>
      <w:pPr>
        <w:spacing w:line="240" w:lineRule="auto" w:before="12"/>
        <w:rPr>
          <w:rFonts w:ascii="宋体" w:hAnsi="宋体" w:cs="宋体" w:eastAsia="宋体" w:hint="default"/>
          <w:sz w:val="25"/>
          <w:szCs w:val="25"/>
        </w:rPr>
      </w:pPr>
    </w:p>
    <w:p>
      <w:pPr>
        <w:pStyle w:val="BodyText"/>
        <w:spacing w:line="240" w:lineRule="auto" w:before="44"/>
        <w:ind w:left="153" w:right="102"/>
        <w:jc w:val="left"/>
      </w:pPr>
      <w:r>
        <w:rPr/>
        <w:t>电系统的推广力度。</w:t>
      </w:r>
    </w:p>
    <w:p>
      <w:pPr>
        <w:spacing w:line="240" w:lineRule="auto" w:before="10"/>
        <w:rPr>
          <w:rFonts w:ascii="宋体" w:hAnsi="宋体" w:cs="宋体" w:eastAsia="宋体" w:hint="default"/>
          <w:sz w:val="17"/>
          <w:szCs w:val="17"/>
        </w:rPr>
      </w:pPr>
    </w:p>
    <w:p>
      <w:pPr>
        <w:pStyle w:val="BodyText"/>
        <w:spacing w:line="316" w:lineRule="auto"/>
        <w:ind w:left="153" w:right="102" w:firstLine="360"/>
        <w:jc w:val="left"/>
      </w:pPr>
      <w:r>
        <w:rPr>
          <w:spacing w:val="-2"/>
        </w:rPr>
        <w:t>交通运输业：继续扩大在铁道部、国航、南航、中航油、中外运等客户的市场份额；加强在各省、市交通系统开拓新客</w:t>
      </w:r>
      <w:r>
        <w:rPr/>
        <w:t> 户、新市场；加大云技术及物联网技术在交通行业的应用研究。</w:t>
      </w:r>
    </w:p>
    <w:p>
      <w:pPr>
        <w:spacing w:line="240" w:lineRule="auto" w:before="5"/>
        <w:rPr>
          <w:rFonts w:ascii="宋体" w:hAnsi="宋体" w:cs="宋体" w:eastAsia="宋体" w:hint="default"/>
          <w:sz w:val="13"/>
          <w:szCs w:val="13"/>
        </w:rPr>
      </w:pPr>
    </w:p>
    <w:p>
      <w:pPr>
        <w:pStyle w:val="BodyText"/>
        <w:spacing w:line="300" w:lineRule="auto"/>
        <w:ind w:left="153" w:right="183" w:firstLine="360"/>
        <w:jc w:val="left"/>
      </w:pPr>
      <w:r>
        <w:rPr/>
        <w:t>医疗行业：巩固行业领先地位，保持在国内前</w:t>
      </w:r>
      <w:r>
        <w:rPr>
          <w:rFonts w:ascii="Times New Roman" w:hAnsi="Times New Roman" w:cs="Times New Roman" w:eastAsia="Times New Roman" w:hint="default"/>
        </w:rPr>
        <w:t>200</w:t>
      </w:r>
      <w:r>
        <w:rPr/>
        <w:t>名甲级医院的市场占有率；同时，争取在社区医疗及新农村合作医疗 软件市场占领更大的市场份额，并积极拓展在卫生领域的市场推广。</w:t>
      </w:r>
    </w:p>
    <w:p>
      <w:pPr>
        <w:spacing w:line="240" w:lineRule="auto" w:before="4"/>
        <w:rPr>
          <w:rFonts w:ascii="宋体" w:hAnsi="宋体" w:cs="宋体" w:eastAsia="宋体" w:hint="default"/>
          <w:sz w:val="14"/>
          <w:szCs w:val="14"/>
        </w:rPr>
      </w:pPr>
    </w:p>
    <w:p>
      <w:pPr>
        <w:pStyle w:val="BodyText"/>
        <w:spacing w:line="300" w:lineRule="auto"/>
        <w:ind w:right="102" w:firstLine="359"/>
        <w:jc w:val="left"/>
      </w:pPr>
      <w:r>
        <w:rPr>
          <w:spacing w:val="-1"/>
        </w:rPr>
        <w:t>政府：继续在</w:t>
      </w:r>
      <w:r>
        <w:rPr>
          <w:rFonts w:ascii="Times New Roman" w:hAnsi="Times New Roman" w:cs="Times New Roman" w:eastAsia="Times New Roman" w:hint="default"/>
          <w:spacing w:val="-1"/>
        </w:rPr>
        <w:t>“</w:t>
      </w:r>
      <w:r>
        <w:rPr>
          <w:spacing w:val="-1"/>
        </w:rPr>
        <w:t>智慧城市</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平安城市</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应急中心</w:t>
      </w:r>
      <w:r>
        <w:rPr>
          <w:rFonts w:ascii="Times New Roman" w:hAnsi="Times New Roman" w:cs="Times New Roman" w:eastAsia="Times New Roman" w:hint="default"/>
          <w:spacing w:val="-1"/>
        </w:rPr>
        <w:t>”</w:t>
      </w:r>
      <w:r>
        <w:rPr>
          <w:spacing w:val="-1"/>
        </w:rPr>
        <w:t>等政府项目中扩大份额，保持在国家气象局市场地位，并积极向各</w:t>
      </w:r>
      <w:r>
        <w:rPr/>
        <w:t> 省推广。</w:t>
      </w:r>
    </w:p>
    <w:p>
      <w:pPr>
        <w:spacing w:line="240" w:lineRule="auto" w:before="4"/>
        <w:rPr>
          <w:rFonts w:ascii="宋体" w:hAnsi="宋体" w:cs="宋体" w:eastAsia="宋体" w:hint="default"/>
          <w:sz w:val="14"/>
          <w:szCs w:val="14"/>
        </w:rPr>
      </w:pPr>
    </w:p>
    <w:p>
      <w:pPr>
        <w:pStyle w:val="BodyText"/>
        <w:spacing w:line="300" w:lineRule="auto"/>
        <w:ind w:right="102" w:firstLine="360"/>
        <w:jc w:val="left"/>
      </w:pPr>
      <w:r>
        <w:rPr>
          <w:spacing w:val="-2"/>
        </w:rPr>
        <w:t>制造业：加强与美国</w:t>
      </w:r>
      <w:r>
        <w:rPr>
          <w:rFonts w:ascii="Times New Roman" w:hAnsi="Times New Roman" w:cs="Times New Roman" w:eastAsia="Times New Roman" w:hint="default"/>
          <w:spacing w:val="-2"/>
        </w:rPr>
        <w:t>Epicor</w:t>
      </w:r>
      <w:r>
        <w:rPr>
          <w:spacing w:val="-2"/>
        </w:rPr>
        <w:t>公司在终端</w:t>
      </w:r>
      <w:r>
        <w:rPr>
          <w:rFonts w:ascii="Times New Roman" w:hAnsi="Times New Roman" w:cs="Times New Roman" w:eastAsia="Times New Roman" w:hint="default"/>
          <w:spacing w:val="-2"/>
        </w:rPr>
        <w:t>ERP</w:t>
      </w:r>
      <w:r>
        <w:rPr>
          <w:spacing w:val="-2"/>
        </w:rPr>
        <w:t>产品的研发及市场推广、实施服务等方面的全面合作，大力推广</w:t>
      </w:r>
      <w:r>
        <w:rPr>
          <w:rFonts w:ascii="Times New Roman" w:hAnsi="Times New Roman" w:cs="Times New Roman" w:eastAsia="Times New Roman" w:hint="default"/>
          <w:spacing w:val="-2"/>
        </w:rPr>
        <w:t>ERP+</w:t>
      </w:r>
      <w:r>
        <w:rPr>
          <w:spacing w:val="-2"/>
        </w:rPr>
        <w:t>全面预</w:t>
      </w:r>
      <w:r>
        <w:rPr/>
        <w:t> 算</w:t>
      </w:r>
      <w:r>
        <w:rPr>
          <w:rFonts w:ascii="Times New Roman" w:hAnsi="Times New Roman" w:cs="Times New Roman" w:eastAsia="Times New Roman" w:hint="default"/>
        </w:rPr>
        <w:t>+EMS</w:t>
      </w:r>
      <w:r>
        <w:rPr/>
        <w:t>的解决方案。</w:t>
      </w:r>
    </w:p>
    <w:p>
      <w:pPr>
        <w:pStyle w:val="BodyText"/>
        <w:spacing w:line="468" w:lineRule="exact" w:before="5"/>
        <w:ind w:left="514" w:right="102"/>
        <w:jc w:val="left"/>
      </w:pPr>
      <w:r>
        <w:rPr/>
        <w:t>石油石化：继续扩大在中石油、中石化、中海油的市场份额。 </w:t>
      </w:r>
      <w:r>
        <w:rPr>
          <w:spacing w:val="-2"/>
        </w:rPr>
        <w:t>煤炭行业：加大对黑龙江、贵州、安徽以及河南省等煤炭集团市场开拓力度。继续完善综合自动化系统及矿用以太网交</w:t>
      </w:r>
    </w:p>
    <w:p>
      <w:pPr>
        <w:pStyle w:val="BodyText"/>
        <w:spacing w:line="451" w:lineRule="auto" w:before="8"/>
        <w:ind w:left="514" w:right="632" w:hanging="360"/>
        <w:jc w:val="left"/>
      </w:pPr>
      <w:r>
        <w:rPr/>
        <w:t>换机产品性能、可靠性和稳定性，同时，大力推广公司自主研发用于井下的</w:t>
      </w:r>
      <w:r>
        <w:rPr>
          <w:rFonts w:ascii="Times New Roman" w:hAnsi="Times New Roman" w:cs="Times New Roman" w:eastAsia="Times New Roman" w:hint="default"/>
        </w:rPr>
        <w:t>3G</w:t>
      </w:r>
      <w:r>
        <w:rPr/>
        <w:t>无线通信系统。 房地产行业：</w:t>
      </w:r>
      <w:r>
        <w:rPr>
          <w:rFonts w:ascii="Times New Roman" w:hAnsi="Times New Roman" w:cs="Times New Roman" w:eastAsia="Times New Roman" w:hint="default"/>
        </w:rPr>
        <w:t>2013</w:t>
      </w:r>
      <w:r>
        <w:rPr/>
        <w:t>年重点推广在广州、昆明、济南、长沙、银川等十几个城市的住房管理软件等相关软件项目。 农产品与物流行业：继续加大</w:t>
      </w:r>
      <w:r>
        <w:rPr>
          <w:rFonts w:ascii="Times New Roman" w:hAnsi="Times New Roman" w:cs="Times New Roman" w:eastAsia="Times New Roman" w:hint="default"/>
        </w:rPr>
        <w:t>“</w:t>
      </w:r>
      <w:r>
        <w:rPr/>
        <w:t>农产品物联网溯源系统</w:t>
      </w:r>
      <w:r>
        <w:rPr>
          <w:rFonts w:ascii="Times New Roman" w:hAnsi="Times New Roman" w:cs="Times New Roman" w:eastAsia="Times New Roman" w:hint="default"/>
        </w:rPr>
        <w:t>”</w:t>
      </w:r>
      <w:r>
        <w:rPr/>
        <w:t>在全国的研发及市场推广力度。</w:t>
      </w:r>
    </w:p>
    <w:p>
      <w:pPr>
        <w:pStyle w:val="BodyText"/>
        <w:spacing w:line="240" w:lineRule="auto" w:before="43"/>
        <w:ind w:left="514" w:right="102"/>
        <w:jc w:val="left"/>
      </w:pPr>
      <w:r>
        <w:rPr/>
        <w:t>（</w:t>
      </w:r>
      <w:r>
        <w:rPr>
          <w:rFonts w:ascii="Times New Roman" w:hAnsi="Times New Roman" w:cs="Times New Roman" w:eastAsia="Times New Roman" w:hint="default"/>
        </w:rPr>
        <w:t>4</w:t>
      </w:r>
      <w:r>
        <w:rPr/>
        <w:t>）寻求目标公司、谋求合作发展</w:t>
      </w:r>
    </w:p>
    <w:p>
      <w:pPr>
        <w:spacing w:line="240" w:lineRule="auto" w:before="9"/>
        <w:rPr>
          <w:rFonts w:ascii="宋体" w:hAnsi="宋体" w:cs="宋体" w:eastAsia="宋体" w:hint="default"/>
          <w:sz w:val="16"/>
          <w:szCs w:val="16"/>
        </w:rPr>
      </w:pPr>
    </w:p>
    <w:p>
      <w:pPr>
        <w:pStyle w:val="BodyText"/>
        <w:spacing w:line="316" w:lineRule="auto"/>
        <w:ind w:right="190" w:firstLine="360"/>
        <w:jc w:val="both"/>
      </w:pPr>
      <w:r>
        <w:rPr>
          <w:spacing w:val="-2"/>
        </w:rPr>
        <w:t>公司继续积极探索收购兼并业务，选择在行业细分市场具有领先地位的公司进行战略合作或并购。同时，公司开始实施</w:t>
      </w:r>
      <w:r>
        <w:rPr/>
        <w:t> </w:t>
      </w:r>
      <w:r>
        <w:rPr>
          <w:spacing w:val="-2"/>
        </w:rPr>
        <w:t>走出去战略，寻求海外市场合作机会。公司认为适时的兼并收购，利于公司在技术、产品、市场上的资源整合，推动业务实</w:t>
      </w:r>
      <w:r>
        <w:rPr>
          <w:spacing w:val="-68"/>
        </w:rPr>
        <w:t> </w:t>
      </w:r>
      <w:r>
        <w:rPr>
          <w:spacing w:val="-68"/>
        </w:rPr>
      </w:r>
      <w:r>
        <w:rPr/>
        <w:t>现快速发展，形成新的利润增长点。</w:t>
      </w:r>
    </w:p>
    <w:p>
      <w:pPr>
        <w:pStyle w:val="BodyText"/>
        <w:spacing w:line="468" w:lineRule="exact" w:before="10"/>
        <w:ind w:left="424" w:right="182" w:firstLine="90"/>
        <w:jc w:val="left"/>
      </w:pPr>
      <w:r>
        <w:rPr/>
        <w:t>（</w:t>
      </w:r>
      <w:r>
        <w:rPr>
          <w:rFonts w:ascii="Times New Roman" w:hAnsi="Times New Roman" w:cs="Times New Roman" w:eastAsia="Times New Roman" w:hint="default"/>
        </w:rPr>
        <w:t>5</w:t>
      </w:r>
      <w:r>
        <w:rPr/>
        <w:t>）注重人才战略、加强队伍建设 拓宽人才引进渠道，注重人才培养。</w:t>
      </w:r>
      <w:r>
        <w:rPr>
          <w:rFonts w:ascii="Times New Roman" w:hAnsi="Times New Roman" w:cs="Times New Roman" w:eastAsia="Times New Roman" w:hint="default"/>
        </w:rPr>
        <w:t>2013</w:t>
      </w:r>
      <w:r>
        <w:rPr/>
        <w:t>年，公司继续注重对高素质人才的引进，同时加强对现有员工在工作技能、职</w:t>
      </w:r>
    </w:p>
    <w:p>
      <w:pPr>
        <w:pStyle w:val="BodyText"/>
        <w:spacing w:line="314" w:lineRule="auto" w:before="8"/>
        <w:ind w:right="191"/>
        <w:jc w:val="both"/>
      </w:pPr>
      <w:r>
        <w:rPr>
          <w:spacing w:val="-2"/>
        </w:rPr>
        <w:t>业素质方面的培训。公司形成了坚持以事业留人、以感情留人的</w:t>
      </w:r>
      <w:r>
        <w:rPr>
          <w:rFonts w:ascii="Times New Roman" w:hAnsi="Times New Roman" w:cs="Times New Roman" w:eastAsia="Times New Roman" w:hint="default"/>
          <w:spacing w:val="-2"/>
        </w:rPr>
        <w:t>“</w:t>
      </w:r>
      <w:r>
        <w:rPr>
          <w:spacing w:val="-2"/>
        </w:rPr>
        <w:t>以人为本</w:t>
      </w:r>
      <w:r>
        <w:rPr>
          <w:rFonts w:ascii="Times New Roman" w:hAnsi="Times New Roman" w:cs="Times New Roman" w:eastAsia="Times New Roman" w:hint="default"/>
          <w:spacing w:val="-2"/>
        </w:rPr>
        <w:t>”</w:t>
      </w:r>
      <w:r>
        <w:rPr>
          <w:spacing w:val="-2"/>
        </w:rPr>
        <w:t>的企业文化氛围，增强企业凝聚力，完善激励机</w:t>
      </w:r>
      <w:r>
        <w:rPr>
          <w:spacing w:val="-44"/>
        </w:rPr>
        <w:t> </w:t>
      </w:r>
      <w:r>
        <w:rPr>
          <w:spacing w:val="-44"/>
        </w:rPr>
      </w:r>
      <w:r>
        <w:rPr>
          <w:spacing w:val="-2"/>
        </w:rPr>
        <w:t>制。通过不断健全组织管理制度，为员工营造良好的工作氛围并创造了发展机遇，将员工个人的职业规划与公司的发展结合</w:t>
      </w:r>
      <w:r>
        <w:rPr>
          <w:spacing w:val="-66"/>
        </w:rPr>
        <w:t> </w:t>
      </w:r>
      <w:r>
        <w:rPr>
          <w:spacing w:val="-66"/>
        </w:rPr>
      </w:r>
      <w:r>
        <w:rPr>
          <w:spacing w:val="-2"/>
        </w:rPr>
        <w:t>在一起：在经营中充分相信员工、为员工搭建施展其才华的平台；重视对员工的职业教育，提升员工职业水平；建立良好的</w:t>
      </w:r>
      <w:r>
        <w:rPr>
          <w:spacing w:val="-66"/>
        </w:rPr>
        <w:t> </w:t>
      </w:r>
      <w:r>
        <w:rPr>
          <w:spacing w:val="-66"/>
        </w:rPr>
      </w:r>
      <w:r>
        <w:rPr>
          <w:spacing w:val="-2"/>
        </w:rPr>
        <w:t>激励机制、合理科学的考核机制，把员工的个人收入与其贡献紧密结合，并为员工进行职业生涯设计，把员工的个人成长与</w:t>
      </w:r>
      <w:r>
        <w:rPr>
          <w:spacing w:val="-66"/>
        </w:rPr>
        <w:t> </w:t>
      </w:r>
      <w:r>
        <w:rPr>
          <w:spacing w:val="-66"/>
        </w:rPr>
      </w:r>
      <w:r>
        <w:rPr/>
        <w:t>公司发展紧密结合起来，促使人人成才。</w:t>
      </w:r>
    </w:p>
    <w:p>
      <w:pPr>
        <w:pStyle w:val="BodyText"/>
        <w:spacing w:line="468" w:lineRule="exact" w:before="12"/>
        <w:ind w:left="514" w:right="182"/>
        <w:jc w:val="left"/>
      </w:pPr>
      <w:r>
        <w:rPr/>
        <w:t>（四）因维持当前业务并完成在建投资项目公司所需的资金需求，包括资金来源、资金成本及使用情况说明。 报告期内，公司分别于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19</w:t>
      </w:r>
      <w:r>
        <w:rPr/>
        <w:t>日、</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5</w:t>
      </w:r>
      <w:r>
        <w:rPr/>
        <w:t>日召开东华软件第四届董事会第二十三次会议及东华软件</w:t>
      </w:r>
      <w:r>
        <w:rPr>
          <w:rFonts w:ascii="Times New Roman" w:hAnsi="Times New Roman" w:cs="Times New Roman" w:eastAsia="Times New Roman" w:hint="default"/>
        </w:rPr>
        <w:t>2012</w:t>
      </w:r>
      <w:r>
        <w:rPr/>
        <w:t>年</w:t>
      </w:r>
    </w:p>
    <w:p>
      <w:pPr>
        <w:pStyle w:val="BodyText"/>
        <w:spacing w:line="309" w:lineRule="auto" w:before="8"/>
        <w:ind w:right="92"/>
        <w:jc w:val="left"/>
      </w:pPr>
      <w:r>
        <w:rPr>
          <w:spacing w:val="-2"/>
        </w:rPr>
        <w:t>第五次临时股东大会审议通过《关于公司本次公开发行可转换公司债券条件的议案》，计划通过发行可转换公司债券方式募</w:t>
      </w:r>
      <w:r>
        <w:rPr>
          <w:spacing w:val="-66"/>
        </w:rPr>
        <w:t> </w:t>
      </w:r>
      <w:r>
        <w:rPr>
          <w:spacing w:val="-66"/>
        </w:rPr>
      </w:r>
      <w:r>
        <w:rPr>
          <w:spacing w:val="-1"/>
        </w:rPr>
        <w:t>集资金总额（含发行费用）不超过人民币</w:t>
      </w:r>
      <w:r>
        <w:rPr>
          <w:rFonts w:ascii="Times New Roman" w:hAnsi="Times New Roman" w:cs="Times New Roman" w:eastAsia="Times New Roman" w:hint="default"/>
          <w:spacing w:val="-1"/>
        </w:rPr>
        <w:t>100,000</w:t>
      </w:r>
      <w:r>
        <w:rPr>
          <w:spacing w:val="-1"/>
        </w:rPr>
        <w:t>万元。本次募集资金在扣除发行费用后计划用于东华基础架构云平台项目、</w:t>
      </w:r>
      <w:r>
        <w:rPr>
          <w:spacing w:val="-73"/>
        </w:rPr>
        <w:t> </w:t>
      </w:r>
      <w:r>
        <w:rPr>
          <w:spacing w:val="-73"/>
        </w:rPr>
      </w:r>
      <w:r>
        <w:rPr>
          <w:spacing w:val="-2"/>
        </w:rPr>
        <w:t>中小商业银行一体化云服务平台、区域性数字医疗服务信息云平台项目、智慧城市一体化解决方案项目、智慧矿山一体化信</w:t>
      </w:r>
      <w:r>
        <w:rPr>
          <w:spacing w:val="-66"/>
        </w:rPr>
        <w:t> </w:t>
      </w:r>
      <w:r>
        <w:rPr>
          <w:spacing w:val="-66"/>
        </w:rPr>
      </w:r>
      <w:r>
        <w:rPr>
          <w:spacing w:val="-2"/>
        </w:rPr>
        <w:t>息平台项目及新一代</w:t>
      </w:r>
      <w:r>
        <w:rPr>
          <w:rFonts w:ascii="Times New Roman" w:hAnsi="Times New Roman" w:cs="Times New Roman" w:eastAsia="Times New Roman" w:hint="default"/>
          <w:spacing w:val="-2"/>
        </w:rPr>
        <w:t>IT</w:t>
      </w:r>
      <w:r>
        <w:rPr>
          <w:spacing w:val="-2"/>
        </w:rPr>
        <w:t>运维管理系统项目。截止报告期末，公司公开发行可转换公司债券已提交证监会审核，目前处于在会</w:t>
      </w:r>
      <w:r>
        <w:rPr>
          <w:spacing w:val="-52"/>
        </w:rPr>
        <w:t> </w:t>
      </w:r>
      <w:r>
        <w:rPr>
          <w:spacing w:val="-52"/>
        </w:rPr>
      </w:r>
      <w:r>
        <w:rPr/>
        <w:t>审核阶段。</w:t>
      </w:r>
    </w:p>
    <w:p>
      <w:pPr>
        <w:spacing w:line="240" w:lineRule="auto" w:before="10"/>
        <w:rPr>
          <w:rFonts w:ascii="宋体" w:hAnsi="宋体" w:cs="宋体" w:eastAsia="宋体" w:hint="default"/>
          <w:sz w:val="13"/>
          <w:szCs w:val="13"/>
        </w:rPr>
      </w:pPr>
    </w:p>
    <w:p>
      <w:pPr>
        <w:pStyle w:val="BodyText"/>
        <w:spacing w:line="240" w:lineRule="auto"/>
        <w:ind w:left="514" w:right="102"/>
        <w:jc w:val="left"/>
      </w:pPr>
      <w:r>
        <w:rPr/>
        <w:t>同时，公司银行信贷信誉一直良好，贷款融资渠道畅通，未来资金来源具有充足保障。</w:t>
      </w:r>
    </w:p>
    <w:p>
      <w:pPr>
        <w:spacing w:line="240" w:lineRule="auto" w:before="10"/>
        <w:rPr>
          <w:rFonts w:ascii="宋体" w:hAnsi="宋体" w:cs="宋体" w:eastAsia="宋体" w:hint="default"/>
          <w:sz w:val="17"/>
          <w:szCs w:val="17"/>
        </w:rPr>
      </w:pPr>
    </w:p>
    <w:p>
      <w:pPr>
        <w:pStyle w:val="BodyText"/>
        <w:spacing w:line="240" w:lineRule="auto"/>
        <w:ind w:left="514" w:right="102"/>
        <w:jc w:val="left"/>
      </w:pPr>
      <w:r>
        <w:rPr/>
        <w:t>（五）可能面对的风险</w:t>
      </w:r>
    </w:p>
    <w:p>
      <w:pPr>
        <w:spacing w:line="240" w:lineRule="auto" w:before="10"/>
        <w:rPr>
          <w:rFonts w:ascii="宋体" w:hAnsi="宋体" w:cs="宋体" w:eastAsia="宋体" w:hint="default"/>
          <w:sz w:val="17"/>
          <w:szCs w:val="17"/>
        </w:rPr>
      </w:pPr>
    </w:p>
    <w:p>
      <w:pPr>
        <w:pStyle w:val="BodyText"/>
        <w:spacing w:line="240" w:lineRule="auto"/>
        <w:ind w:left="514" w:right="102"/>
        <w:jc w:val="left"/>
      </w:pPr>
      <w:r>
        <w:rPr>
          <w:rFonts w:ascii="Times New Roman" w:hAnsi="Times New Roman" w:cs="Times New Roman" w:eastAsia="Times New Roman" w:hint="default"/>
        </w:rPr>
        <w:t>1</w:t>
      </w:r>
      <w:r>
        <w:rPr/>
        <w:t>、人力资源风险</w:t>
      </w:r>
    </w:p>
    <w:p>
      <w:pPr>
        <w:spacing w:after="0" w:line="240" w:lineRule="auto"/>
        <w:jc w:val="left"/>
        <w:sectPr>
          <w:pgSz w:w="11910" w:h="16840"/>
          <w:pgMar w:header="747" w:footer="980" w:top="1060" w:bottom="1180" w:left="980" w:right="940"/>
        </w:sectPr>
      </w:pPr>
    </w:p>
    <w:p>
      <w:pPr>
        <w:spacing w:line="240" w:lineRule="auto" w:before="12"/>
        <w:rPr>
          <w:rFonts w:ascii="宋体" w:hAnsi="宋体" w:cs="宋体" w:eastAsia="宋体" w:hint="default"/>
          <w:sz w:val="25"/>
          <w:szCs w:val="25"/>
        </w:rPr>
      </w:pPr>
    </w:p>
    <w:p>
      <w:pPr>
        <w:pStyle w:val="BodyText"/>
        <w:spacing w:line="309" w:lineRule="auto" w:before="44"/>
        <w:ind w:left="153" w:right="190" w:firstLine="360"/>
        <w:jc w:val="both"/>
      </w:pPr>
      <w:r>
        <w:rPr>
          <w:spacing w:val="-2"/>
        </w:rPr>
        <w:t>随着国内经济发展从劳动密集型方向向技术密集型方向发生转变，高水平</w:t>
      </w:r>
      <w:r>
        <w:rPr>
          <w:rFonts w:ascii="Times New Roman" w:hAnsi="Times New Roman" w:cs="Times New Roman" w:eastAsia="Times New Roman" w:hint="default"/>
          <w:spacing w:val="-2"/>
        </w:rPr>
        <w:t>IT</w:t>
      </w:r>
      <w:r>
        <w:rPr>
          <w:spacing w:val="-2"/>
        </w:rPr>
        <w:t>人才的稀缺性、人才培养的滞后性及行业人</w:t>
      </w:r>
      <w:r>
        <w:rPr/>
        <w:t> </w:t>
      </w:r>
      <w:r>
        <w:rPr>
          <w:spacing w:val="-2"/>
        </w:rPr>
        <w:t>才的快速流动性将可能对公司长期发展战略的实施及扩大经营规模的现状产生不利影响，由此，公司在报告期内实施了股权</w:t>
      </w:r>
      <w:r>
        <w:rPr>
          <w:spacing w:val="-64"/>
        </w:rPr>
        <w:t> </w:t>
      </w:r>
      <w:r>
        <w:rPr>
          <w:spacing w:val="-64"/>
        </w:rPr>
      </w:r>
      <w:r>
        <w:rPr>
          <w:spacing w:val="-2"/>
        </w:rPr>
        <w:t>激励计划以稳定管理层及核心技术人员，并加大对管理人员、技术人员的培训力度，持续加强企业集体团队建设，努力提高</w:t>
      </w:r>
      <w:r>
        <w:rPr>
          <w:spacing w:val="-66"/>
        </w:rPr>
        <w:t> </w:t>
      </w:r>
      <w:r>
        <w:rPr>
          <w:spacing w:val="-66"/>
        </w:rPr>
      </w:r>
      <w:r>
        <w:rPr>
          <w:spacing w:val="-1"/>
        </w:rPr>
        <w:t>企业福利及保障水平。通过一系列</w:t>
      </w:r>
      <w:r>
        <w:rPr>
          <w:rFonts w:ascii="Times New Roman" w:hAnsi="Times New Roman" w:cs="Times New Roman" w:eastAsia="Times New Roman" w:hint="default"/>
          <w:spacing w:val="-1"/>
        </w:rPr>
        <w:t>“</w:t>
      </w:r>
      <w:r>
        <w:rPr>
          <w:spacing w:val="-1"/>
        </w:rPr>
        <w:t>以人为本</w:t>
      </w:r>
      <w:r>
        <w:rPr>
          <w:rFonts w:ascii="Times New Roman" w:hAnsi="Times New Roman" w:cs="Times New Roman" w:eastAsia="Times New Roman" w:hint="default"/>
          <w:spacing w:val="-1"/>
        </w:rPr>
        <w:t>”</w:t>
      </w:r>
      <w:r>
        <w:rPr>
          <w:spacing w:val="-1"/>
        </w:rPr>
        <w:t>的举措将公司打造成为荣誉归属感与创业拼搏感并存的</w:t>
      </w:r>
      <w:r>
        <w:rPr>
          <w:rFonts w:ascii="Times New Roman" w:hAnsi="Times New Roman" w:cs="Times New Roman" w:eastAsia="Times New Roman" w:hint="default"/>
          <w:spacing w:val="-1"/>
        </w:rPr>
        <w:t>“</w:t>
      </w:r>
      <w:r>
        <w:rPr>
          <w:spacing w:val="-1"/>
        </w:rPr>
        <w:t>大家庭</w:t>
      </w:r>
      <w:r>
        <w:rPr>
          <w:rFonts w:ascii="Times New Roman" w:hAnsi="Times New Roman" w:cs="Times New Roman" w:eastAsia="Times New Roman" w:hint="default"/>
          <w:spacing w:val="-1"/>
        </w:rPr>
        <w:t>”</w:t>
      </w:r>
      <w:r>
        <w:rPr>
          <w:spacing w:val="-1"/>
        </w:rPr>
        <w:t>，将员工所向</w:t>
      </w:r>
      <w:r>
        <w:rPr>
          <w:spacing w:val="-77"/>
        </w:rPr>
        <w:t> </w:t>
      </w:r>
      <w:r>
        <w:rPr>
          <w:spacing w:val="-77"/>
        </w:rPr>
      </w:r>
      <w:r>
        <w:rPr/>
        <w:t>与公司需求高度统一，以求将由人力资源不足引发的不利影响最小化。</w:t>
      </w:r>
    </w:p>
    <w:p>
      <w:pPr>
        <w:pStyle w:val="BodyText"/>
        <w:spacing w:line="468" w:lineRule="exact" w:before="16"/>
        <w:ind w:left="513" w:right="102"/>
        <w:jc w:val="left"/>
      </w:pPr>
      <w:r>
        <w:rPr>
          <w:rFonts w:ascii="Times New Roman" w:hAnsi="Times New Roman" w:cs="Times New Roman" w:eastAsia="Times New Roman" w:hint="default"/>
        </w:rPr>
        <w:t>2</w:t>
      </w:r>
      <w:r>
        <w:rPr/>
        <w:t>、研发风险 </w:t>
      </w:r>
      <w:r>
        <w:rPr>
          <w:spacing w:val="-2"/>
        </w:rPr>
        <w:t>公司近年来逐步加大了软件研发的力度，软件开发项目管理是一项复杂的活动，新产品在开发过程中均存在一定技术研</w:t>
      </w:r>
    </w:p>
    <w:p>
      <w:pPr>
        <w:pStyle w:val="BodyText"/>
        <w:spacing w:line="240" w:lineRule="auto" w:before="8"/>
        <w:ind w:left="153" w:right="0"/>
        <w:jc w:val="both"/>
      </w:pPr>
      <w:r>
        <w:rPr/>
        <w:t>发风险，一旦出现研发失败情况，可能影响公司的新产品推出进程和产出效益。</w:t>
      </w:r>
    </w:p>
    <w:p>
      <w:pPr>
        <w:pStyle w:val="BodyText"/>
        <w:spacing w:line="450" w:lineRule="atLeast" w:before="31"/>
        <w:ind w:left="513" w:right="102"/>
        <w:jc w:val="left"/>
      </w:pPr>
      <w:r>
        <w:rPr>
          <w:rFonts w:ascii="Times New Roman" w:hAnsi="Times New Roman" w:cs="Times New Roman" w:eastAsia="Times New Roman" w:hint="default"/>
        </w:rPr>
        <w:t>3</w:t>
      </w:r>
      <w:r>
        <w:rPr/>
        <w:t>、市场风险 </w:t>
      </w:r>
      <w:r>
        <w:rPr>
          <w:spacing w:val="-2"/>
        </w:rPr>
        <w:t>目前全球经济复苏缓慢，因此可以预见未来一段时间内，国内投资环境将依然趋于保守，由此可能对公司的经营情况造</w:t>
      </w:r>
    </w:p>
    <w:p>
      <w:pPr>
        <w:pStyle w:val="BodyText"/>
        <w:spacing w:line="312" w:lineRule="auto" w:before="76"/>
        <w:ind w:left="153" w:right="191"/>
        <w:jc w:val="both"/>
      </w:pPr>
      <w:r>
        <w:rPr>
          <w:spacing w:val="-2"/>
        </w:rPr>
        <w:t>成一定程度的影响。同时，由于近年来中国</w:t>
      </w:r>
      <w:r>
        <w:rPr>
          <w:rFonts w:ascii="Times New Roman" w:hAnsi="Times New Roman" w:cs="Times New Roman" w:eastAsia="Times New Roman" w:hint="default"/>
          <w:spacing w:val="-2"/>
        </w:rPr>
        <w:t>IT</w:t>
      </w:r>
      <w:r>
        <w:rPr>
          <w:spacing w:val="-2"/>
        </w:rPr>
        <w:t>行业一直保持快速发展，进入软件行业的国内企业数量不断增多，导致国内</w:t>
      </w:r>
      <w:r>
        <w:rPr>
          <w:rFonts w:ascii="Times New Roman" w:hAnsi="Times New Roman" w:cs="Times New Roman" w:eastAsia="Times New Roman" w:hint="default"/>
          <w:spacing w:val="-2"/>
        </w:rPr>
        <w:t>IT</w:t>
      </w:r>
      <w:r>
        <w:rPr>
          <w:rFonts w:ascii="Times New Roman" w:hAnsi="Times New Roman" w:cs="Times New Roman" w:eastAsia="Times New Roman" w:hint="default"/>
          <w:spacing w:val="3"/>
        </w:rPr>
        <w:t> </w:t>
      </w:r>
      <w:r>
        <w:rPr>
          <w:spacing w:val="-2"/>
        </w:rPr>
        <w:t>市场厂商众多、竞争激烈、集中度较低，特别是在软件开发及技术服务等较高附加值的领域竞争更为激烈。未来，软件行业</w:t>
      </w:r>
      <w:r>
        <w:rPr>
          <w:spacing w:val="-65"/>
        </w:rPr>
        <w:t> </w:t>
      </w:r>
      <w:r>
        <w:rPr>
          <w:spacing w:val="-65"/>
        </w:rPr>
      </w:r>
      <w:r>
        <w:rPr>
          <w:spacing w:val="-2"/>
        </w:rPr>
        <w:t>发展方向及消费者对新型</w:t>
      </w:r>
      <w:r>
        <w:rPr>
          <w:rFonts w:ascii="Times New Roman" w:hAnsi="Times New Roman" w:cs="Times New Roman" w:eastAsia="Times New Roman" w:hint="default"/>
          <w:spacing w:val="-2"/>
        </w:rPr>
        <w:t>IT</w:t>
      </w:r>
      <w:r>
        <w:rPr>
          <w:spacing w:val="-2"/>
        </w:rPr>
        <w:t>产品的需求也随着新政策的不断推出及经济环境的转变在快速变化中。公司面临着发展主营业务</w:t>
      </w:r>
      <w:r>
        <w:rPr>
          <w:spacing w:val="-52"/>
        </w:rPr>
        <w:t> </w:t>
      </w:r>
      <w:r>
        <w:rPr>
          <w:spacing w:val="-52"/>
        </w:rPr>
      </w:r>
      <w:r>
        <w:rPr>
          <w:spacing w:val="-2"/>
        </w:rPr>
        <w:t>及研发创新试点的一系列新老课题，如果公司不能正确把握行业的市场转变动向和未来发展趋势，不能根据技术发展、行业</w:t>
      </w:r>
      <w:r>
        <w:rPr>
          <w:spacing w:val="-66"/>
        </w:rPr>
        <w:t> </w:t>
      </w:r>
      <w:r>
        <w:rPr>
          <w:spacing w:val="-66"/>
        </w:rPr>
      </w:r>
      <w:r>
        <w:rPr>
          <w:spacing w:val="-2"/>
        </w:rPr>
        <w:t>标准和客户需求及时进行整体战略方向调整、自有产品技术创新和业务模式革新，保持长期持续收益的商业模式，则可能会</w:t>
      </w:r>
      <w:r>
        <w:rPr>
          <w:spacing w:val="-66"/>
        </w:rPr>
        <w:t> </w:t>
      </w:r>
      <w:r>
        <w:rPr>
          <w:spacing w:val="-66"/>
        </w:rPr>
      </w:r>
      <w:r>
        <w:rPr/>
        <w:t>面临行业竞争及市场风险。</w:t>
      </w:r>
    </w:p>
    <w:p>
      <w:pPr>
        <w:spacing w:line="240" w:lineRule="auto" w:before="8"/>
        <w:rPr>
          <w:rFonts w:ascii="宋体" w:hAnsi="宋体" w:cs="宋体" w:eastAsia="宋体" w:hint="default"/>
          <w:sz w:val="13"/>
          <w:szCs w:val="13"/>
        </w:rPr>
      </w:pPr>
    </w:p>
    <w:p>
      <w:pPr>
        <w:pStyle w:val="BodyText"/>
        <w:spacing w:line="240" w:lineRule="auto"/>
        <w:ind w:left="153" w:right="0"/>
        <w:jc w:val="both"/>
      </w:pPr>
      <w:r>
        <w:rPr>
          <w:rFonts w:ascii="Times New Roman" w:hAnsi="Times New Roman" w:cs="Times New Roman" w:eastAsia="Times New Roman" w:hint="default"/>
        </w:rPr>
        <w:t>4</w:t>
      </w:r>
      <w:r>
        <w:rPr/>
        <w:t>、经营风险</w:t>
      </w:r>
    </w:p>
    <w:p>
      <w:pPr>
        <w:spacing w:line="240" w:lineRule="auto" w:before="9"/>
        <w:rPr>
          <w:rFonts w:ascii="宋体" w:hAnsi="宋体" w:cs="宋体" w:eastAsia="宋体" w:hint="default"/>
          <w:sz w:val="16"/>
          <w:szCs w:val="16"/>
        </w:rPr>
      </w:pPr>
    </w:p>
    <w:p>
      <w:pPr>
        <w:pStyle w:val="BodyText"/>
        <w:spacing w:line="316" w:lineRule="auto"/>
        <w:ind w:left="153" w:right="192" w:firstLine="360"/>
        <w:jc w:val="both"/>
      </w:pPr>
      <w:r>
        <w:rPr>
          <w:spacing w:val="-2"/>
        </w:rPr>
        <w:t>公司产品具有高技术含量、高度复杂性、高附加值、技术更新快、生命周期短的特点，虽然公司针对产品专门建立了一</w:t>
      </w:r>
      <w:r>
        <w:rPr/>
        <w:t> </w:t>
      </w:r>
      <w:r>
        <w:rPr>
          <w:spacing w:val="-2"/>
        </w:rPr>
        <w:t>整套严格的质量控制体系，已经贯穿了产品的设计、编程、测试、调试、安装、用户培训到售后服务的全过程，对提供的应</w:t>
      </w:r>
      <w:r>
        <w:rPr>
          <w:spacing w:val="-72"/>
        </w:rPr>
        <w:t> </w:t>
      </w:r>
      <w:r>
        <w:rPr>
          <w:spacing w:val="-72"/>
        </w:rPr>
      </w:r>
      <w:r>
        <w:rPr>
          <w:spacing w:val="-2"/>
        </w:rPr>
        <w:t>用解决方案也进行了反复的论证和测试，有效降低了产品的质量风险，但由于软件产品的特性，任何软件公司都无法完全杜</w:t>
      </w:r>
      <w:r>
        <w:rPr>
          <w:spacing w:val="-66"/>
        </w:rPr>
        <w:t> </w:t>
      </w:r>
      <w:r>
        <w:rPr>
          <w:spacing w:val="-66"/>
        </w:rPr>
      </w:r>
      <w:r>
        <w:rPr>
          <w:spacing w:val="-2"/>
        </w:rPr>
        <w:t>绝产品的错误和缺陷。如果公司开发的软件产品存在缺陷或错误，将导致客户的业务运作受到不利的影响。为修复产品缺陷</w:t>
      </w:r>
      <w:r>
        <w:rPr>
          <w:spacing w:val="-66"/>
        </w:rPr>
        <w:t> </w:t>
      </w:r>
      <w:r>
        <w:rPr>
          <w:spacing w:val="-66"/>
        </w:rPr>
      </w:r>
      <w:r>
        <w:rPr>
          <w:spacing w:val="-2"/>
        </w:rPr>
        <w:t>或维护保证客户的正当权益，公司将可能会增加额外的成本。公司将加大产品研发投入力度，减少产品可能出现的缺陷和错</w:t>
      </w:r>
      <w:r>
        <w:rPr>
          <w:spacing w:val="-66"/>
        </w:rPr>
        <w:t> </w:t>
      </w:r>
      <w:r>
        <w:rPr>
          <w:spacing w:val="-66"/>
        </w:rPr>
      </w:r>
      <w:r>
        <w:rPr/>
        <w:t>误。</w:t>
      </w:r>
    </w:p>
    <w:p>
      <w:pPr>
        <w:pStyle w:val="BodyText"/>
        <w:spacing w:line="468" w:lineRule="exact" w:before="10"/>
        <w:ind w:left="513" w:right="102"/>
        <w:jc w:val="left"/>
      </w:pPr>
      <w:r>
        <w:rPr>
          <w:rFonts w:ascii="Times New Roman" w:hAnsi="Times New Roman" w:cs="Times New Roman" w:eastAsia="Times New Roman" w:hint="default"/>
        </w:rPr>
        <w:t>5</w:t>
      </w:r>
      <w:r>
        <w:rPr/>
        <w:t>、并购整合风险 </w:t>
      </w:r>
      <w:r>
        <w:rPr>
          <w:spacing w:val="-2"/>
        </w:rPr>
        <w:t>公司采取内</w:t>
      </w:r>
      <w:r>
        <w:rPr>
          <w:rFonts w:ascii="Times New Roman" w:hAnsi="Times New Roman" w:cs="Times New Roman" w:eastAsia="Times New Roman" w:hint="default"/>
          <w:spacing w:val="-2"/>
        </w:rPr>
        <w:t>“</w:t>
      </w:r>
      <w:r>
        <w:rPr>
          <w:spacing w:val="-2"/>
        </w:rPr>
        <w:t>生式成长与外延式</w:t>
      </w:r>
      <w:r>
        <w:rPr>
          <w:rFonts w:ascii="Times New Roman" w:hAnsi="Times New Roman" w:cs="Times New Roman" w:eastAsia="Times New Roman" w:hint="default"/>
          <w:spacing w:val="-2"/>
        </w:rPr>
        <w:t>”</w:t>
      </w:r>
      <w:r>
        <w:rPr>
          <w:spacing w:val="-2"/>
        </w:rPr>
        <w:t>发展并举的战略，其中外延式发展主要是通过并购拥有独特竞争能力或能够与公司原有</w:t>
      </w:r>
    </w:p>
    <w:p>
      <w:pPr>
        <w:pStyle w:val="BodyText"/>
        <w:spacing w:line="316" w:lineRule="auto" w:before="8"/>
        <w:ind w:left="153" w:right="193"/>
        <w:jc w:val="both"/>
      </w:pPr>
      <w:r>
        <w:rPr>
          <w:spacing w:val="-2"/>
        </w:rPr>
        <w:t>业务产生协同效应的同行业公司的方式实现资源配置最优化，有利于提高运营和管理效率，为公司做强做大、持续发展打下</w:t>
      </w:r>
      <w:r>
        <w:rPr>
          <w:spacing w:val="-66"/>
        </w:rPr>
        <w:t> </w:t>
      </w:r>
      <w:r>
        <w:rPr>
          <w:spacing w:val="-66"/>
        </w:rPr>
      </w:r>
      <w:r>
        <w:rPr>
          <w:spacing w:val="-2"/>
        </w:rPr>
        <w:t>坚实的基础。但是，并购整合后业务和管理整合到位尚需一定时间，可能会导致公司外延式发展战略无法在短时间内得到明</w:t>
      </w:r>
      <w:r>
        <w:rPr>
          <w:spacing w:val="-66"/>
        </w:rPr>
        <w:t> </w:t>
      </w:r>
      <w:r>
        <w:rPr>
          <w:spacing w:val="-66"/>
        </w:rPr>
      </w:r>
      <w:r>
        <w:rPr/>
        <w:t>显收益，因此，可能存在短期内公司盈利水平的提高不能达到预期的风险。</w:t>
      </w:r>
    </w:p>
    <w:p>
      <w:pPr>
        <w:spacing w:line="240" w:lineRule="auto" w:before="11"/>
        <w:rPr>
          <w:rFonts w:ascii="宋体" w:hAnsi="宋体" w:cs="宋体" w:eastAsia="宋体" w:hint="default"/>
          <w:sz w:val="20"/>
          <w:szCs w:val="20"/>
        </w:rPr>
      </w:pPr>
    </w:p>
    <w:p>
      <w:pPr>
        <w:pStyle w:val="Heading2"/>
        <w:spacing w:line="240" w:lineRule="auto"/>
        <w:ind w:right="0"/>
        <w:jc w:val="both"/>
        <w:rPr>
          <w:b w:val="0"/>
          <w:bCs w:val="0"/>
        </w:rPr>
      </w:pPr>
      <w:bookmarkStart w:name="八、与上年度财务报告相比，合并报表范围发生变化的情况说明" w:id="38"/>
      <w:bookmarkEnd w:id="38"/>
      <w:r>
        <w:rPr>
          <w:b w:val="0"/>
          <w:bCs w:val="0"/>
        </w:rPr>
      </w:r>
      <w:r>
        <w:rPr/>
        <w:t>八、与上年度财务报告相比，合并报表范围发生变化的情况说明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14" w:right="0"/>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7</w:t>
      </w:r>
      <w:r>
        <w:rPr/>
        <w:t>日，公司在江苏省盐城市投资设立了东华软件开发有限公司，注册资本人民币</w:t>
      </w:r>
      <w:r>
        <w:rPr>
          <w:rFonts w:ascii="Times New Roman" w:hAnsi="Times New Roman" w:cs="Times New Roman" w:eastAsia="Times New Roman" w:hint="default"/>
        </w:rPr>
        <w:t>5,000</w:t>
      </w:r>
      <w:r>
        <w:rPr/>
        <w:t>万元，营业执照注册号：</w:t>
      </w:r>
    </w:p>
    <w:p>
      <w:pPr>
        <w:pStyle w:val="BodyText"/>
        <w:spacing w:line="300" w:lineRule="auto" w:before="62"/>
        <w:ind w:right="230"/>
        <w:jc w:val="both"/>
      </w:pPr>
      <w:r>
        <w:rPr>
          <w:rFonts w:ascii="Times New Roman" w:hAnsi="Times New Roman" w:cs="Times New Roman" w:eastAsia="Times New Roman" w:hint="default"/>
        </w:rPr>
        <w:t>320991000016990</w:t>
      </w:r>
      <w:r>
        <w:rPr/>
        <w:t>，组织机构代码：</w:t>
      </w:r>
      <w:r>
        <w:rPr>
          <w:rFonts w:ascii="Times New Roman" w:hAnsi="Times New Roman" w:cs="Times New Roman" w:eastAsia="Times New Roman" w:hint="default"/>
        </w:rPr>
        <w:t>59694299-7</w:t>
      </w:r>
      <w:r>
        <w:rPr/>
        <w:t>，主要从事计算机软件开发、销售、服务；信息系统集成服务；信息技术咨 询服务；数据处理和存储服务，在本报告期末纳入公司财务报表合并范围。</w:t>
      </w:r>
    </w:p>
    <w:p>
      <w:pPr>
        <w:spacing w:line="240" w:lineRule="auto" w:before="9"/>
        <w:rPr>
          <w:rFonts w:ascii="宋体" w:hAnsi="宋体" w:cs="宋体" w:eastAsia="宋体" w:hint="default"/>
          <w:sz w:val="21"/>
          <w:szCs w:val="21"/>
        </w:rPr>
      </w:pPr>
    </w:p>
    <w:p>
      <w:pPr>
        <w:pStyle w:val="Heading2"/>
        <w:spacing w:line="240" w:lineRule="auto"/>
        <w:ind w:right="0"/>
        <w:jc w:val="both"/>
        <w:rPr>
          <w:b w:val="0"/>
          <w:bCs w:val="0"/>
        </w:rPr>
      </w:pPr>
      <w:bookmarkStart w:name="九、公司利润分配及分红派息情况" w:id="39"/>
      <w:bookmarkEnd w:id="39"/>
      <w:r>
        <w:rPr>
          <w:b w:val="0"/>
          <w:bCs w:val="0"/>
        </w:rPr>
      </w:r>
      <w:r>
        <w:rPr/>
        <w:t>九、公司利润分配及分红派息情况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514" w:right="102" w:hanging="360"/>
        <w:jc w:val="left"/>
      </w:pPr>
      <w:r>
        <w:rPr/>
        <w:t>报告期内利润分配政策特别是现金分红政策的制定、执行或调整情况 </w:t>
      </w:r>
      <w:r>
        <w:rPr>
          <w:spacing w:val="-2"/>
        </w:rPr>
        <w:t>根据中国证券监督管理委员会《关于进一步落实上市公司现金分红有关事项的通知》（证监发〔</w:t>
      </w:r>
      <w:r>
        <w:rPr>
          <w:rFonts w:ascii="Times New Roman" w:hAnsi="Times New Roman" w:cs="Times New Roman" w:eastAsia="Times New Roman" w:hint="default"/>
          <w:spacing w:val="-2"/>
        </w:rPr>
        <w:t>2012</w:t>
      </w:r>
      <w:r>
        <w:rPr>
          <w:spacing w:val="-2"/>
        </w:rPr>
        <w:t>〕</w:t>
      </w:r>
      <w:r>
        <w:rPr>
          <w:rFonts w:ascii="Times New Roman" w:hAnsi="Times New Roman" w:cs="Times New Roman" w:eastAsia="Times New Roman" w:hint="default"/>
          <w:spacing w:val="-2"/>
        </w:rPr>
        <w:t>37</w:t>
      </w:r>
      <w:r>
        <w:rPr>
          <w:spacing w:val="-2"/>
        </w:rPr>
        <w:t>号）、北京市</w:t>
      </w:r>
    </w:p>
    <w:p>
      <w:pPr>
        <w:pStyle w:val="BodyText"/>
        <w:spacing w:line="214" w:lineRule="exact"/>
        <w:ind w:left="153" w:right="0"/>
        <w:jc w:val="both"/>
      </w:pPr>
      <w:r>
        <w:rPr/>
        <w:t>证监局《关于进一步完善上市公司现金分红有关事项的通知》（京证公司发</w:t>
      </w:r>
      <w:r>
        <w:rPr>
          <w:rFonts w:ascii="Times New Roman" w:hAnsi="Times New Roman" w:cs="Times New Roman" w:eastAsia="Times New Roman" w:hint="default"/>
        </w:rPr>
        <w:t>[2012]101</w:t>
      </w:r>
      <w:r>
        <w:rPr/>
        <w:t>号）的规定，经公司第四届董事会第</w:t>
      </w:r>
    </w:p>
    <w:p>
      <w:pPr>
        <w:spacing w:after="0" w:line="214" w:lineRule="exact"/>
        <w:jc w:val="both"/>
        <w:sectPr>
          <w:pgSz w:w="11910" w:h="16840"/>
          <w:pgMar w:header="747" w:footer="980" w:top="1060" w:bottom="1180" w:left="980" w:right="940"/>
        </w:sectPr>
      </w:pPr>
    </w:p>
    <w:p>
      <w:pPr>
        <w:spacing w:line="240" w:lineRule="auto" w:before="12"/>
        <w:rPr>
          <w:rFonts w:ascii="宋体" w:hAnsi="宋体" w:cs="宋体" w:eastAsia="宋体" w:hint="default"/>
          <w:sz w:val="25"/>
          <w:szCs w:val="25"/>
        </w:rPr>
      </w:pPr>
    </w:p>
    <w:p>
      <w:pPr>
        <w:pStyle w:val="BodyText"/>
        <w:spacing w:line="309" w:lineRule="auto" w:before="44"/>
        <w:ind w:left="153" w:right="93"/>
        <w:jc w:val="left"/>
      </w:pPr>
      <w:r>
        <w:rPr/>
        <w:t>十九次会议、</w:t>
      </w:r>
      <w:r>
        <w:rPr>
          <w:rFonts w:ascii="Times New Roman" w:hAnsi="Times New Roman" w:cs="Times New Roman" w:eastAsia="Times New Roman" w:hint="default"/>
        </w:rPr>
        <w:t>2012</w:t>
      </w:r>
      <w:r>
        <w:rPr/>
        <w:t>年度第三次临时股东大会审议通过《关于修改</w:t>
      </w:r>
      <w:r>
        <w:rPr>
          <w:rFonts w:ascii="Times New Roman" w:hAnsi="Times New Roman" w:cs="Times New Roman" w:eastAsia="Times New Roman" w:hint="default"/>
        </w:rPr>
        <w:t>&lt;</w:t>
      </w:r>
      <w:r>
        <w:rPr/>
        <w:t>公司章程</w:t>
      </w:r>
      <w:r>
        <w:rPr>
          <w:rFonts w:ascii="Times New Roman" w:hAnsi="Times New Roman" w:cs="Times New Roman" w:eastAsia="Times New Roman" w:hint="default"/>
        </w:rPr>
        <w:t>&gt;</w:t>
      </w:r>
      <w:r>
        <w:rPr/>
        <w:t>的议案》，公司对《公司章程》中有关利润分</w:t>
      </w:r>
      <w:r>
        <w:rPr>
          <w:spacing w:val="-32"/>
        </w:rPr>
        <w:t> </w:t>
      </w:r>
      <w:r>
        <w:rPr>
          <w:spacing w:val="-32"/>
        </w:rPr>
      </w:r>
      <w:r>
        <w:rPr/>
        <w:t>配政策的部分条款进行修订，进一步明确了公司利润分配尤其是现金分红的具体条件、比例、形式和股份股利分配条件等， 完善了公司利润分配的决策程序和机制以及利润分配政策的调整原则。</w:t>
      </w:r>
    </w:p>
    <w:p>
      <w:pPr>
        <w:pStyle w:val="BodyText"/>
        <w:spacing w:line="316" w:lineRule="auto" w:before="24"/>
        <w:ind w:left="153" w:right="191" w:firstLine="360"/>
        <w:jc w:val="both"/>
      </w:pPr>
      <w:r>
        <w:rPr>
          <w:spacing w:val="-2"/>
        </w:rPr>
        <w:t>公司的现金分红政策制定及执行符合公司章程的规定及审议程序的规定；中小股东对利润分配方案享有充分表达意见和</w:t>
      </w:r>
      <w:r>
        <w:rPr/>
        <w:t> </w:t>
      </w:r>
      <w:r>
        <w:rPr>
          <w:spacing w:val="-2"/>
        </w:rPr>
        <w:t>诉求的机会、合法权益能够得到充分的维护；独立董事恪尽职守，严格履行职责并在现金分红政策的制定、讨论及执行过程</w:t>
      </w:r>
      <w:r>
        <w:rPr>
          <w:spacing w:val="-66"/>
        </w:rPr>
        <w:t> </w:t>
      </w:r>
      <w:r>
        <w:rPr>
          <w:spacing w:val="-66"/>
        </w:rPr>
      </w:r>
      <w:r>
        <w:rPr>
          <w:spacing w:val="-2"/>
        </w:rPr>
        <w:t>中发挥了客观、公正作用，并发表了明确同意的独立意见；分红标准和比例明确清晰；利润分配政策调整或变更的条件和程</w:t>
      </w:r>
      <w:r>
        <w:rPr>
          <w:spacing w:val="-66"/>
        </w:rPr>
        <w:t> </w:t>
      </w:r>
      <w:r>
        <w:rPr>
          <w:spacing w:val="-66"/>
        </w:rPr>
      </w:r>
      <w:r>
        <w:rPr/>
        <w:t>序合规、透明。</w:t>
      </w:r>
    </w:p>
    <w:p>
      <w:pPr>
        <w:spacing w:line="240" w:lineRule="auto" w:before="0"/>
        <w:rPr>
          <w:rFonts w:ascii="宋体" w:hAnsi="宋体" w:cs="宋体" w:eastAsia="宋体" w:hint="default"/>
          <w:sz w:val="18"/>
          <w:szCs w:val="18"/>
        </w:rPr>
      </w:pPr>
    </w:p>
    <w:p>
      <w:pPr>
        <w:pStyle w:val="BodyText"/>
        <w:spacing w:line="240" w:lineRule="auto" w:before="136"/>
        <w:ind w:left="153" w:right="102"/>
        <w:jc w:val="left"/>
      </w:pPr>
      <w:r>
        <w:rPr/>
        <w:t>本年度利润分配及资本公积金转增股本预案</w:t>
      </w:r>
    </w:p>
    <w:p>
      <w:pPr>
        <w:pStyle w:val="BodyText"/>
        <w:spacing w:line="240" w:lineRule="auto" w:before="117"/>
        <w:ind w:left="153" w:right="10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694"/>
        <w:gridCol w:w="5862"/>
      </w:tblGrid>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689,967,200.00</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137,993,440.00</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736,891,033.03</w:t>
            </w:r>
          </w:p>
        </w:tc>
      </w:tr>
      <w:tr>
        <w:trPr>
          <w:trHeight w:val="402" w:hRule="exact"/>
        </w:trPr>
        <w:tc>
          <w:tcPr>
            <w:tcW w:w="955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056"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w:t>
            </w:r>
          </w:p>
        </w:tc>
      </w:tr>
      <w:tr>
        <w:trPr>
          <w:trHeight w:val="1691" w:hRule="exact"/>
        </w:trPr>
        <w:tc>
          <w:tcPr>
            <w:tcW w:w="95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经北京兴华会计师事务所有限责任公司审计，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年度，母公司净利润为 </w:t>
            </w:r>
            <w:r>
              <w:rPr>
                <w:rFonts w:ascii="Times New Roman" w:hAnsi="Times New Roman" w:cs="Times New Roman" w:eastAsia="Times New Roman" w:hint="default"/>
                <w:sz w:val="18"/>
                <w:szCs w:val="18"/>
              </w:rPr>
              <w:t>385,993,371.01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元，提取法定盈余公积金</w:t>
            </w:r>
          </w:p>
          <w:p>
            <w:pPr>
              <w:pStyle w:val="TableParagraph"/>
              <w:spacing w:line="240" w:lineRule="auto" w:before="6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38,599,337.10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元，加上年初未分配利润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654,868,999.12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元，减去</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年已分配现金股利</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106,148,800.00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元、送股股利</w:t>
            </w:r>
          </w:p>
          <w:p>
            <w:pPr>
              <w:pStyle w:val="TableParagraph"/>
              <w:spacing w:line="240" w:lineRule="auto" w:before="6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159,223,200.00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元，本年度可供股东分配利润为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736,891,033.03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p>
            <w:pPr>
              <w:pStyle w:val="TableParagraph"/>
              <w:spacing w:line="240" w:lineRule="auto" w:before="101"/>
              <w:ind w:left="37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年度分配预案：拟以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689,967,200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股为基数，向全体股东每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股派人民币现金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元（含税</w:t>
            </w:r>
            <w:r>
              <w:rPr>
                <w:rFonts w:ascii="宋体" w:hAnsi="宋体" w:cs="宋体" w:eastAsia="宋体" w:hint="default"/>
                <w:spacing w:val="-90"/>
                <w:sz w:val="18"/>
                <w:szCs w:val="18"/>
              </w:rPr>
              <w:t>）</w:t>
            </w:r>
            <w:r>
              <w:rPr>
                <w:rFonts w:ascii="宋体" w:hAnsi="宋体" w:cs="宋体" w:eastAsia="宋体" w:hint="default"/>
                <w:sz w:val="18"/>
                <w:szCs w:val="18"/>
              </w:rPr>
              <w:t>，共计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137,993,440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w:t>
            </w:r>
            <w:r>
              <w:rPr>
                <w:rFonts w:ascii="宋体" w:hAnsi="宋体" w:cs="宋体" w:eastAsia="宋体" w:hint="default"/>
                <w:spacing w:val="-90"/>
                <w:sz w:val="18"/>
                <w:szCs w:val="18"/>
              </w:rPr>
              <w:t>）</w:t>
            </w:r>
            <w:r>
              <w:rPr>
                <w:rFonts w:ascii="宋体" w:hAnsi="宋体" w:cs="宋体" w:eastAsia="宋体" w:hint="default"/>
                <w:sz w:val="18"/>
                <w:szCs w:val="18"/>
              </w:rPr>
              <w:t>。剩余未分配利润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598,897,59</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元滚存至下一年度。</w:t>
            </w:r>
          </w:p>
        </w:tc>
      </w:tr>
    </w:tbl>
    <w:p>
      <w:pPr>
        <w:pStyle w:val="BodyText"/>
        <w:spacing w:line="240" w:lineRule="auto" w:before="51"/>
        <w:ind w:right="102"/>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年（含报告期）的利润分配方案及资本公积金转增股本方案情况</w:t>
      </w:r>
    </w:p>
    <w:p>
      <w:pPr>
        <w:spacing w:line="240" w:lineRule="auto" w:before="11"/>
        <w:rPr>
          <w:rFonts w:ascii="宋体" w:hAnsi="宋体" w:cs="宋体" w:eastAsia="宋体" w:hint="default"/>
          <w:sz w:val="13"/>
          <w:szCs w:val="13"/>
        </w:rPr>
      </w:pPr>
    </w:p>
    <w:p>
      <w:pPr>
        <w:pStyle w:val="BodyText"/>
        <w:spacing w:line="300" w:lineRule="auto"/>
        <w:ind w:left="514" w:right="102"/>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2011</w:t>
      </w:r>
      <w:r>
        <w:rPr/>
        <w:t>年度利润分配方案 </w:t>
      </w:r>
      <w:r>
        <w:rPr>
          <w:spacing w:val="6"/>
        </w:rPr>
        <w:t>经北京兴华会计师事务所有限责任公司审计，</w:t>
      </w:r>
      <w:r>
        <w:rPr>
          <w:rFonts w:ascii="Times New Roman" w:hAnsi="Times New Roman" w:cs="Times New Roman" w:eastAsia="Times New Roman" w:hint="default"/>
          <w:spacing w:val="6"/>
        </w:rPr>
        <w:t>2011</w:t>
      </w:r>
      <w:r>
        <w:rPr>
          <w:spacing w:val="6"/>
        </w:rPr>
        <w:t>年度，母公司净利润为</w:t>
      </w:r>
      <w:r>
        <w:rPr>
          <w:rFonts w:ascii="Times New Roman" w:hAnsi="Times New Roman" w:cs="Times New Roman" w:eastAsia="Times New Roman" w:hint="default"/>
          <w:spacing w:val="6"/>
        </w:rPr>
        <w:t>297,261,110.43</w:t>
      </w:r>
      <w:r>
        <w:rPr>
          <w:spacing w:val="6"/>
        </w:rPr>
        <w:t>元，提取法定盈余公积金</w:t>
      </w:r>
    </w:p>
    <w:p>
      <w:pPr>
        <w:pStyle w:val="BodyText"/>
        <w:spacing w:line="240" w:lineRule="auto" w:before="13"/>
        <w:ind w:right="102"/>
        <w:jc w:val="left"/>
        <w:rPr>
          <w:rFonts w:ascii="Times New Roman" w:hAnsi="Times New Roman" w:cs="Times New Roman" w:eastAsia="Times New Roman" w:hint="default"/>
        </w:rPr>
      </w:pPr>
      <w:r>
        <w:rPr>
          <w:rFonts w:ascii="Times New Roman" w:hAnsi="Times New Roman" w:cs="Times New Roman" w:eastAsia="Times New Roman" w:hint="default"/>
          <w:spacing w:val="-3"/>
        </w:rPr>
        <w:t>29,726,111.04</w:t>
      </w:r>
      <w:r>
        <w:rPr>
          <w:spacing w:val="-3"/>
        </w:rPr>
        <w:t>元，加上年初未分配利润</w:t>
      </w:r>
      <w:r>
        <w:rPr>
          <w:rFonts w:ascii="Times New Roman" w:hAnsi="Times New Roman" w:cs="Times New Roman" w:eastAsia="Times New Roman" w:hint="default"/>
          <w:spacing w:val="-3"/>
        </w:rPr>
        <w:t>520,019,999.43</w:t>
      </w:r>
      <w:r>
        <w:rPr>
          <w:spacing w:val="-3"/>
        </w:rPr>
        <w:t>元，减去</w:t>
      </w:r>
      <w:r>
        <w:rPr>
          <w:rFonts w:ascii="Times New Roman" w:hAnsi="Times New Roman" w:cs="Times New Roman" w:eastAsia="Times New Roman" w:hint="default"/>
          <w:spacing w:val="-3"/>
        </w:rPr>
        <w:t>2011</w:t>
      </w:r>
      <w:r>
        <w:rPr>
          <w:spacing w:val="-3"/>
        </w:rPr>
        <w:t>年已分配现金股利</w:t>
      </w:r>
      <w:r>
        <w:rPr>
          <w:rFonts w:ascii="Times New Roman" w:hAnsi="Times New Roman" w:cs="Times New Roman" w:eastAsia="Times New Roman" w:hint="default"/>
          <w:spacing w:val="-3"/>
        </w:rPr>
        <w:t>44,228,666.70</w:t>
      </w:r>
      <w:r>
        <w:rPr>
          <w:spacing w:val="-3"/>
        </w:rPr>
        <w:t>元、送股股利</w:t>
      </w:r>
      <w:r>
        <w:rPr>
          <w:rFonts w:ascii="Times New Roman" w:hAnsi="Times New Roman" w:cs="Times New Roman" w:eastAsia="Times New Roman" w:hint="default"/>
          <w:spacing w:val="-3"/>
        </w:rPr>
        <w:t>88,457,333.00</w:t>
      </w:r>
    </w:p>
    <w:p>
      <w:pPr>
        <w:pStyle w:val="BodyText"/>
        <w:spacing w:line="240" w:lineRule="auto" w:before="62"/>
        <w:ind w:right="102"/>
        <w:jc w:val="left"/>
      </w:pPr>
      <w:r>
        <w:rPr/>
        <w:t>元，本年度可供股东分配利润为</w:t>
      </w:r>
      <w:r>
        <w:rPr>
          <w:rFonts w:ascii="Times New Roman" w:hAnsi="Times New Roman" w:cs="Times New Roman" w:eastAsia="Times New Roman" w:hint="default"/>
        </w:rPr>
        <w:t>654,868,999.12</w:t>
      </w:r>
      <w:r>
        <w:rPr/>
        <w:t>元。</w:t>
      </w:r>
    </w:p>
    <w:p>
      <w:pPr>
        <w:pStyle w:val="BodyText"/>
        <w:spacing w:line="300" w:lineRule="auto" w:before="62"/>
        <w:ind w:left="153" w:right="191" w:firstLine="360"/>
        <w:jc w:val="both"/>
      </w:pPr>
      <w:r>
        <w:rPr>
          <w:spacing w:val="9"/>
        </w:rPr>
        <w:t>本年度进行利润分配，以</w:t>
      </w:r>
      <w:r>
        <w:rPr>
          <w:rFonts w:ascii="Times New Roman" w:hAnsi="Times New Roman" w:cs="Times New Roman" w:eastAsia="Times New Roman" w:hint="default"/>
          <w:spacing w:val="9"/>
        </w:rPr>
        <w:t>2011</w:t>
      </w:r>
      <w:r>
        <w:rPr>
          <w:spacing w:val="9"/>
        </w:rPr>
        <w:t>年</w:t>
      </w:r>
      <w:r>
        <w:rPr>
          <w:rFonts w:ascii="Times New Roman" w:hAnsi="Times New Roman" w:cs="Times New Roman" w:eastAsia="Times New Roman" w:hint="default"/>
          <w:spacing w:val="9"/>
        </w:rPr>
        <w:t>12</w:t>
      </w:r>
      <w:r>
        <w:rPr>
          <w:spacing w:val="9"/>
        </w:rPr>
        <w:t>月</w:t>
      </w:r>
      <w:r>
        <w:rPr>
          <w:rFonts w:ascii="Times New Roman" w:hAnsi="Times New Roman" w:cs="Times New Roman" w:eastAsia="Times New Roman" w:hint="default"/>
          <w:spacing w:val="9"/>
        </w:rPr>
        <w:t>31</w:t>
      </w:r>
      <w:r>
        <w:rPr>
          <w:spacing w:val="9"/>
        </w:rPr>
        <w:t>日公司总股本</w:t>
      </w:r>
      <w:r>
        <w:rPr>
          <w:rFonts w:ascii="Times New Roman" w:hAnsi="Times New Roman" w:cs="Times New Roman" w:eastAsia="Times New Roman" w:hint="default"/>
          <w:spacing w:val="9"/>
        </w:rPr>
        <w:t>530,744,000</w:t>
      </w:r>
      <w:r>
        <w:rPr>
          <w:spacing w:val="9"/>
        </w:rPr>
        <w:t>股为基数，向全体股东每</w:t>
      </w:r>
      <w:r>
        <w:rPr>
          <w:rFonts w:ascii="Times New Roman" w:hAnsi="Times New Roman" w:cs="Times New Roman" w:eastAsia="Times New Roman" w:hint="default"/>
          <w:spacing w:val="9"/>
        </w:rPr>
        <w:t>10</w:t>
      </w:r>
      <w:r>
        <w:rPr>
          <w:spacing w:val="9"/>
        </w:rPr>
        <w:t>股送</w:t>
      </w:r>
      <w:r>
        <w:rPr>
          <w:rFonts w:ascii="Times New Roman" w:hAnsi="Times New Roman" w:cs="Times New Roman" w:eastAsia="Times New Roman" w:hint="default"/>
          <w:spacing w:val="9"/>
        </w:rPr>
        <w:t>3</w:t>
      </w:r>
      <w:r>
        <w:rPr>
          <w:spacing w:val="9"/>
        </w:rPr>
        <w:t>股红股，共计</w:t>
      </w:r>
      <w:r>
        <w:rPr/>
        <w:t> </w:t>
      </w:r>
      <w:r>
        <w:rPr>
          <w:rFonts w:ascii="Times New Roman" w:hAnsi="Times New Roman" w:cs="Times New Roman" w:eastAsia="Times New Roman" w:hint="default"/>
          <w:spacing w:val="-1"/>
        </w:rPr>
        <w:t>159,223,200</w:t>
      </w:r>
      <w:r>
        <w:rPr>
          <w:spacing w:val="-1"/>
        </w:rPr>
        <w:t>股；每</w:t>
      </w:r>
      <w:r>
        <w:rPr>
          <w:rFonts w:ascii="Times New Roman" w:hAnsi="Times New Roman" w:cs="Times New Roman" w:eastAsia="Times New Roman" w:hint="default"/>
          <w:spacing w:val="-1"/>
        </w:rPr>
        <w:t>10</w:t>
      </w:r>
      <w:r>
        <w:rPr>
          <w:spacing w:val="-1"/>
        </w:rPr>
        <w:t>股派人民币现金</w:t>
      </w:r>
      <w:r>
        <w:rPr>
          <w:rFonts w:ascii="Times New Roman" w:hAnsi="Times New Roman" w:cs="Times New Roman" w:eastAsia="Times New Roman" w:hint="default"/>
          <w:spacing w:val="-1"/>
        </w:rPr>
        <w:t>2</w:t>
      </w:r>
      <w:r>
        <w:rPr>
          <w:spacing w:val="-1"/>
        </w:rPr>
        <w:t>元（含税），共计</w:t>
      </w:r>
      <w:r>
        <w:rPr>
          <w:rFonts w:ascii="Times New Roman" w:hAnsi="Times New Roman" w:cs="Times New Roman" w:eastAsia="Times New Roman" w:hint="default"/>
          <w:spacing w:val="-1"/>
        </w:rPr>
        <w:t>106,148,800</w:t>
      </w:r>
      <w:r>
        <w:rPr>
          <w:spacing w:val="-1"/>
        </w:rPr>
        <w:t>元（含税）。剩余未分配利润</w:t>
      </w:r>
      <w:r>
        <w:rPr>
          <w:rFonts w:ascii="Times New Roman" w:hAnsi="Times New Roman" w:cs="Times New Roman" w:eastAsia="Times New Roman" w:hint="default"/>
          <w:spacing w:val="-1"/>
        </w:rPr>
        <w:t>389,496,999.12</w:t>
      </w:r>
      <w:r>
        <w:rPr>
          <w:spacing w:val="-1"/>
        </w:rPr>
        <w:t>元滚存至下</w:t>
      </w:r>
      <w:r>
        <w:rPr>
          <w:spacing w:val="-61"/>
        </w:rPr>
        <w:t> </w:t>
      </w:r>
      <w:r>
        <w:rPr>
          <w:spacing w:val="-61"/>
        </w:rPr>
      </w:r>
      <w:r>
        <w:rPr/>
        <w:t>一年度。</w:t>
      </w:r>
    </w:p>
    <w:p>
      <w:pPr>
        <w:pStyle w:val="BodyText"/>
        <w:spacing w:line="240" w:lineRule="auto" w:before="151"/>
        <w:ind w:left="444" w:right="102"/>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2010</w:t>
      </w:r>
      <w:r>
        <w:rPr/>
        <w:t>年度利润分配方案</w:t>
      </w:r>
    </w:p>
    <w:p>
      <w:pPr>
        <w:pStyle w:val="BodyText"/>
        <w:spacing w:line="300" w:lineRule="auto" w:before="62"/>
        <w:ind w:left="153" w:right="178" w:firstLine="359"/>
        <w:jc w:val="both"/>
      </w:pPr>
      <w:r>
        <w:rPr>
          <w:spacing w:val="13"/>
        </w:rPr>
        <w:t>经北京兴华会计师事务所有限责任公司审计， </w:t>
      </w:r>
      <w:r>
        <w:rPr>
          <w:rFonts w:ascii="Times New Roman" w:hAnsi="Times New Roman" w:cs="Times New Roman" w:eastAsia="Times New Roman" w:hint="default"/>
          <w:spacing w:val="9"/>
        </w:rPr>
        <w:t>2010</w:t>
      </w:r>
      <w:r>
        <w:rPr>
          <w:spacing w:val="9"/>
        </w:rPr>
        <w:t>年度母公司净利润</w:t>
      </w:r>
      <w:r>
        <w:rPr>
          <w:spacing w:val="46"/>
        </w:rPr>
        <w:t> </w:t>
      </w:r>
      <w:r>
        <w:rPr>
          <w:rFonts w:ascii="Times New Roman" w:hAnsi="Times New Roman" w:cs="Times New Roman" w:eastAsia="Times New Roman" w:hint="default"/>
          <w:spacing w:val="6"/>
        </w:rPr>
        <w:t>249,215,025.65</w:t>
      </w:r>
      <w:r>
        <w:rPr>
          <w:spacing w:val="6"/>
        </w:rPr>
        <w:t>元，提取法定盈余公积金</w:t>
      </w:r>
      <w:r>
        <w:rPr>
          <w:spacing w:val="14"/>
        </w:rPr>
        <w:t> </w:t>
      </w:r>
      <w:r>
        <w:rPr>
          <w:rFonts w:ascii="Times New Roman" w:hAnsi="Times New Roman" w:cs="Times New Roman" w:eastAsia="Times New Roman" w:hint="default"/>
          <w:spacing w:val="-1"/>
        </w:rPr>
        <w:t>24,921,502.57</w:t>
      </w:r>
      <w:r>
        <w:rPr>
          <w:spacing w:val="-1"/>
        </w:rPr>
        <w:t>元，加上年初未分配利润</w:t>
      </w:r>
      <w:r>
        <w:rPr>
          <w:rFonts w:ascii="Times New Roman" w:hAnsi="Times New Roman" w:cs="Times New Roman" w:eastAsia="Times New Roman" w:hint="default"/>
          <w:spacing w:val="-1"/>
        </w:rPr>
        <w:t>338,324,985.35</w:t>
      </w:r>
      <w:r>
        <w:rPr>
          <w:spacing w:val="-1"/>
        </w:rPr>
        <w:t>元，减去</w:t>
      </w:r>
      <w:r>
        <w:rPr>
          <w:rFonts w:ascii="Times New Roman" w:hAnsi="Times New Roman" w:cs="Times New Roman" w:eastAsia="Times New Roman" w:hint="default"/>
          <w:spacing w:val="-1"/>
        </w:rPr>
        <w:t>2010</w:t>
      </w:r>
      <w:r>
        <w:rPr>
          <w:spacing w:val="-1"/>
        </w:rPr>
        <w:t>年已分配现金股利</w:t>
      </w:r>
      <w:r>
        <w:rPr>
          <w:rFonts w:ascii="Times New Roman" w:hAnsi="Times New Roman" w:cs="Times New Roman" w:eastAsia="Times New Roman" w:hint="default"/>
          <w:spacing w:val="-1"/>
        </w:rPr>
        <w:t>42,598,509.00</w:t>
      </w:r>
      <w:r>
        <w:rPr>
          <w:spacing w:val="-1"/>
        </w:rPr>
        <w:t>元，本年度可供股东分配</w:t>
      </w:r>
      <w:r>
        <w:rPr>
          <w:spacing w:val="-62"/>
        </w:rPr>
        <w:t> </w:t>
      </w:r>
      <w:r>
        <w:rPr>
          <w:spacing w:val="-62"/>
        </w:rPr>
      </w:r>
      <w:r>
        <w:rPr/>
        <w:t>利润为</w:t>
      </w:r>
      <w:r>
        <w:rPr>
          <w:spacing w:val="-19"/>
        </w:rPr>
        <w:t> </w:t>
      </w:r>
      <w:r>
        <w:rPr>
          <w:rFonts w:ascii="Times New Roman" w:hAnsi="Times New Roman" w:cs="Times New Roman" w:eastAsia="Times New Roman" w:hint="default"/>
        </w:rPr>
        <w:t>520,019,999.43</w:t>
      </w:r>
      <w:r>
        <w:rPr/>
        <w:t>元。</w:t>
      </w:r>
    </w:p>
    <w:p>
      <w:pPr>
        <w:pStyle w:val="BodyText"/>
        <w:spacing w:line="300" w:lineRule="auto" w:before="13"/>
        <w:ind w:right="191" w:firstLine="290"/>
        <w:jc w:val="both"/>
      </w:pPr>
      <w:r>
        <w:rPr/>
        <w:t>本年度进行利润分配，以</w:t>
      </w:r>
      <w:r>
        <w:rPr>
          <w:rFonts w:ascii="Times New Roman" w:hAnsi="Times New Roman" w:cs="Times New Roman" w:eastAsia="Times New Roman" w:hint="default"/>
        </w:rPr>
        <w:t>442,286,667</w:t>
      </w:r>
      <w:r>
        <w:rPr/>
        <w:t>股为基数，向全体股东每</w:t>
      </w:r>
      <w:r>
        <w:rPr>
          <w:rFonts w:ascii="Times New Roman" w:hAnsi="Times New Roman" w:cs="Times New Roman" w:eastAsia="Times New Roman" w:hint="default"/>
        </w:rPr>
        <w:t>10</w:t>
      </w:r>
      <w:r>
        <w:rPr/>
        <w:t>股送</w:t>
      </w:r>
      <w:r>
        <w:rPr>
          <w:rFonts w:ascii="Times New Roman" w:hAnsi="Times New Roman" w:cs="Times New Roman" w:eastAsia="Times New Roman" w:hint="default"/>
        </w:rPr>
        <w:t>2</w:t>
      </w:r>
      <w:r>
        <w:rPr/>
        <w:t>股红股，共计</w:t>
      </w:r>
      <w:r>
        <w:rPr>
          <w:rFonts w:ascii="Times New Roman" w:hAnsi="Times New Roman" w:cs="Times New Roman" w:eastAsia="Times New Roman" w:hint="default"/>
        </w:rPr>
        <w:t>88,457,333.00</w:t>
      </w:r>
      <w:r>
        <w:rPr>
          <w:rFonts w:ascii="Times New Roman" w:hAnsi="Times New Roman" w:cs="Times New Roman" w:eastAsia="Times New Roman" w:hint="default"/>
          <w:spacing w:val="11"/>
        </w:rPr>
        <w:t> </w:t>
      </w:r>
      <w:r>
        <w:rPr/>
        <w:t>股；每</w:t>
      </w:r>
      <w:r>
        <w:rPr>
          <w:rFonts w:ascii="Times New Roman" w:hAnsi="Times New Roman" w:cs="Times New Roman" w:eastAsia="Times New Roman" w:hint="default"/>
        </w:rPr>
        <w:t>10</w:t>
      </w:r>
      <w:r>
        <w:rPr/>
        <w:t>股派人民币</w:t>
      </w:r>
      <w:r>
        <w:rPr>
          <w:spacing w:val="1"/>
        </w:rPr>
        <w:t> </w:t>
      </w:r>
      <w:r>
        <w:rPr/>
        <w:t>现金</w:t>
      </w:r>
      <w:r>
        <w:rPr>
          <w:rFonts w:ascii="Times New Roman" w:hAnsi="Times New Roman" w:cs="Times New Roman" w:eastAsia="Times New Roman" w:hint="default"/>
        </w:rPr>
        <w:t>1</w:t>
      </w:r>
      <w:r>
        <w:rPr/>
        <w:t>元（含税），共计</w:t>
      </w:r>
      <w:r>
        <w:rPr>
          <w:rFonts w:ascii="Times New Roman" w:hAnsi="Times New Roman" w:cs="Times New Roman" w:eastAsia="Times New Roman" w:hint="default"/>
        </w:rPr>
        <w:t>44,228,666.70</w:t>
      </w:r>
      <w:r>
        <w:rPr/>
        <w:t>元（含税）。剩余未分配利润</w:t>
      </w:r>
      <w:r>
        <w:rPr>
          <w:spacing w:val="-25"/>
        </w:rPr>
        <w:t> </w:t>
      </w:r>
      <w:r>
        <w:rPr>
          <w:rFonts w:ascii="Times New Roman" w:hAnsi="Times New Roman" w:cs="Times New Roman" w:eastAsia="Times New Roman" w:hint="default"/>
        </w:rPr>
        <w:t>387,333,999.73</w:t>
      </w:r>
      <w:r>
        <w:rPr/>
        <w:t>元滚存至下一年度。</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BodyText"/>
        <w:spacing w:line="240" w:lineRule="auto"/>
        <w:ind w:right="102"/>
        <w:jc w:val="left"/>
      </w:pPr>
      <w:r>
        <w:rPr/>
        <w:t>公司近三年现金分红情况表</w:t>
      </w:r>
    </w:p>
    <w:p>
      <w:pPr>
        <w:pStyle w:val="BodyText"/>
        <w:spacing w:line="240" w:lineRule="auto" w:before="117"/>
        <w:ind w:left="0" w:right="281"/>
        <w:jc w:val="right"/>
      </w:pPr>
      <w:r>
        <w:rPr/>
        <w:t>单位：元</w:t>
      </w:r>
    </w:p>
    <w:p>
      <w:pPr>
        <w:spacing w:after="0" w:line="240" w:lineRule="auto"/>
        <w:jc w:val="right"/>
        <w:sectPr>
          <w:pgSz w:w="11910" w:h="16840"/>
          <w:pgMar w:header="747" w:footer="980" w:top="1060" w:bottom="1180" w:left="980" w:right="94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369"/>
        <w:gridCol w:w="2404"/>
        <w:gridCol w:w="2392"/>
        <w:gridCol w:w="2392"/>
      </w:tblGrid>
      <w:tr>
        <w:trPr>
          <w:trHeight w:val="161" w:hRule="exact"/>
        </w:trPr>
        <w:tc>
          <w:tcPr>
            <w:tcW w:w="2369" w:type="dxa"/>
            <w:tcBorders>
              <w:top w:val="single" w:sz="4" w:space="0" w:color="000000"/>
              <w:left w:val="single" w:sz="4" w:space="0" w:color="000000"/>
              <w:bottom w:val="nil" w:sz="6" w:space="0" w:color="auto"/>
              <w:right w:val="single" w:sz="4" w:space="0" w:color="000000"/>
            </w:tcBorders>
            <w:shd w:val="clear" w:color="auto" w:fill="D4D4D4"/>
          </w:tcPr>
          <w:p>
            <w:pPr/>
          </w:p>
        </w:tc>
        <w:tc>
          <w:tcPr>
            <w:tcW w:w="2404" w:type="dxa"/>
            <w:tcBorders>
              <w:top w:val="single" w:sz="4" w:space="0" w:color="000000"/>
              <w:left w:val="single" w:sz="4" w:space="0" w:color="000000"/>
              <w:bottom w:val="nil" w:sz="6" w:space="0" w:color="auto"/>
              <w:right w:val="single" w:sz="4" w:space="0" w:color="000000"/>
            </w:tcBorders>
            <w:shd w:val="clear" w:color="auto" w:fill="D4D4D4"/>
          </w:tcPr>
          <w:p>
            <w:pPr/>
          </w:p>
        </w:tc>
        <w:tc>
          <w:tcPr>
            <w:tcW w:w="2392" w:type="dxa"/>
            <w:vMerge w:val="restart"/>
            <w:tcBorders>
              <w:top w:val="single" w:sz="4" w:space="0" w:color="000000"/>
              <w:left w:val="single" w:sz="4" w:space="0" w:color="000000"/>
              <w:right w:val="single" w:sz="4" w:space="0" w:color="000000"/>
            </w:tcBorders>
            <w:shd w:val="clear" w:color="auto" w:fill="D4D4D4"/>
          </w:tcPr>
          <w:p>
            <w:pPr>
              <w:pStyle w:val="TableParagraph"/>
              <w:spacing w:line="319" w:lineRule="auto" w:before="51"/>
              <w:ind w:left="290" w:right="109" w:hanging="180"/>
              <w:jc w:val="left"/>
              <w:rPr>
                <w:rFonts w:ascii="宋体" w:hAnsi="宋体" w:cs="宋体" w:eastAsia="宋体" w:hint="default"/>
                <w:sz w:val="18"/>
                <w:szCs w:val="18"/>
              </w:rPr>
            </w:pPr>
            <w:r>
              <w:rPr>
                <w:rFonts w:ascii="宋体" w:hAnsi="宋体" w:cs="宋体" w:eastAsia="宋体" w:hint="default"/>
                <w:sz w:val="18"/>
                <w:szCs w:val="18"/>
              </w:rPr>
              <w:t>分红年度合并报表中归属于 上市公司股东的净利润</w:t>
            </w:r>
          </w:p>
        </w:tc>
        <w:tc>
          <w:tcPr>
            <w:tcW w:w="2392" w:type="dxa"/>
            <w:vMerge w:val="restart"/>
            <w:tcBorders>
              <w:top w:val="single" w:sz="4" w:space="0" w:color="000000"/>
              <w:left w:val="single" w:sz="4" w:space="0" w:color="000000"/>
              <w:right w:val="single" w:sz="4" w:space="0" w:color="000000"/>
            </w:tcBorders>
            <w:shd w:val="clear" w:color="auto" w:fill="D4D4D4"/>
          </w:tcPr>
          <w:p>
            <w:pPr>
              <w:pStyle w:val="TableParagraph"/>
              <w:spacing w:line="319" w:lineRule="auto" w:before="51"/>
              <w:ind w:left="36" w:right="34" w:firstLine="74"/>
              <w:jc w:val="left"/>
              <w:rPr>
                <w:rFonts w:ascii="宋体" w:hAnsi="宋体" w:cs="宋体" w:eastAsia="宋体" w:hint="default"/>
                <w:sz w:val="18"/>
                <w:szCs w:val="18"/>
              </w:rPr>
            </w:pPr>
            <w:r>
              <w:rPr>
                <w:rFonts w:ascii="宋体" w:hAnsi="宋体" w:cs="宋体" w:eastAsia="宋体" w:hint="default"/>
                <w:sz w:val="18"/>
                <w:szCs w:val="18"/>
              </w:rPr>
              <w:t>占合并报表中归属于上市公 司股东的净利润的比率（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92" w:hRule="exact"/>
        </w:trPr>
        <w:tc>
          <w:tcPr>
            <w:tcW w:w="236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40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303"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2" w:type="dxa"/>
            <w:vMerge/>
            <w:tcBorders>
              <w:left w:val="single" w:sz="4" w:space="0" w:color="000000"/>
              <w:right w:val="single" w:sz="4" w:space="0" w:color="000000"/>
            </w:tcBorders>
            <w:shd w:val="clear" w:color="auto" w:fill="D4D4D4"/>
          </w:tcPr>
          <w:p>
            <w:pPr/>
          </w:p>
        </w:tc>
        <w:tc>
          <w:tcPr>
            <w:tcW w:w="2392" w:type="dxa"/>
            <w:vMerge/>
            <w:tcBorders>
              <w:left w:val="single" w:sz="4" w:space="0" w:color="000000"/>
              <w:right w:val="single" w:sz="4" w:space="0" w:color="000000"/>
            </w:tcBorders>
            <w:shd w:val="clear" w:color="auto" w:fill="D4D4D4"/>
          </w:tcPr>
          <w:p>
            <w:pPr/>
          </w:p>
        </w:tc>
      </w:tr>
      <w:tr>
        <w:trPr>
          <w:trHeight w:val="161" w:hRule="exact"/>
        </w:trPr>
        <w:tc>
          <w:tcPr>
            <w:tcW w:w="2369" w:type="dxa"/>
            <w:tcBorders>
              <w:top w:val="nil" w:sz="6" w:space="0" w:color="auto"/>
              <w:left w:val="single" w:sz="4" w:space="0" w:color="000000"/>
              <w:bottom w:val="single" w:sz="4" w:space="0" w:color="000000"/>
              <w:right w:val="single" w:sz="4" w:space="0" w:color="000000"/>
            </w:tcBorders>
            <w:shd w:val="clear" w:color="auto" w:fill="D4D4D4"/>
          </w:tcPr>
          <w:p>
            <w:pPr/>
          </w:p>
        </w:tc>
        <w:tc>
          <w:tcPr>
            <w:tcW w:w="2404"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2" w:type="dxa"/>
            <w:vMerge/>
            <w:tcBorders>
              <w:left w:val="single" w:sz="4" w:space="0" w:color="000000"/>
              <w:bottom w:val="single" w:sz="4" w:space="0" w:color="000000"/>
              <w:right w:val="single" w:sz="4" w:space="0" w:color="000000"/>
            </w:tcBorders>
            <w:shd w:val="clear" w:color="auto" w:fill="D4D4D4"/>
          </w:tcPr>
          <w:p>
            <w:pPr/>
          </w:p>
        </w:tc>
        <w:tc>
          <w:tcPr>
            <w:tcW w:w="2392" w:type="dxa"/>
            <w:vMerge/>
            <w:tcBorders>
              <w:left w:val="single" w:sz="4" w:space="0" w:color="000000"/>
              <w:bottom w:val="single" w:sz="4" w:space="0" w:color="000000"/>
              <w:right w:val="single" w:sz="4" w:space="0" w:color="000000"/>
            </w:tcBorders>
            <w:shd w:val="clear" w:color="auto" w:fill="D4D4D4"/>
          </w:tcPr>
          <w:p>
            <w:pP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137,993,440.00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569,175,307.73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24.24%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240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106,148,800.00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420,955,251.13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25.22%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44,228,666.70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317,334,381.80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13.94%</w:t>
            </w:r>
          </w:p>
        </w:tc>
      </w:tr>
    </w:tbl>
    <w:p>
      <w:pPr>
        <w:pStyle w:val="BodyText"/>
        <w:spacing w:line="240" w:lineRule="auto" w:before="51"/>
        <w:ind w:right="147"/>
        <w:jc w:val="left"/>
      </w:pPr>
      <w:r>
        <w:rPr/>
        <w:t>公司报告期内盈利且母公司未分配利润为正但未提出现金红利分配预案</w:t>
      </w:r>
    </w:p>
    <w:p>
      <w:pPr>
        <w:pStyle w:val="BodyText"/>
        <w:spacing w:line="240" w:lineRule="auto" w:before="117"/>
        <w:ind w:right="14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47"/>
        <w:jc w:val="left"/>
        <w:rPr>
          <w:b w:val="0"/>
          <w:bCs w:val="0"/>
        </w:rPr>
      </w:pPr>
      <w:r>
        <w:rPr/>
        <w:pict>
          <v:group style="position:absolute;margin-left:432.179993pt;margin-top:68.735603pt;width:101.6pt;height:17.650pt;mso-position-horizontal-relative:page;mso-position-vertical-relative:paragraph;z-index:-919624" coordorigin="8644,1375" coordsize="2032,353">
            <v:shape style="position:absolute;left:8644;top:1375;width:2032;height:353" coordorigin="8644,1375" coordsize="2032,353" path="m8644,1728l10675,1728,10675,1375,8644,1375,8644,1728xe" filled="true" fillcolor="#ffffff" stroked="false">
              <v:path arrowok="t"/>
              <v:fill type="solid"/>
            </v:shape>
            <w10:wrap type="none"/>
          </v:group>
        </w:pict>
      </w:r>
      <w:bookmarkStart w:name="十、报告期内接待调研、沟通、采访等活动登记表" w:id="40"/>
      <w:bookmarkEnd w:id="40"/>
      <w:r>
        <w:rPr>
          <w:b w:val="0"/>
          <w:bCs w:val="0"/>
        </w:rPr>
      </w:r>
      <w:r>
        <w:rPr/>
        <w:t>十、报告期内接待调研、沟通、采访等活动登记表</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94"/>
        <w:gridCol w:w="1498"/>
        <w:gridCol w:w="1496"/>
        <w:gridCol w:w="1182"/>
        <w:gridCol w:w="1812"/>
        <w:gridCol w:w="2087"/>
      </w:tblGrid>
      <w:tr>
        <w:trPr>
          <w:trHeight w:val="714" w:hRule="exact"/>
        </w:trPr>
        <w:tc>
          <w:tcPr>
            <w:tcW w:w="14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4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1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8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39"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0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857" w:right="47" w:hanging="810"/>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812"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2" w:right="-44"/>
              <w:jc w:val="left"/>
              <w:rPr>
                <w:rFonts w:ascii="宋体" w:hAnsi="宋体" w:cs="宋体" w:eastAsia="宋体" w:hint="default"/>
                <w:sz w:val="18"/>
                <w:szCs w:val="18"/>
              </w:rPr>
            </w:pPr>
            <w:r>
              <w:rPr>
                <w:rFonts w:ascii="宋体" w:hAnsi="宋体" w:cs="宋体" w:eastAsia="宋体" w:hint="default"/>
                <w:sz w:val="18"/>
                <w:szCs w:val="18"/>
              </w:rPr>
              <w:t>广发基金、</w:t>
            </w:r>
            <w:r>
              <w:rPr>
                <w:rFonts w:ascii="宋体" w:hAnsi="宋体" w:cs="宋体" w:eastAsia="宋体" w:hint="default"/>
                <w:spacing w:val="-45"/>
                <w:sz w:val="18"/>
                <w:szCs w:val="18"/>
              </w:rPr>
              <w:t> </w:t>
            </w:r>
            <w:r>
              <w:rPr>
                <w:rFonts w:ascii="宋体" w:hAnsi="宋体" w:cs="宋体" w:eastAsia="宋体" w:hint="default"/>
                <w:spacing w:val="-7"/>
                <w:sz w:val="18"/>
                <w:szCs w:val="18"/>
              </w:rPr>
              <w:t>中信建投、</w:t>
            </w:r>
            <w:r>
              <w:rPr>
                <w:rFonts w:ascii="宋体" w:hAnsi="宋体" w:cs="宋体" w:eastAsia="宋体" w:hint="default"/>
                <w:spacing w:val="-34"/>
                <w:sz w:val="18"/>
                <w:szCs w:val="18"/>
              </w:rPr>
              <w:t> </w:t>
            </w:r>
            <w:r>
              <w:rPr>
                <w:rFonts w:ascii="宋体" w:hAnsi="宋体" w:cs="宋体" w:eastAsia="宋体" w:hint="default"/>
                <w:sz w:val="18"/>
                <w:szCs w:val="18"/>
              </w:rPr>
              <w:t>航天证券</w:t>
            </w:r>
          </w:p>
        </w:tc>
        <w:tc>
          <w:tcPr>
            <w:tcW w:w="2087" w:type="dxa"/>
            <w:tcBorders>
              <w:top w:val="single" w:sz="4" w:space="0" w:color="000000"/>
              <w:left w:val="single" w:sz="13" w:space="0" w:color="FFFFFF"/>
              <w:bottom w:val="single" w:sz="4" w:space="0" w:color="000000"/>
              <w:right w:val="single" w:sz="4" w:space="0" w:color="000000"/>
            </w:tcBorders>
          </w:tcPr>
          <w:p>
            <w:pPr>
              <w:pStyle w:val="TableParagraph"/>
              <w:spacing w:line="319" w:lineRule="auto" w:before="51"/>
              <w:ind w:left="11" w:right="72"/>
              <w:jc w:val="left"/>
              <w:rPr>
                <w:rFonts w:ascii="宋体" w:hAnsi="宋体" w:cs="宋体" w:eastAsia="宋体" w:hint="default"/>
                <w:sz w:val="18"/>
                <w:szCs w:val="18"/>
              </w:rPr>
            </w:pPr>
            <w:r>
              <w:rPr>
                <w:rFonts w:ascii="宋体" w:hAnsi="宋体" w:cs="宋体" w:eastAsia="宋体" w:hint="default"/>
                <w:sz w:val="18"/>
                <w:szCs w:val="18"/>
              </w:rPr>
              <w:t>公司基本情况、行业发展 情况等。</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812"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2" w:right="-32"/>
              <w:jc w:val="left"/>
              <w:rPr>
                <w:rFonts w:ascii="宋体" w:hAnsi="宋体" w:cs="宋体" w:eastAsia="宋体" w:hint="default"/>
                <w:sz w:val="18"/>
                <w:szCs w:val="18"/>
              </w:rPr>
            </w:pPr>
            <w:r>
              <w:rPr>
                <w:rFonts w:ascii="宋体" w:hAnsi="宋体" w:cs="宋体" w:eastAsia="宋体" w:hint="default"/>
                <w:sz w:val="18"/>
                <w:szCs w:val="18"/>
              </w:rPr>
              <w:t>中国平安、广发证券、 毕盛投资</w:t>
            </w:r>
          </w:p>
        </w:tc>
        <w:tc>
          <w:tcPr>
            <w:tcW w:w="2087" w:type="dxa"/>
            <w:tcBorders>
              <w:top w:val="single" w:sz="4" w:space="0" w:color="000000"/>
              <w:left w:val="single" w:sz="13" w:space="0" w:color="FFFFFF"/>
              <w:bottom w:val="single" w:sz="4" w:space="0" w:color="000000"/>
              <w:right w:val="single" w:sz="4" w:space="0" w:color="000000"/>
            </w:tcBorders>
          </w:tcPr>
          <w:p>
            <w:pPr>
              <w:pStyle w:val="TableParagraph"/>
              <w:spacing w:line="319" w:lineRule="auto" w:before="51"/>
              <w:ind w:left="11" w:right="72"/>
              <w:jc w:val="left"/>
              <w:rPr>
                <w:rFonts w:ascii="宋体" w:hAnsi="宋体" w:cs="宋体" w:eastAsia="宋体" w:hint="default"/>
                <w:sz w:val="18"/>
                <w:szCs w:val="18"/>
              </w:rPr>
            </w:pPr>
            <w:r>
              <w:rPr>
                <w:rFonts w:ascii="宋体" w:hAnsi="宋体" w:cs="宋体" w:eastAsia="宋体" w:hint="default"/>
                <w:sz w:val="18"/>
                <w:szCs w:val="18"/>
              </w:rPr>
              <w:t>公司基本情况、行业发展 情况等。</w:t>
            </w:r>
          </w:p>
        </w:tc>
      </w:tr>
      <w:tr>
        <w:trPr>
          <w:trHeight w:val="196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both"/>
              <w:rPr>
                <w:rFonts w:ascii="宋体" w:hAnsi="宋体" w:cs="宋体" w:eastAsia="宋体" w:hint="default"/>
                <w:sz w:val="18"/>
                <w:szCs w:val="18"/>
              </w:rPr>
            </w:pPr>
            <w:r>
              <w:rPr>
                <w:rFonts w:ascii="宋体" w:hAnsi="宋体" w:cs="宋体" w:eastAsia="宋体" w:hint="default"/>
                <w:sz w:val="18"/>
                <w:szCs w:val="18"/>
              </w:rPr>
              <w:t>西部证券、光大证券、 </w:t>
            </w:r>
            <w:r>
              <w:rPr>
                <w:rFonts w:ascii="宋体" w:hAnsi="宋体" w:cs="宋体" w:eastAsia="宋体" w:hint="default"/>
                <w:spacing w:val="-5"/>
                <w:sz w:val="18"/>
                <w:szCs w:val="18"/>
              </w:rPr>
              <w:t>泰康、中油基金、长安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基金、华泰联合、中金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公司、华夏基金、中国</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银河、东吴证券、东方</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证券、华宝投资等</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319" w:lineRule="auto"/>
              <w:ind w:left="22" w:right="72"/>
              <w:jc w:val="left"/>
              <w:rPr>
                <w:rFonts w:ascii="宋体" w:hAnsi="宋体" w:cs="宋体" w:eastAsia="宋体" w:hint="default"/>
                <w:sz w:val="18"/>
                <w:szCs w:val="18"/>
              </w:rPr>
            </w:pPr>
            <w:r>
              <w:rPr>
                <w:rFonts w:ascii="宋体" w:hAnsi="宋体" w:cs="宋体" w:eastAsia="宋体" w:hint="default"/>
                <w:sz w:val="18"/>
                <w:szCs w:val="18"/>
              </w:rPr>
              <w:t>公司基本情况、行业发展 情况等。</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平安资产管理</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公司基本情况、行业发展 情况等。</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民生证券</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公司基本情况、行业发展 情况等。</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华创证券</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公司基本情况、行业发展 情况等。</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广发证券</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公司基本情况、行业发展 情况等。</w:t>
            </w:r>
          </w:p>
        </w:tc>
      </w:tr>
      <w:tr>
        <w:trPr>
          <w:trHeight w:val="196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渤海证券、益民基金、 中国平安、中信建投、 中国人寿资产 、国寿 </w:t>
            </w:r>
            <w:r>
              <w:rPr>
                <w:rFonts w:ascii="宋体" w:hAnsi="宋体" w:cs="宋体" w:eastAsia="宋体" w:hint="default"/>
                <w:spacing w:val="-5"/>
                <w:sz w:val="18"/>
                <w:szCs w:val="18"/>
              </w:rPr>
              <w:t>资产、国泰君安、上投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摩根、中国人寿、光大</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证券、国联证券等</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319" w:lineRule="auto"/>
              <w:ind w:left="22" w:right="72"/>
              <w:jc w:val="left"/>
              <w:rPr>
                <w:rFonts w:ascii="宋体" w:hAnsi="宋体" w:cs="宋体" w:eastAsia="宋体" w:hint="default"/>
                <w:sz w:val="18"/>
                <w:szCs w:val="18"/>
              </w:rPr>
            </w:pPr>
            <w:r>
              <w:rPr>
                <w:rFonts w:ascii="宋体" w:hAnsi="宋体" w:cs="宋体" w:eastAsia="宋体" w:hint="default"/>
                <w:sz w:val="18"/>
                <w:szCs w:val="18"/>
              </w:rPr>
              <w:t>公司基本情况、行业发展 情况等。</w:t>
            </w:r>
          </w:p>
        </w:tc>
      </w:tr>
      <w:tr>
        <w:trPr>
          <w:trHeight w:val="1338"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华夏基金、国联安基 </w:t>
            </w:r>
            <w:r>
              <w:rPr>
                <w:rFonts w:ascii="宋体" w:hAnsi="宋体" w:cs="宋体" w:eastAsia="宋体" w:hint="default"/>
                <w:spacing w:val="-5"/>
                <w:sz w:val="18"/>
                <w:szCs w:val="18"/>
              </w:rPr>
              <w:t>金、银河证券、高信百</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诺、昆仑健康保险、中</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信证券、中邮基金等</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72"/>
              <w:jc w:val="both"/>
              <w:rPr>
                <w:rFonts w:ascii="宋体" w:hAnsi="宋体" w:cs="宋体" w:eastAsia="宋体" w:hint="default"/>
                <w:sz w:val="18"/>
                <w:szCs w:val="18"/>
              </w:rPr>
            </w:pPr>
            <w:r>
              <w:rPr>
                <w:rFonts w:ascii="宋体" w:hAnsi="宋体" w:cs="宋体" w:eastAsia="宋体" w:hint="default"/>
                <w:sz w:val="18"/>
                <w:szCs w:val="18"/>
              </w:rPr>
              <w:t>公司基本情况、行业发展 情况以及公司发行可转换 公司债券问题等。</w:t>
            </w:r>
          </w:p>
        </w:tc>
      </w:tr>
    </w:tbl>
    <w:p>
      <w:pPr>
        <w:spacing w:after="0" w:line="319" w:lineRule="auto"/>
        <w:jc w:val="both"/>
        <w:rPr>
          <w:rFonts w:ascii="宋体" w:hAnsi="宋体" w:cs="宋体" w:eastAsia="宋体" w:hint="default"/>
          <w:sz w:val="18"/>
          <w:szCs w:val="18"/>
        </w:rPr>
        <w:sectPr>
          <w:pgSz w:w="11910" w:h="16840"/>
          <w:pgMar w:header="747" w:footer="980" w:top="106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right="1"/>
        <w:jc w:val="center"/>
        <w:rPr>
          <w:b w:val="0"/>
          <w:bCs w:val="0"/>
        </w:rPr>
      </w:pPr>
      <w:bookmarkStart w:name="第五节 重要事项" w:id="41"/>
      <w:bookmarkEnd w:id="41"/>
      <w:r>
        <w:rPr>
          <w:b w:val="0"/>
          <w:bCs w:val="0"/>
        </w:rPr>
      </w:r>
      <w:bookmarkStart w:name="_bookmark4" w:id="42"/>
      <w:bookmarkEnd w:id="42"/>
      <w:r>
        <w:rPr>
          <w:b w:val="0"/>
          <w:bCs w:val="0"/>
        </w:rPr>
      </w:r>
      <w:r>
        <w:rPr/>
        <w:t>第五节</w:t>
      </w:r>
      <w:r>
        <w:rPr>
          <w:spacing w:val="-3"/>
        </w:rPr>
        <w:t> </w:t>
      </w:r>
      <w:r>
        <w:rPr/>
        <w:t>重要事项</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47"/>
        <w:jc w:val="left"/>
        <w:rPr>
          <w:b w:val="0"/>
          <w:bCs w:val="0"/>
        </w:rPr>
      </w:pPr>
      <w:bookmarkStart w:name="一、重大诉讼仲裁事项" w:id="43"/>
      <w:bookmarkEnd w:id="43"/>
      <w:r>
        <w:rPr>
          <w:b w:val="0"/>
          <w:bCs w:val="0"/>
        </w:rPr>
      </w:r>
      <w:r>
        <w:rPr/>
        <w:t>一、重大诉讼仲裁事项</w:t>
      </w:r>
      <w:r>
        <w:rPr>
          <w:b w:val="0"/>
          <w:bCs w:val="0"/>
        </w:rPr>
      </w:r>
    </w:p>
    <w:p>
      <w:pPr>
        <w:spacing w:line="240" w:lineRule="auto" w:before="7"/>
        <w:rPr>
          <w:rFonts w:ascii="宋体" w:hAnsi="宋体" w:cs="宋体" w:eastAsia="宋体" w:hint="default"/>
          <w:b/>
          <w:bCs/>
          <w:sz w:val="26"/>
          <w:szCs w:val="26"/>
        </w:rPr>
      </w:pPr>
    </w:p>
    <w:p>
      <w:pPr>
        <w:pStyle w:val="BodyText"/>
        <w:spacing w:line="348" w:lineRule="auto"/>
        <w:ind w:right="6892"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本年度公司无重大诉讼、仲裁事项。 媒体质疑情况</w:t>
      </w:r>
    </w:p>
    <w:p>
      <w:pPr>
        <w:pStyle w:val="BodyText"/>
        <w:spacing w:line="240" w:lineRule="auto" w:before="35"/>
        <w:ind w:right="14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0" w:right="159"/>
        <w:jc w:val="right"/>
      </w:pPr>
      <w:r>
        <w:rPr/>
        <w:pict>
          <v:shape style="position:absolute;margin-left:56.459999pt;margin-top:-30.948294pt;width:479.2pt;height:185.6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0"/>
                    <w:gridCol w:w="3191"/>
                    <w:gridCol w:w="3188"/>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868" w:right="0"/>
                          <w:jc w:val="left"/>
                          <w:rPr>
                            <w:rFonts w:ascii="宋体" w:hAnsi="宋体" w:cs="宋体" w:eastAsia="宋体" w:hint="default"/>
                            <w:sz w:val="18"/>
                            <w:szCs w:val="18"/>
                          </w:rPr>
                        </w:pPr>
                        <w:r>
                          <w:rPr>
                            <w:rFonts w:ascii="宋体" w:hAnsi="宋体" w:cs="宋体" w:eastAsia="宋体" w:hint="default"/>
                            <w:sz w:val="18"/>
                            <w:szCs w:val="18"/>
                          </w:rPr>
                          <w:t>媒体质疑事项说明</w:t>
                        </w:r>
                      </w:p>
                    </w:tc>
                    <w:tc>
                      <w:tcPr>
                        <w:tcW w:w="31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650"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pacing w:val="-13"/>
                            <w:sz w:val="18"/>
                            <w:szCs w:val="18"/>
                          </w:rPr>
                          <w:t>日，《红周刊》刊载了题为</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东华软件突涌预收账款千万往来款来 </w:t>
                        </w:r>
                        <w:r>
                          <w:rPr>
                            <w:rFonts w:ascii="宋体" w:hAnsi="宋体" w:cs="宋体" w:eastAsia="宋体" w:hint="default"/>
                            <w:spacing w:val="-5"/>
                            <w:sz w:val="18"/>
                            <w:szCs w:val="18"/>
                          </w:rPr>
                          <w:t>路不明</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的文章，质疑公司</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年报数据披露</w:t>
                        </w:r>
                        <w:r>
                          <w:rPr>
                            <w:rFonts w:ascii="宋体" w:hAnsi="宋体" w:cs="宋体" w:eastAsia="宋体" w:hint="default"/>
                            <w:spacing w:val="-83"/>
                            <w:sz w:val="18"/>
                            <w:szCs w:val="18"/>
                          </w:rPr>
                          <w:t> </w:t>
                        </w:r>
                        <w:r>
                          <w:rPr>
                            <w:rFonts w:ascii="宋体" w:hAnsi="宋体" w:cs="宋体" w:eastAsia="宋体" w:hint="default"/>
                            <w:sz w:val="18"/>
                            <w:szCs w:val="18"/>
                          </w:rPr>
                          <w:t>却是漏洞百出，过千万元往来款来路不 明</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2" w:lineRule="auto"/>
                          <w:ind w:left="22" w:right="5"/>
                          <w:jc w:val="left"/>
                          <w:rPr>
                            <w:rFonts w:ascii="宋体" w:hAnsi="宋体" w:cs="宋体" w:eastAsia="宋体" w:hint="default"/>
                            <w:sz w:val="18"/>
                            <w:szCs w:val="18"/>
                          </w:rPr>
                        </w:pPr>
                        <w:r>
                          <w:rPr>
                            <w:rFonts w:ascii="宋体" w:hAnsi="宋体" w:cs="宋体" w:eastAsia="宋体" w:hint="default"/>
                            <w:spacing w:val="-11"/>
                            <w:sz w:val="18"/>
                            <w:szCs w:val="18"/>
                          </w:rPr>
                          <w:t>详见刊登在《中国证券报》、《证券时报</w:t>
                        </w:r>
                        <w:r>
                          <w:rPr>
                            <w:rFonts w:ascii="宋体" w:hAnsi="宋体" w:cs="宋体" w:eastAsia="宋体" w:hint="default"/>
                            <w:sz w:val="18"/>
                            <w:szCs w:val="18"/>
                          </w:rPr>
                          <w:t> 以及巨潮资讯网（</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 </w:t>
                        </w:r>
                        <w:r>
                          <w:rPr>
                            <w:rFonts w:ascii="宋体" w:hAnsi="宋体" w:cs="宋体" w:eastAsia="宋体" w:hint="default"/>
                            <w:spacing w:val="-5"/>
                            <w:sz w:val="18"/>
                            <w:szCs w:val="18"/>
                          </w:rPr>
                          <w:t>上的《东华软件澄清公告》（公告编号：</w:t>
                        </w:r>
                        <w:r>
                          <w:rPr>
                            <w:rFonts w:ascii="宋体" w:hAnsi="宋体" w:cs="宋体" w:eastAsia="宋体" w:hint="default"/>
                            <w:sz w:val="18"/>
                            <w:szCs w:val="18"/>
                          </w:rPr>
                          <w:t> </w:t>
                        </w:r>
                        <w:r>
                          <w:rPr>
                            <w:rFonts w:ascii="Times New Roman" w:hAnsi="Times New Roman" w:cs="Times New Roman" w:eastAsia="Times New Roman" w:hint="default"/>
                            <w:spacing w:val="-18"/>
                            <w:sz w:val="18"/>
                            <w:szCs w:val="18"/>
                          </w:rPr>
                          <w:t>2012-025</w:t>
                        </w:r>
                        <w:r>
                          <w:rPr>
                            <w:rFonts w:ascii="宋体" w:hAnsi="宋体" w:cs="宋体" w:eastAsia="宋体" w:hint="default"/>
                            <w:spacing w:val="-18"/>
                            <w:sz w:val="18"/>
                            <w:szCs w:val="18"/>
                          </w:rPr>
                          <w:t>）。</w:t>
                        </w:r>
                        <w:r>
                          <w:rPr>
                            <w:rFonts w:ascii="宋体" w:hAnsi="宋体" w:cs="宋体" w:eastAsia="宋体" w:hint="default"/>
                            <w:sz w:val="18"/>
                            <w:szCs w:val="18"/>
                          </w:rPr>
                        </w:r>
                      </w:p>
                    </w:tc>
                  </w:tr>
                  <w:tr>
                    <w:trPr>
                      <w:trHeight w:val="1650"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pacing w:val="-15"/>
                            <w:sz w:val="18"/>
                            <w:szCs w:val="18"/>
                          </w:rPr>
                          <w:t>日，</w:t>
                        </w:r>
                        <w:r>
                          <w:rPr>
                            <w:rFonts w:ascii="Times New Roman" w:hAnsi="Times New Roman" w:cs="Times New Roman" w:eastAsia="Times New Roman" w:hint="default"/>
                            <w:spacing w:val="-15"/>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pacing w:val="-45"/>
                            <w:sz w:val="18"/>
                            <w:szCs w:val="18"/>
                          </w:rPr>
                          <w:t>日，《红</w:t>
                        </w:r>
                        <w:r>
                          <w:rPr>
                            <w:rFonts w:ascii="宋体" w:hAnsi="宋体" w:cs="宋体" w:eastAsia="宋体" w:hint="default"/>
                            <w:sz w:val="18"/>
                            <w:szCs w:val="18"/>
                          </w:rPr>
                          <w:t> 周刊》先后刊载了标题为</w:t>
                        </w:r>
                        <w:r>
                          <w:rPr>
                            <w:rFonts w:ascii="Times New Roman" w:hAnsi="Times New Roman" w:cs="Times New Roman" w:eastAsia="Times New Roman" w:hint="default"/>
                            <w:sz w:val="18"/>
                            <w:szCs w:val="18"/>
                          </w:rPr>
                          <w:t>“</w:t>
                        </w:r>
                        <w:r>
                          <w:rPr>
                            <w:rFonts w:ascii="宋体" w:hAnsi="宋体" w:cs="宋体" w:eastAsia="宋体" w:hint="default"/>
                            <w:sz w:val="18"/>
                            <w:szCs w:val="18"/>
                          </w:rPr>
                          <w:t>东华软件：澄 而不清乱账依旧</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东华软件往来款乱 账</w:t>
                        </w:r>
                        <w:r>
                          <w:rPr>
                            <w:rFonts w:ascii="Times New Roman" w:hAnsi="Times New Roman" w:cs="Times New Roman" w:eastAsia="Times New Roman" w:hint="default"/>
                            <w:sz w:val="18"/>
                            <w:szCs w:val="18"/>
                          </w:rPr>
                          <w:t>”</w:t>
                        </w:r>
                        <w:r>
                          <w:rPr>
                            <w:rFonts w:ascii="宋体" w:hAnsi="宋体" w:cs="宋体" w:eastAsia="宋体" w:hint="default"/>
                            <w:sz w:val="18"/>
                            <w:szCs w:val="18"/>
                          </w:rPr>
                          <w:t>的文章，质疑本公司定期报告信息披 露存在矛盾。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2" w:lineRule="auto"/>
                          <w:ind w:left="22" w:right="5"/>
                          <w:jc w:val="left"/>
                          <w:rPr>
                            <w:rFonts w:ascii="宋体" w:hAnsi="宋体" w:cs="宋体" w:eastAsia="宋体" w:hint="default"/>
                            <w:sz w:val="18"/>
                            <w:szCs w:val="18"/>
                          </w:rPr>
                        </w:pPr>
                        <w:r>
                          <w:rPr>
                            <w:rFonts w:ascii="宋体" w:hAnsi="宋体" w:cs="宋体" w:eastAsia="宋体" w:hint="default"/>
                            <w:spacing w:val="-11"/>
                            <w:sz w:val="18"/>
                            <w:szCs w:val="18"/>
                          </w:rPr>
                          <w:t>详见刊登在《中国证券报》、《证券时报</w:t>
                        </w:r>
                        <w:r>
                          <w:rPr>
                            <w:rFonts w:ascii="宋体" w:hAnsi="宋体" w:cs="宋体" w:eastAsia="宋体" w:hint="default"/>
                            <w:sz w:val="18"/>
                            <w:szCs w:val="18"/>
                          </w:rPr>
                          <w:t> 以及巨潮资讯网（</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 </w:t>
                        </w:r>
                        <w:r>
                          <w:rPr>
                            <w:rFonts w:ascii="宋体" w:hAnsi="宋体" w:cs="宋体" w:eastAsia="宋体" w:hint="default"/>
                            <w:spacing w:val="-5"/>
                            <w:sz w:val="18"/>
                            <w:szCs w:val="18"/>
                          </w:rPr>
                          <w:t>上的《东华软件澄清公告》（公告编号：</w:t>
                        </w:r>
                        <w:r>
                          <w:rPr>
                            <w:rFonts w:ascii="宋体" w:hAnsi="宋体" w:cs="宋体" w:eastAsia="宋体" w:hint="default"/>
                            <w:sz w:val="18"/>
                            <w:szCs w:val="18"/>
                          </w:rPr>
                          <w:t> </w:t>
                        </w:r>
                        <w:r>
                          <w:rPr>
                            <w:rFonts w:ascii="Times New Roman" w:hAnsi="Times New Roman" w:cs="Times New Roman" w:eastAsia="Times New Roman" w:hint="default"/>
                            <w:spacing w:val="-18"/>
                            <w:sz w:val="18"/>
                            <w:szCs w:val="18"/>
                          </w:rPr>
                          <w:t>2012-027</w:t>
                        </w:r>
                        <w:r>
                          <w:rPr>
                            <w:rFonts w:ascii="宋体" w:hAnsi="宋体" w:cs="宋体" w:eastAsia="宋体" w:hint="default"/>
                            <w:spacing w:val="-18"/>
                            <w:sz w:val="18"/>
                            <w:szCs w:val="18"/>
                          </w:rPr>
                          <w:t>）。</w:t>
                        </w:r>
                        <w:r>
                          <w:rPr>
                            <w:rFonts w:ascii="宋体" w:hAnsi="宋体" w:cs="宋体" w:eastAsia="宋体" w:hint="default"/>
                            <w:sz w:val="18"/>
                            <w:szCs w:val="18"/>
                          </w:rPr>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pStyle w:val="BodyText"/>
        <w:spacing w:line="240" w:lineRule="auto" w:before="44"/>
        <w:ind w:left="0" w:right="159"/>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1"/>
        <w:ind w:right="147"/>
        <w:jc w:val="left"/>
        <w:rPr>
          <w:b w:val="0"/>
          <w:bCs w:val="0"/>
        </w:rPr>
      </w:pPr>
      <w:bookmarkStart w:name="二、资产交易事项" w:id="44"/>
      <w:bookmarkEnd w:id="44"/>
      <w:r>
        <w:rPr>
          <w:b w:val="0"/>
          <w:bCs w:val="0"/>
        </w:rPr>
      </w:r>
      <w:r>
        <w:rPr/>
        <w:t>二、资产交易事项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7"/>
        <w:jc w:val="left"/>
        <w:rPr>
          <w:b w:val="0"/>
          <w:bCs w:val="0"/>
        </w:rPr>
      </w:pPr>
      <w:bookmarkStart w:name="1、收购资产情况" w:id="45"/>
      <w:bookmarkEnd w:id="45"/>
      <w:r>
        <w:rPr>
          <w:b w:val="0"/>
          <w:bCs w:val="0"/>
        </w:rPr>
      </w:r>
      <w:r>
        <w:rPr>
          <w:rFonts w:ascii="Times New Roman" w:hAnsi="Times New Roman" w:cs="Times New Roman" w:eastAsia="Times New Roman" w:hint="default"/>
        </w:rPr>
        <w:t>1</w:t>
      </w:r>
      <w:r>
        <w:rPr/>
        <w:t>、收购资产情况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4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47"/>
        <w:jc w:val="left"/>
        <w:rPr>
          <w:b w:val="0"/>
          <w:bCs w:val="0"/>
        </w:rPr>
      </w:pPr>
      <w:bookmarkStart w:name="2、出售资产情况" w:id="46"/>
      <w:bookmarkEnd w:id="46"/>
      <w:r>
        <w:rPr>
          <w:b w:val="0"/>
          <w:bCs w:val="0"/>
        </w:rPr>
      </w:r>
      <w:r>
        <w:rPr>
          <w:rFonts w:ascii="Times New Roman" w:hAnsi="Times New Roman" w:cs="Times New Roman" w:eastAsia="Times New Roman" w:hint="default"/>
        </w:rPr>
        <w:t>2</w:t>
      </w:r>
      <w:r>
        <w:rPr/>
        <w:t>、出售资产情况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684"/>
        <w:gridCol w:w="683"/>
        <w:gridCol w:w="685"/>
        <w:gridCol w:w="685"/>
        <w:gridCol w:w="685"/>
        <w:gridCol w:w="684"/>
        <w:gridCol w:w="684"/>
        <w:gridCol w:w="684"/>
        <w:gridCol w:w="683"/>
        <w:gridCol w:w="683"/>
        <w:gridCol w:w="683"/>
        <w:gridCol w:w="682"/>
        <w:gridCol w:w="680"/>
        <w:gridCol w:w="679"/>
      </w:tblGrid>
      <w:tr>
        <w:trPr>
          <w:trHeight w:val="2898" w:hRule="exact"/>
        </w:trPr>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319" w:lineRule="auto"/>
              <w:ind w:left="245" w:right="66" w:hanging="180"/>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319" w:lineRule="auto"/>
              <w:ind w:left="155" w:right="65" w:hanging="90"/>
              <w:jc w:val="left"/>
              <w:rPr>
                <w:rFonts w:ascii="宋体" w:hAnsi="宋体" w:cs="宋体" w:eastAsia="宋体" w:hint="default"/>
                <w:sz w:val="18"/>
                <w:szCs w:val="18"/>
              </w:rPr>
            </w:pPr>
            <w:r>
              <w:rPr>
                <w:rFonts w:ascii="宋体" w:hAnsi="宋体" w:cs="宋体" w:eastAsia="宋体" w:hint="default"/>
                <w:sz w:val="18"/>
                <w:szCs w:val="18"/>
              </w:rPr>
              <w:t>被出售 资产</w:t>
            </w:r>
          </w:p>
        </w:tc>
        <w:tc>
          <w:tcPr>
            <w:tcW w:w="6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1"/>
              <w:ind w:left="67"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319" w:lineRule="auto"/>
              <w:ind w:left="67" w:right="66"/>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67" w:right="66"/>
              <w:jc w:val="both"/>
              <w:rPr>
                <w:rFonts w:ascii="宋体" w:hAnsi="宋体" w:cs="宋体" w:eastAsia="宋体" w:hint="default"/>
                <w:sz w:val="18"/>
                <w:szCs w:val="18"/>
              </w:rPr>
            </w:pPr>
            <w:r>
              <w:rPr>
                <w:rFonts w:ascii="宋体" w:hAnsi="宋体" w:cs="宋体" w:eastAsia="宋体" w:hint="default"/>
                <w:sz w:val="18"/>
                <w:szCs w:val="18"/>
              </w:rPr>
              <w:t>本期初 起至出 售日该 资产为 上市公 司贡献 的净利 润（万 元）</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4"/>
              <w:ind w:left="66" w:right="66"/>
              <w:jc w:val="both"/>
              <w:rPr>
                <w:rFonts w:ascii="宋体" w:hAnsi="宋体" w:cs="宋体" w:eastAsia="宋体" w:hint="default"/>
                <w:sz w:val="18"/>
                <w:szCs w:val="18"/>
              </w:rPr>
            </w:pPr>
            <w:r>
              <w:rPr>
                <w:rFonts w:ascii="宋体" w:hAnsi="宋体" w:cs="宋体" w:eastAsia="宋体" w:hint="default"/>
                <w:sz w:val="18"/>
                <w:szCs w:val="18"/>
              </w:rPr>
              <w:t>出售产 生的损 益（万 元）</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66" w:right="66"/>
              <w:jc w:val="center"/>
              <w:rPr>
                <w:rFonts w:ascii="宋体" w:hAnsi="宋体" w:cs="宋体" w:eastAsia="宋体" w:hint="default"/>
                <w:sz w:val="18"/>
                <w:szCs w:val="18"/>
              </w:rPr>
            </w:pPr>
            <w:r>
              <w:rPr>
                <w:rFonts w:ascii="宋体" w:hAnsi="宋体" w:cs="宋体" w:eastAsia="宋体" w:hint="default"/>
                <w:sz w:val="18"/>
                <w:szCs w:val="18"/>
              </w:rPr>
              <w:t>资产出 售为上 市公司 贡献的 净利润 占利润 总额的 比例</w:t>
            </w:r>
          </w:p>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319" w:lineRule="auto"/>
              <w:ind w:left="65" w:right="66"/>
              <w:jc w:val="both"/>
              <w:rPr>
                <w:rFonts w:ascii="宋体" w:hAnsi="宋体" w:cs="宋体" w:eastAsia="宋体" w:hint="default"/>
                <w:sz w:val="18"/>
                <w:szCs w:val="18"/>
              </w:rPr>
            </w:pPr>
            <w:r>
              <w:rPr>
                <w:rFonts w:ascii="宋体" w:hAnsi="宋体" w:cs="宋体" w:eastAsia="宋体" w:hint="default"/>
                <w:sz w:val="18"/>
                <w:szCs w:val="18"/>
              </w:rPr>
              <w:t>资产出 售定价 原则</w:t>
            </w:r>
          </w:p>
        </w:tc>
        <w:tc>
          <w:tcPr>
            <w:tcW w:w="6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319" w:lineRule="auto"/>
              <w:ind w:left="65" w:right="65"/>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66" w:right="65"/>
              <w:jc w:val="both"/>
              <w:rPr>
                <w:rFonts w:ascii="宋体" w:hAnsi="宋体" w:cs="宋体" w:eastAsia="宋体" w:hint="default"/>
                <w:sz w:val="18"/>
                <w:szCs w:val="18"/>
              </w:rPr>
            </w:pPr>
            <w:r>
              <w:rPr>
                <w:rFonts w:ascii="宋体" w:hAnsi="宋体" w:cs="宋体" w:eastAsia="宋体" w:hint="default"/>
                <w:sz w:val="18"/>
                <w:szCs w:val="18"/>
              </w:rPr>
              <w:t>与交易 对方的 关联关 系（适 用关联 交易情 形）</w:t>
            </w:r>
          </w:p>
        </w:tc>
        <w:tc>
          <w:tcPr>
            <w:tcW w:w="6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319" w:lineRule="auto"/>
              <w:ind w:left="65" w:right="65"/>
              <w:jc w:val="both"/>
              <w:rPr>
                <w:rFonts w:ascii="宋体" w:hAnsi="宋体" w:cs="宋体" w:eastAsia="宋体" w:hint="default"/>
                <w:sz w:val="18"/>
                <w:szCs w:val="18"/>
              </w:rPr>
            </w:pPr>
            <w:r>
              <w:rPr>
                <w:rFonts w:ascii="宋体" w:hAnsi="宋体" w:cs="宋体" w:eastAsia="宋体" w:hint="default"/>
                <w:sz w:val="18"/>
                <w:szCs w:val="18"/>
              </w:rPr>
              <w:t>所涉及 的资产 产权是 否已全 部过户</w:t>
            </w: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319" w:lineRule="auto"/>
              <w:ind w:left="64" w:right="65"/>
              <w:jc w:val="both"/>
              <w:rPr>
                <w:rFonts w:ascii="宋体" w:hAnsi="宋体" w:cs="宋体" w:eastAsia="宋体" w:hint="default"/>
                <w:sz w:val="18"/>
                <w:szCs w:val="18"/>
              </w:rPr>
            </w:pPr>
            <w:r>
              <w:rPr>
                <w:rFonts w:ascii="宋体" w:hAnsi="宋体" w:cs="宋体" w:eastAsia="宋体" w:hint="default"/>
                <w:sz w:val="18"/>
                <w:szCs w:val="18"/>
              </w:rPr>
              <w:t>所涉及 的债权 债务是 否已全 部转移</w:t>
            </w:r>
          </w:p>
        </w:tc>
        <w:tc>
          <w:tcPr>
            <w:tcW w:w="6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319" w:lineRule="auto"/>
              <w:ind w:left="244" w:right="65"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319" w:lineRule="auto"/>
              <w:ind w:left="243" w:right="65"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1026"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彭文正</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08"/>
              <w:jc w:val="both"/>
              <w:rPr>
                <w:rFonts w:ascii="宋体" w:hAnsi="宋体" w:cs="宋体" w:eastAsia="宋体" w:hint="default"/>
                <w:sz w:val="18"/>
                <w:szCs w:val="18"/>
              </w:rPr>
            </w:pPr>
            <w:r>
              <w:rPr>
                <w:rFonts w:ascii="宋体" w:hAnsi="宋体" w:cs="宋体" w:eastAsia="宋体" w:hint="default"/>
                <w:sz w:val="18"/>
                <w:szCs w:val="18"/>
              </w:rPr>
              <w:t>深圳市 东华合 创信息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367" w:right="0"/>
              <w:jc w:val="left"/>
              <w:rPr>
                <w:rFonts w:ascii="Times New Roman" w:hAnsi="Times New Roman" w:cs="Times New Roman" w:eastAsia="Times New Roman" w:hint="default"/>
                <w:sz w:val="18"/>
                <w:szCs w:val="18"/>
              </w:rPr>
            </w:pPr>
            <w:r>
              <w:rPr>
                <w:rFonts w:ascii="Times New Roman"/>
                <w:sz w:val="18"/>
              </w:rPr>
              <w:t>-0.5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10"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议价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0"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0"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684"/>
        <w:gridCol w:w="683"/>
        <w:gridCol w:w="685"/>
        <w:gridCol w:w="685"/>
        <w:gridCol w:w="685"/>
        <w:gridCol w:w="684"/>
        <w:gridCol w:w="684"/>
        <w:gridCol w:w="684"/>
        <w:gridCol w:w="683"/>
        <w:gridCol w:w="683"/>
        <w:gridCol w:w="683"/>
        <w:gridCol w:w="682"/>
        <w:gridCol w:w="680"/>
        <w:gridCol w:w="679"/>
      </w:tblGrid>
      <w:tr>
        <w:trPr>
          <w:trHeight w:val="674" w:hRule="exact"/>
        </w:trPr>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技术有 限公司</w:t>
            </w: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514" w:right="179" w:hanging="360"/>
        <w:jc w:val="left"/>
      </w:pPr>
      <w:r>
        <w:rPr/>
        <w:t>出售资产情况概述 </w:t>
      </w:r>
      <w:r>
        <w:rPr>
          <w:spacing w:val="-1"/>
        </w:rPr>
        <w:t>报告期内，公司将其持有深圳市东华合创信息技术有限公司所持</w:t>
      </w:r>
      <w:r>
        <w:rPr>
          <w:rFonts w:ascii="Times New Roman" w:hAnsi="Times New Roman" w:cs="Times New Roman" w:eastAsia="Times New Roman" w:hint="default"/>
          <w:spacing w:val="-1"/>
        </w:rPr>
        <w:t>10%</w:t>
      </w:r>
      <w:r>
        <w:rPr>
          <w:spacing w:val="-1"/>
        </w:rPr>
        <w:t>股权转让至自然人彭文正，并于</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15</w:t>
      </w:r>
      <w:r>
        <w:rPr>
          <w:spacing w:val="-1"/>
        </w:rPr>
        <w:t>日完</w:t>
      </w:r>
    </w:p>
    <w:p>
      <w:pPr>
        <w:pStyle w:val="BodyText"/>
        <w:spacing w:line="201" w:lineRule="exact"/>
        <w:ind w:right="102"/>
        <w:jc w:val="left"/>
      </w:pPr>
      <w:r>
        <w:rPr/>
        <w:t>成工商变更工作，截止报告期末已实施完毕。</w:t>
      </w:r>
    </w:p>
    <w:p>
      <w:pPr>
        <w:pStyle w:val="BodyText"/>
        <w:spacing w:line="300" w:lineRule="auto" w:before="76"/>
        <w:ind w:right="197" w:firstLine="360"/>
        <w:jc w:val="left"/>
      </w:pPr>
      <w:r>
        <w:rPr/>
        <w:t>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15</w:t>
      </w:r>
      <w:r>
        <w:rPr/>
        <w:t>日，深圳市东华合创信息技术有限公司实现净利润</w:t>
      </w:r>
      <w:r>
        <w:rPr>
          <w:rFonts w:ascii="Times New Roman" w:hAnsi="Times New Roman" w:cs="Times New Roman" w:eastAsia="Times New Roman" w:hint="default"/>
        </w:rPr>
        <w:t>-5</w:t>
      </w:r>
      <w:r>
        <w:rPr/>
        <w:t>万元，归属于东华软件的利润为</w:t>
      </w:r>
      <w:r>
        <w:rPr>
          <w:rFonts w:ascii="Times New Roman" w:hAnsi="Times New Roman" w:cs="Times New Roman" w:eastAsia="Times New Roman" w:hint="default"/>
        </w:rPr>
        <w:t>-0.5</w:t>
      </w:r>
      <w:r>
        <w:rPr/>
        <w:t>万元，股权 转让后，此部分利润由股权接收人享有，东华软件不再享有深圳市东华合创信息技术有限公司的利润分配权力。</w:t>
      </w:r>
    </w:p>
    <w:p>
      <w:pPr>
        <w:pStyle w:val="BodyText"/>
        <w:spacing w:line="300" w:lineRule="auto" w:before="31"/>
        <w:ind w:right="302" w:firstLine="360"/>
        <w:jc w:val="left"/>
      </w:pPr>
      <w:r>
        <w:rPr/>
        <w:t>公司出售所持有深圳市东华合创信息技术有限公司的</w:t>
      </w:r>
      <w:r>
        <w:rPr>
          <w:rFonts w:ascii="Times New Roman" w:hAnsi="Times New Roman" w:cs="Times New Roman" w:eastAsia="Times New Roman" w:hint="default"/>
        </w:rPr>
        <w:t>10%</w:t>
      </w:r>
      <w:r>
        <w:rPr/>
        <w:t>的股权不会对本公司连续性、管理层稳定性产生任何负面影 响。</w:t>
      </w:r>
    </w:p>
    <w:p>
      <w:pPr>
        <w:spacing w:line="240" w:lineRule="auto" w:before="7"/>
        <w:rPr>
          <w:rFonts w:ascii="宋体" w:hAnsi="宋体" w:cs="宋体" w:eastAsia="宋体" w:hint="default"/>
          <w:sz w:val="23"/>
          <w:szCs w:val="23"/>
        </w:rPr>
      </w:pPr>
    </w:p>
    <w:p>
      <w:pPr>
        <w:pStyle w:val="Heading3"/>
        <w:spacing w:line="240" w:lineRule="auto"/>
        <w:ind w:right="102"/>
        <w:jc w:val="left"/>
        <w:rPr>
          <w:b w:val="0"/>
          <w:bCs w:val="0"/>
        </w:rPr>
      </w:pPr>
      <w:bookmarkStart w:name="3、企业合并情况" w:id="47"/>
      <w:bookmarkEnd w:id="47"/>
      <w:r>
        <w:rPr>
          <w:b w:val="0"/>
          <w:bCs w:val="0"/>
        </w:rPr>
      </w:r>
      <w:r>
        <w:rPr>
          <w:rFonts w:ascii="Times New Roman" w:hAnsi="Times New Roman" w:cs="Times New Roman" w:eastAsia="Times New Roman" w:hint="default"/>
        </w:rPr>
        <w:t>3</w:t>
      </w:r>
      <w:r>
        <w:rPr/>
        <w:t>、企业合并情况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2"/>
        <w:jc w:val="left"/>
      </w:pPr>
      <w:r>
        <w:rPr/>
        <w:t>无</w:t>
      </w:r>
    </w:p>
    <w:p>
      <w:pPr>
        <w:spacing w:line="240" w:lineRule="auto" w:before="2"/>
        <w:rPr>
          <w:rFonts w:ascii="宋体" w:hAnsi="宋体" w:cs="宋体" w:eastAsia="宋体" w:hint="default"/>
          <w:sz w:val="25"/>
          <w:szCs w:val="25"/>
        </w:rPr>
      </w:pPr>
    </w:p>
    <w:p>
      <w:pPr>
        <w:pStyle w:val="Heading2"/>
        <w:spacing w:line="240" w:lineRule="auto"/>
        <w:ind w:right="102"/>
        <w:jc w:val="left"/>
        <w:rPr>
          <w:b w:val="0"/>
          <w:bCs w:val="0"/>
        </w:rPr>
      </w:pPr>
      <w:bookmarkStart w:name="三、公司股权激励的实施情况及其影响" w:id="48"/>
      <w:bookmarkEnd w:id="48"/>
      <w:r>
        <w:rPr>
          <w:b w:val="0"/>
          <w:bCs w:val="0"/>
        </w:rPr>
      </w:r>
      <w:r>
        <w:rPr/>
        <w:t>三、公司股权激励的实施情况及其影响</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14" w:right="102"/>
        <w:jc w:val="left"/>
      </w:pPr>
      <w:r>
        <w:rPr>
          <w:rFonts w:ascii="Times New Roman" w:hAnsi="Times New Roman" w:cs="Times New Roman" w:eastAsia="Times New Roman" w:hint="default"/>
        </w:rPr>
        <w:t>1</w:t>
      </w:r>
      <w:r>
        <w:rPr/>
        <w:t>、公司股权激励计划简述：</w:t>
      </w:r>
    </w:p>
    <w:p>
      <w:pPr>
        <w:pStyle w:val="BodyText"/>
        <w:spacing w:line="300" w:lineRule="auto" w:before="62"/>
        <w:ind w:right="191" w:firstLine="360"/>
        <w:jc w:val="both"/>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7</w:t>
      </w:r>
      <w:r>
        <w:rPr/>
        <w:t>日，公司第四届董事会第十四次会议审议通过了《东华软件股份公司股票期权激励计划（草案）》（以下 </w:t>
      </w:r>
      <w:r>
        <w:rPr>
          <w:spacing w:val="-1"/>
        </w:rPr>
        <w:t>简称</w:t>
      </w:r>
      <w:r>
        <w:rPr>
          <w:rFonts w:ascii="Times New Roman" w:hAnsi="Times New Roman" w:cs="Times New Roman" w:eastAsia="Times New Roman" w:hint="default"/>
          <w:spacing w:val="-1"/>
        </w:rPr>
        <w:t>“</w:t>
      </w:r>
      <w:r>
        <w:rPr>
          <w:spacing w:val="-1"/>
        </w:rPr>
        <w:t>草案</w:t>
      </w:r>
      <w:r>
        <w:rPr>
          <w:rFonts w:ascii="Times New Roman" w:hAnsi="Times New Roman" w:cs="Times New Roman" w:eastAsia="Times New Roman" w:hint="default"/>
          <w:spacing w:val="-1"/>
        </w:rPr>
        <w:t>”</w:t>
      </w:r>
      <w:r>
        <w:rPr>
          <w:spacing w:val="-1"/>
        </w:rPr>
        <w:t>）及其摘要、《东华软件股份公司股票期权激励计划实施考核办法》（以下简称</w:t>
      </w:r>
      <w:r>
        <w:rPr>
          <w:rFonts w:ascii="Times New Roman" w:hAnsi="Times New Roman" w:cs="Times New Roman" w:eastAsia="Times New Roman" w:hint="default"/>
          <w:spacing w:val="-1"/>
        </w:rPr>
        <w:t>“</w:t>
      </w:r>
      <w:r>
        <w:rPr>
          <w:spacing w:val="-1"/>
        </w:rPr>
        <w:t>《考核办法》</w:t>
      </w:r>
      <w:r>
        <w:rPr>
          <w:rFonts w:ascii="Times New Roman" w:hAnsi="Times New Roman" w:cs="Times New Roman" w:eastAsia="Times New Roman" w:hint="default"/>
          <w:spacing w:val="-1"/>
        </w:rPr>
        <w:t>”</w:t>
      </w:r>
      <w:r>
        <w:rPr>
          <w:spacing w:val="-1"/>
        </w:rPr>
        <w:t>）、《关于提请</w:t>
      </w:r>
      <w:r>
        <w:rPr>
          <w:spacing w:val="-82"/>
        </w:rPr>
        <w:t> </w:t>
      </w:r>
      <w:r>
        <w:rPr>
          <w:spacing w:val="-82"/>
        </w:rPr>
      </w:r>
      <w:r>
        <w:rPr/>
        <w:t>股东大会授权董事会办理公司股票期权激励计划相关事宜的议案》，公司独立董事对《草案》发表了独立意见。</w:t>
      </w:r>
    </w:p>
    <w:p>
      <w:pPr>
        <w:pStyle w:val="BodyText"/>
        <w:spacing w:line="316" w:lineRule="auto" w:before="31"/>
        <w:ind w:right="102" w:firstLine="290"/>
        <w:jc w:val="left"/>
      </w:pPr>
      <w:r>
        <w:rPr>
          <w:spacing w:val="-1"/>
        </w:rPr>
        <w:t>同日，公司第四届监事会第五次会议审议通过了《草案》及其摘要、《考核办法》、《东华软件股份公司股票期权激励</w:t>
      </w:r>
      <w:r>
        <w:rPr/>
        <w:t> 计划（草案）激励对象名单》（以下简称</w:t>
      </w:r>
      <w:r>
        <w:rPr>
          <w:rFonts w:ascii="Times New Roman" w:hAnsi="Times New Roman" w:cs="Times New Roman" w:eastAsia="Times New Roman" w:hint="default"/>
        </w:rPr>
        <w:t>“</w:t>
      </w:r>
      <w:r>
        <w:rPr/>
        <w:t>《激励名单》</w:t>
      </w:r>
      <w:r>
        <w:rPr>
          <w:rFonts w:ascii="Times New Roman" w:hAnsi="Times New Roman" w:cs="Times New Roman" w:eastAsia="Times New Roman" w:hint="default"/>
        </w:rPr>
        <w:t>”</w:t>
      </w:r>
      <w:r>
        <w:rPr/>
        <w:t>）。</w:t>
      </w:r>
    </w:p>
    <w:p>
      <w:pPr>
        <w:pStyle w:val="BodyText"/>
        <w:spacing w:line="248" w:lineRule="exact"/>
        <w:ind w:left="514" w:right="102"/>
        <w:jc w:val="left"/>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12</w:t>
      </w:r>
      <w:r>
        <w:rPr/>
        <w:t>日，公司将有关激励计划的申请材料上报中国证券监督管理委员会（以下简称</w:t>
      </w:r>
      <w:r>
        <w:rPr>
          <w:rFonts w:ascii="Times New Roman" w:hAnsi="Times New Roman" w:cs="Times New Roman" w:eastAsia="Times New Roman" w:hint="default"/>
        </w:rPr>
        <w:t>“</w:t>
      </w:r>
      <w:r>
        <w:rPr/>
        <w:t>证监会</w:t>
      </w:r>
      <w:r>
        <w:rPr>
          <w:rFonts w:ascii="Times New Roman" w:hAnsi="Times New Roman" w:cs="Times New Roman" w:eastAsia="Times New Roman" w:hint="default"/>
        </w:rPr>
        <w:t>”</w:t>
      </w:r>
      <w:r>
        <w:rPr/>
        <w:t>）备案。</w:t>
      </w:r>
    </w:p>
    <w:p>
      <w:pPr>
        <w:pStyle w:val="BodyText"/>
        <w:spacing w:line="300" w:lineRule="auto" w:before="62"/>
        <w:ind w:right="91" w:firstLine="360"/>
        <w:jc w:val="left"/>
      </w:pPr>
      <w:r>
        <w:rPr>
          <w:rFonts w:ascii="Times New Roman" w:hAnsi="Times New Roman" w:cs="Times New Roman" w:eastAsia="Times New Roman" w:hint="default"/>
          <w:spacing w:val="-4"/>
        </w:rPr>
        <w:t>2011</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20</w:t>
      </w:r>
      <w:r>
        <w:rPr>
          <w:spacing w:val="-4"/>
        </w:rPr>
        <w:t>日，根据证监会反馈意见，《东华软件股份公司股票期权激励计划</w:t>
      </w:r>
      <w:r>
        <w:rPr>
          <w:spacing w:val="-3"/>
        </w:rPr>
        <w:t> </w:t>
      </w:r>
      <w:r>
        <w:rPr>
          <w:rFonts w:ascii="Times New Roman" w:hAnsi="Times New Roman" w:cs="Times New Roman" w:eastAsia="Times New Roman" w:hint="default"/>
          <w:spacing w:val="-10"/>
        </w:rPr>
        <w:t>(</w:t>
      </w:r>
      <w:r>
        <w:rPr>
          <w:spacing w:val="-10"/>
        </w:rPr>
        <w:t>草案</w:t>
      </w:r>
      <w:r>
        <w:rPr>
          <w:rFonts w:ascii="Times New Roman" w:hAnsi="Times New Roman" w:cs="Times New Roman" w:eastAsia="Times New Roman" w:hint="default"/>
          <w:spacing w:val="-10"/>
        </w:rPr>
        <w:t>)</w:t>
      </w:r>
      <w:r>
        <w:rPr>
          <w:spacing w:val="-10"/>
        </w:rPr>
        <w:t>修订稿》（以下简称</w:t>
      </w:r>
      <w:r>
        <w:rPr>
          <w:rFonts w:ascii="Times New Roman" w:hAnsi="Times New Roman" w:cs="Times New Roman" w:eastAsia="Times New Roman" w:hint="default"/>
          <w:spacing w:val="-10"/>
        </w:rPr>
        <w:t>“</w:t>
      </w:r>
      <w:r>
        <w:rPr>
          <w:spacing w:val="-10"/>
        </w:rPr>
        <w:t>《修订稿》</w:t>
      </w:r>
      <w:r>
        <w:rPr>
          <w:rFonts w:ascii="Times New Roman" w:hAnsi="Times New Roman" w:cs="Times New Roman" w:eastAsia="Times New Roman" w:hint="default"/>
          <w:spacing w:val="-10"/>
        </w:rPr>
        <w:t>”</w:t>
      </w:r>
      <w:r>
        <w:rPr>
          <w:spacing w:val="-10"/>
        </w:rPr>
        <w:t>）</w:t>
      </w:r>
      <w:r>
        <w:rPr/>
        <w:t> 获证监会备案无异议。</w:t>
      </w:r>
    </w:p>
    <w:p>
      <w:pPr>
        <w:pStyle w:val="BodyText"/>
        <w:spacing w:line="240" w:lineRule="auto" w:before="31"/>
        <w:ind w:left="514" w:right="102"/>
        <w:jc w:val="left"/>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日，公司第四届董事会第十五次会议发出召开股东大会通知，审议股权激励相关事项。</w:t>
      </w:r>
    </w:p>
    <w:p>
      <w:pPr>
        <w:pStyle w:val="BodyText"/>
        <w:spacing w:line="300" w:lineRule="auto" w:before="62"/>
        <w:ind w:right="182" w:firstLine="360"/>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17</w:t>
      </w:r>
      <w:r>
        <w:rPr/>
        <w:t>日，公司</w:t>
      </w:r>
      <w:r>
        <w:rPr>
          <w:rFonts w:ascii="Times New Roman" w:hAnsi="Times New Roman" w:cs="Times New Roman" w:eastAsia="Times New Roman" w:hint="default"/>
        </w:rPr>
        <w:t>2012</w:t>
      </w:r>
      <w:r>
        <w:rPr/>
        <w:t>年第一次临时股东大会审议通过了《修订稿》及其摘要、《考核办法》、《关于提请股东大 会授权董事会办理公司股票期权激励计划相关事宜的议案》。</w:t>
      </w:r>
    </w:p>
    <w:p>
      <w:pPr>
        <w:pStyle w:val="BodyText"/>
        <w:spacing w:line="240" w:lineRule="auto" w:before="31"/>
        <w:ind w:left="514" w:right="102"/>
        <w:jc w:val="left"/>
      </w:pPr>
      <w:r>
        <w:rPr/>
        <w:t>公司将通过向激励对象定向发行人民币普通股（</w:t>
      </w:r>
      <w:r>
        <w:rPr>
          <w:rFonts w:ascii="Times New Roman" w:hAnsi="Times New Roman" w:cs="Times New Roman" w:eastAsia="Times New Roman" w:hint="default"/>
        </w:rPr>
        <w:t>A</w:t>
      </w:r>
      <w:r>
        <w:rPr/>
        <w:t>股）股票作为本激励计划的股票来源。</w:t>
      </w:r>
    </w:p>
    <w:p>
      <w:pPr>
        <w:spacing w:line="240" w:lineRule="auto" w:before="0"/>
        <w:rPr>
          <w:rFonts w:ascii="宋体" w:hAnsi="宋体" w:cs="宋体" w:eastAsia="宋体" w:hint="default"/>
          <w:sz w:val="18"/>
          <w:szCs w:val="18"/>
        </w:rPr>
      </w:pPr>
    </w:p>
    <w:p>
      <w:pPr>
        <w:pStyle w:val="BodyText"/>
        <w:spacing w:line="240" w:lineRule="auto" w:before="139"/>
        <w:ind w:left="514" w:right="102"/>
        <w:jc w:val="left"/>
      </w:pPr>
      <w:r>
        <w:rPr>
          <w:rFonts w:ascii="Times New Roman" w:hAnsi="Times New Roman" w:cs="Times New Roman" w:eastAsia="Times New Roman" w:hint="default"/>
        </w:rPr>
        <w:t>2</w:t>
      </w:r>
      <w:r>
        <w:rPr/>
        <w:t>、股票期权激励计划授予及登记情况</w:t>
      </w:r>
    </w:p>
    <w:p>
      <w:pPr>
        <w:pStyle w:val="BodyText"/>
        <w:spacing w:line="300" w:lineRule="auto" w:before="62"/>
        <w:ind w:right="200" w:firstLine="360"/>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18</w:t>
      </w:r>
      <w:r>
        <w:rPr/>
        <w:t>日，公司第四届董事会第十六次会议审议通过了《关于股票期权激励计划授予相关事项的议案》，确定授 予日为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18</w:t>
      </w:r>
      <w:r>
        <w:rPr/>
        <w:t>日，独立董事对授予股票期权的授予日发表了独立意见。（公告编号：</w:t>
      </w:r>
      <w:r>
        <w:rPr>
          <w:rFonts w:ascii="Times New Roman" w:hAnsi="Times New Roman" w:cs="Times New Roman" w:eastAsia="Times New Roman" w:hint="default"/>
        </w:rPr>
        <w:t>2012-005</w:t>
      </w:r>
      <w:r>
        <w:rPr/>
        <w:t>）</w:t>
      </w:r>
    </w:p>
    <w:p>
      <w:pPr>
        <w:pStyle w:val="BodyText"/>
        <w:spacing w:line="240" w:lineRule="auto" w:before="13"/>
        <w:ind w:left="514" w:right="102"/>
        <w:jc w:val="left"/>
      </w:pPr>
      <w:r>
        <w:rPr/>
        <w:t>同日，公司第四届监事会第七次会议审议通过了《关于股票期权激励计划授予相关事项的议案》。</w:t>
      </w:r>
    </w:p>
    <w:p>
      <w:pPr>
        <w:pStyle w:val="BodyText"/>
        <w:spacing w:line="300" w:lineRule="auto" w:before="76"/>
        <w:ind w:right="192" w:firstLine="360"/>
        <w:jc w:val="left"/>
      </w:pP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7</w:t>
      </w:r>
      <w:r>
        <w:rPr>
          <w:spacing w:val="-2"/>
        </w:rPr>
        <w:t>日，公司监事会出具了《关于股票期权激励计划授予名单调整的核查意见》，认为</w:t>
      </w:r>
      <w:r>
        <w:rPr>
          <w:rFonts w:ascii="Times New Roman" w:hAnsi="Times New Roman" w:cs="Times New Roman" w:eastAsia="Times New Roman" w:hint="default"/>
          <w:spacing w:val="-2"/>
        </w:rPr>
        <w:t>1</w:t>
      </w:r>
      <w:r>
        <w:rPr>
          <w:spacing w:val="-2"/>
        </w:rPr>
        <w:t>名激励对象离职，</w:t>
      </w:r>
      <w:r>
        <w:rPr>
          <w:rFonts w:ascii="Times New Roman" w:hAnsi="Times New Roman" w:cs="Times New Roman" w:eastAsia="Times New Roman" w:hint="default"/>
          <w:spacing w:val="-2"/>
        </w:rPr>
        <w:t>2</w:t>
      </w:r>
      <w:r>
        <w:rPr>
          <w:spacing w:val="-2"/>
        </w:rPr>
        <w:t>名激</w:t>
      </w:r>
      <w:r>
        <w:rPr/>
        <w:t> 励对象因个人原因自愿放弃，同意公司取消其未登记的股票期权。（公告编号：</w:t>
      </w:r>
      <w:r>
        <w:rPr>
          <w:rFonts w:ascii="Times New Roman" w:hAnsi="Times New Roman" w:cs="Times New Roman" w:eastAsia="Times New Roman" w:hint="default"/>
        </w:rPr>
        <w:t>2012-006</w:t>
      </w:r>
      <w:r>
        <w:rPr/>
        <w:t>）</w:t>
      </w:r>
    </w:p>
    <w:p>
      <w:pPr>
        <w:pStyle w:val="BodyText"/>
        <w:spacing w:line="300" w:lineRule="auto" w:before="13"/>
        <w:ind w:right="103" w:firstLine="360"/>
        <w:jc w:val="left"/>
      </w:pPr>
      <w:r>
        <w:rPr>
          <w:rFonts w:ascii="Times New Roman" w:hAnsi="Times New Roman" w:cs="Times New Roman" w:eastAsia="Times New Roman" w:hint="default"/>
          <w:spacing w:val="-5"/>
        </w:rPr>
        <w:t>2012</w:t>
      </w:r>
      <w:r>
        <w:rPr>
          <w:spacing w:val="-5"/>
        </w:rPr>
        <w:t>年</w:t>
      </w:r>
      <w:r>
        <w:rPr>
          <w:rFonts w:ascii="Times New Roman" w:hAnsi="Times New Roman" w:cs="Times New Roman" w:eastAsia="Times New Roman" w:hint="default"/>
          <w:spacing w:val="-5"/>
        </w:rPr>
        <w:t>2</w:t>
      </w:r>
      <w:r>
        <w:rPr>
          <w:spacing w:val="-5"/>
        </w:rPr>
        <w:t>月</w:t>
      </w:r>
      <w:r>
        <w:rPr>
          <w:rFonts w:ascii="Times New Roman" w:hAnsi="Times New Roman" w:cs="Times New Roman" w:eastAsia="Times New Roman" w:hint="default"/>
          <w:spacing w:val="-5"/>
        </w:rPr>
        <w:t>13</w:t>
      </w:r>
      <w:r>
        <w:rPr>
          <w:spacing w:val="-5"/>
        </w:rPr>
        <w:t>日，完成了公司股票期权激励计划的股票期权登记工作，公司发布了《关于股票期权授予登记完成的公告》，</w:t>
      </w:r>
      <w:r>
        <w:rPr/>
        <w:t> 期权简称：东华</w:t>
      </w:r>
      <w:r>
        <w:rPr>
          <w:rFonts w:ascii="Times New Roman" w:hAnsi="Times New Roman" w:cs="Times New Roman" w:eastAsia="Times New Roman" w:hint="default"/>
        </w:rPr>
        <w:t>JLC1,</w:t>
      </w:r>
      <w:r>
        <w:rPr/>
        <w:t>期权代码：</w:t>
      </w:r>
      <w:r>
        <w:rPr>
          <w:rFonts w:ascii="Times New Roman" w:hAnsi="Times New Roman" w:cs="Times New Roman" w:eastAsia="Times New Roman" w:hint="default"/>
        </w:rPr>
        <w:t>037577</w:t>
      </w:r>
      <w:r>
        <w:rPr/>
        <w:t>。授予数量：</w:t>
      </w:r>
      <w:r>
        <w:rPr>
          <w:rFonts w:ascii="Times New Roman" w:hAnsi="Times New Roman" w:cs="Times New Roman" w:eastAsia="Times New Roman" w:hint="default"/>
        </w:rPr>
        <w:t>1,173.9</w:t>
      </w:r>
      <w:r>
        <w:rPr/>
        <w:t>万份股票期权，行权价格：</w:t>
      </w:r>
      <w:r>
        <w:rPr>
          <w:rFonts w:ascii="Times New Roman" w:hAnsi="Times New Roman" w:cs="Times New Roman" w:eastAsia="Times New Roman" w:hint="default"/>
        </w:rPr>
        <w:t>21.59</w:t>
      </w:r>
      <w:r>
        <w:rPr/>
        <w:t>元，授予人数</w:t>
      </w:r>
      <w:r>
        <w:rPr>
          <w:rFonts w:ascii="Times New Roman" w:hAnsi="Times New Roman" w:cs="Times New Roman" w:eastAsia="Times New Roman" w:hint="default"/>
        </w:rPr>
        <w:t>361</w:t>
      </w:r>
      <w:r>
        <w:rPr/>
        <w:t>人。（公告 编号：</w:t>
      </w:r>
      <w:r>
        <w:rPr>
          <w:rFonts w:ascii="Times New Roman" w:hAnsi="Times New Roman" w:cs="Times New Roman" w:eastAsia="Times New Roman" w:hint="default"/>
        </w:rPr>
        <w:t>2012-007</w:t>
      </w:r>
      <w:r>
        <w:rPr/>
        <w:t>）</w:t>
      </w:r>
    </w:p>
    <w:p>
      <w:pPr>
        <w:spacing w:line="240" w:lineRule="auto" w:before="11"/>
        <w:rPr>
          <w:rFonts w:ascii="宋体" w:hAnsi="宋体" w:cs="宋体" w:eastAsia="宋体" w:hint="default"/>
          <w:sz w:val="24"/>
          <w:szCs w:val="24"/>
        </w:rPr>
      </w:pPr>
    </w:p>
    <w:p>
      <w:pPr>
        <w:pStyle w:val="BodyText"/>
        <w:spacing w:line="240" w:lineRule="auto"/>
        <w:ind w:left="424" w:right="102"/>
        <w:jc w:val="left"/>
      </w:pPr>
      <w:r>
        <w:rPr>
          <w:rFonts w:ascii="Times New Roman" w:hAnsi="Times New Roman" w:cs="Times New Roman" w:eastAsia="Times New Roman" w:hint="default"/>
        </w:rPr>
        <w:t>3</w:t>
      </w:r>
      <w:r>
        <w:rPr/>
        <w:t>、股票期权激励计划股票期权数量和行权价格调整情况</w:t>
      </w:r>
    </w:p>
    <w:p>
      <w:pPr>
        <w:pStyle w:val="BodyText"/>
        <w:spacing w:line="300" w:lineRule="auto" w:before="62"/>
        <w:ind w:right="200" w:firstLine="360"/>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18</w:t>
      </w:r>
      <w:r>
        <w:rPr/>
        <w:t>日，公司</w:t>
      </w:r>
      <w:r>
        <w:rPr>
          <w:rFonts w:ascii="Times New Roman" w:hAnsi="Times New Roman" w:cs="Times New Roman" w:eastAsia="Times New Roman" w:hint="default"/>
        </w:rPr>
        <w:t>2011</w:t>
      </w:r>
      <w:r>
        <w:rPr/>
        <w:t>年年度股东大会审议通过了《</w:t>
      </w:r>
      <w:r>
        <w:rPr>
          <w:rFonts w:ascii="Times New Roman" w:hAnsi="Times New Roman" w:cs="Times New Roman" w:eastAsia="Times New Roman" w:hint="default"/>
        </w:rPr>
        <w:t>2011</w:t>
      </w:r>
      <w:r>
        <w:rPr/>
        <w:t>年度利润分配预案》。根据《股票期权激励计划》第十九 条规定，经公司第四届董事会第二十次会议审议通过，对公司股票期权激励计划股票期权数量及行权价格进行调整：</w:t>
      </w:r>
      <w:r>
        <w:rPr>
          <w:rFonts w:ascii="Times New Roman" w:hAnsi="Times New Roman" w:cs="Times New Roman" w:eastAsia="Times New Roman" w:hint="default"/>
        </w:rPr>
        <w:t>2011 </w:t>
      </w:r>
      <w:r>
        <w:rPr/>
        <w:t>年度利润分配后，股票期权数量调整为</w:t>
      </w:r>
      <w:r>
        <w:rPr>
          <w:rFonts w:ascii="Times New Roman" w:hAnsi="Times New Roman" w:cs="Times New Roman" w:eastAsia="Times New Roman" w:hint="default"/>
        </w:rPr>
        <w:t>1,526.07</w:t>
      </w:r>
      <w:r>
        <w:rPr/>
        <w:t>万份，行权价格调整为</w:t>
      </w:r>
      <w:r>
        <w:rPr>
          <w:rFonts w:ascii="Times New Roman" w:hAnsi="Times New Roman" w:cs="Times New Roman" w:eastAsia="Times New Roman" w:hint="default"/>
        </w:rPr>
        <w:t>16.45</w:t>
      </w:r>
      <w:r>
        <w:rPr/>
        <w:t>元。（公告编号：</w:t>
      </w:r>
      <w:r>
        <w:rPr>
          <w:rFonts w:ascii="Times New Roman" w:hAnsi="Times New Roman" w:cs="Times New Roman" w:eastAsia="Times New Roman" w:hint="default"/>
        </w:rPr>
        <w:t>2012-036</w:t>
      </w:r>
      <w:r>
        <w:rPr/>
        <w:t>）</w:t>
      </w:r>
    </w:p>
    <w:p>
      <w:pPr>
        <w:spacing w:after="0" w:line="300" w:lineRule="auto"/>
        <w:jc w:val="left"/>
        <w:sectPr>
          <w:pgSz w:w="11910" w:h="16840"/>
          <w:pgMar w:header="747" w:footer="980" w:top="1060" w:bottom="1180" w:left="980" w:right="9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BodyText"/>
        <w:spacing w:line="300" w:lineRule="auto" w:before="44"/>
        <w:ind w:left="513" w:right="147" w:hanging="90"/>
        <w:jc w:val="left"/>
      </w:pPr>
      <w:r>
        <w:rPr>
          <w:rFonts w:ascii="Times New Roman" w:hAnsi="Times New Roman" w:cs="Times New Roman" w:eastAsia="Times New Roman" w:hint="default"/>
        </w:rPr>
        <w:t>4</w:t>
      </w:r>
      <w:r>
        <w:rPr/>
        <w:t>、股权期权激励计划行权情况 </w:t>
      </w:r>
      <w:r>
        <w:rPr>
          <w:spacing w:val="-2"/>
        </w:rPr>
        <w:t>股票期权激励计划有效期为授予股票期权的授权日起五年。本激励计划授予的股票期权自授权日起满</w:t>
      </w:r>
      <w:r>
        <w:rPr>
          <w:rFonts w:ascii="Times New Roman" w:hAnsi="Times New Roman" w:cs="Times New Roman" w:eastAsia="Times New Roman" w:hint="default"/>
          <w:spacing w:val="-2"/>
        </w:rPr>
        <w:t>12</w:t>
      </w:r>
      <w:r>
        <w:rPr>
          <w:spacing w:val="-2"/>
        </w:rPr>
        <w:t>个月后可以开始</w:t>
      </w:r>
    </w:p>
    <w:p>
      <w:pPr>
        <w:pStyle w:val="BodyText"/>
        <w:spacing w:line="636" w:lineRule="auto" w:before="13"/>
        <w:ind w:left="513" w:right="4913" w:hanging="360"/>
        <w:jc w:val="left"/>
      </w:pPr>
      <w:r>
        <w:rPr/>
        <w:pict>
          <v:shape style="position:absolute;margin-left:56.34pt;margin-top:46.924728pt;width:418.3pt;height:167.25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70"/>
                    <w:gridCol w:w="4817"/>
                    <w:gridCol w:w="1842"/>
                  </w:tblGrid>
                  <w:tr>
                    <w:trPr>
                      <w:trHeight w:val="667" w:hRule="exact"/>
                    </w:trPr>
                    <w:tc>
                      <w:tcPr>
                        <w:tcW w:w="167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1"/>
                          <w:ind w:left="735" w:right="0"/>
                          <w:jc w:val="left"/>
                          <w:rPr>
                            <w:rFonts w:ascii="宋体" w:hAnsi="宋体" w:cs="宋体" w:eastAsia="宋体" w:hint="default"/>
                            <w:sz w:val="18"/>
                            <w:szCs w:val="18"/>
                          </w:rPr>
                        </w:pPr>
                        <w:r>
                          <w:rPr>
                            <w:rFonts w:ascii="宋体" w:hAnsi="宋体" w:cs="宋体" w:eastAsia="宋体" w:hint="default"/>
                            <w:sz w:val="18"/>
                            <w:szCs w:val="18"/>
                          </w:rPr>
                          <w:t>行权期</w:t>
                        </w:r>
                      </w:p>
                    </w:tc>
                    <w:tc>
                      <w:tcPr>
                        <w:tcW w:w="4817"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21"/>
                          <w:ind w:left="349" w:right="0"/>
                          <w:jc w:val="center"/>
                          <w:rPr>
                            <w:rFonts w:ascii="宋体" w:hAnsi="宋体" w:cs="宋体" w:eastAsia="宋体" w:hint="default"/>
                            <w:sz w:val="18"/>
                            <w:szCs w:val="18"/>
                          </w:rPr>
                        </w:pPr>
                        <w:r>
                          <w:rPr>
                            <w:rFonts w:ascii="宋体" w:hAnsi="宋体" w:cs="宋体" w:eastAsia="宋体" w:hint="default"/>
                            <w:sz w:val="18"/>
                            <w:szCs w:val="18"/>
                          </w:rPr>
                          <w:t>行权时间</w:t>
                        </w:r>
                      </w:p>
                    </w:tc>
                    <w:tc>
                      <w:tcPr>
                        <w:tcW w:w="1842" w:type="dxa"/>
                        <w:tcBorders>
                          <w:top w:val="single" w:sz="6" w:space="0" w:color="000000"/>
                          <w:left w:val="single" w:sz="12" w:space="0" w:color="000000"/>
                          <w:bottom w:val="single" w:sz="12" w:space="0" w:color="000000"/>
                          <w:right w:val="single" w:sz="12" w:space="0" w:color="000000"/>
                        </w:tcBorders>
                      </w:tcPr>
                      <w:p>
                        <w:pPr>
                          <w:pStyle w:val="TableParagraph"/>
                          <w:spacing w:line="316" w:lineRule="auto" w:before="21"/>
                          <w:ind w:left="541" w:right="8" w:hanging="540"/>
                          <w:jc w:val="left"/>
                          <w:rPr>
                            <w:rFonts w:ascii="宋体" w:hAnsi="宋体" w:cs="宋体" w:eastAsia="宋体" w:hint="default"/>
                            <w:sz w:val="18"/>
                            <w:szCs w:val="18"/>
                          </w:rPr>
                        </w:pPr>
                        <w:r>
                          <w:rPr>
                            <w:rFonts w:ascii="宋体" w:hAnsi="宋体" w:cs="宋体" w:eastAsia="宋体" w:hint="default"/>
                            <w:sz w:val="18"/>
                            <w:szCs w:val="18"/>
                          </w:rPr>
                          <w:t>可行权数量占获授期权 数量比例</w:t>
                        </w:r>
                      </w:p>
                    </w:tc>
                  </w:tr>
                  <w:tr>
                    <w:trPr>
                      <w:trHeight w:val="664" w:hRule="exact"/>
                    </w:trPr>
                    <w:tc>
                      <w:tcPr>
                        <w:tcW w:w="1670"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0"/>
                          <w:ind w:right="203"/>
                          <w:jc w:val="right"/>
                          <w:rPr>
                            <w:rFonts w:ascii="宋体" w:hAnsi="宋体" w:cs="宋体" w:eastAsia="宋体" w:hint="default"/>
                            <w:sz w:val="18"/>
                            <w:szCs w:val="18"/>
                          </w:rPr>
                        </w:pPr>
                        <w:r>
                          <w:rPr>
                            <w:rFonts w:ascii="宋体" w:hAnsi="宋体" w:cs="宋体" w:eastAsia="宋体" w:hint="default"/>
                            <w:sz w:val="18"/>
                            <w:szCs w:val="18"/>
                          </w:rPr>
                          <w:t>第一个行权期</w:t>
                        </w:r>
                      </w:p>
                    </w:tc>
                    <w:tc>
                      <w:tcPr>
                        <w:tcW w:w="4817" w:type="dxa"/>
                        <w:tcBorders>
                          <w:top w:val="single" w:sz="12" w:space="0" w:color="000000"/>
                          <w:left w:val="single" w:sz="12" w:space="0" w:color="000000"/>
                          <w:bottom w:val="single" w:sz="12" w:space="0" w:color="000000"/>
                          <w:right w:val="single" w:sz="12" w:space="0" w:color="000000"/>
                        </w:tcBorders>
                      </w:tcPr>
                      <w:p>
                        <w:pPr>
                          <w:pStyle w:val="TableParagraph"/>
                          <w:spacing w:line="300" w:lineRule="auto" w:before="10"/>
                          <w:ind w:left="-5" w:right="109"/>
                          <w:jc w:val="left"/>
                          <w:rPr>
                            <w:rFonts w:ascii="宋体" w:hAnsi="宋体" w:cs="宋体" w:eastAsia="宋体" w:hint="default"/>
                            <w:sz w:val="18"/>
                            <w:szCs w:val="18"/>
                          </w:rPr>
                        </w:pPr>
                        <w:r>
                          <w:rPr>
                            <w:rFonts w:ascii="宋体" w:hAnsi="宋体" w:cs="宋体" w:eastAsia="宋体" w:hint="default"/>
                            <w:sz w:val="18"/>
                            <w:szCs w:val="18"/>
                          </w:rPr>
                          <w:t>自授权日起</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个月后的首个交易日起至授权日起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个月内的 最后一个交易日当日止。</w:t>
                        </w:r>
                      </w:p>
                    </w:tc>
                    <w:tc>
                      <w:tcPr>
                        <w:tcW w:w="18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left="355" w:right="0"/>
                          <w:jc w:val="left"/>
                          <w:rPr>
                            <w:rFonts w:ascii="Times New Roman" w:hAnsi="Times New Roman" w:cs="Times New Roman" w:eastAsia="Times New Roman" w:hint="default"/>
                            <w:sz w:val="18"/>
                            <w:szCs w:val="18"/>
                          </w:rPr>
                        </w:pPr>
                        <w:r>
                          <w:rPr>
                            <w:rFonts w:ascii="Times New Roman"/>
                            <w:sz w:val="18"/>
                          </w:rPr>
                          <w:t>30%</w:t>
                        </w:r>
                      </w:p>
                    </w:tc>
                  </w:tr>
                  <w:tr>
                    <w:trPr>
                      <w:trHeight w:val="665" w:hRule="exact"/>
                    </w:trPr>
                    <w:tc>
                      <w:tcPr>
                        <w:tcW w:w="1670"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0"/>
                          <w:ind w:right="203"/>
                          <w:jc w:val="right"/>
                          <w:rPr>
                            <w:rFonts w:ascii="宋体" w:hAnsi="宋体" w:cs="宋体" w:eastAsia="宋体" w:hint="default"/>
                            <w:sz w:val="18"/>
                            <w:szCs w:val="18"/>
                          </w:rPr>
                        </w:pPr>
                        <w:r>
                          <w:rPr>
                            <w:rFonts w:ascii="宋体" w:hAnsi="宋体" w:cs="宋体" w:eastAsia="宋体" w:hint="default"/>
                            <w:sz w:val="18"/>
                            <w:szCs w:val="18"/>
                          </w:rPr>
                          <w:t>第二个行权期</w:t>
                        </w:r>
                      </w:p>
                    </w:tc>
                    <w:tc>
                      <w:tcPr>
                        <w:tcW w:w="4817" w:type="dxa"/>
                        <w:tcBorders>
                          <w:top w:val="single" w:sz="12" w:space="0" w:color="000000"/>
                          <w:left w:val="single" w:sz="12" w:space="0" w:color="000000"/>
                          <w:bottom w:val="single" w:sz="12" w:space="0" w:color="000000"/>
                          <w:right w:val="single" w:sz="12" w:space="0" w:color="000000"/>
                        </w:tcBorders>
                      </w:tcPr>
                      <w:p>
                        <w:pPr>
                          <w:pStyle w:val="TableParagraph"/>
                          <w:spacing w:line="300" w:lineRule="auto" w:before="10"/>
                          <w:ind w:left="-5" w:right="109"/>
                          <w:jc w:val="left"/>
                          <w:rPr>
                            <w:rFonts w:ascii="宋体" w:hAnsi="宋体" w:cs="宋体" w:eastAsia="宋体" w:hint="default"/>
                            <w:sz w:val="18"/>
                            <w:szCs w:val="18"/>
                          </w:rPr>
                        </w:pPr>
                        <w:r>
                          <w:rPr>
                            <w:rFonts w:ascii="宋体" w:hAnsi="宋体" w:cs="宋体" w:eastAsia="宋体" w:hint="default"/>
                            <w:sz w:val="18"/>
                            <w:szCs w:val="18"/>
                          </w:rPr>
                          <w:t>自授权日起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个月后的首个交易日起至授权日起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个月内的 最后一个交易日当日止。</w:t>
                        </w:r>
                      </w:p>
                    </w:tc>
                    <w:tc>
                      <w:tcPr>
                        <w:tcW w:w="18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left="355" w:right="0"/>
                          <w:jc w:val="left"/>
                          <w:rPr>
                            <w:rFonts w:ascii="Times New Roman" w:hAnsi="Times New Roman" w:cs="Times New Roman" w:eastAsia="Times New Roman" w:hint="default"/>
                            <w:sz w:val="18"/>
                            <w:szCs w:val="18"/>
                          </w:rPr>
                        </w:pPr>
                        <w:r>
                          <w:rPr>
                            <w:rFonts w:ascii="Times New Roman"/>
                            <w:sz w:val="18"/>
                          </w:rPr>
                          <w:t>30%</w:t>
                        </w:r>
                      </w:p>
                    </w:tc>
                  </w:tr>
                  <w:tr>
                    <w:trPr>
                      <w:trHeight w:val="664" w:hRule="exact"/>
                    </w:trPr>
                    <w:tc>
                      <w:tcPr>
                        <w:tcW w:w="1670"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0"/>
                          <w:ind w:right="203"/>
                          <w:jc w:val="right"/>
                          <w:rPr>
                            <w:rFonts w:ascii="宋体" w:hAnsi="宋体" w:cs="宋体" w:eastAsia="宋体" w:hint="default"/>
                            <w:sz w:val="18"/>
                            <w:szCs w:val="18"/>
                          </w:rPr>
                        </w:pPr>
                        <w:r>
                          <w:rPr>
                            <w:rFonts w:ascii="宋体" w:hAnsi="宋体" w:cs="宋体" w:eastAsia="宋体" w:hint="default"/>
                            <w:sz w:val="18"/>
                            <w:szCs w:val="18"/>
                          </w:rPr>
                          <w:t>第三个行权期</w:t>
                        </w:r>
                      </w:p>
                    </w:tc>
                    <w:tc>
                      <w:tcPr>
                        <w:tcW w:w="4817" w:type="dxa"/>
                        <w:tcBorders>
                          <w:top w:val="single" w:sz="12" w:space="0" w:color="000000"/>
                          <w:left w:val="single" w:sz="12" w:space="0" w:color="000000"/>
                          <w:bottom w:val="single" w:sz="12" w:space="0" w:color="000000"/>
                          <w:right w:val="single" w:sz="12" w:space="0" w:color="000000"/>
                        </w:tcBorders>
                      </w:tcPr>
                      <w:p>
                        <w:pPr>
                          <w:pStyle w:val="TableParagraph"/>
                          <w:spacing w:line="300" w:lineRule="auto" w:before="10"/>
                          <w:ind w:left="-5" w:right="109"/>
                          <w:jc w:val="left"/>
                          <w:rPr>
                            <w:rFonts w:ascii="宋体" w:hAnsi="宋体" w:cs="宋体" w:eastAsia="宋体" w:hint="default"/>
                            <w:sz w:val="18"/>
                            <w:szCs w:val="18"/>
                          </w:rPr>
                        </w:pPr>
                        <w:r>
                          <w:rPr>
                            <w:rFonts w:ascii="宋体" w:hAnsi="宋体" w:cs="宋体" w:eastAsia="宋体" w:hint="default"/>
                            <w:sz w:val="18"/>
                            <w:szCs w:val="18"/>
                          </w:rPr>
                          <w:t>自授权日起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个月后的首个交易日起至授权日起</w:t>
                        </w:r>
                        <w:r>
                          <w:rPr>
                            <w:rFonts w:ascii="Times New Roman" w:hAnsi="Times New Roman" w:cs="Times New Roman" w:eastAsia="Times New Roman" w:hint="default"/>
                            <w:sz w:val="18"/>
                            <w:szCs w:val="18"/>
                          </w:rPr>
                          <w:t>48</w:t>
                        </w:r>
                        <w:r>
                          <w:rPr>
                            <w:rFonts w:ascii="宋体" w:hAnsi="宋体" w:cs="宋体" w:eastAsia="宋体" w:hint="default"/>
                            <w:sz w:val="18"/>
                            <w:szCs w:val="18"/>
                          </w:rPr>
                          <w:t>个月内的 最后一个交易日当日止。</w:t>
                        </w:r>
                      </w:p>
                    </w:tc>
                    <w:tc>
                      <w:tcPr>
                        <w:tcW w:w="18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left="355" w:right="0"/>
                          <w:jc w:val="left"/>
                          <w:rPr>
                            <w:rFonts w:ascii="Times New Roman" w:hAnsi="Times New Roman" w:cs="Times New Roman" w:eastAsia="Times New Roman" w:hint="default"/>
                            <w:sz w:val="18"/>
                            <w:szCs w:val="18"/>
                          </w:rPr>
                        </w:pPr>
                        <w:r>
                          <w:rPr>
                            <w:rFonts w:ascii="Times New Roman"/>
                            <w:sz w:val="18"/>
                          </w:rPr>
                          <w:t>20%</w:t>
                        </w:r>
                      </w:p>
                    </w:tc>
                  </w:tr>
                  <w:tr>
                    <w:trPr>
                      <w:trHeight w:val="664" w:hRule="exact"/>
                    </w:trPr>
                    <w:tc>
                      <w:tcPr>
                        <w:tcW w:w="1670"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0"/>
                          <w:ind w:right="203"/>
                          <w:jc w:val="right"/>
                          <w:rPr>
                            <w:rFonts w:ascii="宋体" w:hAnsi="宋体" w:cs="宋体" w:eastAsia="宋体" w:hint="default"/>
                            <w:sz w:val="18"/>
                            <w:szCs w:val="18"/>
                          </w:rPr>
                        </w:pPr>
                        <w:r>
                          <w:rPr>
                            <w:rFonts w:ascii="宋体" w:hAnsi="宋体" w:cs="宋体" w:eastAsia="宋体" w:hint="default"/>
                            <w:sz w:val="18"/>
                            <w:szCs w:val="18"/>
                          </w:rPr>
                          <w:t>第四个行权期</w:t>
                        </w:r>
                      </w:p>
                    </w:tc>
                    <w:tc>
                      <w:tcPr>
                        <w:tcW w:w="4817" w:type="dxa"/>
                        <w:tcBorders>
                          <w:top w:val="single" w:sz="12" w:space="0" w:color="000000"/>
                          <w:left w:val="single" w:sz="12" w:space="0" w:color="000000"/>
                          <w:bottom w:val="single" w:sz="12" w:space="0" w:color="000000"/>
                          <w:right w:val="single" w:sz="12" w:space="0" w:color="000000"/>
                        </w:tcBorders>
                      </w:tcPr>
                      <w:p>
                        <w:pPr>
                          <w:pStyle w:val="TableParagraph"/>
                          <w:spacing w:line="300" w:lineRule="auto" w:before="10"/>
                          <w:ind w:left="-5" w:right="109"/>
                          <w:jc w:val="left"/>
                          <w:rPr>
                            <w:rFonts w:ascii="宋体" w:hAnsi="宋体" w:cs="宋体" w:eastAsia="宋体" w:hint="default"/>
                            <w:sz w:val="18"/>
                            <w:szCs w:val="18"/>
                          </w:rPr>
                        </w:pPr>
                        <w:r>
                          <w:rPr>
                            <w:rFonts w:ascii="宋体" w:hAnsi="宋体" w:cs="宋体" w:eastAsia="宋体" w:hint="default"/>
                            <w:sz w:val="18"/>
                            <w:szCs w:val="18"/>
                          </w:rPr>
                          <w:t>自授权日起</w:t>
                        </w:r>
                        <w:r>
                          <w:rPr>
                            <w:rFonts w:ascii="Times New Roman" w:hAnsi="Times New Roman" w:cs="Times New Roman" w:eastAsia="Times New Roman" w:hint="default"/>
                            <w:sz w:val="18"/>
                            <w:szCs w:val="18"/>
                          </w:rPr>
                          <w:t>48</w:t>
                        </w:r>
                        <w:r>
                          <w:rPr>
                            <w:rFonts w:ascii="宋体" w:hAnsi="宋体" w:cs="宋体" w:eastAsia="宋体" w:hint="default"/>
                            <w:sz w:val="18"/>
                            <w:szCs w:val="18"/>
                          </w:rPr>
                          <w:t>个月后的首个交易日起至授权日起</w:t>
                        </w:r>
                        <w:r>
                          <w:rPr>
                            <w:rFonts w:ascii="Times New Roman" w:hAnsi="Times New Roman" w:cs="Times New Roman" w:eastAsia="Times New Roman" w:hint="default"/>
                            <w:sz w:val="18"/>
                            <w:szCs w:val="18"/>
                          </w:rPr>
                          <w:t>60</w:t>
                        </w:r>
                        <w:r>
                          <w:rPr>
                            <w:rFonts w:ascii="宋体" w:hAnsi="宋体" w:cs="宋体" w:eastAsia="宋体" w:hint="default"/>
                            <w:sz w:val="18"/>
                            <w:szCs w:val="18"/>
                          </w:rPr>
                          <w:t>个月内的 最后一个交易日当日止。</w:t>
                        </w:r>
                      </w:p>
                    </w:tc>
                    <w:tc>
                      <w:tcPr>
                        <w:tcW w:w="18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left="355" w:right="0"/>
                          <w:jc w:val="left"/>
                          <w:rPr>
                            <w:rFonts w:ascii="Times New Roman" w:hAnsi="Times New Roman" w:cs="Times New Roman" w:eastAsia="Times New Roman" w:hint="default"/>
                            <w:sz w:val="18"/>
                            <w:szCs w:val="18"/>
                          </w:rPr>
                        </w:pPr>
                        <w:r>
                          <w:rPr>
                            <w:rFonts w:ascii="Times New Roman"/>
                            <w:sz w:val="18"/>
                          </w:rPr>
                          <w:t>20%</w:t>
                        </w:r>
                      </w:p>
                    </w:tc>
                  </w:tr>
                </w:tbl>
                <w:p>
                  <w:pPr/>
                </w:p>
              </w:txbxContent>
            </v:textbox>
            <w10:wrap type="none"/>
          </v:shape>
        </w:pict>
      </w:r>
      <w:r>
        <w:rPr/>
        <w:t>行权，激励对象应按本激励计划规定的行权比例分期行权。 本次次授予的股票期权计划分四次行权，具体情况如下：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BodyText"/>
        <w:spacing w:line="240" w:lineRule="auto" w:before="44"/>
        <w:ind w:left="514" w:right="147"/>
        <w:jc w:val="left"/>
      </w:pPr>
      <w:r>
        <w:rPr/>
        <w:t>截止本报告出具日，没有激励对象行权。</w:t>
      </w:r>
    </w:p>
    <w:p>
      <w:pPr>
        <w:spacing w:line="240" w:lineRule="auto" w:before="0"/>
        <w:rPr>
          <w:rFonts w:ascii="宋体" w:hAnsi="宋体" w:cs="宋体" w:eastAsia="宋体" w:hint="default"/>
          <w:sz w:val="18"/>
          <w:szCs w:val="18"/>
        </w:rPr>
      </w:pPr>
    </w:p>
    <w:p>
      <w:pPr>
        <w:pStyle w:val="BodyText"/>
        <w:spacing w:line="300" w:lineRule="auto" w:before="153"/>
        <w:ind w:left="424" w:right="147"/>
        <w:jc w:val="left"/>
      </w:pPr>
      <w:r>
        <w:rPr>
          <w:rFonts w:ascii="Times New Roman" w:hAnsi="Times New Roman" w:cs="Times New Roman" w:eastAsia="Times New Roman" w:hint="default"/>
        </w:rPr>
        <w:t>5</w:t>
      </w:r>
      <w:r>
        <w:rPr/>
        <w:t>、实施股票期权激励计划对公司报告期内及以后各年度财务状况和经营成果的影响 </w:t>
      </w:r>
      <w:r>
        <w:rPr>
          <w:spacing w:val="-2"/>
        </w:rPr>
        <w:t>根据公司授予的期权数量、确定的授予日（</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18</w:t>
      </w:r>
      <w:r>
        <w:rPr>
          <w:spacing w:val="-2"/>
        </w:rPr>
        <w:t>日），假设各期可行权的股票期权数量不发生变化，经测算，预</w:t>
      </w:r>
    </w:p>
    <w:p>
      <w:pPr>
        <w:pStyle w:val="BodyText"/>
        <w:spacing w:line="240" w:lineRule="auto" w:before="13"/>
        <w:ind w:right="147"/>
        <w:jc w:val="left"/>
      </w:pPr>
      <w:r>
        <w:rPr/>
        <w:t>计激励计划实施各期经营业绩的影响如下：</w:t>
      </w:r>
    </w:p>
    <w:p>
      <w:pPr>
        <w:pStyle w:val="BodyText"/>
        <w:spacing w:line="240" w:lineRule="auto" w:before="76"/>
        <w:ind w:left="0" w:right="1960"/>
        <w:jc w:val="right"/>
      </w:pPr>
      <w:r>
        <w:rPr/>
        <w:t>单位：万元</w:t>
      </w:r>
    </w:p>
    <w:p>
      <w:pPr>
        <w:spacing w:line="240" w:lineRule="auto" w:before="1"/>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2977"/>
        <w:gridCol w:w="992"/>
        <w:gridCol w:w="992"/>
        <w:gridCol w:w="992"/>
        <w:gridCol w:w="1134"/>
        <w:gridCol w:w="1276"/>
      </w:tblGrid>
      <w:tr>
        <w:trPr>
          <w:trHeight w:val="348" w:hRule="exact"/>
        </w:trPr>
        <w:tc>
          <w:tcPr>
            <w:tcW w:w="2977"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8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512" w:hRule="exact"/>
        </w:trPr>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对归属于母公司所有者净利润的影响</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72" w:right="0"/>
              <w:jc w:val="left"/>
              <w:rPr>
                <w:rFonts w:ascii="Times New Roman" w:hAnsi="Times New Roman" w:cs="Times New Roman" w:eastAsia="Times New Roman" w:hint="default"/>
                <w:sz w:val="18"/>
                <w:szCs w:val="18"/>
              </w:rPr>
            </w:pPr>
            <w:r>
              <w:rPr>
                <w:rFonts w:ascii="Times New Roman"/>
                <w:sz w:val="18"/>
              </w:rPr>
              <w:t>3,548.12</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73" w:right="0"/>
              <w:jc w:val="left"/>
              <w:rPr>
                <w:rFonts w:ascii="Times New Roman" w:hAnsi="Times New Roman" w:cs="Times New Roman" w:eastAsia="Times New Roman" w:hint="default"/>
                <w:sz w:val="18"/>
                <w:szCs w:val="18"/>
              </w:rPr>
            </w:pPr>
            <w:r>
              <w:rPr>
                <w:rFonts w:ascii="Times New Roman"/>
                <w:sz w:val="18"/>
              </w:rPr>
              <w:t>2,029.40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72"/>
              <w:jc w:val="right"/>
              <w:rPr>
                <w:rFonts w:ascii="Times New Roman" w:hAnsi="Times New Roman" w:cs="Times New Roman" w:eastAsia="Times New Roman" w:hint="default"/>
                <w:sz w:val="18"/>
                <w:szCs w:val="18"/>
              </w:rPr>
            </w:pPr>
            <w:r>
              <w:rPr>
                <w:rFonts w:ascii="Times New Roman"/>
                <w:sz w:val="18"/>
              </w:rPr>
              <w:t>1,015.33</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12" w:right="0"/>
              <w:jc w:val="left"/>
              <w:rPr>
                <w:rFonts w:ascii="Times New Roman" w:hAnsi="Times New Roman" w:cs="Times New Roman" w:eastAsia="Times New Roman" w:hint="default"/>
                <w:sz w:val="18"/>
                <w:szCs w:val="18"/>
              </w:rPr>
            </w:pPr>
            <w:r>
              <w:rPr>
                <w:rFonts w:ascii="Times New Roman"/>
                <w:sz w:val="18"/>
              </w:rPr>
              <w:t>470.73</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7063.59</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2"/>
        <w:spacing w:line="240" w:lineRule="auto" w:before="26"/>
        <w:ind w:right="147"/>
        <w:jc w:val="left"/>
        <w:rPr>
          <w:b w:val="0"/>
          <w:bCs w:val="0"/>
        </w:rPr>
      </w:pPr>
      <w:bookmarkStart w:name="四、重大关联交易" w:id="49"/>
      <w:bookmarkEnd w:id="49"/>
      <w:r>
        <w:rPr>
          <w:b w:val="0"/>
          <w:bCs w:val="0"/>
        </w:rPr>
      </w:r>
      <w:r>
        <w:rPr/>
        <w:t>四、重大关联交易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7"/>
        <w:jc w:val="left"/>
        <w:rPr>
          <w:b w:val="0"/>
          <w:bCs w:val="0"/>
        </w:rPr>
      </w:pPr>
      <w:bookmarkStart w:name="1、与日常经营相关的关联交易" w:id="50"/>
      <w:bookmarkEnd w:id="50"/>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4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47"/>
        <w:jc w:val="left"/>
        <w:rPr>
          <w:b w:val="0"/>
          <w:bCs w:val="0"/>
        </w:rPr>
      </w:pPr>
      <w:bookmarkStart w:name="2、资产收购、出售发生的关联交易" w:id="51"/>
      <w:bookmarkEnd w:id="51"/>
      <w:r>
        <w:rPr>
          <w:b w:val="0"/>
          <w:bCs w:val="0"/>
        </w:rPr>
      </w:r>
      <w:r>
        <w:rPr>
          <w:rFonts w:ascii="Times New Roman" w:hAnsi="Times New Roman" w:cs="Times New Roman" w:eastAsia="Times New Roman" w:hint="default"/>
        </w:rPr>
        <w:t>2</w:t>
      </w:r>
      <w:r>
        <w:rPr/>
        <w:t>、资产收购、出售发生的关联交易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4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47"/>
        <w:jc w:val="left"/>
        <w:rPr>
          <w:b w:val="0"/>
          <w:bCs w:val="0"/>
        </w:rPr>
      </w:pPr>
      <w:bookmarkStart w:name="3、共同对外投资的重大关联交易" w:id="52"/>
      <w:bookmarkEnd w:id="52"/>
      <w:r>
        <w:rPr>
          <w:b w:val="0"/>
          <w:bCs w:val="0"/>
        </w:rPr>
      </w:r>
      <w:r>
        <w:rPr>
          <w:rFonts w:ascii="Times New Roman" w:hAnsi="Times New Roman" w:cs="Times New Roman" w:eastAsia="Times New Roman" w:hint="default"/>
        </w:rPr>
        <w:t>3</w:t>
      </w:r>
      <w:r>
        <w:rPr/>
        <w:t>、共同对外投资的重大关联交易</w:t>
      </w:r>
      <w:r>
        <w:rPr>
          <w:b w:val="0"/>
          <w:bCs w:val="0"/>
        </w:rPr>
      </w:r>
    </w:p>
    <w:p>
      <w:pPr>
        <w:spacing w:line="240" w:lineRule="auto" w:before="9"/>
        <w:rPr>
          <w:rFonts w:ascii="宋体" w:hAnsi="宋体" w:cs="宋体" w:eastAsia="宋体" w:hint="default"/>
          <w:b/>
          <w:bCs/>
          <w:sz w:val="26"/>
          <w:szCs w:val="26"/>
        </w:rPr>
      </w:pPr>
    </w:p>
    <w:p>
      <w:pPr>
        <w:spacing w:line="547" w:lineRule="auto" w:before="0"/>
        <w:ind w:left="154" w:right="68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bookmarkStart w:name="4、关联债权债务往来" w:id="53"/>
      <w:bookmarkEnd w:id="53"/>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、关联债权债务往来</w:t>
      </w:r>
      <w:r>
        <w:rPr>
          <w:rFonts w:ascii="宋体" w:hAnsi="宋体" w:cs="宋体" w:eastAsia="宋体" w:hint="default"/>
          <w:b/>
          <w:bCs/>
          <w:spacing w:val="1"/>
          <w:w w:val="99"/>
          <w:sz w:val="21"/>
          <w:szCs w:val="21"/>
        </w:rPr>
        <w:t> </w:t>
      </w:r>
      <w:r>
        <w:rPr>
          <w:rFonts w:ascii="宋体" w:hAnsi="宋体" w:cs="宋体" w:eastAsia="宋体" w:hint="default"/>
          <w:sz w:val="18"/>
          <w:szCs w:val="18"/>
        </w:rPr>
        <w:t>是否存在非经营性关联债权债务往来</w:t>
      </w:r>
    </w:p>
    <w:p>
      <w:pPr>
        <w:spacing w:after="0" w:line="547" w:lineRule="auto"/>
        <w:jc w:val="left"/>
        <w:rPr>
          <w:rFonts w:ascii="宋体" w:hAnsi="宋体" w:cs="宋体" w:eastAsia="宋体" w:hint="default"/>
          <w:sz w:val="18"/>
          <w:szCs w:val="18"/>
        </w:rPr>
        <w:sectPr>
          <w:pgSz w:w="11910" w:h="16840"/>
          <w:pgMar w:header="747" w:footer="980"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line="544" w:lineRule="auto" w:before="0"/>
        <w:ind w:left="154" w:right="7770"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w:t>
      </w:r>
      <w:bookmarkStart w:name="5、其他重大关联交易" w:id="54"/>
      <w:bookmarkEnd w:id="54"/>
      <w:r>
        <w:rPr>
          <w:rFonts w:ascii="宋体" w:hAnsi="宋体" w:cs="宋体" w:eastAsia="宋体" w:hint="default"/>
          <w:sz w:val="18"/>
          <w:szCs w:val="18"/>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、其他重大关联交易</w:t>
      </w:r>
      <w:r>
        <w:rPr>
          <w:rFonts w:ascii="宋体" w:hAnsi="宋体" w:cs="宋体" w:eastAsia="宋体" w:hint="default"/>
          <w:b/>
          <w:bCs/>
          <w:spacing w:val="1"/>
          <w:w w:val="99"/>
          <w:sz w:val="21"/>
          <w:szCs w:val="21"/>
        </w:rPr>
        <w:t> </w:t>
      </w:r>
      <w:r>
        <w:rPr>
          <w:rFonts w:ascii="宋体" w:hAnsi="宋体" w:cs="宋体" w:eastAsia="宋体" w:hint="default"/>
          <w:sz w:val="18"/>
          <w:szCs w:val="18"/>
        </w:rPr>
        <w:t>无</w:t>
      </w:r>
    </w:p>
    <w:p>
      <w:pPr>
        <w:pStyle w:val="Heading2"/>
        <w:spacing w:line="240" w:lineRule="auto" w:before="100"/>
        <w:ind w:right="147"/>
        <w:jc w:val="left"/>
        <w:rPr>
          <w:b w:val="0"/>
          <w:bCs w:val="0"/>
        </w:rPr>
      </w:pPr>
      <w:bookmarkStart w:name="五、重大合同及其履行情况" w:id="55"/>
      <w:bookmarkEnd w:id="55"/>
      <w:r>
        <w:rPr>
          <w:b w:val="0"/>
          <w:bCs w:val="0"/>
        </w:rPr>
      </w:r>
      <w:r>
        <w:rPr/>
        <w:t>五、重大合同及其履行情况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7"/>
        <w:jc w:val="left"/>
        <w:rPr>
          <w:b w:val="0"/>
          <w:bCs w:val="0"/>
        </w:rPr>
      </w:pPr>
      <w:bookmarkStart w:name="1、托管、承包、租赁事项情况" w:id="56"/>
      <w:bookmarkEnd w:id="56"/>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7"/>
        <w:jc w:val="left"/>
        <w:rPr>
          <w:b w:val="0"/>
          <w:bCs w:val="0"/>
        </w:rPr>
      </w:pPr>
      <w:bookmarkStart w:name="（1）托管情况" w:id="57"/>
      <w:bookmarkEnd w:id="57"/>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8692"/>
        <w:jc w:val="left"/>
      </w:pPr>
      <w:r>
        <w:rPr/>
        <w:t>托管情况说明 不适用</w:t>
      </w:r>
    </w:p>
    <w:p>
      <w:pPr>
        <w:pStyle w:val="BodyText"/>
        <w:spacing w:line="240" w:lineRule="auto" w:before="29"/>
        <w:ind w:right="147"/>
        <w:jc w:val="left"/>
      </w:pPr>
      <w:r>
        <w:rPr/>
        <w:t>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240" w:lineRule="auto" w:before="103"/>
        <w:ind w:left="153" w:right="14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47"/>
        <w:jc w:val="left"/>
        <w:rPr>
          <w:b w:val="0"/>
          <w:bCs w:val="0"/>
        </w:rPr>
      </w:pPr>
      <w:bookmarkStart w:name="（2）承包情况" w:id="58"/>
      <w:bookmarkEnd w:id="58"/>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692"/>
        <w:jc w:val="left"/>
      </w:pPr>
      <w:r>
        <w:rPr/>
        <w:t>承包情况说明 不适用</w:t>
      </w:r>
    </w:p>
    <w:p>
      <w:pPr>
        <w:pStyle w:val="BodyText"/>
        <w:spacing w:line="240" w:lineRule="auto" w:before="29"/>
        <w:ind w:right="147"/>
        <w:jc w:val="left"/>
      </w:pPr>
      <w:r>
        <w:rPr/>
        <w:t>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240" w:lineRule="auto" w:before="103"/>
        <w:ind w:left="153" w:right="14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47"/>
        <w:jc w:val="left"/>
        <w:rPr>
          <w:b w:val="0"/>
          <w:bCs w:val="0"/>
        </w:rPr>
      </w:pPr>
      <w:bookmarkStart w:name="（3）租赁情况" w:id="59"/>
      <w:bookmarkEnd w:id="59"/>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47"/>
        <w:jc w:val="left"/>
      </w:pPr>
      <w:r>
        <w:rPr/>
        <w:t>租赁情况说明</w:t>
      </w:r>
    </w:p>
    <w:p>
      <w:pPr>
        <w:pStyle w:val="BodyText"/>
        <w:spacing w:line="300" w:lineRule="auto" w:before="135"/>
        <w:ind w:left="153" w:right="277" w:firstLine="360"/>
        <w:jc w:val="both"/>
      </w:pP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29</w:t>
      </w:r>
      <w:r>
        <w:rPr>
          <w:spacing w:val="-2"/>
        </w:rPr>
        <w:t>日，公司股东</w:t>
      </w:r>
      <w:r>
        <w:rPr>
          <w:rFonts w:ascii="Times New Roman" w:hAnsi="Times New Roman" w:cs="Times New Roman" w:eastAsia="Times New Roman" w:hint="default"/>
          <w:spacing w:val="-2"/>
        </w:rPr>
        <w:t>-</w:t>
      </w:r>
      <w:r>
        <w:rPr>
          <w:spacing w:val="-2"/>
        </w:rPr>
        <w:t>张秀珍的家庭成员乔迁先生与公司的全资子公司</w:t>
      </w:r>
      <w:r>
        <w:rPr>
          <w:rFonts w:ascii="Times New Roman" w:hAnsi="Times New Roman" w:cs="Times New Roman" w:eastAsia="Times New Roman" w:hint="default"/>
          <w:spacing w:val="-2"/>
        </w:rPr>
        <w:t>-</w:t>
      </w:r>
      <w:r>
        <w:rPr>
          <w:spacing w:val="-2"/>
        </w:rPr>
        <w:t>北京神州新桥科技有限公司签订《房屋租</w:t>
      </w:r>
      <w:r>
        <w:rPr/>
        <w:t> 赁合同》。根据合同规定：乔迁先生将位于北京市海淀区大钟寺</w:t>
      </w:r>
      <w:r>
        <w:rPr>
          <w:rFonts w:ascii="Times New Roman" w:hAnsi="Times New Roman" w:cs="Times New Roman" w:eastAsia="Times New Roman" w:hint="default"/>
        </w:rPr>
        <w:t>13</w:t>
      </w:r>
      <w:r>
        <w:rPr/>
        <w:t>号华杰大厦</w:t>
      </w:r>
      <w:r>
        <w:rPr>
          <w:rFonts w:ascii="Times New Roman" w:hAnsi="Times New Roman" w:cs="Times New Roman" w:eastAsia="Times New Roman" w:hint="default"/>
        </w:rPr>
        <w:t>10</w:t>
      </w:r>
      <w:r>
        <w:rPr/>
        <w:t>层</w:t>
      </w:r>
      <w:r>
        <w:rPr>
          <w:rFonts w:ascii="Times New Roman" w:hAnsi="Times New Roman" w:cs="Times New Roman" w:eastAsia="Times New Roman" w:hint="default"/>
        </w:rPr>
        <w:t>B1</w:t>
      </w:r>
      <w:r>
        <w:rPr/>
        <w:t>、</w:t>
      </w:r>
      <w:r>
        <w:rPr>
          <w:rFonts w:ascii="Times New Roman" w:hAnsi="Times New Roman" w:cs="Times New Roman" w:eastAsia="Times New Roman" w:hint="default"/>
        </w:rPr>
        <w:t>B2</w:t>
      </w:r>
      <w:r>
        <w:rPr/>
        <w:t>、</w:t>
      </w:r>
      <w:r>
        <w:rPr>
          <w:rFonts w:ascii="Times New Roman" w:hAnsi="Times New Roman" w:cs="Times New Roman" w:eastAsia="Times New Roman" w:hint="default"/>
        </w:rPr>
        <w:t>B3</w:t>
      </w:r>
      <w:r>
        <w:rPr/>
        <w:t>租赁给北京神州新桥科技</w:t>
      </w:r>
      <w:r>
        <w:rPr>
          <w:spacing w:val="-42"/>
        </w:rPr>
        <w:t> </w:t>
      </w:r>
      <w:r>
        <w:rPr/>
        <w:t>有限公司做办公用房，使用面积</w:t>
      </w:r>
      <w:r>
        <w:rPr>
          <w:rFonts w:ascii="Times New Roman" w:hAnsi="Times New Roman" w:cs="Times New Roman" w:eastAsia="Times New Roman" w:hint="default"/>
        </w:rPr>
        <w:t>566.32</w:t>
      </w:r>
      <w:r>
        <w:rPr/>
        <w:t>平方米，租赁时间自</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28</w:t>
      </w:r>
      <w:r>
        <w:rPr/>
        <w:t>日止，年租金</w:t>
      </w:r>
      <w:r>
        <w:rPr>
          <w:rFonts w:ascii="Times New Roman" w:hAnsi="Times New Roman" w:cs="Times New Roman" w:eastAsia="Times New Roman" w:hint="default"/>
        </w:rPr>
        <w:t>713,556.00</w:t>
      </w:r>
      <w:r>
        <w:rPr/>
        <w:t>元。</w:t>
      </w:r>
    </w:p>
    <w:p>
      <w:pPr>
        <w:spacing w:line="240" w:lineRule="auto" w:before="0"/>
        <w:rPr>
          <w:rFonts w:ascii="宋体" w:hAnsi="宋体" w:cs="宋体" w:eastAsia="宋体" w:hint="default"/>
          <w:sz w:val="18"/>
          <w:szCs w:val="18"/>
        </w:rPr>
      </w:pPr>
    </w:p>
    <w:p>
      <w:pPr>
        <w:pStyle w:val="BodyText"/>
        <w:spacing w:line="240" w:lineRule="auto" w:before="130"/>
        <w:ind w:left="153" w:right="147"/>
        <w:jc w:val="left"/>
      </w:pPr>
      <w:r>
        <w:rPr/>
        <w:t>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240" w:lineRule="auto" w:before="102"/>
        <w:ind w:left="153" w:right="14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47"/>
        <w:jc w:val="left"/>
        <w:rPr>
          <w:b w:val="0"/>
          <w:bCs w:val="0"/>
        </w:rPr>
      </w:pPr>
      <w:bookmarkStart w:name="2、担保情况" w:id="60"/>
      <w:bookmarkEnd w:id="60"/>
      <w:r>
        <w:rPr>
          <w:b w:val="0"/>
          <w:bCs w:val="0"/>
        </w:rPr>
      </w:r>
      <w:r>
        <w:rPr>
          <w:rFonts w:ascii="Times New Roman" w:hAnsi="Times New Roman" w:cs="Times New Roman" w:eastAsia="Times New Roman" w:hint="default"/>
        </w:rPr>
        <w:t>2</w:t>
      </w:r>
      <w:r>
        <w:rPr/>
        <w:t>、担保情况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52"/>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06"/>
        <w:gridCol w:w="943"/>
        <w:gridCol w:w="932"/>
        <w:gridCol w:w="1212"/>
        <w:gridCol w:w="1178"/>
        <w:gridCol w:w="1094"/>
        <w:gridCol w:w="1018"/>
        <w:gridCol w:w="800"/>
        <w:gridCol w:w="788"/>
      </w:tblGrid>
      <w:tr>
        <w:trPr>
          <w:trHeight w:val="402" w:hRule="exact"/>
        </w:trPr>
        <w:tc>
          <w:tcPr>
            <w:tcW w:w="9572" w:type="dxa"/>
            <w:gridSpan w:val="9"/>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980"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1338" w:hRule="exact"/>
        </w:trPr>
        <w:tc>
          <w:tcPr>
            <w:tcW w:w="16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57"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6" w:right="104"/>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9" w:lineRule="auto" w:before="76"/>
              <w:ind w:left="419" w:right="150" w:hanging="270"/>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实际担保金额</w:t>
            </w:r>
          </w:p>
        </w:tc>
        <w:tc>
          <w:tcPr>
            <w:tcW w:w="10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8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16" w:right="32"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8" w:right="29"/>
              <w:jc w:val="center"/>
              <w:rPr>
                <w:rFonts w:ascii="宋体" w:hAnsi="宋体" w:cs="宋体" w:eastAsia="宋体" w:hint="default"/>
                <w:sz w:val="18"/>
                <w:szCs w:val="18"/>
              </w:rPr>
            </w:pPr>
            <w:r>
              <w:rPr>
                <w:rFonts w:ascii="宋体" w:hAnsi="宋体" w:cs="宋体" w:eastAsia="宋体" w:hint="default"/>
                <w:sz w:val="18"/>
                <w:szCs w:val="18"/>
              </w:rPr>
              <w:t>是否为关 联方担保</w:t>
            </w:r>
          </w:p>
          <w:p>
            <w:pPr>
              <w:pStyle w:val="TableParagraph"/>
              <w:spacing w:line="319" w:lineRule="auto" w:before="19"/>
              <w:ind w:left="118" w:right="119"/>
              <w:jc w:val="center"/>
              <w:rPr>
                <w:rFonts w:ascii="宋体" w:hAnsi="宋体" w:cs="宋体" w:eastAsia="宋体" w:hint="default"/>
                <w:sz w:val="18"/>
                <w:szCs w:val="18"/>
              </w:rPr>
            </w:pPr>
            <w:r>
              <w:rPr>
                <w:rFonts w:ascii="宋体" w:hAnsi="宋体" w:cs="宋体" w:eastAsia="宋体" w:hint="default"/>
                <w:sz w:val="18"/>
                <w:szCs w:val="18"/>
              </w:rPr>
              <w:t>（是或 否）</w:t>
            </w:r>
          </w:p>
        </w:tc>
      </w:tr>
    </w:tbl>
    <w:p>
      <w:pPr>
        <w:spacing w:after="0" w:line="319" w:lineRule="auto"/>
        <w:jc w:val="center"/>
        <w:rPr>
          <w:rFonts w:ascii="宋体" w:hAnsi="宋体" w:cs="宋体" w:eastAsia="宋体" w:hint="default"/>
          <w:sz w:val="18"/>
          <w:szCs w:val="18"/>
        </w:rPr>
        <w:sectPr>
          <w:pgSz w:w="11910" w:h="16840"/>
          <w:pgMar w:header="747" w:footer="980"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606"/>
        <w:gridCol w:w="936"/>
        <w:gridCol w:w="940"/>
        <w:gridCol w:w="1212"/>
        <w:gridCol w:w="1178"/>
        <w:gridCol w:w="1094"/>
        <w:gridCol w:w="1012"/>
        <w:gridCol w:w="806"/>
        <w:gridCol w:w="788"/>
      </w:tblGrid>
      <w:tr>
        <w:trPr>
          <w:trHeight w:val="402" w:hRule="exact"/>
        </w:trPr>
        <w:tc>
          <w:tcPr>
            <w:tcW w:w="9572" w:type="dxa"/>
            <w:gridSpan w:val="9"/>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338" w:hRule="exact"/>
        </w:trPr>
        <w:tc>
          <w:tcPr>
            <w:tcW w:w="16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57"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01"/>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5"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9" w:lineRule="auto" w:before="76"/>
              <w:ind w:left="419" w:right="150" w:hanging="270"/>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43"/>
              <w:jc w:val="right"/>
              <w:rPr>
                <w:rFonts w:ascii="宋体" w:hAnsi="宋体" w:cs="宋体" w:eastAsia="宋体" w:hint="default"/>
                <w:sz w:val="18"/>
                <w:szCs w:val="18"/>
              </w:rPr>
            </w:pPr>
            <w:r>
              <w:rPr>
                <w:rFonts w:ascii="宋体" w:hAnsi="宋体" w:cs="宋体" w:eastAsia="宋体" w:hint="default"/>
                <w:sz w:val="18"/>
                <w:szCs w:val="18"/>
              </w:rPr>
              <w:t>实际担保金额</w:t>
            </w:r>
          </w:p>
        </w:tc>
        <w:tc>
          <w:tcPr>
            <w:tcW w:w="10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8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0"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8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18" w:right="3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8" w:right="29"/>
              <w:jc w:val="center"/>
              <w:rPr>
                <w:rFonts w:ascii="宋体" w:hAnsi="宋体" w:cs="宋体" w:eastAsia="宋体" w:hint="default"/>
                <w:sz w:val="18"/>
                <w:szCs w:val="18"/>
              </w:rPr>
            </w:pPr>
            <w:r>
              <w:rPr>
                <w:rFonts w:ascii="宋体" w:hAnsi="宋体" w:cs="宋体" w:eastAsia="宋体" w:hint="default"/>
                <w:sz w:val="18"/>
                <w:szCs w:val="18"/>
              </w:rPr>
              <w:t>是否为关 联方担保</w:t>
            </w:r>
          </w:p>
          <w:p>
            <w:pPr>
              <w:pStyle w:val="TableParagraph"/>
              <w:spacing w:line="319" w:lineRule="auto" w:before="19"/>
              <w:ind w:left="118" w:right="119"/>
              <w:jc w:val="center"/>
              <w:rPr>
                <w:rFonts w:ascii="宋体" w:hAnsi="宋体" w:cs="宋体" w:eastAsia="宋体" w:hint="default"/>
                <w:sz w:val="18"/>
                <w:szCs w:val="18"/>
              </w:rPr>
            </w:pPr>
            <w:r>
              <w:rPr>
                <w:rFonts w:ascii="宋体" w:hAnsi="宋体" w:cs="宋体" w:eastAsia="宋体" w:hint="default"/>
                <w:sz w:val="18"/>
                <w:szCs w:val="18"/>
              </w:rPr>
              <w:t>（是或 否）</w:t>
            </w:r>
          </w:p>
        </w:tc>
      </w:tr>
      <w:tr>
        <w:trPr>
          <w:trHeight w:val="1026"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北京东华合创科技 有限公司</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6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日至</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2012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北京联银通科技有 限公司</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6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日至</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2012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650"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北京东华合创科技 </w:t>
            </w:r>
            <w:r>
              <w:rPr>
                <w:rFonts w:ascii="宋体" w:hAnsi="宋体" w:cs="宋体" w:eastAsia="宋体" w:hint="default"/>
                <w:spacing w:val="-8"/>
                <w:sz w:val="18"/>
                <w:szCs w:val="18"/>
              </w:rPr>
              <w:t>有限公司、北京联银</w:t>
            </w:r>
            <w:r>
              <w:rPr>
                <w:rFonts w:ascii="宋体" w:hAnsi="宋体" w:cs="宋体" w:eastAsia="宋体" w:hint="default"/>
                <w:sz w:val="18"/>
                <w:szCs w:val="18"/>
              </w:rPr>
              <w:t> </w:t>
            </w:r>
            <w:r>
              <w:rPr>
                <w:rFonts w:ascii="宋体" w:hAnsi="宋体" w:cs="宋体" w:eastAsia="宋体" w:hint="default"/>
                <w:spacing w:val="-8"/>
                <w:sz w:val="18"/>
                <w:szCs w:val="18"/>
              </w:rPr>
              <w:t>通科技有限公司、北</w:t>
            </w:r>
            <w:r>
              <w:rPr>
                <w:rFonts w:ascii="宋体" w:hAnsi="宋体" w:cs="宋体" w:eastAsia="宋体" w:hint="default"/>
                <w:sz w:val="18"/>
                <w:szCs w:val="18"/>
              </w:rPr>
              <w:t> 京神州新桥科技有 限公司</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6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 </w:t>
            </w:r>
            <w:r>
              <w:rPr>
                <w:rFonts w:ascii="宋体" w:hAnsi="宋体" w:cs="宋体" w:eastAsia="宋体" w:hint="default"/>
                <w:sz w:val="18"/>
                <w:szCs w:val="18"/>
              </w:rPr>
              <w:t>日至</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2012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8"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z w:val="18"/>
                <w:szCs w:val="18"/>
              </w:rPr>
              <w:t>北京东华合创科技 </w:t>
            </w:r>
            <w:r>
              <w:rPr>
                <w:rFonts w:ascii="宋体" w:hAnsi="宋体" w:cs="宋体" w:eastAsia="宋体" w:hint="default"/>
                <w:spacing w:val="-8"/>
                <w:sz w:val="18"/>
                <w:szCs w:val="18"/>
              </w:rPr>
              <w:t>有限公司、北京联银</w:t>
            </w:r>
            <w:r>
              <w:rPr>
                <w:rFonts w:ascii="宋体" w:hAnsi="宋体" w:cs="宋体" w:eastAsia="宋体" w:hint="default"/>
                <w:sz w:val="18"/>
                <w:szCs w:val="18"/>
              </w:rPr>
              <w:t> 通科技有限公司</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15,000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2,527.56</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6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北京神州新桥科技 有限公司</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1,220.1</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6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年</w:t>
            </w:r>
            <w:r>
              <w:rPr>
                <w:rFonts w:ascii="宋体" w:hAnsi="宋体" w:cs="宋体" w:eastAsia="宋体" w:hint="default"/>
                <w:spacing w:val="-71"/>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962"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北京东华合创科技 </w:t>
            </w:r>
            <w:r>
              <w:rPr>
                <w:rFonts w:ascii="宋体" w:hAnsi="宋体" w:cs="宋体" w:eastAsia="宋体" w:hint="default"/>
                <w:spacing w:val="-8"/>
                <w:sz w:val="18"/>
                <w:szCs w:val="18"/>
              </w:rPr>
              <w:t>有限公司、北京联银</w:t>
            </w:r>
            <w:r>
              <w:rPr>
                <w:rFonts w:ascii="宋体" w:hAnsi="宋体" w:cs="宋体" w:eastAsia="宋体" w:hint="default"/>
                <w:sz w:val="18"/>
                <w:szCs w:val="18"/>
              </w:rPr>
              <w:t> </w:t>
            </w:r>
            <w:r>
              <w:rPr>
                <w:rFonts w:ascii="宋体" w:hAnsi="宋体" w:cs="宋体" w:eastAsia="宋体" w:hint="default"/>
                <w:spacing w:val="-8"/>
                <w:sz w:val="18"/>
                <w:szCs w:val="18"/>
              </w:rPr>
              <w:t>通科技有限公司、北</w:t>
            </w:r>
            <w:r>
              <w:rPr>
                <w:rFonts w:ascii="宋体" w:hAnsi="宋体" w:cs="宋体" w:eastAsia="宋体" w:hint="default"/>
                <w:sz w:val="18"/>
                <w:szCs w:val="18"/>
              </w:rPr>
              <w:t> 京神州新桥科技有 </w:t>
            </w:r>
            <w:r>
              <w:rPr>
                <w:rFonts w:ascii="宋体" w:hAnsi="宋体" w:cs="宋体" w:eastAsia="宋体" w:hint="default"/>
                <w:spacing w:val="-8"/>
                <w:sz w:val="18"/>
                <w:szCs w:val="18"/>
              </w:rPr>
              <w:t>限公司、北京东华易</w:t>
            </w:r>
            <w:r>
              <w:rPr>
                <w:rFonts w:ascii="宋体" w:hAnsi="宋体" w:cs="宋体" w:eastAsia="宋体" w:hint="default"/>
                <w:sz w:val="18"/>
                <w:szCs w:val="18"/>
              </w:rPr>
              <w:t> 时科技有限公司</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6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8"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北京神州新桥科技 有限公司</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3,000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3,000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6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14 </w:t>
            </w:r>
            <w:r>
              <w:rPr>
                <w:rFonts w:ascii="宋体" w:hAnsi="宋体" w:cs="宋体" w:eastAsia="宋体" w:hint="default"/>
                <w:sz w:val="18"/>
                <w:szCs w:val="18"/>
              </w:rPr>
              <w:t>日至</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2012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650"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北京东华合创科技 </w:t>
            </w:r>
            <w:r>
              <w:rPr>
                <w:rFonts w:ascii="宋体" w:hAnsi="宋体" w:cs="宋体" w:eastAsia="宋体" w:hint="default"/>
                <w:spacing w:val="-8"/>
                <w:sz w:val="18"/>
                <w:szCs w:val="18"/>
              </w:rPr>
              <w:t>有限公司、北京联银</w:t>
            </w:r>
            <w:r>
              <w:rPr>
                <w:rFonts w:ascii="宋体" w:hAnsi="宋体" w:cs="宋体" w:eastAsia="宋体" w:hint="default"/>
                <w:sz w:val="18"/>
                <w:szCs w:val="18"/>
              </w:rPr>
              <w:t> </w:t>
            </w:r>
            <w:r>
              <w:rPr>
                <w:rFonts w:ascii="宋体" w:hAnsi="宋体" w:cs="宋体" w:eastAsia="宋体" w:hint="default"/>
                <w:spacing w:val="-8"/>
                <w:sz w:val="18"/>
                <w:szCs w:val="18"/>
              </w:rPr>
              <w:t>通科技有限公司、北</w:t>
            </w:r>
            <w:r>
              <w:rPr>
                <w:rFonts w:ascii="宋体" w:hAnsi="宋体" w:cs="宋体" w:eastAsia="宋体" w:hint="default"/>
                <w:sz w:val="18"/>
                <w:szCs w:val="18"/>
              </w:rPr>
              <w:t> 京神州新桥科技有 限公司</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1,188.55</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6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986"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北京神州新桥科技 有限公司</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80" w:top="1060" w:bottom="118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261.722992pt;margin-top:604.979980pt;width:170.4pt;height:39pt;mso-position-horizontal-relative:page;mso-position-vertical-relative:page;z-index:-919552"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5"/>
                      <w:szCs w:val="15"/>
                    </w:rPr>
                  </w:pPr>
                </w:p>
                <w:p>
                  <w:pPr>
                    <w:pStyle w:val="BodyText"/>
                    <w:spacing w:line="240" w:lineRule="auto"/>
                    <w:ind w:left="0" w:right="0"/>
                    <w:jc w:val="left"/>
                  </w:pPr>
                  <w:r>
                    <w:rPr/>
                    <w:t>十六个月内不得交易或转让。</w:t>
                  </w:r>
                </w:p>
              </w:txbxContent>
            </v:textbox>
            <w10:wrap type="none"/>
          </v:shape>
        </w:pict>
      </w:r>
      <w:r>
        <w:rPr/>
        <w:pict>
          <v:group style="position:absolute;margin-left:375.899994pt;margin-top:604.979980pt;width:56.25pt;height:39pt;mso-position-horizontal-relative:page;mso-position-vertical-relative:page;z-index:-919528" coordorigin="7518,12100" coordsize="1125,780">
            <v:shape style="position:absolute;left:7518;top:12100;width:1125;height:780" coordorigin="7518,12100" coordsize="1125,780" path="m7518,12880l8642,12880,8642,12100,7518,12100,7518,12880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594"/>
        <w:gridCol w:w="925"/>
        <w:gridCol w:w="951"/>
        <w:gridCol w:w="1223"/>
        <w:gridCol w:w="1167"/>
        <w:gridCol w:w="1083"/>
        <w:gridCol w:w="1023"/>
        <w:gridCol w:w="806"/>
        <w:gridCol w:w="788"/>
      </w:tblGrid>
      <w:tr>
        <w:trPr>
          <w:trHeight w:val="362"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951" w:type="dxa"/>
            <w:tcBorders>
              <w:top w:val="single" w:sz="4" w:space="0" w:color="000000"/>
              <w:left w:val="single" w:sz="4" w:space="0" w:color="000000"/>
              <w:bottom w:val="single" w:sz="4" w:space="0" w:color="000000"/>
              <w:right w:val="single" w:sz="4" w:space="0" w:color="000000"/>
            </w:tcBorders>
          </w:tcPr>
          <w:p>
            <w:pPr/>
          </w:p>
        </w:tc>
        <w:tc>
          <w:tcPr>
            <w:tcW w:w="1223"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083"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6"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51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11" w:right="155"/>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174" w:type="dxa"/>
            <w:gridSpan w:val="2"/>
            <w:tcBorders>
              <w:top w:val="single" w:sz="4" w:space="0" w:color="000000"/>
              <w:left w:val="single" w:sz="13" w:space="0" w:color="D4D4D4"/>
              <w:bottom w:val="single" w:sz="4" w:space="0" w:color="000000"/>
              <w:right w:val="single" w:sz="13" w:space="0" w:color="D4D4D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28,000</w:t>
            </w:r>
          </w:p>
        </w:tc>
        <w:tc>
          <w:tcPr>
            <w:tcW w:w="225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11" w:right="68"/>
              <w:jc w:val="left"/>
              <w:rPr>
                <w:rFonts w:ascii="宋体" w:hAnsi="宋体" w:cs="宋体" w:eastAsia="宋体" w:hint="default"/>
                <w:sz w:val="18"/>
                <w:szCs w:val="18"/>
              </w:rPr>
            </w:pPr>
            <w:r>
              <w:rPr>
                <w:rFonts w:ascii="宋体" w:hAnsi="宋体" w:cs="宋体" w:eastAsia="宋体" w:hint="default"/>
                <w:sz w:val="18"/>
                <w:szCs w:val="18"/>
              </w:rPr>
              <w:t>报告期内对子公司担保实际 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18" w:type="dxa"/>
            <w:gridSpan w:val="3"/>
            <w:tcBorders>
              <w:top w:val="single" w:sz="4" w:space="0" w:color="000000"/>
              <w:left w:val="single" w:sz="13"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15,936.21</w:t>
            </w:r>
          </w:p>
        </w:tc>
      </w:tr>
      <w:tr>
        <w:trPr>
          <w:trHeight w:val="719" w:hRule="exact"/>
        </w:trPr>
        <w:tc>
          <w:tcPr>
            <w:tcW w:w="251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11" w:right="155"/>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174" w:type="dxa"/>
            <w:gridSpan w:val="2"/>
            <w:tcBorders>
              <w:top w:val="single" w:sz="4" w:space="0" w:color="000000"/>
              <w:left w:val="single" w:sz="13" w:space="0" w:color="D4D4D4"/>
              <w:bottom w:val="single" w:sz="4" w:space="0" w:color="000000"/>
              <w:right w:val="single" w:sz="13" w:space="0" w:color="D4D4D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25,000</w:t>
            </w:r>
          </w:p>
        </w:tc>
        <w:tc>
          <w:tcPr>
            <w:tcW w:w="225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11" w:right="68"/>
              <w:jc w:val="left"/>
              <w:rPr>
                <w:rFonts w:ascii="宋体" w:hAnsi="宋体" w:cs="宋体" w:eastAsia="宋体" w:hint="default"/>
                <w:sz w:val="18"/>
                <w:szCs w:val="18"/>
              </w:rPr>
            </w:pPr>
            <w:r>
              <w:rPr>
                <w:rFonts w:ascii="宋体" w:hAnsi="宋体" w:cs="宋体" w:eastAsia="宋体" w:hint="default"/>
                <w:sz w:val="18"/>
                <w:szCs w:val="18"/>
              </w:rPr>
              <w:t>报告期末对子公司实际担保 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18" w:type="dxa"/>
            <w:gridSpan w:val="3"/>
            <w:tcBorders>
              <w:top w:val="single" w:sz="4" w:space="0" w:color="000000"/>
              <w:left w:val="single" w:sz="13"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6,317.15</w:t>
            </w:r>
          </w:p>
        </w:tc>
      </w:tr>
      <w:tr>
        <w:trPr>
          <w:trHeight w:val="392" w:hRule="exact"/>
        </w:trPr>
        <w:tc>
          <w:tcPr>
            <w:tcW w:w="9561" w:type="dxa"/>
            <w:gridSpan w:val="9"/>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719" w:hRule="exact"/>
        </w:trPr>
        <w:tc>
          <w:tcPr>
            <w:tcW w:w="251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w:t>
            </w:r>
            <w:r>
              <w:rPr>
                <w:rFonts w:ascii="宋体" w:hAnsi="宋体" w:cs="宋体" w:eastAsia="宋体" w:hint="default"/>
                <w:sz w:val="18"/>
                <w:szCs w:val="18"/>
              </w:rPr>
              <w:t>）</w:t>
            </w:r>
          </w:p>
        </w:tc>
        <w:tc>
          <w:tcPr>
            <w:tcW w:w="2174" w:type="dxa"/>
            <w:gridSpan w:val="2"/>
            <w:tcBorders>
              <w:top w:val="single" w:sz="4" w:space="0" w:color="000000"/>
              <w:left w:val="single" w:sz="13" w:space="0" w:color="D4D4D4"/>
              <w:bottom w:val="single" w:sz="4" w:space="0" w:color="000000"/>
              <w:right w:val="single" w:sz="13" w:space="0" w:color="D4D4D4"/>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28,000</w:t>
            </w:r>
          </w:p>
        </w:tc>
        <w:tc>
          <w:tcPr>
            <w:tcW w:w="225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6"/>
              <w:ind w:left="11" w:right="68"/>
              <w:jc w:val="left"/>
              <w:rPr>
                <w:rFonts w:ascii="宋体" w:hAnsi="宋体" w:cs="宋体" w:eastAsia="宋体" w:hint="default"/>
                <w:sz w:val="18"/>
                <w:szCs w:val="18"/>
              </w:rPr>
            </w:pPr>
            <w:r>
              <w:rPr>
                <w:rFonts w:ascii="宋体" w:hAnsi="宋体" w:cs="宋体" w:eastAsia="宋体" w:hint="default"/>
                <w:sz w:val="18"/>
                <w:szCs w:val="18"/>
              </w:rPr>
              <w:t>报告期内担保实际发生额合 计（</w:t>
            </w:r>
            <w:r>
              <w:rPr>
                <w:rFonts w:ascii="Times New Roman" w:hAnsi="Times New Roman" w:cs="Times New Roman" w:eastAsia="Times New Roman" w:hint="default"/>
                <w:sz w:val="18"/>
                <w:szCs w:val="18"/>
              </w:rPr>
              <w:t>A2+B2</w:t>
            </w:r>
            <w:r>
              <w:rPr>
                <w:rFonts w:ascii="宋体" w:hAnsi="宋体" w:cs="宋体" w:eastAsia="宋体" w:hint="default"/>
                <w:sz w:val="18"/>
                <w:szCs w:val="18"/>
              </w:rPr>
              <w:t>）</w:t>
            </w:r>
          </w:p>
        </w:tc>
        <w:tc>
          <w:tcPr>
            <w:tcW w:w="2618" w:type="dxa"/>
            <w:gridSpan w:val="3"/>
            <w:tcBorders>
              <w:top w:val="single" w:sz="4" w:space="0" w:color="000000"/>
              <w:left w:val="single" w:sz="13" w:space="0" w:color="D4D4D4"/>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15,936.21</w:t>
            </w:r>
          </w:p>
        </w:tc>
      </w:tr>
      <w:tr>
        <w:trPr>
          <w:trHeight w:val="714" w:hRule="exact"/>
        </w:trPr>
        <w:tc>
          <w:tcPr>
            <w:tcW w:w="251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11" w:right="155"/>
              <w:jc w:val="left"/>
              <w:rPr>
                <w:rFonts w:ascii="宋体" w:hAnsi="宋体" w:cs="宋体" w:eastAsia="宋体" w:hint="default"/>
                <w:sz w:val="18"/>
                <w:szCs w:val="18"/>
              </w:rPr>
            </w:pPr>
            <w:r>
              <w:rPr>
                <w:rFonts w:ascii="宋体" w:hAnsi="宋体" w:cs="宋体" w:eastAsia="宋体" w:hint="default"/>
                <w:sz w:val="18"/>
                <w:szCs w:val="18"/>
              </w:rPr>
              <w:t>报告期末已审批的担保额度合 计（</w:t>
            </w:r>
            <w:r>
              <w:rPr>
                <w:rFonts w:ascii="Times New Roman" w:hAnsi="Times New Roman" w:cs="Times New Roman" w:eastAsia="Times New Roman" w:hint="default"/>
                <w:sz w:val="18"/>
                <w:szCs w:val="18"/>
              </w:rPr>
              <w:t>A3+B3</w:t>
            </w:r>
            <w:r>
              <w:rPr>
                <w:rFonts w:ascii="宋体" w:hAnsi="宋体" w:cs="宋体" w:eastAsia="宋体" w:hint="default"/>
                <w:sz w:val="18"/>
                <w:szCs w:val="18"/>
              </w:rPr>
              <w:t>）</w:t>
            </w:r>
          </w:p>
        </w:tc>
        <w:tc>
          <w:tcPr>
            <w:tcW w:w="2174" w:type="dxa"/>
            <w:gridSpan w:val="2"/>
            <w:tcBorders>
              <w:top w:val="single" w:sz="4" w:space="0" w:color="000000"/>
              <w:left w:val="single" w:sz="13" w:space="0" w:color="D4D4D4"/>
              <w:bottom w:val="single" w:sz="4" w:space="0" w:color="000000"/>
              <w:right w:val="single" w:sz="13" w:space="0" w:color="D4D4D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25,000</w:t>
            </w:r>
          </w:p>
        </w:tc>
        <w:tc>
          <w:tcPr>
            <w:tcW w:w="225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A4+B4</w:t>
            </w:r>
            <w:r>
              <w:rPr>
                <w:rFonts w:ascii="宋体" w:hAnsi="宋体" w:cs="宋体" w:eastAsia="宋体" w:hint="default"/>
                <w:sz w:val="18"/>
                <w:szCs w:val="18"/>
              </w:rPr>
              <w:t>）</w:t>
            </w:r>
          </w:p>
        </w:tc>
        <w:tc>
          <w:tcPr>
            <w:tcW w:w="2618" w:type="dxa"/>
            <w:gridSpan w:val="3"/>
            <w:tcBorders>
              <w:top w:val="single" w:sz="4" w:space="0" w:color="000000"/>
              <w:left w:val="single" w:sz="13"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6,317.15</w:t>
            </w:r>
          </w:p>
        </w:tc>
      </w:tr>
      <w:tr>
        <w:trPr>
          <w:trHeight w:val="407" w:hRule="exact"/>
        </w:trPr>
        <w:tc>
          <w:tcPr>
            <w:tcW w:w="4693"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A4+B4</w:t>
            </w:r>
            <w:r>
              <w:rPr>
                <w:rFonts w:ascii="宋体" w:hAnsi="宋体" w:cs="宋体" w:eastAsia="宋体" w:hint="default"/>
                <w:sz w:val="18"/>
                <w:szCs w:val="18"/>
              </w:rPr>
              <w:t>）占公司净资产的比例</w:t>
            </w:r>
          </w:p>
        </w:tc>
        <w:tc>
          <w:tcPr>
            <w:tcW w:w="4868" w:type="dxa"/>
            <w:gridSpan w:val="5"/>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2.28%</w:t>
            </w:r>
          </w:p>
        </w:tc>
      </w:tr>
      <w:tr>
        <w:trPr>
          <w:trHeight w:val="397" w:hRule="exact"/>
        </w:trPr>
        <w:tc>
          <w:tcPr>
            <w:tcW w:w="9561" w:type="dxa"/>
            <w:gridSpan w:val="9"/>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r>
    </w:tbl>
    <w:p>
      <w:pPr>
        <w:pStyle w:val="BodyText"/>
        <w:spacing w:line="240" w:lineRule="auto" w:before="51"/>
        <w:ind w:right="147"/>
        <w:jc w:val="left"/>
      </w:pPr>
      <w:r>
        <w:rPr/>
        <w:t>采用复合方式担保的具体情况说明</w:t>
      </w:r>
    </w:p>
    <w:p>
      <w:pPr>
        <w:spacing w:line="240" w:lineRule="auto" w:before="11"/>
        <w:rPr>
          <w:rFonts w:ascii="宋体" w:hAnsi="宋体" w:cs="宋体" w:eastAsia="宋体" w:hint="default"/>
          <w:sz w:val="26"/>
          <w:szCs w:val="26"/>
        </w:rPr>
      </w:pPr>
    </w:p>
    <w:p>
      <w:pPr>
        <w:pStyle w:val="Heading3"/>
        <w:spacing w:line="240" w:lineRule="auto"/>
        <w:ind w:right="147"/>
        <w:jc w:val="left"/>
        <w:rPr>
          <w:b w:val="0"/>
          <w:bCs w:val="0"/>
        </w:rPr>
      </w:pPr>
      <w:bookmarkStart w:name="违规对外担保情况" w:id="61"/>
      <w:bookmarkEnd w:id="61"/>
      <w:r>
        <w:rPr>
          <w:b w:val="0"/>
          <w:bCs w:val="0"/>
        </w:rPr>
      </w:r>
      <w:r>
        <w:rPr/>
        <w:t>（</w:t>
      </w:r>
      <w:r>
        <w:rPr>
          <w:rFonts w:ascii="Times New Roman" w:hAnsi="Times New Roman" w:cs="Times New Roman" w:eastAsia="Times New Roman" w:hint="default"/>
        </w:rPr>
        <w:t>1</w:t>
      </w:r>
      <w:r>
        <w:rPr/>
        <w:t>）</w:t>
      </w:r>
      <w:r>
        <w:rPr>
          <w:spacing w:val="85"/>
        </w:rPr>
        <w:t> </w:t>
      </w:r>
      <w:r>
        <w:rPr/>
        <w:t>违规对外担保情况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424" w:right="147"/>
        <w:jc w:val="left"/>
      </w:pPr>
      <w:r>
        <w:rPr/>
        <w:t>无</w:t>
      </w:r>
    </w:p>
    <w:p>
      <w:pPr>
        <w:spacing w:line="240" w:lineRule="auto" w:before="11"/>
        <w:rPr>
          <w:rFonts w:ascii="宋体" w:hAnsi="宋体" w:cs="宋体" w:eastAsia="宋体" w:hint="default"/>
          <w:sz w:val="26"/>
          <w:szCs w:val="26"/>
        </w:rPr>
      </w:pPr>
    </w:p>
    <w:p>
      <w:pPr>
        <w:pStyle w:val="Heading3"/>
        <w:spacing w:line="240" w:lineRule="auto"/>
        <w:ind w:right="147"/>
        <w:jc w:val="left"/>
        <w:rPr>
          <w:b w:val="0"/>
          <w:bCs w:val="0"/>
        </w:rPr>
      </w:pPr>
      <w:bookmarkStart w:name="3、其他重大合同" w:id="62"/>
      <w:bookmarkEnd w:id="62"/>
      <w:r>
        <w:rPr>
          <w:b w:val="0"/>
          <w:bCs w:val="0"/>
        </w:rPr>
      </w:r>
      <w:r>
        <w:rPr>
          <w:rFonts w:ascii="Times New Roman" w:hAnsi="Times New Roman" w:cs="Times New Roman" w:eastAsia="Times New Roman" w:hint="default"/>
        </w:rPr>
        <w:t>3</w:t>
      </w:r>
      <w:r>
        <w:rPr/>
        <w:t>、其他重大合同</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424" w:right="147"/>
        <w:jc w:val="left"/>
      </w:pPr>
      <w:r>
        <w:rPr/>
        <w:t>无</w:t>
      </w:r>
    </w:p>
    <w:p>
      <w:pPr>
        <w:spacing w:line="240" w:lineRule="auto" w:before="1"/>
        <w:rPr>
          <w:rFonts w:ascii="宋体" w:hAnsi="宋体" w:cs="宋体" w:eastAsia="宋体" w:hint="default"/>
          <w:sz w:val="25"/>
          <w:szCs w:val="25"/>
        </w:rPr>
      </w:pPr>
    </w:p>
    <w:p>
      <w:pPr>
        <w:pStyle w:val="Heading2"/>
        <w:spacing w:line="240" w:lineRule="auto"/>
        <w:ind w:right="147"/>
        <w:jc w:val="left"/>
        <w:rPr>
          <w:b w:val="0"/>
          <w:bCs w:val="0"/>
        </w:rPr>
      </w:pPr>
      <w:bookmarkStart w:name="六、承诺事项履行情况" w:id="63"/>
      <w:bookmarkEnd w:id="63"/>
      <w:r>
        <w:rPr>
          <w:b w:val="0"/>
          <w:bCs w:val="0"/>
        </w:rPr>
      </w:r>
      <w:r>
        <w:rPr/>
        <w:t>六、承诺事项履行情况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47"/>
        <w:jc w:val="left"/>
        <w:rPr>
          <w:b w:val="0"/>
          <w:bCs w:val="0"/>
        </w:rPr>
      </w:pPr>
      <w:bookmarkStart w:name="1、公司或持股5%以上股东在报告期内或持续到报告期内的承诺事项" w:id="64"/>
      <w:bookmarkEnd w:id="64"/>
      <w:r>
        <w:rPr>
          <w:b w:val="0"/>
          <w:bCs w:val="0"/>
        </w:rPr>
      </w:r>
      <w:r>
        <w:rPr>
          <w:rFonts w:ascii="Times New Roman" w:hAnsi="Times New Roman" w:cs="Times New Roman" w:eastAsia="Times New Roman" w:hint="default"/>
        </w:rPr>
        <w:t>1</w:t>
      </w:r>
      <w:r>
        <w:rPr/>
        <w:t>、公司或持股</w:t>
      </w:r>
      <w:r>
        <w:rPr>
          <w:spacing w:val="-60"/>
        </w:rPr>
        <w:t> </w:t>
      </w:r>
      <w:r>
        <w:rPr>
          <w:rFonts w:ascii="Times New Roman" w:hAnsi="Times New Roman" w:cs="Times New Roman" w:eastAsia="Times New Roman" w:hint="default"/>
        </w:rPr>
        <w:t>5%</w:t>
      </w:r>
      <w:r>
        <w:rPr/>
        <w:t>以上股东在报告期内或持续到报告期内的承诺事项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18"/>
        <w:gridCol w:w="1559"/>
        <w:gridCol w:w="3402"/>
        <w:gridCol w:w="1134"/>
        <w:gridCol w:w="1134"/>
        <w:gridCol w:w="920"/>
      </w:tblGrid>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承诺事项</w:t>
            </w:r>
          </w:p>
        </w:tc>
        <w:tc>
          <w:tcPr>
            <w:tcW w:w="15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34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1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9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4"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2274"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316" w:lineRule="auto"/>
              <w:ind w:left="22" w:right="125"/>
              <w:jc w:val="both"/>
              <w:rPr>
                <w:rFonts w:ascii="宋体" w:hAnsi="宋体" w:cs="宋体" w:eastAsia="宋体" w:hint="default"/>
                <w:sz w:val="18"/>
                <w:szCs w:val="18"/>
              </w:rPr>
            </w:pPr>
            <w:r>
              <w:rPr>
                <w:rFonts w:ascii="宋体" w:hAnsi="宋体" w:cs="宋体" w:eastAsia="宋体" w:hint="default"/>
                <w:sz w:val="18"/>
                <w:szCs w:val="18"/>
              </w:rPr>
              <w:t>收购报告书或权 益变动报告书中 所作承诺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316" w:lineRule="auto"/>
              <w:ind w:left="22" w:right="84"/>
              <w:jc w:val="both"/>
              <w:rPr>
                <w:rFonts w:ascii="宋体" w:hAnsi="宋体" w:cs="宋体" w:eastAsia="宋体" w:hint="default"/>
                <w:sz w:val="18"/>
                <w:szCs w:val="18"/>
              </w:rPr>
            </w:pPr>
            <w:r>
              <w:rPr>
                <w:rFonts w:ascii="宋体" w:hAnsi="宋体" w:cs="宋体" w:eastAsia="宋体" w:hint="default"/>
                <w:sz w:val="18"/>
                <w:szCs w:val="18"/>
              </w:rPr>
              <w:t>张秀珍、张建华、 江海标、王佺、吕 兴海</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1"/>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）北京神州新桥科技有限公司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年实 现的经审计扣除非经常性损益后的净利润 不低于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3,200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2010</w:t>
            </w:r>
            <w:r>
              <w:rPr>
                <w:rFonts w:ascii="宋体" w:hAnsi="宋体" w:cs="宋体" w:eastAsia="宋体" w:hint="default"/>
                <w:sz w:val="18"/>
                <w:szCs w:val="18"/>
              </w:rPr>
              <w:t>、</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2011</w:t>
            </w:r>
            <w:r>
              <w:rPr>
                <w:rFonts w:ascii="宋体" w:hAnsi="宋体" w:cs="宋体" w:eastAsia="宋体" w:hint="default"/>
                <w:sz w:val="18"/>
                <w:szCs w:val="18"/>
              </w:rPr>
              <w:t>、</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 实现的经审计扣除非经常性损益后的净利 润分别不低于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3,840</w:t>
            </w:r>
            <w:r>
              <w:rPr>
                <w:rFonts w:ascii="Times New Roman" w:hAnsi="Times New Roman" w:cs="Times New Roman" w:eastAsia="Times New Roman" w:hint="default"/>
                <w:spacing w:val="1"/>
                <w:sz w:val="18"/>
                <w:szCs w:val="18"/>
              </w:rPr>
              <w:t> </w:t>
            </w:r>
            <w:r>
              <w:rPr>
                <w:rFonts w:ascii="宋体" w:hAnsi="宋体" w:cs="宋体" w:eastAsia="宋体" w:hint="default"/>
                <w:spacing w:val="-11"/>
                <w:sz w:val="18"/>
                <w:szCs w:val="18"/>
              </w:rPr>
              <w:t>万元、</w:t>
            </w:r>
            <w:r>
              <w:rPr>
                <w:rFonts w:ascii="Times New Roman" w:hAnsi="Times New Roman" w:cs="Times New Roman" w:eastAsia="Times New Roman" w:hint="default"/>
                <w:spacing w:val="-11"/>
                <w:sz w:val="18"/>
                <w:szCs w:val="18"/>
              </w:rPr>
              <w:t>4,608</w:t>
            </w:r>
            <w:r>
              <w:rPr>
                <w:rFonts w:ascii="Times New Roman" w:hAnsi="Times New Roman" w:cs="Times New Roman" w:eastAsia="Times New Roman" w:hint="default"/>
                <w:spacing w:val="1"/>
                <w:sz w:val="18"/>
                <w:szCs w:val="18"/>
              </w:rPr>
              <w:t> </w:t>
            </w:r>
            <w:r>
              <w:rPr>
                <w:rFonts w:ascii="宋体" w:hAnsi="宋体" w:cs="宋体" w:eastAsia="宋体" w:hint="default"/>
                <w:spacing w:val="-11"/>
                <w:sz w:val="18"/>
                <w:szCs w:val="18"/>
              </w:rPr>
              <w:t>万元、</w:t>
            </w:r>
            <w:r>
              <w:rPr>
                <w:rFonts w:ascii="Times New Roman" w:hAnsi="Times New Roman" w:cs="Times New Roman" w:eastAsia="Times New Roman" w:hint="default"/>
                <w:spacing w:val="-11"/>
                <w:sz w:val="18"/>
                <w:szCs w:val="18"/>
              </w:rPr>
              <w:t>4,608</w:t>
            </w:r>
            <w:r>
              <w:rPr>
                <w:rFonts w:ascii="Times New Roman" w:hAnsi="Times New Roman" w:cs="Times New Roman" w:eastAsia="Times New Roman" w:hint="default"/>
                <w:sz w:val="18"/>
                <w:szCs w:val="18"/>
              </w:rPr>
              <w:t> </w:t>
            </w:r>
            <w:r>
              <w:rPr>
                <w:rFonts w:ascii="宋体" w:hAnsi="宋体" w:cs="宋体" w:eastAsia="宋体" w:hint="default"/>
                <w:spacing w:val="-6"/>
                <w:sz w:val="18"/>
                <w:szCs w:val="18"/>
              </w:rPr>
              <w:t>万元；（</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）获得的公司增发股份自</w:t>
            </w:r>
            <w:r>
              <w:rPr>
                <w:rFonts w:ascii="宋体" w:hAnsi="宋体" w:cs="宋体" w:eastAsia="宋体" w:hint="default"/>
                <w:spacing w:val="-43"/>
                <w:sz w:val="18"/>
                <w:szCs w:val="18"/>
              </w:rPr>
              <w:t> </w:t>
            </w:r>
            <w:r>
              <w:rPr>
                <w:rFonts w:ascii="Times New Roman" w:hAnsi="Times New Roman" w:cs="Times New Roman" w:eastAsia="Times New Roman" w:hint="default"/>
                <w:spacing w:val="-2"/>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日起三</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316" w:lineRule="auto"/>
              <w:ind w:left="22" w:right="-13"/>
              <w:jc w:val="left"/>
              <w:rPr>
                <w:rFonts w:ascii="宋体" w:hAnsi="宋体" w:cs="宋体" w:eastAsia="宋体" w:hint="default"/>
                <w:sz w:val="18"/>
                <w:szCs w:val="18"/>
              </w:rPr>
            </w:pPr>
            <w:r>
              <w:rPr>
                <w:rFonts w:ascii="宋体" w:hAnsi="宋体" w:cs="宋体" w:eastAsia="宋体" w:hint="default"/>
                <w:sz w:val="18"/>
                <w:szCs w:val="18"/>
              </w:rPr>
              <w:t>报告期内， 承诺人履 行了承诺。</w:t>
            </w:r>
          </w:p>
        </w:tc>
      </w:tr>
      <w:tr>
        <w:trPr>
          <w:trHeight w:val="2274"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316" w:lineRule="auto"/>
              <w:ind w:left="22" w:right="125"/>
              <w:jc w:val="both"/>
              <w:rPr>
                <w:rFonts w:ascii="宋体" w:hAnsi="宋体" w:cs="宋体" w:eastAsia="宋体" w:hint="default"/>
                <w:sz w:val="18"/>
                <w:szCs w:val="18"/>
              </w:rPr>
            </w:pPr>
            <w:r>
              <w:rPr>
                <w:rFonts w:ascii="宋体" w:hAnsi="宋体" w:cs="宋体" w:eastAsia="宋体" w:hint="default"/>
                <w:sz w:val="18"/>
                <w:szCs w:val="18"/>
              </w:rPr>
              <w:t>首次公开发行或 再融资时所作承 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4"/>
              <w:jc w:val="both"/>
              <w:rPr>
                <w:rFonts w:ascii="宋体" w:hAnsi="宋体" w:cs="宋体" w:eastAsia="宋体" w:hint="default"/>
                <w:sz w:val="18"/>
                <w:szCs w:val="18"/>
              </w:rPr>
            </w:pPr>
            <w:r>
              <w:rPr>
                <w:rFonts w:ascii="宋体" w:hAnsi="宋体" w:cs="宋体" w:eastAsia="宋体" w:hint="default"/>
                <w:sz w:val="18"/>
                <w:szCs w:val="18"/>
              </w:rPr>
              <w:t>薛向东、北京东华 诚信电脑科技发展 有限公司、北京东 华诚信工业设备有 限公司、北京合创 电商投资顾问有限 公司</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不竞争承诺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316" w:lineRule="auto"/>
              <w:ind w:left="22" w:right="-13"/>
              <w:jc w:val="left"/>
              <w:rPr>
                <w:rFonts w:ascii="宋体" w:hAnsi="宋体" w:cs="宋体" w:eastAsia="宋体" w:hint="default"/>
                <w:sz w:val="18"/>
                <w:szCs w:val="18"/>
              </w:rPr>
            </w:pPr>
            <w:r>
              <w:rPr>
                <w:rFonts w:ascii="宋体" w:hAnsi="宋体" w:cs="宋体" w:eastAsia="宋体" w:hint="default"/>
                <w:sz w:val="18"/>
                <w:szCs w:val="18"/>
              </w:rPr>
              <w:t>报告期内， 承诺人履 行了承诺。</w:t>
            </w:r>
          </w:p>
        </w:tc>
      </w:tr>
    </w:tbl>
    <w:p>
      <w:pPr>
        <w:spacing w:after="0" w:line="316" w:lineRule="auto"/>
        <w:jc w:val="left"/>
        <w:rPr>
          <w:rFonts w:ascii="宋体" w:hAnsi="宋体" w:cs="宋体" w:eastAsia="宋体" w:hint="default"/>
          <w:sz w:val="18"/>
          <w:szCs w:val="18"/>
        </w:rPr>
        <w:sectPr>
          <w:pgSz w:w="11910" w:h="16840"/>
          <w:pgMar w:header="747" w:footer="980"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406"/>
        <w:gridCol w:w="1571"/>
        <w:gridCol w:w="3402"/>
        <w:gridCol w:w="1134"/>
        <w:gridCol w:w="1134"/>
        <w:gridCol w:w="920"/>
      </w:tblGrid>
      <w:tr>
        <w:trPr>
          <w:trHeight w:val="2274" w:hRule="exact"/>
        </w:trPr>
        <w:tc>
          <w:tcPr>
            <w:tcW w:w="1406"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4" w:right="84"/>
              <w:jc w:val="both"/>
              <w:rPr>
                <w:rFonts w:ascii="宋体" w:hAnsi="宋体" w:cs="宋体" w:eastAsia="宋体" w:hint="default"/>
                <w:sz w:val="18"/>
                <w:szCs w:val="18"/>
              </w:rPr>
            </w:pPr>
            <w:r>
              <w:rPr>
                <w:rFonts w:ascii="宋体" w:hAnsi="宋体" w:cs="宋体" w:eastAsia="宋体" w:hint="default"/>
                <w:sz w:val="18"/>
                <w:szCs w:val="18"/>
              </w:rPr>
              <w:t>薛向东、北京东华 诚信电脑科技发展 有限公司、北京东 华诚信工业设备有 限公司、北京合创 电商投资顾问有限 公司</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避免同业竞争承诺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319" w:lineRule="auto"/>
              <w:ind w:left="22" w:right="-13"/>
              <w:jc w:val="left"/>
              <w:rPr>
                <w:rFonts w:ascii="宋体" w:hAnsi="宋体" w:cs="宋体" w:eastAsia="宋体" w:hint="default"/>
                <w:sz w:val="18"/>
                <w:szCs w:val="18"/>
              </w:rPr>
            </w:pPr>
            <w:r>
              <w:rPr>
                <w:rFonts w:ascii="宋体" w:hAnsi="宋体" w:cs="宋体" w:eastAsia="宋体" w:hint="default"/>
                <w:sz w:val="18"/>
                <w:szCs w:val="18"/>
              </w:rPr>
              <w:t>报告期内， 承诺人履 行了承诺。</w:t>
            </w:r>
          </w:p>
        </w:tc>
      </w:tr>
      <w:tr>
        <w:trPr>
          <w:trHeight w:val="714" w:hRule="exact"/>
        </w:trPr>
        <w:tc>
          <w:tcPr>
            <w:tcW w:w="14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22" w:right="113"/>
              <w:jc w:val="left"/>
              <w:rPr>
                <w:rFonts w:ascii="宋体" w:hAnsi="宋体" w:cs="宋体" w:eastAsia="宋体" w:hint="default"/>
                <w:sz w:val="18"/>
                <w:szCs w:val="18"/>
              </w:rPr>
            </w:pPr>
            <w:r>
              <w:rPr>
                <w:rFonts w:ascii="宋体" w:hAnsi="宋体" w:cs="宋体" w:eastAsia="宋体" w:hint="default"/>
                <w:sz w:val="18"/>
                <w:szCs w:val="18"/>
              </w:rPr>
              <w:t>承诺是否及时履 行</w:t>
            </w:r>
          </w:p>
        </w:tc>
        <w:tc>
          <w:tcPr>
            <w:tcW w:w="8161" w:type="dxa"/>
            <w:gridSpan w:val="5"/>
            <w:tcBorders>
              <w:top w:val="single" w:sz="4" w:space="0" w:color="000000"/>
              <w:left w:val="single" w:sz="13" w:space="0" w:color="D4D4D4"/>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4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22" w:right="113"/>
              <w:jc w:val="both"/>
              <w:rPr>
                <w:rFonts w:ascii="宋体" w:hAnsi="宋体" w:cs="宋体" w:eastAsia="宋体" w:hint="default"/>
                <w:sz w:val="18"/>
                <w:szCs w:val="18"/>
              </w:rPr>
            </w:pPr>
            <w:r>
              <w:rPr>
                <w:rFonts w:ascii="宋体" w:hAnsi="宋体" w:cs="宋体" w:eastAsia="宋体" w:hint="default"/>
                <w:sz w:val="18"/>
                <w:szCs w:val="18"/>
              </w:rPr>
              <w:t>未完成履行的具 体原因及下一步 计划</w:t>
            </w:r>
          </w:p>
        </w:tc>
        <w:tc>
          <w:tcPr>
            <w:tcW w:w="8161" w:type="dxa"/>
            <w:gridSpan w:val="5"/>
            <w:tcBorders>
              <w:top w:val="single" w:sz="4" w:space="0" w:color="000000"/>
              <w:left w:val="single" w:sz="13" w:space="0" w:color="D4D4D4"/>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14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22" w:right="113"/>
              <w:jc w:val="both"/>
              <w:rPr>
                <w:rFonts w:ascii="宋体" w:hAnsi="宋体" w:cs="宋体" w:eastAsia="宋体" w:hint="default"/>
                <w:sz w:val="18"/>
                <w:szCs w:val="18"/>
              </w:rPr>
            </w:pPr>
            <w:r>
              <w:rPr>
                <w:rFonts w:ascii="宋体" w:hAnsi="宋体" w:cs="宋体" w:eastAsia="宋体" w:hint="default"/>
                <w:sz w:val="18"/>
                <w:szCs w:val="18"/>
              </w:rPr>
              <w:t>是否就导致的同 业竞争和关联交 易问题作出承诺</w:t>
            </w:r>
          </w:p>
        </w:tc>
        <w:tc>
          <w:tcPr>
            <w:tcW w:w="8161" w:type="dxa"/>
            <w:gridSpan w:val="5"/>
            <w:tcBorders>
              <w:top w:val="single" w:sz="4" w:space="0" w:color="000000"/>
              <w:left w:val="single" w:sz="13" w:space="0" w:color="D4D4D4"/>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4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承诺的解决期限</w:t>
            </w:r>
          </w:p>
        </w:tc>
        <w:tc>
          <w:tcPr>
            <w:tcW w:w="8161" w:type="dxa"/>
            <w:gridSpan w:val="5"/>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4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解决方式</w:t>
            </w:r>
          </w:p>
        </w:tc>
        <w:tc>
          <w:tcPr>
            <w:tcW w:w="8161" w:type="dxa"/>
            <w:gridSpan w:val="5"/>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4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承诺的履行情况</w:t>
            </w:r>
          </w:p>
        </w:tc>
        <w:tc>
          <w:tcPr>
            <w:tcW w:w="8161" w:type="dxa"/>
            <w:gridSpan w:val="5"/>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pStyle w:val="Heading3"/>
        <w:spacing w:line="259" w:lineRule="auto" w:before="35"/>
        <w:ind w:right="147"/>
        <w:jc w:val="left"/>
        <w:rPr>
          <w:b w:val="0"/>
          <w:bCs w:val="0"/>
        </w:rPr>
      </w:pPr>
      <w:bookmarkStart w:name="2、公司资产或项目存在盈利预测，且报告期仍处在盈利预测期间，公司就资产或项目达到" w:id="65"/>
      <w:bookmarkEnd w:id="65"/>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6"/>
          <w:szCs w:val="16"/>
        </w:rPr>
      </w:pPr>
    </w:p>
    <w:p>
      <w:pPr>
        <w:pStyle w:val="BodyText"/>
        <w:spacing w:line="240" w:lineRule="auto" w:before="44"/>
        <w:ind w:left="0" w:right="160"/>
        <w:jc w:val="right"/>
      </w:pPr>
      <w:r>
        <w:rPr/>
        <w:pict>
          <v:shape style="position:absolute;margin-left:56.459999pt;margin-top:-98.948296pt;width:479.1pt;height:118.7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94"/>
                    <w:gridCol w:w="1196"/>
                    <w:gridCol w:w="1195"/>
                    <w:gridCol w:w="1092"/>
                    <w:gridCol w:w="992"/>
                    <w:gridCol w:w="994"/>
                    <w:gridCol w:w="991"/>
                    <w:gridCol w:w="1913"/>
                  </w:tblGrid>
                  <w:tr>
                    <w:trPr>
                      <w:trHeight w:val="1026" w:hRule="exact"/>
                    </w:trPr>
                    <w:tc>
                      <w:tcPr>
                        <w:tcW w:w="1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41" w:right="50"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2"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2"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0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1" w:right="89"/>
                          <w:jc w:val="left"/>
                          <w:rPr>
                            <w:rFonts w:ascii="宋体" w:hAnsi="宋体" w:cs="宋体" w:eastAsia="宋体" w:hint="default"/>
                            <w:sz w:val="18"/>
                            <w:szCs w:val="18"/>
                          </w:rPr>
                        </w:pPr>
                        <w:r>
                          <w:rPr>
                            <w:rFonts w:ascii="宋体" w:hAnsi="宋体" w:cs="宋体" w:eastAsia="宋体" w:hint="default"/>
                            <w:sz w:val="18"/>
                            <w:szCs w:val="18"/>
                          </w:rPr>
                          <w:t>当期预测业 绩（万元）</w:t>
                        </w:r>
                      </w:p>
                    </w:tc>
                    <w:tc>
                      <w:tcPr>
                        <w:tcW w:w="9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2" w:right="38"/>
                          <w:jc w:val="left"/>
                          <w:rPr>
                            <w:rFonts w:ascii="宋体" w:hAnsi="宋体" w:cs="宋体" w:eastAsia="宋体" w:hint="default"/>
                            <w:sz w:val="18"/>
                            <w:szCs w:val="18"/>
                          </w:rPr>
                        </w:pPr>
                        <w:r>
                          <w:rPr>
                            <w:rFonts w:ascii="宋体" w:hAnsi="宋体" w:cs="宋体" w:eastAsia="宋体" w:hint="default"/>
                            <w:sz w:val="18"/>
                            <w:szCs w:val="18"/>
                          </w:rPr>
                          <w:t>当期实际业 绩（万元）</w:t>
                        </w:r>
                      </w:p>
                    </w:tc>
                    <w:tc>
                      <w:tcPr>
                        <w:tcW w:w="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40" w:right="41"/>
                          <w:jc w:val="center"/>
                          <w:rPr>
                            <w:rFonts w:ascii="宋体" w:hAnsi="宋体" w:cs="宋体" w:eastAsia="宋体" w:hint="default"/>
                            <w:sz w:val="18"/>
                            <w:szCs w:val="18"/>
                          </w:rPr>
                        </w:pPr>
                        <w:r>
                          <w:rPr>
                            <w:rFonts w:ascii="宋体" w:hAnsi="宋体" w:cs="宋体" w:eastAsia="宋体" w:hint="default"/>
                            <w:sz w:val="18"/>
                            <w:szCs w:val="18"/>
                          </w:rPr>
                          <w:t>未达预测的 原因（如适 用）</w:t>
                        </w:r>
                      </w:p>
                    </w:tc>
                    <w:tc>
                      <w:tcPr>
                        <w:tcW w:w="9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10" w:right="38" w:hanging="270"/>
                          <w:jc w:val="left"/>
                          <w:rPr>
                            <w:rFonts w:ascii="宋体" w:hAnsi="宋体" w:cs="宋体" w:eastAsia="宋体" w:hint="default"/>
                            <w:sz w:val="18"/>
                            <w:szCs w:val="18"/>
                          </w:rPr>
                        </w:pPr>
                        <w:r>
                          <w:rPr>
                            <w:rFonts w:ascii="宋体" w:hAnsi="宋体" w:cs="宋体" w:eastAsia="宋体" w:hint="default"/>
                            <w:sz w:val="18"/>
                            <w:szCs w:val="18"/>
                          </w:rPr>
                          <w:t>原预测披露 日期</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1" w:right="0"/>
                          <w:jc w:val="left"/>
                          <w:rPr>
                            <w:rFonts w:ascii="宋体" w:hAnsi="宋体" w:cs="宋体" w:eastAsia="宋体" w:hint="default"/>
                            <w:sz w:val="18"/>
                            <w:szCs w:val="18"/>
                          </w:rPr>
                        </w:pPr>
                        <w:r>
                          <w:rPr>
                            <w:rFonts w:ascii="宋体" w:hAnsi="宋体" w:cs="宋体" w:eastAsia="宋体" w:hint="default"/>
                            <w:sz w:val="18"/>
                            <w:szCs w:val="18"/>
                          </w:rPr>
                          <w:t>原预测披露索引</w:t>
                        </w:r>
                      </w:p>
                    </w:tc>
                  </w:tr>
                  <w:tr>
                    <w:trPr>
                      <w:trHeight w:val="1338" w:hRule="exact"/>
                    </w:trPr>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79"/>
                          <w:jc w:val="left"/>
                          <w:rPr>
                            <w:rFonts w:ascii="宋体" w:hAnsi="宋体" w:cs="宋体" w:eastAsia="宋体" w:hint="default"/>
                            <w:sz w:val="18"/>
                            <w:szCs w:val="18"/>
                          </w:rPr>
                        </w:pPr>
                        <w:r>
                          <w:rPr>
                            <w:rFonts w:ascii="宋体" w:hAnsi="宋体" w:cs="宋体" w:eastAsia="宋体" w:hint="default"/>
                            <w:sz w:val="18"/>
                            <w:szCs w:val="18"/>
                          </w:rPr>
                          <w:t>北京神州新桥 科技有限公司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55" w:right="0"/>
                          <w:jc w:val="left"/>
                          <w:rPr>
                            <w:rFonts w:ascii="Times New Roman" w:hAnsi="Times New Roman" w:cs="Times New Roman" w:eastAsia="Times New Roman" w:hint="default"/>
                            <w:sz w:val="18"/>
                            <w:szCs w:val="18"/>
                          </w:rPr>
                        </w:pPr>
                        <w:r>
                          <w:rPr>
                            <w:rFonts w:ascii="Times New Roman"/>
                            <w:sz w:val="18"/>
                          </w:rPr>
                          <w:t>4,608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30" w:right="0"/>
                          <w:jc w:val="left"/>
                          <w:rPr>
                            <w:rFonts w:ascii="Times New Roman" w:hAnsi="Times New Roman" w:cs="Times New Roman" w:eastAsia="Times New Roman" w:hint="default"/>
                            <w:sz w:val="18"/>
                            <w:szCs w:val="18"/>
                          </w:rPr>
                        </w:pPr>
                        <w:r>
                          <w:rPr>
                            <w:rFonts w:ascii="Times New Roman"/>
                            <w:sz w:val="18"/>
                          </w:rPr>
                          <w:t>4,796.77</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58"/>
                          <w:jc w:val="left"/>
                          <w:rPr>
                            <w:rFonts w:ascii="宋体" w:hAnsi="宋体" w:cs="宋体" w:eastAsia="宋体" w:hint="default"/>
                            <w:sz w:val="18"/>
                            <w:szCs w:val="18"/>
                          </w:rPr>
                        </w:pPr>
                        <w:r>
                          <w:rPr>
                            <w:rFonts w:ascii="宋体" w:hAnsi="宋体" w:cs="宋体" w:eastAsia="宋体" w:hint="default"/>
                            <w:sz w:val="18"/>
                            <w:szCs w:val="18"/>
                          </w:rPr>
                          <w:t>《证券报</w:t>
                        </w:r>
                        <w:r>
                          <w:rPr>
                            <w:rFonts w:ascii="宋体" w:hAnsi="宋体" w:cs="宋体" w:eastAsia="宋体" w:hint="default"/>
                            <w:spacing w:val="-90"/>
                            <w:sz w:val="18"/>
                            <w:szCs w:val="18"/>
                          </w:rPr>
                          <w:t>》、</w:t>
                        </w:r>
                        <w:r>
                          <w:rPr>
                            <w:rFonts w:ascii="宋体" w:hAnsi="宋体" w:cs="宋体" w:eastAsia="宋体" w:hint="default"/>
                            <w:sz w:val="18"/>
                            <w:szCs w:val="18"/>
                          </w:rPr>
                          <w:t>《证券时</w:t>
                        </w:r>
                        <w:r>
                          <w:rPr>
                            <w:rFonts w:ascii="宋体" w:hAnsi="宋体" w:cs="宋体" w:eastAsia="宋体" w:hint="default"/>
                            <w:sz w:val="18"/>
                            <w:szCs w:val="18"/>
                          </w:rPr>
                          <w:t> 报</w:t>
                        </w:r>
                        <w:r>
                          <w:rPr>
                            <w:rFonts w:ascii="宋体" w:hAnsi="宋体" w:cs="宋体" w:eastAsia="宋体" w:hint="default"/>
                            <w:spacing w:val="-90"/>
                            <w:sz w:val="18"/>
                            <w:szCs w:val="18"/>
                          </w:rPr>
                          <w:t>》</w:t>
                        </w:r>
                        <w:r>
                          <w:rPr>
                            <w:rFonts w:ascii="宋体" w:hAnsi="宋体" w:cs="宋体" w:eastAsia="宋体" w:hint="default"/>
                            <w:sz w:val="18"/>
                            <w:szCs w:val="18"/>
                          </w:rPr>
                          <w:t>、巨潮资讯网</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www.cninfo.com.cn)</w:t>
                        </w:r>
                        <w:r>
                          <w:rPr>
                            <w:rFonts w:ascii="宋体" w:hAnsi="宋体" w:cs="宋体" w:eastAsia="宋体" w:hint="default"/>
                            <w:spacing w:val="-1"/>
                            <w:sz w:val="18"/>
                            <w:szCs w:val="18"/>
                          </w:rPr>
                          <w:t>）</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2010-005</w:t>
                        </w:r>
                      </w:p>
                    </w:tc>
                  </w:tr>
                </w:tbl>
                <w:p>
                  <w:pPr/>
                </w:p>
              </w:txbxContent>
            </v:textbox>
            <w10:wrap type="none"/>
          </v:shape>
        </w:pict>
      </w:r>
      <w:r>
        <w:rPr/>
        <w:t>）</w:t>
      </w:r>
    </w:p>
    <w:p>
      <w:pPr>
        <w:spacing w:line="240" w:lineRule="auto" w:before="12"/>
        <w:rPr>
          <w:rFonts w:ascii="宋体" w:hAnsi="宋体" w:cs="宋体" w:eastAsia="宋体" w:hint="default"/>
          <w:sz w:val="26"/>
          <w:szCs w:val="26"/>
        </w:rPr>
      </w:pPr>
    </w:p>
    <w:p>
      <w:pPr>
        <w:pStyle w:val="Heading2"/>
        <w:spacing w:line="240" w:lineRule="auto" w:before="26"/>
        <w:ind w:right="147"/>
        <w:jc w:val="left"/>
        <w:rPr>
          <w:b w:val="0"/>
          <w:bCs w:val="0"/>
        </w:rPr>
      </w:pPr>
      <w:bookmarkStart w:name="七、聘任、解聘会计师事务所情况" w:id="66"/>
      <w:bookmarkEnd w:id="66"/>
      <w:r>
        <w:rPr>
          <w:b w:val="0"/>
          <w:bCs w:val="0"/>
        </w:rPr>
      </w:r>
      <w:r>
        <w:rPr/>
        <w:t>七、聘任、解聘会计师事务所情况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47"/>
        <w:jc w:val="left"/>
      </w:pPr>
      <w:r>
        <w:rPr/>
        <w:t>现聘任的会计事务所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北京兴华会计师事务所有限责任公司</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149</w:t>
            </w:r>
          </w:p>
        </w:tc>
      </w:tr>
      <w:tr>
        <w:trPr>
          <w:trHeight w:val="401" w:hRule="exact"/>
        </w:trPr>
        <w:tc>
          <w:tcPr>
            <w:tcW w:w="38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3" w:hRule="exact"/>
        </w:trPr>
        <w:tc>
          <w:tcPr>
            <w:tcW w:w="38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胡毅、肖丽娟</w:t>
            </w:r>
          </w:p>
        </w:tc>
      </w:tr>
    </w:tbl>
    <w:p>
      <w:pPr>
        <w:pStyle w:val="BodyText"/>
        <w:spacing w:line="240" w:lineRule="auto" w:before="51"/>
        <w:ind w:right="147"/>
        <w:jc w:val="left"/>
      </w:pPr>
      <w:r>
        <w:rPr/>
        <w:t>当期是否改聘会计师事务所</w:t>
      </w:r>
    </w:p>
    <w:p>
      <w:pPr>
        <w:pStyle w:val="BodyText"/>
        <w:spacing w:line="240" w:lineRule="auto" w:before="116"/>
        <w:ind w:right="14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80"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before="44"/>
        <w:ind w:left="153" w:right="0"/>
        <w:jc w:val="both"/>
      </w:pPr>
      <w:r>
        <w:rPr/>
        <w:t>聘请内部控制审计会计师事务所、财务顾问或保荐人情况</w:t>
      </w:r>
    </w:p>
    <w:p>
      <w:pPr>
        <w:pStyle w:val="BodyText"/>
        <w:spacing w:line="338" w:lineRule="auto" w:before="116"/>
        <w:ind w:right="2252"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报告期内，公司因计划发行可转换公司债券项目，聘请华泰联合证券有限责任公司为保荐机构。</w:t>
      </w:r>
    </w:p>
    <w:p>
      <w:pPr>
        <w:spacing w:line="240" w:lineRule="auto" w:before="7"/>
        <w:rPr>
          <w:rFonts w:ascii="宋体" w:hAnsi="宋体" w:cs="宋体" w:eastAsia="宋体" w:hint="default"/>
          <w:sz w:val="19"/>
          <w:szCs w:val="19"/>
        </w:rPr>
      </w:pPr>
    </w:p>
    <w:p>
      <w:pPr>
        <w:pStyle w:val="Heading2"/>
        <w:spacing w:line="240" w:lineRule="auto"/>
        <w:ind w:right="0"/>
        <w:jc w:val="both"/>
        <w:rPr>
          <w:b w:val="0"/>
          <w:bCs w:val="0"/>
        </w:rPr>
      </w:pPr>
      <w:bookmarkStart w:name="八、监事会、独立董事（如适用）对会计师事务所本报告期“非标准审计报告”的说明" w:id="67"/>
      <w:bookmarkEnd w:id="67"/>
      <w:r>
        <w:rPr>
          <w:b w:val="0"/>
          <w:bCs w:val="0"/>
        </w:rPr>
      </w:r>
      <w:r>
        <w:rPr/>
        <w:t>八、监事会、独立董事（如适用）对会计师事务所本报告期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0"/>
        <w:jc w:val="both"/>
      </w:pPr>
      <w:r>
        <w:rPr/>
        <w:t>不适用</w:t>
      </w:r>
    </w:p>
    <w:p>
      <w:pPr>
        <w:spacing w:line="240" w:lineRule="auto" w:before="2"/>
        <w:rPr>
          <w:rFonts w:ascii="宋体" w:hAnsi="宋体" w:cs="宋体" w:eastAsia="宋体" w:hint="default"/>
          <w:sz w:val="25"/>
          <w:szCs w:val="25"/>
        </w:rPr>
      </w:pPr>
    </w:p>
    <w:p>
      <w:pPr>
        <w:pStyle w:val="Heading2"/>
        <w:spacing w:line="240" w:lineRule="auto"/>
        <w:ind w:right="0"/>
        <w:jc w:val="both"/>
        <w:rPr>
          <w:b w:val="0"/>
          <w:bCs w:val="0"/>
        </w:rPr>
      </w:pPr>
      <w:bookmarkStart w:name="九、处罚及整改情况" w:id="68"/>
      <w:bookmarkEnd w:id="68"/>
      <w:r>
        <w:rPr>
          <w:b w:val="0"/>
          <w:bCs w:val="0"/>
        </w:rPr>
      </w:r>
      <w:r>
        <w:rPr/>
        <w:t>九、处罚及整改情况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03"/>
        <w:jc w:val="both"/>
      </w:pPr>
      <w:r>
        <w:rPr>
          <w:spacing w:val="-4"/>
        </w:rPr>
        <w:t>报告期内，公司及其董事、监事、高级管理人员、公司股东、实际控制人没有受有权机关调查、司法纪检部门采取强制措施、</w:t>
      </w:r>
      <w:r>
        <w:rPr>
          <w:spacing w:val="-44"/>
        </w:rPr>
        <w:t> </w:t>
      </w:r>
      <w:r>
        <w:rPr>
          <w:spacing w:val="-44"/>
        </w:rPr>
      </w:r>
      <w:r>
        <w:rPr/>
        <w:t>被移送司法机关或追究刑事责任、中国证监会稽查、中国证监会行政处罚、通报批评、证券市场禁入、认定为不适当人选、 被其他行政管理部门处罚及证券交易所公开谴责的情况；没有中国证监会及其派出机构对公司检查后提出整改意见的情况。</w:t>
      </w:r>
    </w:p>
    <w:p>
      <w:pPr>
        <w:spacing w:line="240" w:lineRule="auto" w:before="0"/>
        <w:rPr>
          <w:rFonts w:ascii="宋体" w:hAnsi="宋体" w:cs="宋体" w:eastAsia="宋体" w:hint="default"/>
          <w:sz w:val="18"/>
          <w:szCs w:val="18"/>
        </w:rPr>
      </w:pPr>
    </w:p>
    <w:p>
      <w:pPr>
        <w:pStyle w:val="BodyText"/>
        <w:spacing w:line="240" w:lineRule="auto" w:before="136"/>
        <w:ind w:right="0"/>
        <w:jc w:val="both"/>
      </w:pPr>
      <w:r>
        <w:rPr/>
        <w:t>董事、监事、高级管理人员、持股</w:t>
      </w:r>
      <w:r>
        <w:rPr>
          <w:spacing w:val="-46"/>
        </w:rPr>
        <w:t> </w:t>
      </w:r>
      <w:r>
        <w:rPr>
          <w:rFonts w:ascii="Times New Roman" w:hAnsi="Times New Roman" w:cs="Times New Roman" w:eastAsia="Times New Roman" w:hint="default"/>
        </w:rPr>
        <w:t>5%</w:t>
      </w:r>
      <w:r>
        <w:rPr/>
        <w:t>以上的股东涉嫌违规买卖公司股票且公司已披露将收回涉嫌违规所得收益的情况</w:t>
      </w:r>
    </w:p>
    <w:p>
      <w:pPr>
        <w:pStyle w:val="BodyText"/>
        <w:spacing w:line="240" w:lineRule="auto" w:before="102"/>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24"/>
          <w:szCs w:val="24"/>
        </w:rPr>
      </w:pPr>
    </w:p>
    <w:p>
      <w:pPr>
        <w:pStyle w:val="Heading2"/>
        <w:spacing w:line="240" w:lineRule="auto"/>
        <w:ind w:right="0"/>
        <w:jc w:val="both"/>
        <w:rPr>
          <w:b w:val="0"/>
          <w:bCs w:val="0"/>
        </w:rPr>
      </w:pPr>
      <w:bookmarkStart w:name="十、年度报告披露后面临暂停上市和终止上市情况" w:id="69"/>
      <w:bookmarkEnd w:id="69"/>
      <w:r>
        <w:rPr>
          <w:b w:val="0"/>
          <w:bCs w:val="0"/>
        </w:rPr>
      </w:r>
      <w:r>
        <w:rPr/>
        <w:t>十、年度报告披露后面临暂停上市和终止上市情况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十一、其他重大事项的说明" w:id="70"/>
      <w:bookmarkEnd w:id="70"/>
      <w:r>
        <w:rPr>
          <w:b w:val="0"/>
          <w:bCs w:val="0"/>
        </w:rPr>
      </w:r>
      <w:r>
        <w:rPr/>
        <w:t>十一、其他重大事项的说明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00" w:firstLine="270"/>
        <w:jc w:val="left"/>
      </w:pPr>
      <w:r>
        <w:rPr>
          <w:spacing w:val="-2"/>
        </w:rPr>
        <w:t>报告期内，公司为进一步加强在软件及技术服务领域的竞争优势，曾计划筹备非公开发行股票事宜。公司分别于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6</w:t>
      </w:r>
      <w:r>
        <w:rPr>
          <w:rFonts w:ascii="Times New Roman" w:hAnsi="Times New Roman" w:cs="Times New Roman" w:eastAsia="Times New Roman" w:hint="default"/>
        </w:rPr>
        <w:t> </w:t>
      </w:r>
      <w:r>
        <w:rPr>
          <w:spacing w:val="-2"/>
        </w:rPr>
        <w:t>月</w:t>
      </w:r>
      <w:r>
        <w:rPr>
          <w:rFonts w:ascii="Times New Roman" w:hAnsi="Times New Roman" w:cs="Times New Roman" w:eastAsia="Times New Roman" w:hint="default"/>
          <w:spacing w:val="-2"/>
        </w:rPr>
        <w:t>1</w:t>
      </w:r>
      <w:r>
        <w:rPr>
          <w:spacing w:val="-2"/>
        </w:rPr>
        <w:t>日、</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18</w:t>
      </w:r>
      <w:r>
        <w:rPr>
          <w:spacing w:val="-2"/>
        </w:rPr>
        <w:t>日，公司第四届董事会第十八次会议和东华软件</w:t>
      </w:r>
      <w:r>
        <w:rPr>
          <w:rFonts w:ascii="Times New Roman" w:hAnsi="Times New Roman" w:cs="Times New Roman" w:eastAsia="Times New Roman" w:hint="default"/>
          <w:spacing w:val="-2"/>
        </w:rPr>
        <w:t>2012</w:t>
      </w:r>
      <w:r>
        <w:rPr>
          <w:spacing w:val="-2"/>
        </w:rPr>
        <w:t>年第二次临时股东大会审议通过《关于公司非公开</w:t>
      </w:r>
      <w:r>
        <w:rPr>
          <w:spacing w:val="-54"/>
        </w:rPr>
        <w:t> </w:t>
      </w:r>
      <w:r>
        <w:rPr>
          <w:spacing w:val="-54"/>
        </w:rPr>
      </w:r>
      <w:r>
        <w:rPr>
          <w:spacing w:val="-2"/>
        </w:rPr>
        <w:t>发行股票预案的议案》，详见</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w:t>
      </w:r>
      <w:r>
        <w:rPr>
          <w:spacing w:val="-2"/>
        </w:rPr>
        <w:t>日刊登在《中国证券报》、《证券时报》和巨潮资讯网（</w:t>
      </w:r>
      <w:hyperlink r:id="rId12">
        <w:r>
          <w:rPr>
            <w:rFonts w:ascii="Times New Roman" w:hAnsi="Times New Roman" w:cs="Times New Roman" w:eastAsia="Times New Roman" w:hint="default"/>
            <w:spacing w:val="-2"/>
          </w:rPr>
          <w:t>http://www.cninfo.com.cn</w:t>
        </w:r>
      </w:hyperlink>
      <w:r>
        <w:rPr>
          <w:spacing w:val="-2"/>
        </w:rPr>
        <w:t>）</w:t>
      </w:r>
      <w:r>
        <w:rPr>
          <w:spacing w:val="-45"/>
        </w:rPr>
        <w:t> </w:t>
      </w:r>
      <w:r>
        <w:rPr>
          <w:spacing w:val="-4"/>
        </w:rPr>
        <w:t>上的《东华软件第四届董事会第十八次决议公告》（公告编号：</w:t>
      </w:r>
      <w:r>
        <w:rPr>
          <w:rFonts w:ascii="Times New Roman" w:hAnsi="Times New Roman" w:cs="Times New Roman" w:eastAsia="Times New Roman" w:hint="default"/>
          <w:spacing w:val="-4"/>
        </w:rPr>
        <w:t>2012-021</w:t>
      </w:r>
      <w:r>
        <w:rPr>
          <w:spacing w:val="-4"/>
        </w:rPr>
        <w:t>）及《东华软件</w:t>
      </w:r>
      <w:r>
        <w:rPr>
          <w:rFonts w:ascii="Times New Roman" w:hAnsi="Times New Roman" w:cs="Times New Roman" w:eastAsia="Times New Roman" w:hint="default"/>
          <w:spacing w:val="-4"/>
        </w:rPr>
        <w:t>2012</w:t>
      </w:r>
      <w:r>
        <w:rPr>
          <w:spacing w:val="-4"/>
        </w:rPr>
        <w:t>年度非公开发行股票预案》（公</w:t>
      </w:r>
      <w:r>
        <w:rPr>
          <w:spacing w:val="-78"/>
        </w:rPr>
        <w:t> </w:t>
      </w:r>
      <w:r>
        <w:rPr>
          <w:spacing w:val="-78"/>
        </w:rPr>
      </w:r>
      <w:r>
        <w:rPr/>
        <w:t>告编号：</w:t>
      </w:r>
      <w:r>
        <w:rPr>
          <w:rFonts w:ascii="Times New Roman" w:hAnsi="Times New Roman" w:cs="Times New Roman" w:eastAsia="Times New Roman" w:hint="default"/>
        </w:rPr>
        <w:t>2012-023</w:t>
      </w:r>
      <w:r>
        <w:rPr/>
        <w:t>）。</w:t>
      </w:r>
    </w:p>
    <w:p>
      <w:pPr>
        <w:pStyle w:val="BodyText"/>
        <w:spacing w:line="300" w:lineRule="auto" w:before="13"/>
        <w:ind w:right="191" w:firstLine="360"/>
        <w:jc w:val="both"/>
      </w:pPr>
      <w:r>
        <w:rPr>
          <w:spacing w:val="-2"/>
        </w:rPr>
        <w:t>但鉴于当时整个市场形势前景不明朗，未来经济走势对</w:t>
      </w:r>
      <w:r>
        <w:rPr>
          <w:rFonts w:ascii="Times New Roman" w:hAnsi="Times New Roman" w:cs="Times New Roman" w:eastAsia="Times New Roman" w:hint="default"/>
          <w:spacing w:val="-2"/>
        </w:rPr>
        <w:t>IT</w:t>
      </w:r>
      <w:r>
        <w:rPr>
          <w:spacing w:val="-2"/>
        </w:rPr>
        <w:t>市场影响不确定性，公司为保护广大投资者利益，终止筹划非</w:t>
      </w:r>
      <w:r>
        <w:rPr/>
        <w:t> 公开发行股票事宜。并于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27</w:t>
      </w:r>
      <w:r>
        <w:rPr/>
        <w:t>日召开公司第四届董事会第十九次会议审议通过《关于终止公司</w:t>
      </w:r>
      <w:r>
        <w:rPr>
          <w:rFonts w:ascii="Times New Roman" w:hAnsi="Times New Roman" w:cs="Times New Roman" w:eastAsia="Times New Roman" w:hint="default"/>
        </w:rPr>
        <w:t>2012</w:t>
      </w:r>
      <w:r>
        <w:rPr/>
        <w:t>年度非公开发行 </w:t>
      </w:r>
      <w:r>
        <w:rPr>
          <w:spacing w:val="-2"/>
        </w:rPr>
        <w:t>股票方案的议案》，详见</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28</w:t>
      </w:r>
      <w:r>
        <w:rPr>
          <w:spacing w:val="-2"/>
        </w:rPr>
        <w:t>日刊登在《中国证券报》、《证券时报》和巨潮资讯网（</w:t>
      </w:r>
      <w:hyperlink r:id="rId12">
        <w:r>
          <w:rPr>
            <w:rFonts w:ascii="Times New Roman" w:hAnsi="Times New Roman" w:cs="Times New Roman" w:eastAsia="Times New Roman" w:hint="default"/>
            <w:spacing w:val="-2"/>
          </w:rPr>
          <w:t>http://www.cninfo.com.cn</w:t>
        </w:r>
      </w:hyperlink>
      <w:r>
        <w:rPr>
          <w:spacing w:val="-2"/>
        </w:rPr>
        <w:t>）上</w:t>
      </w:r>
      <w:r>
        <w:rPr>
          <w:spacing w:val="-58"/>
        </w:rPr>
        <w:t> </w:t>
      </w:r>
      <w:r>
        <w:rPr/>
        <w:t>的《东华软件股份公司关于终止</w:t>
      </w:r>
      <w:r>
        <w:rPr>
          <w:rFonts w:ascii="Times New Roman" w:hAnsi="Times New Roman" w:cs="Times New Roman" w:eastAsia="Times New Roman" w:hint="default"/>
        </w:rPr>
        <w:t>2012</w:t>
      </w:r>
      <w:r>
        <w:rPr/>
        <w:t>年度非公开发行股票方案的公告》（公告编号：</w:t>
      </w:r>
      <w:r>
        <w:rPr>
          <w:rFonts w:ascii="Times New Roman" w:hAnsi="Times New Roman" w:cs="Times New Roman" w:eastAsia="Times New Roman" w:hint="default"/>
        </w:rPr>
        <w:t>2012-032</w:t>
      </w:r>
      <w:r>
        <w:rPr/>
        <w:t>）。</w:t>
      </w:r>
    </w:p>
    <w:p>
      <w:pPr>
        <w:spacing w:line="240" w:lineRule="auto" w:before="4"/>
        <w:rPr>
          <w:rFonts w:ascii="宋体" w:hAnsi="宋体" w:cs="宋体" w:eastAsia="宋体" w:hint="default"/>
          <w:sz w:val="20"/>
          <w:szCs w:val="20"/>
        </w:rPr>
      </w:pPr>
    </w:p>
    <w:p>
      <w:pPr>
        <w:pStyle w:val="Heading2"/>
        <w:spacing w:line="240" w:lineRule="auto"/>
        <w:ind w:right="0"/>
        <w:jc w:val="both"/>
        <w:rPr>
          <w:b w:val="0"/>
          <w:bCs w:val="0"/>
        </w:rPr>
      </w:pPr>
      <w:bookmarkStart w:name="十二、公司子公司重要事项" w:id="71"/>
      <w:bookmarkEnd w:id="71"/>
      <w:r>
        <w:rPr>
          <w:b w:val="0"/>
          <w:bCs w:val="0"/>
        </w:rPr>
      </w:r>
      <w:r>
        <w:rPr/>
        <w:t>十二、公司子公司重要事项</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82" w:firstLine="360"/>
        <w:jc w:val="left"/>
      </w:pPr>
      <w:r>
        <w:rPr/>
        <w:t>报告期内，</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日，公司第四届董事会第十七次会议审议通过了《对外投资设立盐城子公司的议案》，同意在 江苏省盐城市设立盐城子公司。详见</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日，刊登在《中国证券报》、《证券时报》、巨潮资讯网</w:t>
      </w:r>
    </w:p>
    <w:p>
      <w:pPr>
        <w:pStyle w:val="BodyText"/>
        <w:spacing w:line="300" w:lineRule="auto" w:before="13"/>
        <w:ind w:left="514" w:right="182" w:hanging="360"/>
        <w:jc w:val="left"/>
      </w:pPr>
      <w:r>
        <w:rPr/>
        <w:t>（</w:t>
      </w:r>
      <w:hyperlink r:id="rId12">
        <w:r>
          <w:rPr>
            <w:rFonts w:ascii="Times New Roman" w:hAnsi="Times New Roman" w:cs="Times New Roman" w:eastAsia="Times New Roman" w:hint="default"/>
          </w:rPr>
          <w:t>http://www.cninfo.com.cn</w:t>
        </w:r>
      </w:hyperlink>
      <w:r>
        <w:rPr/>
        <w:t>）上的《东华软件对外投资公告》（公告编号：</w:t>
      </w:r>
      <w:r>
        <w:rPr>
          <w:rFonts w:ascii="Times New Roman" w:hAnsi="Times New Roman" w:cs="Times New Roman" w:eastAsia="Times New Roman" w:hint="default"/>
        </w:rPr>
        <w:t>2012-015</w:t>
      </w:r>
      <w:r>
        <w:rPr/>
        <w:t>）。 报告期内，</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w:t>
      </w:r>
      <w:r>
        <w:rPr/>
        <w:t>日，北京东华合创科技有限公司第二届董事会第十次会议审议通过了《关于增加公司注册资本</w:t>
      </w:r>
    </w:p>
    <w:p>
      <w:pPr>
        <w:pStyle w:val="BodyText"/>
        <w:spacing w:line="300" w:lineRule="auto" w:before="13"/>
        <w:ind w:right="192"/>
        <w:jc w:val="both"/>
      </w:pPr>
      <w:r>
        <w:rPr>
          <w:spacing w:val="-2"/>
        </w:rPr>
        <w:t>的议案》，同意增加注册资本，以公司</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日经审计的未分配利润转增股本</w:t>
      </w:r>
      <w:r>
        <w:rPr>
          <w:rFonts w:ascii="Times New Roman" w:hAnsi="Times New Roman" w:cs="Times New Roman" w:eastAsia="Times New Roman" w:hint="default"/>
          <w:spacing w:val="-2"/>
        </w:rPr>
        <w:t>9000</w:t>
      </w:r>
      <w:r>
        <w:rPr>
          <w:spacing w:val="-2"/>
        </w:rPr>
        <w:t>万元，同时，公司唯一股东东华软</w:t>
      </w:r>
      <w:r>
        <w:rPr>
          <w:spacing w:val="-54"/>
        </w:rPr>
        <w:t> </w:t>
      </w:r>
      <w:r>
        <w:rPr>
          <w:spacing w:val="-54"/>
        </w:rPr>
      </w:r>
      <w:r>
        <w:rPr/>
        <w:t>件股份公司以自有资金</w:t>
      </w:r>
      <w:r>
        <w:rPr>
          <w:rFonts w:ascii="Times New Roman" w:hAnsi="Times New Roman" w:cs="Times New Roman" w:eastAsia="Times New Roman" w:hint="default"/>
        </w:rPr>
        <w:t>1,000</w:t>
      </w:r>
      <w:r>
        <w:rPr/>
        <w:t>万元向合创科技增资，合计共增资</w:t>
      </w:r>
      <w:r>
        <w:rPr>
          <w:rFonts w:ascii="Times New Roman" w:hAnsi="Times New Roman" w:cs="Times New Roman" w:eastAsia="Times New Roman" w:hint="default"/>
        </w:rPr>
        <w:t>1</w:t>
      </w:r>
      <w:r>
        <w:rPr/>
        <w:t>亿元，变更后注册资本为人民币</w:t>
      </w:r>
      <w:r>
        <w:rPr>
          <w:rFonts w:ascii="Times New Roman" w:hAnsi="Times New Roman" w:cs="Times New Roman" w:eastAsia="Times New Roman" w:hint="default"/>
        </w:rPr>
        <w:t>2</w:t>
      </w:r>
      <w:r>
        <w:rPr/>
        <w:t>亿元，并于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 </w:t>
      </w:r>
      <w:r>
        <w:rPr/>
        <w:t>日完成工商变更等相应手续。</w:t>
      </w:r>
    </w:p>
    <w:p>
      <w:pPr>
        <w:spacing w:after="0" w:line="300" w:lineRule="auto"/>
        <w:jc w:val="both"/>
        <w:sectPr>
          <w:pgSz w:w="11910" w:h="16840"/>
          <w:pgMar w:header="747" w:footer="980" w:top="1060" w:bottom="1180" w:left="980" w:right="940"/>
        </w:sectPr>
      </w:pPr>
    </w:p>
    <w:p>
      <w:pPr>
        <w:spacing w:line="240" w:lineRule="auto" w:before="9"/>
        <w:rPr>
          <w:rFonts w:ascii="宋体" w:hAnsi="宋体" w:cs="宋体" w:eastAsia="宋体" w:hint="default"/>
          <w:sz w:val="23"/>
          <w:szCs w:val="23"/>
        </w:rPr>
      </w:pPr>
    </w:p>
    <w:p>
      <w:pPr>
        <w:pStyle w:val="Heading2"/>
        <w:spacing w:line="240" w:lineRule="auto" w:before="26"/>
        <w:ind w:right="102"/>
        <w:jc w:val="left"/>
        <w:rPr>
          <w:b w:val="0"/>
          <w:bCs w:val="0"/>
        </w:rPr>
      </w:pPr>
      <w:r>
        <w:rPr/>
        <w:t>十三、公司发行公司债券的情况</w:t>
      </w:r>
      <w:r>
        <w:rPr>
          <w:b w:val="0"/>
          <w:bCs w:val="0"/>
        </w:rPr>
      </w:r>
    </w:p>
    <w:p>
      <w:pPr>
        <w:spacing w:line="240" w:lineRule="auto" w:before="6"/>
        <w:rPr>
          <w:rFonts w:ascii="宋体" w:hAnsi="宋体" w:cs="宋体" w:eastAsia="宋体" w:hint="default"/>
          <w:b/>
          <w:bCs/>
          <w:sz w:val="26"/>
          <w:szCs w:val="26"/>
        </w:rPr>
      </w:pPr>
    </w:p>
    <w:p>
      <w:pPr>
        <w:pStyle w:val="BodyText"/>
        <w:spacing w:line="304" w:lineRule="auto"/>
        <w:ind w:right="102" w:firstLine="360"/>
        <w:jc w:val="left"/>
      </w:pPr>
      <w:bookmarkStart w:name="十三、公司发行公司债券的情况" w:id="72"/>
      <w:bookmarkEnd w:id="72"/>
      <w:r>
        <w:rPr/>
      </w:r>
      <w:r>
        <w:rPr/>
        <w:t>报告期内，公司分别于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19</w:t>
      </w:r>
      <w:r>
        <w:rPr/>
        <w:t>日、</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5</w:t>
      </w:r>
      <w:r>
        <w:rPr/>
        <w:t>日召开东华软件第四届董事会第二十三次会议和东华软件</w:t>
      </w:r>
      <w:r>
        <w:rPr>
          <w:rFonts w:ascii="Times New Roman" w:hAnsi="Times New Roman" w:cs="Times New Roman" w:eastAsia="Times New Roman" w:hint="default"/>
        </w:rPr>
        <w:t>2012</w:t>
      </w:r>
      <w:r>
        <w:rPr/>
        <w:t>年 </w:t>
      </w:r>
      <w:r>
        <w:rPr>
          <w:spacing w:val="-2"/>
        </w:rPr>
        <w:t>第五次临时股东大会审议通过了《关于公司符合公开发行可转换公司债券条件的议案》、《关于公司本次公开发行可转换公</w:t>
      </w:r>
      <w:r>
        <w:rPr>
          <w:spacing w:val="-65"/>
        </w:rPr>
        <w:t> </w:t>
      </w:r>
      <w:r>
        <w:rPr>
          <w:spacing w:val="-65"/>
        </w:rPr>
      </w:r>
      <w:r>
        <w:rPr>
          <w:spacing w:val="-4"/>
        </w:rPr>
        <w:t>司债券方案的议案》等相关议案。公司计划公开发行可转换公司债券，募集资金总额（不含发行费用）不超过人民币</w:t>
      </w:r>
      <w:r>
        <w:rPr>
          <w:rFonts w:ascii="Times New Roman" w:hAnsi="Times New Roman" w:cs="Times New Roman" w:eastAsia="Times New Roman" w:hint="default"/>
          <w:spacing w:val="-4"/>
        </w:rPr>
        <w:t>10</w:t>
      </w:r>
      <w:r>
        <w:rPr>
          <w:spacing w:val="-4"/>
        </w:rPr>
        <w:t>亿元。</w:t>
      </w:r>
      <w:r>
        <w:rPr>
          <w:spacing w:val="-40"/>
        </w:rPr>
        <w:t> </w:t>
      </w:r>
      <w:r>
        <w:rPr>
          <w:spacing w:val="-40"/>
        </w:rPr>
      </w:r>
      <w:r>
        <w:rPr/>
        <w:t>详见</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20</w:t>
      </w:r>
      <w:r>
        <w:rPr/>
        <w:t>日刊登在《中国证券报》、《证券时报》、巨潮资讯网（</w:t>
      </w:r>
      <w:hyperlink r:id="rId12">
        <w:r>
          <w:rPr>
            <w:rFonts w:ascii="Times New Roman" w:hAnsi="Times New Roman" w:cs="Times New Roman" w:eastAsia="Times New Roman" w:hint="default"/>
          </w:rPr>
          <w:t>http://www.cninfo.com.cn</w:t>
        </w:r>
      </w:hyperlink>
      <w:r>
        <w:rPr/>
        <w:t>）上的《东华软件第四 届董事会第二十三次会议决议公告》（公告编号：</w:t>
      </w:r>
      <w:r>
        <w:rPr>
          <w:rFonts w:ascii="Times New Roman" w:hAnsi="Times New Roman" w:cs="Times New Roman" w:eastAsia="Times New Roman" w:hint="default"/>
        </w:rPr>
        <w:t>2012-043</w:t>
      </w:r>
      <w:r>
        <w:rPr/>
        <w:t>）。</w:t>
      </w:r>
    </w:p>
    <w:p>
      <w:pPr>
        <w:spacing w:after="0" w:line="304" w:lineRule="auto"/>
        <w:jc w:val="left"/>
        <w:sectPr>
          <w:pgSz w:w="11910" w:h="16840"/>
          <w:pgMar w:header="747" w:footer="980" w:top="106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5" w:right="147"/>
        <w:jc w:val="left"/>
        <w:rPr>
          <w:b w:val="0"/>
          <w:bCs w:val="0"/>
        </w:rPr>
      </w:pPr>
      <w:bookmarkStart w:name="第六节 股份变动及股东情况" w:id="73"/>
      <w:bookmarkEnd w:id="73"/>
      <w:r>
        <w:rPr>
          <w:b w:val="0"/>
          <w:bCs w:val="0"/>
        </w:rPr>
      </w:r>
      <w:bookmarkStart w:name="_bookmark5" w:id="74"/>
      <w:bookmarkEnd w:id="74"/>
      <w:r>
        <w:rPr>
          <w:b w:val="0"/>
          <w:bCs w:val="0"/>
        </w:rPr>
      </w:r>
      <w:r>
        <w:rPr/>
        <w:t>第六节</w:t>
      </w:r>
      <w:r>
        <w:rPr>
          <w:spacing w:val="-3"/>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47"/>
        <w:jc w:val="left"/>
        <w:rPr>
          <w:b w:val="0"/>
          <w:bCs w:val="0"/>
        </w:rPr>
      </w:pPr>
      <w:bookmarkStart w:name="一、股份变动情况" w:id="75"/>
      <w:bookmarkEnd w:id="75"/>
      <w:r>
        <w:rPr>
          <w:b w:val="0"/>
          <w:bCs w:val="0"/>
        </w:rPr>
      </w:r>
      <w:r>
        <w:rPr/>
        <w:t>一、股份变动情况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020"/>
        <w:gridCol w:w="845"/>
        <w:gridCol w:w="844"/>
        <w:gridCol w:w="844"/>
        <w:gridCol w:w="844"/>
        <w:gridCol w:w="842"/>
        <w:gridCol w:w="844"/>
        <w:gridCol w:w="842"/>
        <w:gridCol w:w="815"/>
        <w:gridCol w:w="814"/>
      </w:tblGrid>
      <w:tr>
        <w:trPr>
          <w:trHeight w:val="402" w:hRule="exact"/>
        </w:trPr>
        <w:tc>
          <w:tcPr>
            <w:tcW w:w="2020" w:type="dxa"/>
            <w:tcBorders>
              <w:top w:val="single" w:sz="4" w:space="0" w:color="000000"/>
              <w:left w:val="single" w:sz="4" w:space="0" w:color="000000"/>
              <w:bottom w:val="nil" w:sz="6" w:space="0" w:color="auto"/>
              <w:right w:val="single" w:sz="4" w:space="0" w:color="000000"/>
            </w:tcBorders>
            <w:shd w:val="clear" w:color="auto" w:fill="D4D4D4"/>
          </w:tcPr>
          <w:p>
            <w:pPr/>
          </w:p>
        </w:tc>
        <w:tc>
          <w:tcPr>
            <w:tcW w:w="168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90"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16"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12"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2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60"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020" w:type="dxa"/>
            <w:vMerge w:val="restart"/>
            <w:tcBorders>
              <w:top w:val="nil" w:sz="6" w:space="0" w:color="auto"/>
              <w:left w:val="single" w:sz="4" w:space="0" w:color="000000"/>
              <w:right w:val="single" w:sz="4" w:space="0" w:color="000000"/>
            </w:tcBorders>
            <w:shd w:val="clear" w:color="auto" w:fill="D4D4D4"/>
          </w:tcPr>
          <w:p>
            <w:pPr/>
          </w:p>
        </w:tc>
        <w:tc>
          <w:tcPr>
            <w:tcW w:w="845" w:type="dxa"/>
            <w:tcBorders>
              <w:top w:val="single" w:sz="4" w:space="0" w:color="000000"/>
              <w:left w:val="single" w:sz="4" w:space="0" w:color="000000"/>
              <w:bottom w:val="nil" w:sz="6" w:space="0" w:color="auto"/>
              <w:right w:val="single" w:sz="4" w:space="0" w:color="000000"/>
            </w:tcBorders>
            <w:shd w:val="clear" w:color="auto" w:fill="D4D4D4"/>
          </w:tcPr>
          <w:p>
            <w:pPr/>
          </w:p>
        </w:tc>
        <w:tc>
          <w:tcPr>
            <w:tcW w:w="844" w:type="dxa"/>
            <w:tcBorders>
              <w:top w:val="single" w:sz="4" w:space="0" w:color="000000"/>
              <w:left w:val="single" w:sz="4" w:space="0" w:color="000000"/>
              <w:bottom w:val="nil" w:sz="6" w:space="0" w:color="auto"/>
              <w:right w:val="single" w:sz="4" w:space="0" w:color="000000"/>
            </w:tcBorders>
            <w:shd w:val="clear" w:color="auto" w:fill="D4D4D4"/>
          </w:tcPr>
          <w:p>
            <w:pPr/>
          </w:p>
        </w:tc>
        <w:tc>
          <w:tcPr>
            <w:tcW w:w="844" w:type="dxa"/>
            <w:tcBorders>
              <w:top w:val="single" w:sz="4" w:space="0" w:color="000000"/>
              <w:left w:val="single" w:sz="4" w:space="0" w:color="000000"/>
              <w:bottom w:val="nil" w:sz="6" w:space="0" w:color="auto"/>
              <w:right w:val="single" w:sz="4" w:space="0" w:color="000000"/>
            </w:tcBorders>
            <w:shd w:val="clear" w:color="auto" w:fill="D4D4D4"/>
          </w:tcPr>
          <w:p>
            <w:pPr/>
          </w:p>
        </w:tc>
        <w:tc>
          <w:tcPr>
            <w:tcW w:w="844" w:type="dxa"/>
            <w:tcBorders>
              <w:top w:val="single" w:sz="4" w:space="0" w:color="000000"/>
              <w:left w:val="single" w:sz="4" w:space="0" w:color="000000"/>
              <w:bottom w:val="nil" w:sz="6" w:space="0" w:color="auto"/>
              <w:right w:val="single" w:sz="4" w:space="0" w:color="000000"/>
            </w:tcBorders>
            <w:shd w:val="clear" w:color="auto" w:fill="D4D4D4"/>
          </w:tcPr>
          <w:p>
            <w:pPr/>
          </w:p>
        </w:tc>
        <w:tc>
          <w:tcPr>
            <w:tcW w:w="842"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1"/>
              <w:ind w:left="326" w:right="54"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44" w:type="dxa"/>
            <w:tcBorders>
              <w:top w:val="single" w:sz="4" w:space="0" w:color="000000"/>
              <w:left w:val="single" w:sz="4" w:space="0" w:color="000000"/>
              <w:bottom w:val="nil" w:sz="6" w:space="0" w:color="auto"/>
              <w:right w:val="single" w:sz="4" w:space="0" w:color="000000"/>
            </w:tcBorders>
            <w:shd w:val="clear" w:color="auto" w:fill="D4D4D4"/>
          </w:tcPr>
          <w:p>
            <w:pPr/>
          </w:p>
        </w:tc>
        <w:tc>
          <w:tcPr>
            <w:tcW w:w="842" w:type="dxa"/>
            <w:tcBorders>
              <w:top w:val="single" w:sz="4" w:space="0" w:color="000000"/>
              <w:left w:val="single" w:sz="4" w:space="0" w:color="000000"/>
              <w:bottom w:val="nil" w:sz="6" w:space="0" w:color="auto"/>
              <w:right w:val="single" w:sz="4" w:space="0" w:color="000000"/>
            </w:tcBorders>
            <w:shd w:val="clear" w:color="auto" w:fill="D4D4D4"/>
          </w:tcPr>
          <w:p>
            <w:pPr/>
          </w:p>
        </w:tc>
        <w:tc>
          <w:tcPr>
            <w:tcW w:w="815" w:type="dxa"/>
            <w:tcBorders>
              <w:top w:val="single" w:sz="4" w:space="0" w:color="000000"/>
              <w:left w:val="single" w:sz="4" w:space="0" w:color="000000"/>
              <w:bottom w:val="nil" w:sz="6" w:space="0" w:color="auto"/>
              <w:right w:val="single" w:sz="4" w:space="0" w:color="000000"/>
            </w:tcBorders>
            <w:shd w:val="clear" w:color="auto" w:fill="D4D4D4"/>
          </w:tcPr>
          <w:p>
            <w:pPr/>
          </w:p>
        </w:tc>
        <w:tc>
          <w:tcPr>
            <w:tcW w:w="814"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91" w:hRule="exact"/>
        </w:trPr>
        <w:tc>
          <w:tcPr>
            <w:tcW w:w="2020" w:type="dxa"/>
            <w:vMerge/>
            <w:tcBorders>
              <w:left w:val="single" w:sz="4" w:space="0" w:color="000000"/>
              <w:bottom w:val="nil" w:sz="6" w:space="0" w:color="auto"/>
              <w:right w:val="single" w:sz="4" w:space="0" w:color="000000"/>
            </w:tcBorders>
            <w:shd w:val="clear" w:color="auto" w:fill="D4D4D4"/>
          </w:tcPr>
          <w:p>
            <w:pPr/>
          </w:p>
        </w:tc>
        <w:tc>
          <w:tcPr>
            <w:tcW w:w="84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23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84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23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2" w:type="dxa"/>
            <w:vMerge/>
            <w:tcBorders>
              <w:left w:val="single" w:sz="4" w:space="0" w:color="000000"/>
              <w:right w:val="single" w:sz="4" w:space="0" w:color="000000"/>
            </w:tcBorders>
            <w:shd w:val="clear" w:color="auto" w:fill="D4D4D4"/>
          </w:tcPr>
          <w:p>
            <w:pPr/>
          </w:p>
        </w:tc>
        <w:tc>
          <w:tcPr>
            <w:tcW w:w="84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23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1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1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8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202" w:hRule="exact"/>
        </w:trPr>
        <w:tc>
          <w:tcPr>
            <w:tcW w:w="2020" w:type="dxa"/>
            <w:vMerge w:val="restart"/>
            <w:tcBorders>
              <w:top w:val="nil" w:sz="6" w:space="0" w:color="auto"/>
              <w:left w:val="single" w:sz="4" w:space="0" w:color="000000"/>
              <w:right w:val="single" w:sz="4" w:space="0" w:color="000000"/>
            </w:tcBorders>
            <w:shd w:val="clear" w:color="auto" w:fill="D4D4D4"/>
          </w:tcPr>
          <w:p>
            <w:pPr/>
          </w:p>
        </w:tc>
        <w:tc>
          <w:tcPr>
            <w:tcW w:w="845" w:type="dxa"/>
            <w:vMerge/>
            <w:tcBorders>
              <w:left w:val="single" w:sz="4" w:space="0" w:color="000000"/>
              <w:bottom w:val="nil" w:sz="6" w:space="0" w:color="auto"/>
              <w:right w:val="single" w:sz="4" w:space="0" w:color="000000"/>
            </w:tcBorders>
            <w:shd w:val="clear" w:color="auto" w:fill="D4D4D4"/>
          </w:tcPr>
          <w:p>
            <w:pPr/>
          </w:p>
        </w:tc>
        <w:tc>
          <w:tcPr>
            <w:tcW w:w="844" w:type="dxa"/>
            <w:vMerge/>
            <w:tcBorders>
              <w:left w:val="single" w:sz="4" w:space="0" w:color="000000"/>
              <w:bottom w:val="nil" w:sz="6" w:space="0" w:color="auto"/>
              <w:right w:val="single" w:sz="4" w:space="0" w:color="000000"/>
            </w:tcBorders>
            <w:shd w:val="clear" w:color="auto" w:fill="D4D4D4"/>
          </w:tcPr>
          <w:p>
            <w:pPr/>
          </w:p>
        </w:tc>
        <w:tc>
          <w:tcPr>
            <w:tcW w:w="844" w:type="dxa"/>
            <w:vMerge/>
            <w:tcBorders>
              <w:left w:val="single" w:sz="4" w:space="0" w:color="000000"/>
              <w:bottom w:val="nil" w:sz="6" w:space="0" w:color="auto"/>
              <w:right w:val="single" w:sz="4" w:space="0" w:color="000000"/>
            </w:tcBorders>
            <w:shd w:val="clear" w:color="auto" w:fill="D4D4D4"/>
          </w:tcPr>
          <w:p>
            <w:pPr/>
          </w:p>
        </w:tc>
        <w:tc>
          <w:tcPr>
            <w:tcW w:w="844" w:type="dxa"/>
            <w:vMerge/>
            <w:tcBorders>
              <w:left w:val="single" w:sz="4" w:space="0" w:color="000000"/>
              <w:bottom w:val="nil" w:sz="6" w:space="0" w:color="auto"/>
              <w:right w:val="single" w:sz="4" w:space="0" w:color="000000"/>
            </w:tcBorders>
            <w:shd w:val="clear" w:color="auto" w:fill="D4D4D4"/>
          </w:tcPr>
          <w:p>
            <w:pPr/>
          </w:p>
        </w:tc>
        <w:tc>
          <w:tcPr>
            <w:tcW w:w="842" w:type="dxa"/>
            <w:vMerge/>
            <w:tcBorders>
              <w:left w:val="single" w:sz="4" w:space="0" w:color="000000"/>
              <w:right w:val="single" w:sz="4" w:space="0" w:color="000000"/>
            </w:tcBorders>
            <w:shd w:val="clear" w:color="auto" w:fill="D4D4D4"/>
          </w:tcPr>
          <w:p>
            <w:pPr/>
          </w:p>
        </w:tc>
        <w:tc>
          <w:tcPr>
            <w:tcW w:w="844" w:type="dxa"/>
            <w:vMerge/>
            <w:tcBorders>
              <w:left w:val="single" w:sz="4" w:space="0" w:color="000000"/>
              <w:bottom w:val="nil" w:sz="6" w:space="0" w:color="auto"/>
              <w:right w:val="single" w:sz="4" w:space="0" w:color="000000"/>
            </w:tcBorders>
            <w:shd w:val="clear" w:color="auto" w:fill="D4D4D4"/>
          </w:tcPr>
          <w:p>
            <w:pPr/>
          </w:p>
        </w:tc>
        <w:tc>
          <w:tcPr>
            <w:tcW w:w="842" w:type="dxa"/>
            <w:vMerge/>
            <w:tcBorders>
              <w:left w:val="single" w:sz="4" w:space="0" w:color="000000"/>
              <w:bottom w:val="nil" w:sz="6" w:space="0" w:color="auto"/>
              <w:right w:val="single" w:sz="4" w:space="0" w:color="000000"/>
            </w:tcBorders>
            <w:shd w:val="clear" w:color="auto" w:fill="D4D4D4"/>
          </w:tcPr>
          <w:p>
            <w:pPr/>
          </w:p>
        </w:tc>
        <w:tc>
          <w:tcPr>
            <w:tcW w:w="815" w:type="dxa"/>
            <w:vMerge/>
            <w:tcBorders>
              <w:left w:val="single" w:sz="4" w:space="0" w:color="000000"/>
              <w:bottom w:val="nil" w:sz="6" w:space="0" w:color="auto"/>
              <w:right w:val="single" w:sz="4" w:space="0" w:color="000000"/>
            </w:tcBorders>
            <w:shd w:val="clear" w:color="auto" w:fill="D4D4D4"/>
          </w:tcPr>
          <w:p>
            <w:pPr/>
          </w:p>
        </w:tc>
        <w:tc>
          <w:tcPr>
            <w:tcW w:w="814" w:type="dxa"/>
            <w:vMerge/>
            <w:tcBorders>
              <w:left w:val="single" w:sz="4" w:space="0" w:color="000000"/>
              <w:bottom w:val="nil" w:sz="6" w:space="0" w:color="auto"/>
              <w:right w:val="single" w:sz="4" w:space="0" w:color="000000"/>
            </w:tcBorders>
            <w:shd w:val="clear" w:color="auto" w:fill="D4D4D4"/>
          </w:tcPr>
          <w:p>
            <w:pPr/>
          </w:p>
        </w:tc>
      </w:tr>
      <w:tr>
        <w:trPr>
          <w:trHeight w:val="161" w:hRule="exact"/>
        </w:trPr>
        <w:tc>
          <w:tcPr>
            <w:tcW w:w="2020" w:type="dxa"/>
            <w:vMerge/>
            <w:tcBorders>
              <w:left w:val="single" w:sz="4" w:space="0" w:color="000000"/>
              <w:bottom w:val="single" w:sz="4" w:space="0" w:color="000000"/>
              <w:right w:val="single" w:sz="4" w:space="0" w:color="000000"/>
            </w:tcBorders>
            <w:shd w:val="clear" w:color="auto" w:fill="D4D4D4"/>
          </w:tcPr>
          <w:p>
            <w:pPr/>
          </w:p>
        </w:tc>
        <w:tc>
          <w:tcPr>
            <w:tcW w:w="845" w:type="dxa"/>
            <w:tcBorders>
              <w:top w:val="nil" w:sz="6" w:space="0" w:color="auto"/>
              <w:left w:val="single" w:sz="4" w:space="0" w:color="000000"/>
              <w:bottom w:val="single" w:sz="4" w:space="0" w:color="000000"/>
              <w:right w:val="single" w:sz="4" w:space="0" w:color="000000"/>
            </w:tcBorders>
            <w:shd w:val="clear" w:color="auto" w:fill="D4D4D4"/>
          </w:tcPr>
          <w:p>
            <w:pPr/>
          </w:p>
        </w:tc>
        <w:tc>
          <w:tcPr>
            <w:tcW w:w="844" w:type="dxa"/>
            <w:tcBorders>
              <w:top w:val="nil" w:sz="6" w:space="0" w:color="auto"/>
              <w:left w:val="single" w:sz="4" w:space="0" w:color="000000"/>
              <w:bottom w:val="single" w:sz="4" w:space="0" w:color="000000"/>
              <w:right w:val="single" w:sz="4" w:space="0" w:color="000000"/>
            </w:tcBorders>
            <w:shd w:val="clear" w:color="auto" w:fill="D4D4D4"/>
          </w:tcPr>
          <w:p>
            <w:pPr/>
          </w:p>
        </w:tc>
        <w:tc>
          <w:tcPr>
            <w:tcW w:w="844" w:type="dxa"/>
            <w:tcBorders>
              <w:top w:val="nil" w:sz="6" w:space="0" w:color="auto"/>
              <w:left w:val="single" w:sz="4" w:space="0" w:color="000000"/>
              <w:bottom w:val="single" w:sz="4" w:space="0" w:color="000000"/>
              <w:right w:val="single" w:sz="4" w:space="0" w:color="000000"/>
            </w:tcBorders>
            <w:shd w:val="clear" w:color="auto" w:fill="D4D4D4"/>
          </w:tcPr>
          <w:p>
            <w:pPr/>
          </w:p>
        </w:tc>
        <w:tc>
          <w:tcPr>
            <w:tcW w:w="844" w:type="dxa"/>
            <w:tcBorders>
              <w:top w:val="nil" w:sz="6" w:space="0" w:color="auto"/>
              <w:left w:val="single" w:sz="4" w:space="0" w:color="000000"/>
              <w:bottom w:val="single" w:sz="4" w:space="0" w:color="000000"/>
              <w:right w:val="single" w:sz="4" w:space="0" w:color="000000"/>
            </w:tcBorders>
            <w:shd w:val="clear" w:color="auto" w:fill="D4D4D4"/>
          </w:tcPr>
          <w:p>
            <w:pPr/>
          </w:p>
        </w:tc>
        <w:tc>
          <w:tcPr>
            <w:tcW w:w="842" w:type="dxa"/>
            <w:vMerge/>
            <w:tcBorders>
              <w:left w:val="single" w:sz="4" w:space="0" w:color="000000"/>
              <w:bottom w:val="single" w:sz="4" w:space="0" w:color="000000"/>
              <w:right w:val="single" w:sz="4" w:space="0" w:color="000000"/>
            </w:tcBorders>
            <w:shd w:val="clear" w:color="auto" w:fill="D4D4D4"/>
          </w:tcPr>
          <w:p>
            <w:pPr/>
          </w:p>
        </w:tc>
        <w:tc>
          <w:tcPr>
            <w:tcW w:w="844" w:type="dxa"/>
            <w:tcBorders>
              <w:top w:val="nil" w:sz="6" w:space="0" w:color="auto"/>
              <w:left w:val="single" w:sz="4" w:space="0" w:color="000000"/>
              <w:bottom w:val="single" w:sz="4" w:space="0" w:color="000000"/>
              <w:right w:val="single" w:sz="4" w:space="0" w:color="000000"/>
            </w:tcBorders>
            <w:shd w:val="clear" w:color="auto" w:fill="D4D4D4"/>
          </w:tcPr>
          <w:p>
            <w:pPr/>
          </w:p>
        </w:tc>
        <w:tc>
          <w:tcPr>
            <w:tcW w:w="842" w:type="dxa"/>
            <w:tcBorders>
              <w:top w:val="nil" w:sz="6" w:space="0" w:color="auto"/>
              <w:left w:val="single" w:sz="4" w:space="0" w:color="000000"/>
              <w:bottom w:val="single" w:sz="4" w:space="0" w:color="000000"/>
              <w:right w:val="single" w:sz="4" w:space="0" w:color="000000"/>
            </w:tcBorders>
            <w:shd w:val="clear" w:color="auto" w:fill="D4D4D4"/>
          </w:tcPr>
          <w:p>
            <w:pPr/>
          </w:p>
        </w:tc>
        <w:tc>
          <w:tcPr>
            <w:tcW w:w="815" w:type="dxa"/>
            <w:tcBorders>
              <w:top w:val="nil" w:sz="6" w:space="0" w:color="auto"/>
              <w:left w:val="single" w:sz="4" w:space="0" w:color="000000"/>
              <w:bottom w:val="single" w:sz="4" w:space="0" w:color="000000"/>
              <w:right w:val="single" w:sz="4" w:space="0" w:color="000000"/>
            </w:tcBorders>
            <w:shd w:val="clear" w:color="auto" w:fill="D4D4D4"/>
          </w:tcPr>
          <w:p>
            <w:pPr/>
          </w:p>
        </w:tc>
        <w:tc>
          <w:tcPr>
            <w:tcW w:w="814"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161" w:hRule="exact"/>
        </w:trPr>
        <w:tc>
          <w:tcPr>
            <w:tcW w:w="2020" w:type="dxa"/>
            <w:tcBorders>
              <w:top w:val="single" w:sz="4" w:space="0" w:color="000000"/>
              <w:left w:val="single" w:sz="4" w:space="0" w:color="000000"/>
              <w:bottom w:val="nil" w:sz="6" w:space="0" w:color="auto"/>
              <w:right w:val="single" w:sz="4" w:space="0" w:color="000000"/>
            </w:tcBorders>
            <w:shd w:val="clear" w:color="auto" w:fill="D4D4D4"/>
          </w:tcPr>
          <w:p>
            <w:pPr/>
          </w:p>
        </w:tc>
        <w:tc>
          <w:tcPr>
            <w:tcW w:w="845" w:type="dxa"/>
            <w:vMerge w:val="restart"/>
            <w:tcBorders>
              <w:top w:val="single" w:sz="4" w:space="0" w:color="000000"/>
              <w:left w:val="single" w:sz="9" w:space="0" w:color="D4D4D4"/>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83,026,72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15.64%</w:t>
            </w:r>
          </w:p>
        </w:tc>
        <w:tc>
          <w:tcPr>
            <w:tcW w:w="844"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24,908,01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-8,616,318</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16,291,70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99,318,42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14.39%</w:t>
            </w:r>
          </w:p>
        </w:tc>
      </w:tr>
      <w:tr>
        <w:trPr>
          <w:trHeight w:val="392" w:hRule="exact"/>
        </w:trPr>
        <w:tc>
          <w:tcPr>
            <w:tcW w:w="202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45" w:type="dxa"/>
            <w:vMerge/>
            <w:tcBorders>
              <w:left w:val="single" w:sz="9" w:space="0" w:color="D4D4D4"/>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0" w:type="dxa"/>
            <w:tcBorders>
              <w:top w:val="nil" w:sz="6" w:space="0" w:color="auto"/>
              <w:left w:val="single" w:sz="4" w:space="0" w:color="000000"/>
              <w:bottom w:val="single" w:sz="4" w:space="0" w:color="000000"/>
              <w:right w:val="single" w:sz="4" w:space="0" w:color="000000"/>
            </w:tcBorders>
            <w:shd w:val="clear" w:color="auto" w:fill="D4D4D4"/>
          </w:tcPr>
          <w:p>
            <w:pPr/>
          </w:p>
        </w:tc>
        <w:tc>
          <w:tcPr>
            <w:tcW w:w="845" w:type="dxa"/>
            <w:vMerge/>
            <w:tcBorders>
              <w:left w:val="single" w:sz="9" w:space="0" w:color="D4D4D4"/>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0" w:type="dxa"/>
            <w:tcBorders>
              <w:top w:val="single" w:sz="4" w:space="0" w:color="000000"/>
              <w:left w:val="single" w:sz="4" w:space="0" w:color="000000"/>
              <w:bottom w:val="nil" w:sz="6" w:space="0" w:color="auto"/>
              <w:right w:val="single" w:sz="4" w:space="0" w:color="000000"/>
            </w:tcBorders>
            <w:shd w:val="clear" w:color="auto" w:fill="D4D4D4"/>
          </w:tcPr>
          <w:p>
            <w:pPr/>
          </w:p>
        </w:tc>
        <w:tc>
          <w:tcPr>
            <w:tcW w:w="845" w:type="dxa"/>
            <w:vMerge w:val="restart"/>
            <w:tcBorders>
              <w:top w:val="single" w:sz="4" w:space="0" w:color="000000"/>
              <w:left w:val="single" w:sz="9" w:space="0" w:color="D4D4D4"/>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19,561,89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46" w:right="0"/>
              <w:jc w:val="left"/>
              <w:rPr>
                <w:rFonts w:ascii="Times New Roman" w:hAnsi="Times New Roman" w:cs="Times New Roman" w:eastAsia="Times New Roman" w:hint="default"/>
                <w:sz w:val="18"/>
                <w:szCs w:val="18"/>
              </w:rPr>
            </w:pPr>
            <w:r>
              <w:rPr>
                <w:rFonts w:ascii="Times New Roman"/>
                <w:sz w:val="18"/>
              </w:rPr>
              <w:t>3.69%</w:t>
            </w:r>
          </w:p>
        </w:tc>
        <w:tc>
          <w:tcPr>
            <w:tcW w:w="844"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5,868,567</w:t>
            </w: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5,868,567</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25,430,45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3.69%</w:t>
            </w:r>
          </w:p>
        </w:tc>
      </w:tr>
      <w:tr>
        <w:trPr>
          <w:trHeight w:val="392" w:hRule="exact"/>
        </w:trPr>
        <w:tc>
          <w:tcPr>
            <w:tcW w:w="202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45" w:type="dxa"/>
            <w:vMerge/>
            <w:tcBorders>
              <w:left w:val="single" w:sz="9" w:space="0" w:color="D4D4D4"/>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0" w:type="dxa"/>
            <w:tcBorders>
              <w:top w:val="nil" w:sz="6" w:space="0" w:color="auto"/>
              <w:left w:val="single" w:sz="4" w:space="0" w:color="000000"/>
              <w:bottom w:val="single" w:sz="4" w:space="0" w:color="000000"/>
              <w:right w:val="single" w:sz="4" w:space="0" w:color="000000"/>
            </w:tcBorders>
            <w:shd w:val="clear" w:color="auto" w:fill="D4D4D4"/>
          </w:tcPr>
          <w:p>
            <w:pPr/>
          </w:p>
        </w:tc>
        <w:tc>
          <w:tcPr>
            <w:tcW w:w="845" w:type="dxa"/>
            <w:vMerge/>
            <w:tcBorders>
              <w:left w:val="single" w:sz="9" w:space="0" w:color="D4D4D4"/>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0" w:type="dxa"/>
            <w:tcBorders>
              <w:top w:val="single" w:sz="4" w:space="0" w:color="000000"/>
              <w:left w:val="single" w:sz="4" w:space="0" w:color="000000"/>
              <w:bottom w:val="nil" w:sz="6" w:space="0" w:color="auto"/>
              <w:right w:val="single" w:sz="4" w:space="0" w:color="000000"/>
            </w:tcBorders>
            <w:shd w:val="clear" w:color="auto" w:fill="D4D4D4"/>
          </w:tcPr>
          <w:p>
            <w:pPr/>
          </w:p>
        </w:tc>
        <w:tc>
          <w:tcPr>
            <w:tcW w:w="845" w:type="dxa"/>
            <w:vMerge w:val="restart"/>
            <w:tcBorders>
              <w:top w:val="single" w:sz="4" w:space="0" w:color="000000"/>
              <w:left w:val="single" w:sz="9" w:space="0" w:color="D4D4D4"/>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19,561,89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46" w:right="0"/>
              <w:jc w:val="left"/>
              <w:rPr>
                <w:rFonts w:ascii="Times New Roman" w:hAnsi="Times New Roman" w:cs="Times New Roman" w:eastAsia="Times New Roman" w:hint="default"/>
                <w:sz w:val="18"/>
                <w:szCs w:val="18"/>
              </w:rPr>
            </w:pPr>
            <w:r>
              <w:rPr>
                <w:rFonts w:ascii="Times New Roman"/>
                <w:sz w:val="18"/>
              </w:rPr>
              <w:t>3.69%</w:t>
            </w:r>
          </w:p>
        </w:tc>
        <w:tc>
          <w:tcPr>
            <w:tcW w:w="844"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5,868,567</w:t>
            </w: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5,868,567</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25,430,45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3.69%</w:t>
            </w:r>
          </w:p>
        </w:tc>
      </w:tr>
      <w:tr>
        <w:trPr>
          <w:trHeight w:val="392" w:hRule="exact"/>
        </w:trPr>
        <w:tc>
          <w:tcPr>
            <w:tcW w:w="202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45" w:type="dxa"/>
            <w:vMerge/>
            <w:tcBorders>
              <w:left w:val="single" w:sz="9" w:space="0" w:color="D4D4D4"/>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0" w:type="dxa"/>
            <w:tcBorders>
              <w:top w:val="nil" w:sz="6" w:space="0" w:color="auto"/>
              <w:left w:val="single" w:sz="4" w:space="0" w:color="000000"/>
              <w:bottom w:val="single" w:sz="4" w:space="0" w:color="000000"/>
              <w:right w:val="single" w:sz="4" w:space="0" w:color="000000"/>
            </w:tcBorders>
            <w:shd w:val="clear" w:color="auto" w:fill="D4D4D4"/>
          </w:tcPr>
          <w:p>
            <w:pPr/>
          </w:p>
        </w:tc>
        <w:tc>
          <w:tcPr>
            <w:tcW w:w="845" w:type="dxa"/>
            <w:vMerge/>
            <w:tcBorders>
              <w:left w:val="single" w:sz="9" w:space="0" w:color="D4D4D4"/>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0" w:type="dxa"/>
            <w:tcBorders>
              <w:top w:val="single" w:sz="4" w:space="0" w:color="000000"/>
              <w:left w:val="single" w:sz="4" w:space="0" w:color="000000"/>
              <w:bottom w:val="nil" w:sz="6" w:space="0" w:color="auto"/>
              <w:right w:val="single" w:sz="4" w:space="0" w:color="000000"/>
            </w:tcBorders>
            <w:shd w:val="clear" w:color="auto" w:fill="D4D4D4"/>
          </w:tcPr>
          <w:p>
            <w:pPr/>
          </w:p>
        </w:tc>
        <w:tc>
          <w:tcPr>
            <w:tcW w:w="845" w:type="dxa"/>
            <w:vMerge w:val="restart"/>
            <w:tcBorders>
              <w:top w:val="single" w:sz="4" w:space="0" w:color="000000"/>
              <w:left w:val="single" w:sz="9" w:space="0" w:color="D4D4D4"/>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63,464,83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11.96%</w:t>
            </w:r>
          </w:p>
        </w:tc>
        <w:tc>
          <w:tcPr>
            <w:tcW w:w="844"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19,039,45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-8,616,318</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10,423,13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73,887,96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10.7%</w:t>
            </w:r>
          </w:p>
        </w:tc>
      </w:tr>
      <w:tr>
        <w:trPr>
          <w:trHeight w:val="392" w:hRule="exact"/>
        </w:trPr>
        <w:tc>
          <w:tcPr>
            <w:tcW w:w="202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845" w:type="dxa"/>
            <w:vMerge/>
            <w:tcBorders>
              <w:left w:val="single" w:sz="9" w:space="0" w:color="D4D4D4"/>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0" w:type="dxa"/>
            <w:tcBorders>
              <w:top w:val="nil" w:sz="6" w:space="0" w:color="auto"/>
              <w:left w:val="single" w:sz="4" w:space="0" w:color="000000"/>
              <w:bottom w:val="single" w:sz="4" w:space="0" w:color="000000"/>
              <w:right w:val="single" w:sz="4" w:space="0" w:color="000000"/>
            </w:tcBorders>
            <w:shd w:val="clear" w:color="auto" w:fill="D4D4D4"/>
          </w:tcPr>
          <w:p>
            <w:pPr/>
          </w:p>
        </w:tc>
        <w:tc>
          <w:tcPr>
            <w:tcW w:w="845" w:type="dxa"/>
            <w:vMerge/>
            <w:tcBorders>
              <w:left w:val="single" w:sz="9" w:space="0" w:color="D4D4D4"/>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0" w:type="dxa"/>
            <w:tcBorders>
              <w:top w:val="single" w:sz="4" w:space="0" w:color="000000"/>
              <w:left w:val="single" w:sz="4" w:space="0" w:color="000000"/>
              <w:bottom w:val="nil" w:sz="6" w:space="0" w:color="auto"/>
              <w:right w:val="single" w:sz="4" w:space="0" w:color="000000"/>
            </w:tcBorders>
            <w:shd w:val="clear" w:color="auto" w:fill="D4D4D4"/>
          </w:tcPr>
          <w:p>
            <w:pPr/>
          </w:p>
        </w:tc>
        <w:tc>
          <w:tcPr>
            <w:tcW w:w="845" w:type="dxa"/>
            <w:vMerge w:val="restart"/>
            <w:tcBorders>
              <w:top w:val="single" w:sz="4" w:space="0" w:color="000000"/>
              <w:left w:val="single" w:sz="9" w:space="0" w:color="D4D4D4"/>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447,717,2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72</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84.36%</w:t>
            </w:r>
          </w:p>
        </w:tc>
        <w:tc>
          <w:tcPr>
            <w:tcW w:w="844"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134,315,1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82</w:t>
            </w: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8,616,318</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142,931,5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590,648,7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72</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85.61%</w:t>
            </w:r>
          </w:p>
        </w:tc>
      </w:tr>
      <w:tr>
        <w:trPr>
          <w:trHeight w:val="392" w:hRule="exact"/>
        </w:trPr>
        <w:tc>
          <w:tcPr>
            <w:tcW w:w="202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45" w:type="dxa"/>
            <w:vMerge/>
            <w:tcBorders>
              <w:left w:val="single" w:sz="9" w:space="0" w:color="D4D4D4"/>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0" w:type="dxa"/>
            <w:tcBorders>
              <w:top w:val="nil" w:sz="6" w:space="0" w:color="auto"/>
              <w:left w:val="single" w:sz="4" w:space="0" w:color="000000"/>
              <w:bottom w:val="single" w:sz="4" w:space="0" w:color="000000"/>
              <w:right w:val="single" w:sz="4" w:space="0" w:color="000000"/>
            </w:tcBorders>
            <w:shd w:val="clear" w:color="auto" w:fill="D4D4D4"/>
          </w:tcPr>
          <w:p>
            <w:pPr/>
          </w:p>
        </w:tc>
        <w:tc>
          <w:tcPr>
            <w:tcW w:w="845" w:type="dxa"/>
            <w:vMerge/>
            <w:tcBorders>
              <w:left w:val="single" w:sz="9" w:space="0" w:color="D4D4D4"/>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0" w:type="dxa"/>
            <w:tcBorders>
              <w:top w:val="single" w:sz="4" w:space="0" w:color="000000"/>
              <w:left w:val="single" w:sz="4" w:space="0" w:color="000000"/>
              <w:bottom w:val="nil" w:sz="6" w:space="0" w:color="auto"/>
              <w:right w:val="single" w:sz="4" w:space="0" w:color="000000"/>
            </w:tcBorders>
            <w:shd w:val="clear" w:color="auto" w:fill="D4D4D4"/>
          </w:tcPr>
          <w:p>
            <w:pPr/>
          </w:p>
        </w:tc>
        <w:tc>
          <w:tcPr>
            <w:tcW w:w="845" w:type="dxa"/>
            <w:vMerge w:val="restart"/>
            <w:tcBorders>
              <w:top w:val="single" w:sz="4" w:space="0" w:color="000000"/>
              <w:left w:val="single" w:sz="9" w:space="0" w:color="D4D4D4"/>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447,717,2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72</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84.36%</w:t>
            </w:r>
          </w:p>
        </w:tc>
        <w:tc>
          <w:tcPr>
            <w:tcW w:w="844"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134,315,1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82</w:t>
            </w: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8,616,318</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142,931,5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590,648,7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72</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85.61%</w:t>
            </w:r>
          </w:p>
        </w:tc>
      </w:tr>
      <w:tr>
        <w:trPr>
          <w:trHeight w:val="392" w:hRule="exact"/>
        </w:trPr>
        <w:tc>
          <w:tcPr>
            <w:tcW w:w="202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45" w:type="dxa"/>
            <w:vMerge/>
            <w:tcBorders>
              <w:left w:val="single" w:sz="9" w:space="0" w:color="D4D4D4"/>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0" w:type="dxa"/>
            <w:tcBorders>
              <w:top w:val="nil" w:sz="6" w:space="0" w:color="auto"/>
              <w:left w:val="single" w:sz="4" w:space="0" w:color="000000"/>
              <w:bottom w:val="single" w:sz="4" w:space="0" w:color="000000"/>
              <w:right w:val="single" w:sz="4" w:space="0" w:color="000000"/>
            </w:tcBorders>
            <w:shd w:val="clear" w:color="auto" w:fill="D4D4D4"/>
          </w:tcPr>
          <w:p>
            <w:pPr/>
          </w:p>
        </w:tc>
        <w:tc>
          <w:tcPr>
            <w:tcW w:w="845" w:type="dxa"/>
            <w:vMerge/>
            <w:tcBorders>
              <w:left w:val="single" w:sz="9" w:space="0" w:color="D4D4D4"/>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0" w:type="dxa"/>
            <w:tcBorders>
              <w:top w:val="single" w:sz="4" w:space="0" w:color="000000"/>
              <w:left w:val="single" w:sz="4" w:space="0" w:color="000000"/>
              <w:bottom w:val="nil" w:sz="6" w:space="0" w:color="auto"/>
              <w:right w:val="single" w:sz="4" w:space="0" w:color="000000"/>
            </w:tcBorders>
            <w:shd w:val="clear" w:color="auto" w:fill="D4D4D4"/>
          </w:tcPr>
          <w:p>
            <w:pPr/>
          </w:p>
        </w:tc>
        <w:tc>
          <w:tcPr>
            <w:tcW w:w="845" w:type="dxa"/>
            <w:vMerge w:val="restart"/>
            <w:tcBorders>
              <w:top w:val="single" w:sz="4" w:space="0" w:color="000000"/>
              <w:left w:val="single" w:sz="9" w:space="0" w:color="D4D4D4"/>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530,744,0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100%</w:t>
            </w:r>
          </w:p>
        </w:tc>
        <w:tc>
          <w:tcPr>
            <w:tcW w:w="844"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159,223,2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159,223,2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689,967,2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61" w:right="0"/>
              <w:jc w:val="left"/>
              <w:rPr>
                <w:rFonts w:ascii="Times New Roman" w:hAnsi="Times New Roman" w:cs="Times New Roman" w:eastAsia="Times New Roman" w:hint="default"/>
                <w:sz w:val="18"/>
                <w:szCs w:val="18"/>
              </w:rPr>
            </w:pPr>
            <w:r>
              <w:rPr>
                <w:rFonts w:ascii="Times New Roman"/>
                <w:sz w:val="18"/>
              </w:rPr>
              <w:t>100%</w:t>
            </w:r>
          </w:p>
        </w:tc>
      </w:tr>
      <w:tr>
        <w:trPr>
          <w:trHeight w:val="392" w:hRule="exact"/>
        </w:trPr>
        <w:tc>
          <w:tcPr>
            <w:tcW w:w="202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45" w:type="dxa"/>
            <w:vMerge/>
            <w:tcBorders>
              <w:left w:val="single" w:sz="9" w:space="0" w:color="D4D4D4"/>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0" w:type="dxa"/>
            <w:tcBorders>
              <w:top w:val="nil" w:sz="6" w:space="0" w:color="auto"/>
              <w:left w:val="single" w:sz="4" w:space="0" w:color="000000"/>
              <w:bottom w:val="single" w:sz="4" w:space="0" w:color="000000"/>
              <w:right w:val="single" w:sz="4" w:space="0" w:color="000000"/>
            </w:tcBorders>
            <w:shd w:val="clear" w:color="auto" w:fill="D4D4D4"/>
          </w:tcPr>
          <w:p>
            <w:pPr/>
          </w:p>
        </w:tc>
        <w:tc>
          <w:tcPr>
            <w:tcW w:w="845" w:type="dxa"/>
            <w:vMerge/>
            <w:tcBorders>
              <w:left w:val="single" w:sz="9" w:space="0" w:color="D4D4D4"/>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bl>
    <w:p>
      <w:pPr>
        <w:pStyle w:val="BodyText"/>
        <w:spacing w:line="357" w:lineRule="auto" w:before="51"/>
        <w:ind w:left="514" w:right="147" w:hanging="360"/>
        <w:jc w:val="left"/>
        <w:rPr>
          <w:rFonts w:ascii="Times New Roman" w:hAnsi="Times New Roman" w:cs="Times New Roman" w:eastAsia="Times New Roman" w:hint="default"/>
        </w:rPr>
      </w:pPr>
      <w:r>
        <w:rPr/>
        <w:t>股份变动的原因 </w:t>
      </w:r>
      <w:r>
        <w:rPr>
          <w:spacing w:val="-2"/>
        </w:rPr>
        <w:t>公司分别于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24</w:t>
      </w:r>
      <w:r>
        <w:rPr>
          <w:spacing w:val="-2"/>
        </w:rPr>
        <w:t>日、</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18</w:t>
      </w:r>
      <w:r>
        <w:rPr>
          <w:spacing w:val="-2"/>
        </w:rPr>
        <w:t>日召开的第四届董事会第十七次会议以及</w:t>
      </w:r>
      <w:r>
        <w:rPr>
          <w:rFonts w:ascii="Times New Roman" w:hAnsi="Times New Roman" w:cs="Times New Roman" w:eastAsia="Times New Roman" w:hint="default"/>
          <w:spacing w:val="-2"/>
        </w:rPr>
        <w:t>2011</w:t>
      </w:r>
      <w:r>
        <w:rPr>
          <w:spacing w:val="-2"/>
        </w:rPr>
        <w:t>年度股东大会审议通过了《</w:t>
      </w:r>
      <w:r>
        <w:rPr>
          <w:rFonts w:ascii="Times New Roman" w:hAnsi="Times New Roman" w:cs="Times New Roman" w:eastAsia="Times New Roman" w:hint="default"/>
          <w:spacing w:val="-2"/>
        </w:rPr>
        <w:t>2011</w:t>
      </w:r>
    </w:p>
    <w:p>
      <w:pPr>
        <w:pStyle w:val="BodyText"/>
        <w:spacing w:line="214" w:lineRule="exact"/>
        <w:ind w:left="153" w:right="0"/>
        <w:jc w:val="left"/>
      </w:pPr>
      <w:r>
        <w:rPr/>
        <w:t>年度利润分配预案》的议案。</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17</w:t>
      </w:r>
      <w:r>
        <w:rPr/>
        <w:t>日，公司实施了</w:t>
      </w:r>
      <w:r>
        <w:rPr>
          <w:rFonts w:ascii="Times New Roman" w:hAnsi="Times New Roman" w:cs="Times New Roman" w:eastAsia="Times New Roman" w:hint="default"/>
        </w:rPr>
        <w:t>2011</w:t>
      </w:r>
      <w:r>
        <w:rPr/>
        <w:t>年度利润分配方案，以总股</w:t>
      </w:r>
      <w:r>
        <w:rPr>
          <w:rFonts w:ascii="Times New Roman" w:hAnsi="Times New Roman" w:cs="Times New Roman" w:eastAsia="Times New Roman" w:hint="default"/>
        </w:rPr>
        <w:t>530,744,000</w:t>
      </w:r>
      <w:r>
        <w:rPr/>
        <w:t>股基数，向全体股东</w:t>
      </w:r>
    </w:p>
    <w:p>
      <w:pPr>
        <w:pStyle w:val="BodyText"/>
        <w:spacing w:line="340" w:lineRule="auto" w:before="62"/>
        <w:ind w:left="153" w:right="3473"/>
        <w:jc w:val="left"/>
      </w:pPr>
      <w:r>
        <w:rPr/>
        <w:t>每</w:t>
      </w:r>
      <w:r>
        <w:rPr>
          <w:rFonts w:ascii="Times New Roman" w:hAnsi="Times New Roman" w:cs="Times New Roman" w:eastAsia="Times New Roman" w:hint="default"/>
        </w:rPr>
        <w:t>10</w:t>
      </w:r>
      <w:r>
        <w:rPr/>
        <w:t>股送</w:t>
      </w:r>
      <w:r>
        <w:rPr>
          <w:rFonts w:ascii="Times New Roman" w:hAnsi="Times New Roman" w:cs="Times New Roman" w:eastAsia="Times New Roman" w:hint="default"/>
        </w:rPr>
        <w:t>3</w:t>
      </w:r>
      <w:r>
        <w:rPr/>
        <w:t>股红股，每</w:t>
      </w:r>
      <w:r>
        <w:rPr>
          <w:rFonts w:ascii="Times New Roman" w:hAnsi="Times New Roman" w:cs="Times New Roman" w:eastAsia="Times New Roman" w:hint="default"/>
        </w:rPr>
        <w:t>10</w:t>
      </w:r>
      <w:r>
        <w:rPr/>
        <w:t>股派人民币</w:t>
      </w:r>
      <w:r>
        <w:rPr>
          <w:rFonts w:ascii="Times New Roman" w:hAnsi="Times New Roman" w:cs="Times New Roman" w:eastAsia="Times New Roman" w:hint="default"/>
        </w:rPr>
        <w:t>2</w:t>
      </w:r>
      <w:r>
        <w:rPr/>
        <w:t>元（含税），总股本增加到</w:t>
      </w:r>
      <w:r>
        <w:rPr>
          <w:rFonts w:ascii="Times New Roman" w:hAnsi="Times New Roman" w:cs="Times New Roman" w:eastAsia="Times New Roman" w:hint="default"/>
        </w:rPr>
        <w:t>689,967,200</w:t>
      </w:r>
      <w:r>
        <w:rPr/>
        <w:t>股。 股份变动的批准情况</w:t>
      </w:r>
    </w:p>
    <w:p>
      <w:pPr>
        <w:pStyle w:val="BodyText"/>
        <w:spacing w:line="240" w:lineRule="auto" w:before="40"/>
        <w:ind w:left="153" w:right="14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2"/>
        <w:ind w:right="142" w:firstLine="360"/>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19</w:t>
      </w:r>
      <w:r>
        <w:rPr/>
        <w:t>日，公司完成了工商变更登记手续，注册资本由人民币</w:t>
      </w:r>
      <w:r>
        <w:rPr>
          <w:rFonts w:ascii="Times New Roman" w:hAnsi="Times New Roman" w:cs="Times New Roman" w:eastAsia="Times New Roman" w:hint="default"/>
        </w:rPr>
        <w:t>530,744,000</w:t>
      </w:r>
      <w:r>
        <w:rPr/>
        <w:t>元变更为人民币</w:t>
      </w:r>
      <w:r>
        <w:rPr>
          <w:rFonts w:ascii="Times New Roman" w:hAnsi="Times New Roman" w:cs="Times New Roman" w:eastAsia="Times New Roman" w:hint="default"/>
        </w:rPr>
        <w:t>689,967,200</w:t>
      </w:r>
      <w:r>
        <w:rPr/>
        <w:t>元，实收资 本由人民币</w:t>
      </w:r>
      <w:r>
        <w:rPr>
          <w:rFonts w:ascii="Times New Roman" w:hAnsi="Times New Roman" w:cs="Times New Roman" w:eastAsia="Times New Roman" w:hint="default"/>
        </w:rPr>
        <w:t>530,744,000</w:t>
      </w:r>
      <w:r>
        <w:rPr/>
        <w:t>元变更为人民币</w:t>
      </w:r>
      <w:r>
        <w:rPr>
          <w:rFonts w:ascii="Times New Roman" w:hAnsi="Times New Roman" w:cs="Times New Roman" w:eastAsia="Times New Roman" w:hint="default"/>
        </w:rPr>
        <w:t>689,967,200</w:t>
      </w:r>
      <w:r>
        <w:rPr/>
        <w:t>元，公司其他登记事项未发生变更。</w:t>
      </w:r>
    </w:p>
    <w:p>
      <w:pPr>
        <w:pStyle w:val="BodyText"/>
        <w:spacing w:line="240" w:lineRule="auto" w:before="53"/>
        <w:ind w:right="147"/>
        <w:jc w:val="left"/>
      </w:pPr>
      <w:r>
        <w:rPr/>
        <w:t>股份变动的过户情况</w:t>
      </w:r>
    </w:p>
    <w:p>
      <w:pPr>
        <w:pStyle w:val="BodyText"/>
        <w:spacing w:line="300" w:lineRule="auto" w:before="115"/>
        <w:ind w:right="147" w:firstLine="360"/>
        <w:jc w:val="left"/>
      </w:pPr>
      <w:r>
        <w:rPr>
          <w:rFonts w:ascii="Times New Roman" w:hAnsi="Times New Roman" w:cs="Times New Roman" w:eastAsia="Times New Roman" w:hint="default"/>
          <w:spacing w:val="-2"/>
        </w:rPr>
        <w:t>2011</w:t>
      </w:r>
      <w:r>
        <w:rPr>
          <w:spacing w:val="-2"/>
        </w:rPr>
        <w:t>年权益分派股权登记日为</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17</w:t>
      </w:r>
      <w:r>
        <w:rPr>
          <w:spacing w:val="-2"/>
        </w:rPr>
        <w:t>日，除权除息日为</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18</w:t>
      </w:r>
      <w:r>
        <w:rPr>
          <w:spacing w:val="-2"/>
        </w:rPr>
        <w:t>日，本次权益分派实施完毕后，公司总股本增</w:t>
      </w:r>
      <w:r>
        <w:rPr/>
        <w:t> 加至</w:t>
      </w:r>
      <w:r>
        <w:rPr>
          <w:rFonts w:ascii="Times New Roman" w:hAnsi="Times New Roman" w:cs="Times New Roman" w:eastAsia="Times New Roman" w:hint="default"/>
        </w:rPr>
        <w:t>689,967,200</w:t>
      </w:r>
      <w:r>
        <w:rPr/>
        <w:t>股。</w:t>
      </w:r>
    </w:p>
    <w:p>
      <w:pPr>
        <w:pStyle w:val="BodyText"/>
        <w:spacing w:line="240" w:lineRule="auto" w:before="53"/>
        <w:ind w:right="147"/>
        <w:jc w:val="left"/>
      </w:pPr>
      <w:r>
        <w:rPr/>
        <w:t>股份变动对最近一年和最近一期基本每股收益和稀释每股收益、归属于公司普通股股东的每股净资产等财务指标的影响</w:t>
      </w:r>
    </w:p>
    <w:p>
      <w:pPr>
        <w:pStyle w:val="BodyText"/>
        <w:spacing w:line="240" w:lineRule="auto" w:before="117"/>
        <w:ind w:right="14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left="514" w:right="0"/>
        <w:jc w:val="left"/>
      </w:pPr>
      <w:r>
        <w:rPr/>
        <w:t>由于送股原因，公司股份总数由</w:t>
      </w:r>
      <w:r>
        <w:rPr>
          <w:spacing w:val="-49"/>
        </w:rPr>
        <w:t> </w:t>
      </w:r>
      <w:r>
        <w:rPr>
          <w:rFonts w:ascii="Times New Roman" w:hAnsi="Times New Roman" w:cs="Times New Roman" w:eastAsia="Times New Roman" w:hint="default"/>
        </w:rPr>
        <w:t>530,744,000</w:t>
      </w:r>
      <w:r>
        <w:rPr>
          <w:rFonts w:ascii="Times New Roman" w:hAnsi="Times New Roman" w:cs="Times New Roman" w:eastAsia="Times New Roman" w:hint="default"/>
          <w:spacing w:val="-12"/>
        </w:rPr>
        <w:t> </w:t>
      </w:r>
      <w:r>
        <w:rPr/>
        <w:t>股增加至</w:t>
      </w:r>
      <w:r>
        <w:rPr>
          <w:spacing w:val="-49"/>
        </w:rPr>
        <w:t> </w:t>
      </w:r>
      <w:r>
        <w:rPr>
          <w:rFonts w:ascii="Times New Roman" w:hAnsi="Times New Roman" w:cs="Times New Roman" w:eastAsia="Times New Roman" w:hint="default"/>
        </w:rPr>
        <w:t>689,967,200</w:t>
      </w:r>
      <w:r>
        <w:rPr/>
        <w:t>，公司</w:t>
      </w:r>
      <w:r>
        <w:rPr>
          <w:spacing w:val="-49"/>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2"/>
        </w:rPr>
        <w:t> </w:t>
      </w:r>
      <w:r>
        <w:rPr/>
        <w:t>年基本每股收益为</w:t>
      </w:r>
      <w:r>
        <w:rPr>
          <w:spacing w:val="-49"/>
        </w:rPr>
        <w:t> </w:t>
      </w:r>
      <w:r>
        <w:rPr>
          <w:rFonts w:ascii="Times New Roman" w:hAnsi="Times New Roman" w:cs="Times New Roman" w:eastAsia="Times New Roman" w:hint="default"/>
        </w:rPr>
        <w:t>0.8249</w:t>
      </w:r>
      <w:r>
        <w:rPr>
          <w:rFonts w:ascii="Times New Roman" w:hAnsi="Times New Roman" w:cs="Times New Roman" w:eastAsia="Times New Roman" w:hint="default"/>
          <w:spacing w:val="-12"/>
        </w:rPr>
        <w:t> </w:t>
      </w:r>
      <w:r>
        <w:rPr/>
        <w:t>元</w:t>
      </w:r>
      <w:r>
        <w:rPr>
          <w:rFonts w:ascii="Times New Roman" w:hAnsi="Times New Roman" w:cs="Times New Roman" w:eastAsia="Times New Roman" w:hint="default"/>
        </w:rPr>
        <w:t>/</w:t>
      </w:r>
      <w:r>
        <w:rPr/>
        <w:t>股，稀释每</w:t>
      </w:r>
    </w:p>
    <w:p>
      <w:pPr>
        <w:pStyle w:val="BodyText"/>
        <w:spacing w:line="338" w:lineRule="auto" w:before="64"/>
        <w:ind w:right="4072"/>
        <w:jc w:val="left"/>
      </w:pPr>
      <w:r>
        <w:rPr/>
        <w:t>股收益为</w:t>
      </w:r>
      <w:r>
        <w:rPr>
          <w:spacing w:val="-46"/>
        </w:rPr>
        <w:t> </w:t>
      </w:r>
      <w:r>
        <w:rPr>
          <w:rFonts w:ascii="Times New Roman" w:hAnsi="Times New Roman" w:cs="Times New Roman" w:eastAsia="Times New Roman" w:hint="default"/>
        </w:rPr>
        <w:t>0.8249</w:t>
      </w:r>
      <w:r>
        <w:rPr>
          <w:rFonts w:ascii="Times New Roman" w:hAnsi="Times New Roman" w:cs="Times New Roman" w:eastAsia="Times New Roman" w:hint="default"/>
          <w:spacing w:val="-9"/>
        </w:rPr>
        <w:t> </w:t>
      </w:r>
      <w:r>
        <w:rPr/>
        <w:t>元</w:t>
      </w:r>
      <w:r>
        <w:rPr>
          <w:rFonts w:ascii="Times New Roman" w:hAnsi="Times New Roman" w:cs="Times New Roman" w:eastAsia="Times New Roman" w:hint="default"/>
        </w:rPr>
        <w:t>/</w:t>
      </w:r>
      <w:r>
        <w:rPr/>
        <w:t>股，归属于公司普通股股东的每股净资产为</w:t>
      </w:r>
      <w:r>
        <w:rPr>
          <w:spacing w:val="-46"/>
        </w:rPr>
        <w:t> </w:t>
      </w:r>
      <w:r>
        <w:rPr>
          <w:rFonts w:ascii="Times New Roman" w:hAnsi="Times New Roman" w:cs="Times New Roman" w:eastAsia="Times New Roman" w:hint="default"/>
        </w:rPr>
        <w:t>4.01</w:t>
      </w:r>
      <w:r>
        <w:rPr>
          <w:rFonts w:ascii="Times New Roman" w:hAnsi="Times New Roman" w:cs="Times New Roman" w:eastAsia="Times New Roman" w:hint="default"/>
          <w:spacing w:val="-9"/>
        </w:rPr>
        <w:t> </w:t>
      </w:r>
      <w:r>
        <w:rPr/>
        <w:t>元。 公司认为必要或证券监管机构要求披露的其他内容</w:t>
      </w:r>
    </w:p>
    <w:p>
      <w:pPr>
        <w:pStyle w:val="BodyText"/>
        <w:spacing w:line="240" w:lineRule="auto" w:before="42"/>
        <w:ind w:right="147"/>
        <w:jc w:val="left"/>
      </w:pPr>
      <w:r>
        <w:rPr/>
        <w:t>无</w:t>
      </w:r>
    </w:p>
    <w:p>
      <w:pPr>
        <w:spacing w:after="0" w:line="240" w:lineRule="auto"/>
        <w:jc w:val="left"/>
        <w:sectPr>
          <w:pgSz w:w="11910" w:h="16840"/>
          <w:pgMar w:header="747" w:footer="980" w:top="1060" w:bottom="1180" w:left="980" w:right="980"/>
        </w:sectPr>
      </w:pPr>
    </w:p>
    <w:p>
      <w:pPr>
        <w:spacing w:line="240" w:lineRule="auto" w:before="9"/>
        <w:rPr>
          <w:rFonts w:ascii="宋体" w:hAnsi="宋体" w:cs="宋体" w:eastAsia="宋体" w:hint="default"/>
          <w:sz w:val="23"/>
          <w:szCs w:val="23"/>
        </w:rPr>
      </w:pPr>
    </w:p>
    <w:p>
      <w:pPr>
        <w:pStyle w:val="Heading2"/>
        <w:spacing w:line="240" w:lineRule="auto" w:before="26"/>
        <w:ind w:right="147"/>
        <w:jc w:val="left"/>
        <w:rPr>
          <w:b w:val="0"/>
          <w:bCs w:val="0"/>
        </w:rPr>
      </w:pP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7"/>
        <w:jc w:val="left"/>
        <w:rPr>
          <w:b w:val="0"/>
          <w:bCs w:val="0"/>
        </w:rPr>
      </w:pPr>
      <w:bookmarkStart w:name="二、证券发行与上市情况" w:id="76"/>
      <w:bookmarkEnd w:id="76"/>
      <w:r>
        <w:rPr>
          <w:b w:val="0"/>
          <w:bCs w:val="0"/>
        </w:rPr>
      </w:r>
      <w:bookmarkStart w:name="1、报告期末近三年历次证券发行情况" w:id="77"/>
      <w:bookmarkEnd w:id="77"/>
      <w:r>
        <w:rPr>
          <w:b w:val="0"/>
          <w:bCs w:val="0"/>
        </w:rPr>
      </w:r>
      <w:r>
        <w:rPr>
          <w:rFonts w:ascii="Times New Roman" w:hAnsi="Times New Roman" w:cs="Times New Roman" w:eastAsia="Times New Roman" w:hint="default"/>
        </w:rPr>
        <w:t>1</w:t>
      </w:r>
      <w:r>
        <w:rPr/>
        <w:t>、报告期末近三年历次证券发行情况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68"/>
        <w:gridCol w:w="1366"/>
        <w:gridCol w:w="1368"/>
        <w:gridCol w:w="1367"/>
        <w:gridCol w:w="1368"/>
        <w:gridCol w:w="1367"/>
        <w:gridCol w:w="1368"/>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407" w:right="48"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499" w:right="47" w:hanging="450"/>
              <w:jc w:val="left"/>
              <w:rPr>
                <w:rFonts w:ascii="宋体" w:hAnsi="宋体" w:cs="宋体" w:eastAsia="宋体" w:hint="default"/>
                <w:sz w:val="18"/>
                <w:szCs w:val="18"/>
              </w:rPr>
            </w:pPr>
            <w:r>
              <w:rPr>
                <w:rFonts w:ascii="宋体" w:hAnsi="宋体" w:cs="宋体" w:eastAsia="宋体" w:hint="default"/>
                <w:sz w:val="18"/>
                <w:szCs w:val="18"/>
              </w:rPr>
              <w:t>发行价格（或利 率）</w:t>
            </w:r>
          </w:p>
        </w:tc>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587" w:right="47" w:hanging="540"/>
              <w:jc w:val="left"/>
              <w:rPr>
                <w:rFonts w:ascii="宋体" w:hAnsi="宋体" w:cs="宋体" w:eastAsia="宋体" w:hint="default"/>
                <w:sz w:val="18"/>
                <w:szCs w:val="18"/>
              </w:rPr>
            </w:pPr>
            <w:r>
              <w:rPr>
                <w:rFonts w:ascii="宋体" w:hAnsi="宋体" w:cs="宋体" w:eastAsia="宋体" w:hint="default"/>
                <w:sz w:val="18"/>
                <w:szCs w:val="18"/>
              </w:rPr>
              <w:t>获准上市交易数 量</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非公开发行人民 币普通股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24" w:right="0"/>
              <w:jc w:val="left"/>
              <w:rPr>
                <w:rFonts w:ascii="Times New Roman" w:hAnsi="Times New Roman" w:cs="Times New Roman" w:eastAsia="Times New Roman" w:hint="default"/>
                <w:sz w:val="18"/>
                <w:szCs w:val="18"/>
              </w:rPr>
            </w:pPr>
            <w:r>
              <w:rPr>
                <w:rFonts w:ascii="Times New Roman"/>
                <w:sz w:val="18"/>
              </w:rPr>
              <w:t>16,301,577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514" w:right="147" w:hanging="360"/>
        <w:jc w:val="left"/>
      </w:pPr>
      <w:r>
        <w:rPr/>
        <w:t>前三年历次证券发行情况的说明 </w:t>
      </w:r>
      <w:r>
        <w:rPr>
          <w:spacing w:val="-2"/>
        </w:rPr>
        <w:t>根据中国证券监督管理委员会《关于核准东华软件股份公司发行股份购买资产的批复》（证监许可〔</w:t>
      </w:r>
      <w:r>
        <w:rPr>
          <w:rFonts w:ascii="Times New Roman" w:hAnsi="Times New Roman" w:cs="Times New Roman" w:eastAsia="Times New Roman" w:hint="default"/>
          <w:spacing w:val="-2"/>
        </w:rPr>
        <w:t>2011</w:t>
      </w:r>
      <w:r>
        <w:rPr>
          <w:spacing w:val="-2"/>
        </w:rPr>
        <w:t>〕</w:t>
      </w:r>
      <w:r>
        <w:rPr>
          <w:rFonts w:ascii="Times New Roman" w:hAnsi="Times New Roman" w:cs="Times New Roman" w:eastAsia="Times New Roman" w:hint="default"/>
          <w:spacing w:val="-2"/>
        </w:rPr>
        <w:t>96</w:t>
      </w:r>
      <w:r>
        <w:rPr>
          <w:spacing w:val="-2"/>
        </w:rPr>
        <w:t>号），核</w:t>
      </w:r>
    </w:p>
    <w:p>
      <w:pPr>
        <w:pStyle w:val="BodyText"/>
        <w:spacing w:line="214" w:lineRule="exact"/>
        <w:ind w:left="153" w:right="0"/>
        <w:jc w:val="both"/>
      </w:pPr>
      <w:r>
        <w:rPr/>
        <w:t>准本公司向张秀珍、张建华、江海标、王佺、吕兴海合计发行</w:t>
      </w:r>
      <w:r>
        <w:rPr>
          <w:rFonts w:ascii="Times New Roman" w:hAnsi="Times New Roman" w:cs="Times New Roman" w:eastAsia="Times New Roman" w:hint="default"/>
        </w:rPr>
        <w:t>16,301,577</w:t>
      </w:r>
      <w:r>
        <w:rPr/>
        <w:t>股股份购买相关资产，</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17</w:t>
      </w:r>
      <w:r>
        <w:rPr/>
        <w:t>日，本公司在中</w:t>
      </w:r>
    </w:p>
    <w:p>
      <w:pPr>
        <w:pStyle w:val="BodyText"/>
        <w:spacing w:line="300" w:lineRule="auto" w:before="62"/>
        <w:ind w:left="153" w:right="152"/>
        <w:jc w:val="both"/>
      </w:pPr>
      <w:r>
        <w:rPr/>
        <w:t>国证券登记结算有限责任公司深圳分公司办理了向自然人张秀珍、张建华、江海标、王佺、吕兴海合计发行发行</w:t>
      </w:r>
      <w:r>
        <w:rPr>
          <w:rFonts w:ascii="Times New Roman" w:hAnsi="Times New Roman" w:cs="Times New Roman" w:eastAsia="Times New Roman" w:hint="default"/>
        </w:rPr>
        <w:t>16,301,577 </w:t>
      </w:r>
      <w:r>
        <w:rPr/>
        <w:t>股的股份登记手续。本次向自然人张秀珍、张建华、江海标、王佺、吕兴海合计发行的新增</w:t>
      </w:r>
      <w:r>
        <w:rPr>
          <w:rFonts w:ascii="Times New Roman" w:hAnsi="Times New Roman" w:cs="Times New Roman" w:eastAsia="Times New Roman" w:hint="default"/>
        </w:rPr>
        <w:t>16,301,577</w:t>
      </w:r>
      <w:r>
        <w:rPr/>
        <w:t>股股份为有限售条件 </w:t>
      </w:r>
      <w:r>
        <w:rPr>
          <w:spacing w:val="-7"/>
        </w:rPr>
        <w:t>的流通股，上市日为</w:t>
      </w:r>
      <w:r>
        <w:rPr>
          <w:rFonts w:ascii="Times New Roman" w:hAnsi="Times New Roman" w:cs="Times New Roman" w:eastAsia="Times New Roman" w:hint="default"/>
          <w:spacing w:val="-7"/>
        </w:rPr>
        <w:t>2011</w:t>
      </w:r>
      <w:r>
        <w:rPr>
          <w:spacing w:val="-7"/>
        </w:rPr>
        <w:t>年</w:t>
      </w:r>
      <w:r>
        <w:rPr>
          <w:rFonts w:ascii="Times New Roman" w:hAnsi="Times New Roman" w:cs="Times New Roman" w:eastAsia="Times New Roman" w:hint="default"/>
          <w:spacing w:val="-7"/>
        </w:rPr>
        <w:t>2</w:t>
      </w:r>
      <w:r>
        <w:rPr>
          <w:spacing w:val="-7"/>
        </w:rPr>
        <w:t>月</w:t>
      </w:r>
      <w:r>
        <w:rPr>
          <w:rFonts w:ascii="Times New Roman" w:hAnsi="Times New Roman" w:cs="Times New Roman" w:eastAsia="Times New Roman" w:hint="default"/>
          <w:spacing w:val="-7"/>
        </w:rPr>
        <w:t>24</w:t>
      </w:r>
      <w:r>
        <w:rPr>
          <w:spacing w:val="-7"/>
        </w:rPr>
        <w:t>日。按照自然人张秀珍、张建华、江海标、王佺、吕兴海出具的承诺，其合计持有的</w:t>
      </w:r>
      <w:r>
        <w:rPr>
          <w:rFonts w:ascii="Times New Roman" w:hAnsi="Times New Roman" w:cs="Times New Roman" w:eastAsia="Times New Roman" w:hint="default"/>
          <w:spacing w:val="-7"/>
        </w:rPr>
        <w:t>16,301,577</w:t>
      </w:r>
      <w:r>
        <w:rPr>
          <w:rFonts w:ascii="Times New Roman" w:hAnsi="Times New Roman" w:cs="Times New Roman" w:eastAsia="Times New Roman" w:hint="default"/>
          <w:spacing w:val="-38"/>
        </w:rPr>
        <w:t> </w:t>
      </w:r>
      <w:r>
        <w:rPr>
          <w:rFonts w:ascii="Times New Roman" w:hAnsi="Times New Roman" w:cs="Times New Roman" w:eastAsia="Times New Roman" w:hint="default"/>
          <w:spacing w:val="-38"/>
        </w:rPr>
      </w:r>
      <w:r>
        <w:rPr/>
        <w:t>股股份锁定期限为</w:t>
      </w:r>
      <w:r>
        <w:rPr>
          <w:rFonts w:ascii="Times New Roman" w:hAnsi="Times New Roman" w:cs="Times New Roman" w:eastAsia="Times New Roman" w:hint="default"/>
        </w:rPr>
        <w:t>36</w:t>
      </w:r>
      <w:r>
        <w:rPr/>
        <w:t>个月，锁定期限为</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24</w:t>
      </w:r>
      <w:r>
        <w:rPr/>
        <w:t>日至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24</w:t>
      </w:r>
      <w:r>
        <w:rPr/>
        <w:t>日。</w:t>
      </w:r>
    </w:p>
    <w:p>
      <w:pPr>
        <w:spacing w:line="240" w:lineRule="auto" w:before="1"/>
        <w:rPr>
          <w:rFonts w:ascii="宋体" w:hAnsi="宋体" w:cs="宋体" w:eastAsia="宋体" w:hint="default"/>
          <w:sz w:val="22"/>
          <w:szCs w:val="22"/>
        </w:rPr>
      </w:pPr>
    </w:p>
    <w:p>
      <w:pPr>
        <w:pStyle w:val="Heading3"/>
        <w:spacing w:line="240" w:lineRule="auto"/>
        <w:ind w:right="0"/>
        <w:jc w:val="both"/>
        <w:rPr>
          <w:b w:val="0"/>
          <w:bCs w:val="0"/>
        </w:rPr>
      </w:pPr>
      <w:bookmarkStart w:name="2、公司股份总数及股东结构的变动、公司资产和负债结构的变动情况说明" w:id="78"/>
      <w:bookmarkEnd w:id="78"/>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147" w:firstLine="360"/>
        <w:jc w:val="left"/>
      </w:pP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17</w:t>
      </w:r>
      <w:r>
        <w:rPr>
          <w:spacing w:val="-2"/>
        </w:rPr>
        <w:t>日，公司</w:t>
      </w:r>
      <w:r>
        <w:rPr>
          <w:rFonts w:ascii="Times New Roman" w:hAnsi="Times New Roman" w:cs="Times New Roman" w:eastAsia="Times New Roman" w:hint="default"/>
          <w:spacing w:val="-2"/>
        </w:rPr>
        <w:t>2011</w:t>
      </w:r>
      <w:r>
        <w:rPr>
          <w:spacing w:val="-2"/>
        </w:rPr>
        <w:t>年度权益分派实施完毕后，以公司当时总股本</w:t>
      </w:r>
      <w:r>
        <w:rPr>
          <w:rFonts w:ascii="Times New Roman" w:hAnsi="Times New Roman" w:cs="Times New Roman" w:eastAsia="Times New Roman" w:hint="default"/>
          <w:spacing w:val="-2"/>
        </w:rPr>
        <w:t>530,744,000</w:t>
      </w:r>
      <w:r>
        <w:rPr>
          <w:spacing w:val="-2"/>
        </w:rPr>
        <w:t>股基数，向全体股东每</w:t>
      </w:r>
      <w:r>
        <w:rPr>
          <w:rFonts w:ascii="Times New Roman" w:hAnsi="Times New Roman" w:cs="Times New Roman" w:eastAsia="Times New Roman" w:hint="default"/>
          <w:spacing w:val="-2"/>
        </w:rPr>
        <w:t>10</w:t>
      </w:r>
      <w:r>
        <w:rPr>
          <w:spacing w:val="-2"/>
        </w:rPr>
        <w:t>股送</w:t>
      </w:r>
      <w:r>
        <w:rPr>
          <w:rFonts w:ascii="Times New Roman" w:hAnsi="Times New Roman" w:cs="Times New Roman" w:eastAsia="Times New Roman" w:hint="default"/>
          <w:spacing w:val="-2"/>
        </w:rPr>
        <w:t>3</w:t>
      </w:r>
      <w:r>
        <w:rPr>
          <w:spacing w:val="-2"/>
        </w:rPr>
        <w:t>股红</w:t>
      </w:r>
      <w:r>
        <w:rPr/>
        <w:t> 股，每</w:t>
      </w:r>
      <w:r>
        <w:rPr>
          <w:rFonts w:ascii="Times New Roman" w:hAnsi="Times New Roman" w:cs="Times New Roman" w:eastAsia="Times New Roman" w:hint="default"/>
        </w:rPr>
        <w:t>10</w:t>
      </w:r>
      <w:r>
        <w:rPr/>
        <w:t>股派人民币</w:t>
      </w:r>
      <w:r>
        <w:rPr>
          <w:rFonts w:ascii="Times New Roman" w:hAnsi="Times New Roman" w:cs="Times New Roman" w:eastAsia="Times New Roman" w:hint="default"/>
        </w:rPr>
        <w:t>2</w:t>
      </w:r>
      <w:r>
        <w:rPr/>
        <w:t>元（含税），公司总股本增加至</w:t>
      </w:r>
      <w:r>
        <w:rPr>
          <w:rFonts w:ascii="Times New Roman" w:hAnsi="Times New Roman" w:cs="Times New Roman" w:eastAsia="Times New Roman" w:hint="default"/>
        </w:rPr>
        <w:t>689,967,200</w:t>
      </w:r>
      <w:r>
        <w:rPr/>
        <w:t>股。</w:t>
      </w:r>
    </w:p>
    <w:p>
      <w:pPr>
        <w:pStyle w:val="BodyText"/>
        <w:spacing w:line="300" w:lineRule="auto" w:before="13"/>
        <w:ind w:left="153" w:right="143" w:firstLine="360"/>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19</w:t>
      </w:r>
      <w:r>
        <w:rPr/>
        <w:t>日，公司完成了工商变更登记手续，注册资本由人民币</w:t>
      </w:r>
      <w:r>
        <w:rPr>
          <w:rFonts w:ascii="Times New Roman" w:hAnsi="Times New Roman" w:cs="Times New Roman" w:eastAsia="Times New Roman" w:hint="default"/>
        </w:rPr>
        <w:t>530,744,000</w:t>
      </w:r>
      <w:r>
        <w:rPr/>
        <w:t>元变更为人民币</w:t>
      </w:r>
      <w:r>
        <w:rPr>
          <w:rFonts w:ascii="Times New Roman" w:hAnsi="Times New Roman" w:cs="Times New Roman" w:eastAsia="Times New Roman" w:hint="default"/>
        </w:rPr>
        <w:t>689,967,200</w:t>
      </w:r>
      <w:r>
        <w:rPr/>
        <w:t>元，实收资 本由人民币</w:t>
      </w:r>
      <w:r>
        <w:rPr>
          <w:rFonts w:ascii="Times New Roman" w:hAnsi="Times New Roman" w:cs="Times New Roman" w:eastAsia="Times New Roman" w:hint="default"/>
        </w:rPr>
        <w:t>530,744,000</w:t>
      </w:r>
      <w:r>
        <w:rPr/>
        <w:t>元变更为人民币</w:t>
      </w:r>
      <w:r>
        <w:rPr>
          <w:rFonts w:ascii="Times New Roman" w:hAnsi="Times New Roman" w:cs="Times New Roman" w:eastAsia="Times New Roman" w:hint="default"/>
        </w:rPr>
        <w:t>689,967,200</w:t>
      </w:r>
      <w:r>
        <w:rPr/>
        <w:t>元，公司其他登记事项未发生变更。</w:t>
      </w:r>
    </w:p>
    <w:p>
      <w:pPr>
        <w:spacing w:line="240" w:lineRule="auto" w:before="1"/>
        <w:rPr>
          <w:rFonts w:ascii="宋体" w:hAnsi="宋体" w:cs="宋体" w:eastAsia="宋体" w:hint="default"/>
          <w:sz w:val="22"/>
          <w:szCs w:val="22"/>
        </w:rPr>
      </w:pPr>
    </w:p>
    <w:p>
      <w:pPr>
        <w:pStyle w:val="Heading3"/>
        <w:spacing w:line="240" w:lineRule="auto"/>
        <w:ind w:right="0"/>
        <w:jc w:val="both"/>
        <w:rPr>
          <w:b w:val="0"/>
          <w:bCs w:val="0"/>
        </w:rPr>
      </w:pPr>
      <w:bookmarkStart w:name="3、现存的内部职工股情况" w:id="79"/>
      <w:bookmarkEnd w:id="79"/>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t>无</w:t>
      </w:r>
    </w:p>
    <w:p>
      <w:pPr>
        <w:spacing w:line="240" w:lineRule="auto" w:before="1"/>
        <w:rPr>
          <w:rFonts w:ascii="宋体" w:hAnsi="宋体" w:cs="宋体" w:eastAsia="宋体" w:hint="default"/>
          <w:sz w:val="25"/>
          <w:szCs w:val="25"/>
        </w:rPr>
      </w:pPr>
    </w:p>
    <w:p>
      <w:pPr>
        <w:pStyle w:val="Heading2"/>
        <w:spacing w:line="240" w:lineRule="auto"/>
        <w:ind w:right="0"/>
        <w:jc w:val="both"/>
        <w:rPr>
          <w:b w:val="0"/>
          <w:bCs w:val="0"/>
        </w:rPr>
      </w:pPr>
      <w:bookmarkStart w:name="三、股东和实际控制人情况" w:id="80"/>
      <w:bookmarkEnd w:id="80"/>
      <w:r>
        <w:rPr>
          <w:b w:val="0"/>
          <w:bCs w:val="0"/>
        </w:rPr>
      </w:r>
      <w:r>
        <w:rPr/>
        <w:t>三、股东和实际控制人情况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公司股东数量及持股情况" w:id="81"/>
      <w:bookmarkEnd w:id="81"/>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242"/>
        <w:jc w:val="right"/>
      </w:pPr>
      <w:r>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0"/>
        <w:gridCol w:w="1362"/>
        <w:gridCol w:w="1380"/>
        <w:gridCol w:w="678"/>
        <w:gridCol w:w="684"/>
        <w:gridCol w:w="684"/>
        <w:gridCol w:w="684"/>
        <w:gridCol w:w="1362"/>
        <w:gridCol w:w="1374"/>
      </w:tblGrid>
      <w:tr>
        <w:trPr>
          <w:trHeight w:val="407" w:hRule="exact"/>
        </w:trPr>
        <w:tc>
          <w:tcPr>
            <w:tcW w:w="2722"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报告期股东总数</w:t>
            </w:r>
          </w:p>
        </w:tc>
        <w:tc>
          <w:tcPr>
            <w:tcW w:w="1380" w:type="dxa"/>
            <w:tcBorders>
              <w:top w:val="single" w:sz="4" w:space="0" w:color="000000"/>
              <w:left w:val="single" w:sz="13" w:space="0" w:color="D4D4D4"/>
              <w:bottom w:val="single" w:sz="4" w:space="0" w:color="000000"/>
              <w:right w:val="single" w:sz="13" w:space="0" w:color="D4D4D4"/>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15,956</w:t>
            </w:r>
          </w:p>
        </w:tc>
        <w:tc>
          <w:tcPr>
            <w:tcW w:w="4092"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个交易日末股东总数</w:t>
            </w:r>
          </w:p>
        </w:tc>
        <w:tc>
          <w:tcPr>
            <w:tcW w:w="137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left="835" w:right="0"/>
              <w:jc w:val="left"/>
              <w:rPr>
                <w:rFonts w:ascii="Times New Roman" w:hAnsi="Times New Roman" w:cs="Times New Roman" w:eastAsia="Times New Roman" w:hint="default"/>
                <w:sz w:val="18"/>
                <w:szCs w:val="18"/>
              </w:rPr>
            </w:pPr>
            <w:r>
              <w:rPr>
                <w:rFonts w:ascii="Times New Roman"/>
                <w:sz w:val="18"/>
              </w:rPr>
              <w:t>12,778</w:t>
            </w:r>
          </w:p>
        </w:tc>
      </w:tr>
      <w:tr>
        <w:trPr>
          <w:trHeight w:val="392"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以上的股东持股情况</w:t>
            </w:r>
          </w:p>
        </w:tc>
      </w:tr>
      <w:tr>
        <w:trPr>
          <w:trHeight w:val="166" w:hRule="exact"/>
        </w:trPr>
        <w:tc>
          <w:tcPr>
            <w:tcW w:w="1360" w:type="dxa"/>
            <w:vMerge w:val="restart"/>
            <w:tcBorders>
              <w:top w:val="single" w:sz="4" w:space="0" w:color="000000"/>
              <w:left w:val="single" w:sz="4" w:space="0" w:color="000000"/>
              <w:right w:val="single" w:sz="4" w:space="0" w:color="000000"/>
            </w:tcBorders>
            <w:shd w:val="clear" w:color="auto" w:fill="D4D4D4"/>
          </w:tcPr>
          <w:p>
            <w:pPr/>
          </w:p>
        </w:tc>
        <w:tc>
          <w:tcPr>
            <w:tcW w:w="1362" w:type="dxa"/>
            <w:vMerge w:val="restart"/>
            <w:tcBorders>
              <w:top w:val="single" w:sz="4" w:space="0" w:color="000000"/>
              <w:left w:val="single" w:sz="4" w:space="0" w:color="000000"/>
              <w:right w:val="single" w:sz="4" w:space="0" w:color="000000"/>
            </w:tcBorders>
            <w:shd w:val="clear" w:color="auto" w:fill="D4D4D4"/>
          </w:tcPr>
          <w:p>
            <w:pPr/>
          </w:p>
        </w:tc>
        <w:tc>
          <w:tcPr>
            <w:tcW w:w="1380" w:type="dxa"/>
            <w:vMerge w:val="restart"/>
            <w:tcBorders>
              <w:top w:val="single" w:sz="4" w:space="0" w:color="000000"/>
              <w:left w:val="single" w:sz="4" w:space="0" w:color="000000"/>
              <w:right w:val="single" w:sz="4" w:space="0" w:color="000000"/>
            </w:tcBorders>
            <w:shd w:val="clear" w:color="auto" w:fill="D4D4D4"/>
          </w:tcPr>
          <w:p>
            <w:pPr/>
          </w:p>
        </w:tc>
        <w:tc>
          <w:tcPr>
            <w:tcW w:w="678" w:type="dxa"/>
            <w:tcBorders>
              <w:top w:val="single" w:sz="4" w:space="0" w:color="000000"/>
              <w:left w:val="single" w:sz="4" w:space="0" w:color="000000"/>
              <w:bottom w:val="nil" w:sz="6" w:space="0" w:color="auto"/>
              <w:right w:val="single" w:sz="4" w:space="0" w:color="000000"/>
            </w:tcBorders>
            <w:shd w:val="clear" w:color="auto" w:fill="D4D4D4"/>
          </w:tcPr>
          <w:p>
            <w:pPr/>
          </w:p>
        </w:tc>
        <w:tc>
          <w:tcPr>
            <w:tcW w:w="684"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6"/>
              <w:ind w:left="67" w:right="65"/>
              <w:jc w:val="center"/>
              <w:rPr>
                <w:rFonts w:ascii="宋体" w:hAnsi="宋体" w:cs="宋体" w:eastAsia="宋体" w:hint="default"/>
                <w:sz w:val="18"/>
                <w:szCs w:val="18"/>
              </w:rPr>
            </w:pPr>
            <w:r>
              <w:rPr>
                <w:rFonts w:ascii="宋体" w:hAnsi="宋体" w:cs="宋体" w:eastAsia="宋体" w:hint="default"/>
                <w:sz w:val="18"/>
                <w:szCs w:val="18"/>
              </w:rPr>
              <w:t>报告期 内增减 变动情 况</w:t>
            </w:r>
          </w:p>
        </w:tc>
        <w:tc>
          <w:tcPr>
            <w:tcW w:w="684"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6"/>
              <w:ind w:left="67" w:right="65"/>
              <w:jc w:val="both"/>
              <w:rPr>
                <w:rFonts w:ascii="宋体" w:hAnsi="宋体" w:cs="宋体" w:eastAsia="宋体" w:hint="default"/>
                <w:sz w:val="18"/>
                <w:szCs w:val="18"/>
              </w:rPr>
            </w:pPr>
            <w:r>
              <w:rPr>
                <w:rFonts w:ascii="宋体" w:hAnsi="宋体" w:cs="宋体" w:eastAsia="宋体" w:hint="default"/>
                <w:sz w:val="18"/>
                <w:szCs w:val="18"/>
              </w:rPr>
              <w:t>持有有 限售条 件的股 份数量</w:t>
            </w:r>
          </w:p>
        </w:tc>
        <w:tc>
          <w:tcPr>
            <w:tcW w:w="684"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6"/>
              <w:ind w:left="67" w:right="65"/>
              <w:jc w:val="both"/>
              <w:rPr>
                <w:rFonts w:ascii="宋体" w:hAnsi="宋体" w:cs="宋体" w:eastAsia="宋体" w:hint="default"/>
                <w:sz w:val="18"/>
                <w:szCs w:val="18"/>
              </w:rPr>
            </w:pPr>
            <w:r>
              <w:rPr>
                <w:rFonts w:ascii="宋体" w:hAnsi="宋体" w:cs="宋体" w:eastAsia="宋体" w:hint="default"/>
                <w:sz w:val="18"/>
                <w:szCs w:val="18"/>
              </w:rPr>
              <w:t>持有无 限售条 件的股 份数量</w:t>
            </w:r>
          </w:p>
        </w:tc>
        <w:tc>
          <w:tcPr>
            <w:tcW w:w="273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73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277" w:hRule="exact"/>
        </w:trPr>
        <w:tc>
          <w:tcPr>
            <w:tcW w:w="1360" w:type="dxa"/>
            <w:vMerge/>
            <w:tcBorders>
              <w:left w:val="single" w:sz="4" w:space="0" w:color="000000"/>
              <w:bottom w:val="nil" w:sz="6" w:space="0" w:color="auto"/>
              <w:right w:val="single" w:sz="4" w:space="0" w:color="000000"/>
            </w:tcBorders>
            <w:shd w:val="clear" w:color="auto" w:fill="D4D4D4"/>
          </w:tcPr>
          <w:p>
            <w:pPr/>
          </w:p>
        </w:tc>
        <w:tc>
          <w:tcPr>
            <w:tcW w:w="1362" w:type="dxa"/>
            <w:vMerge/>
            <w:tcBorders>
              <w:left w:val="single" w:sz="4" w:space="0" w:color="000000"/>
              <w:bottom w:val="nil" w:sz="6" w:space="0" w:color="auto"/>
              <w:right w:val="single" w:sz="4" w:space="0" w:color="000000"/>
            </w:tcBorders>
            <w:shd w:val="clear" w:color="auto" w:fill="D4D4D4"/>
          </w:tcPr>
          <w:p>
            <w:pPr/>
          </w:p>
        </w:tc>
        <w:tc>
          <w:tcPr>
            <w:tcW w:w="1380" w:type="dxa"/>
            <w:vMerge/>
            <w:tcBorders>
              <w:left w:val="single" w:sz="4" w:space="0" w:color="000000"/>
              <w:bottom w:val="nil" w:sz="6" w:space="0" w:color="auto"/>
              <w:right w:val="single" w:sz="4" w:space="0" w:color="000000"/>
            </w:tcBorders>
            <w:shd w:val="clear" w:color="auto" w:fill="D4D4D4"/>
          </w:tcPr>
          <w:p>
            <w:pPr/>
          </w:p>
        </w:tc>
        <w:tc>
          <w:tcPr>
            <w:tcW w:w="678"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51"/>
              <w:ind w:left="61" w:right="65"/>
              <w:jc w:val="both"/>
              <w:rPr>
                <w:rFonts w:ascii="宋体" w:hAnsi="宋体" w:cs="宋体" w:eastAsia="宋体" w:hint="default"/>
                <w:sz w:val="18"/>
                <w:szCs w:val="18"/>
              </w:rPr>
            </w:pPr>
            <w:r>
              <w:rPr>
                <w:rFonts w:ascii="宋体" w:hAnsi="宋体" w:cs="宋体" w:eastAsia="宋体" w:hint="default"/>
                <w:sz w:val="18"/>
                <w:szCs w:val="18"/>
              </w:rPr>
              <w:t>报告期 末持股 数量</w:t>
            </w:r>
          </w:p>
        </w:tc>
        <w:tc>
          <w:tcPr>
            <w:tcW w:w="684" w:type="dxa"/>
            <w:vMerge/>
            <w:tcBorders>
              <w:left w:val="single" w:sz="4" w:space="0" w:color="000000"/>
              <w:right w:val="single" w:sz="4" w:space="0" w:color="000000"/>
            </w:tcBorders>
            <w:shd w:val="clear" w:color="auto" w:fill="D4D4D4"/>
          </w:tcPr>
          <w:p>
            <w:pPr/>
          </w:p>
        </w:tc>
        <w:tc>
          <w:tcPr>
            <w:tcW w:w="684" w:type="dxa"/>
            <w:vMerge/>
            <w:tcBorders>
              <w:left w:val="single" w:sz="4" w:space="0" w:color="000000"/>
              <w:right w:val="single" w:sz="4" w:space="0" w:color="000000"/>
            </w:tcBorders>
            <w:shd w:val="clear" w:color="auto" w:fill="D4D4D4"/>
          </w:tcPr>
          <w:p>
            <w:pPr/>
          </w:p>
        </w:tc>
        <w:tc>
          <w:tcPr>
            <w:tcW w:w="684" w:type="dxa"/>
            <w:vMerge/>
            <w:tcBorders>
              <w:left w:val="single" w:sz="4" w:space="0" w:color="000000"/>
              <w:right w:val="single" w:sz="4" w:space="0" w:color="000000"/>
            </w:tcBorders>
            <w:shd w:val="clear" w:color="auto" w:fill="D4D4D4"/>
          </w:tcPr>
          <w:p>
            <w:pPr/>
          </w:p>
        </w:tc>
        <w:tc>
          <w:tcPr>
            <w:tcW w:w="2736" w:type="dxa"/>
            <w:gridSpan w:val="2"/>
            <w:vMerge/>
            <w:tcBorders>
              <w:left w:val="single" w:sz="4" w:space="0" w:color="000000"/>
              <w:bottom w:val="single" w:sz="4" w:space="0" w:color="000000"/>
              <w:right w:val="single" w:sz="4" w:space="0" w:color="000000"/>
            </w:tcBorders>
            <w:shd w:val="clear" w:color="auto" w:fill="D4D4D4"/>
          </w:tcPr>
          <w:p>
            <w:pPr/>
          </w:p>
        </w:tc>
      </w:tr>
      <w:tr>
        <w:trPr>
          <w:trHeight w:val="237" w:hRule="exact"/>
        </w:trPr>
        <w:tc>
          <w:tcPr>
            <w:tcW w:w="136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86"/>
              <w:ind w:left="31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86"/>
              <w:ind w:left="31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38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86"/>
              <w:ind w:left="70"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678" w:type="dxa"/>
            <w:vMerge/>
            <w:tcBorders>
              <w:left w:val="single" w:sz="4" w:space="0" w:color="000000"/>
              <w:right w:val="single" w:sz="4" w:space="0" w:color="000000"/>
            </w:tcBorders>
            <w:shd w:val="clear" w:color="auto" w:fill="D4D4D4"/>
          </w:tcPr>
          <w:p>
            <w:pPr/>
          </w:p>
        </w:tc>
        <w:tc>
          <w:tcPr>
            <w:tcW w:w="684" w:type="dxa"/>
            <w:vMerge/>
            <w:tcBorders>
              <w:left w:val="single" w:sz="4" w:space="0" w:color="000000"/>
              <w:right w:val="single" w:sz="4" w:space="0" w:color="000000"/>
            </w:tcBorders>
            <w:shd w:val="clear" w:color="auto" w:fill="D4D4D4"/>
          </w:tcPr>
          <w:p>
            <w:pPr/>
          </w:p>
        </w:tc>
        <w:tc>
          <w:tcPr>
            <w:tcW w:w="684" w:type="dxa"/>
            <w:vMerge/>
            <w:tcBorders>
              <w:left w:val="single" w:sz="4" w:space="0" w:color="000000"/>
              <w:right w:val="single" w:sz="4" w:space="0" w:color="000000"/>
            </w:tcBorders>
            <w:shd w:val="clear" w:color="auto" w:fill="D4D4D4"/>
          </w:tcPr>
          <w:p>
            <w:pPr/>
          </w:p>
        </w:tc>
        <w:tc>
          <w:tcPr>
            <w:tcW w:w="684" w:type="dxa"/>
            <w:vMerge/>
            <w:tcBorders>
              <w:left w:val="single" w:sz="4" w:space="0" w:color="000000"/>
              <w:right w:val="single" w:sz="4" w:space="0" w:color="000000"/>
            </w:tcBorders>
            <w:shd w:val="clear" w:color="auto" w:fill="D4D4D4"/>
          </w:tcPr>
          <w:p>
            <w:pPr/>
          </w:p>
        </w:tc>
        <w:tc>
          <w:tcPr>
            <w:tcW w:w="1362" w:type="dxa"/>
            <w:tcBorders>
              <w:top w:val="single" w:sz="4" w:space="0" w:color="000000"/>
              <w:left w:val="single" w:sz="4" w:space="0" w:color="000000"/>
              <w:bottom w:val="nil" w:sz="6" w:space="0" w:color="auto"/>
              <w:right w:val="single" w:sz="4" w:space="0" w:color="000000"/>
            </w:tcBorders>
            <w:shd w:val="clear" w:color="auto" w:fill="D4D4D4"/>
          </w:tcPr>
          <w:p>
            <w:pPr/>
          </w:p>
        </w:tc>
        <w:tc>
          <w:tcPr>
            <w:tcW w:w="1374"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91" w:hRule="exact"/>
        </w:trPr>
        <w:tc>
          <w:tcPr>
            <w:tcW w:w="1360" w:type="dxa"/>
            <w:vMerge/>
            <w:tcBorders>
              <w:left w:val="single" w:sz="4" w:space="0" w:color="000000"/>
              <w:bottom w:val="nil" w:sz="6" w:space="0" w:color="auto"/>
              <w:right w:val="single" w:sz="4" w:space="0" w:color="000000"/>
            </w:tcBorders>
            <w:shd w:val="clear" w:color="auto" w:fill="D4D4D4"/>
          </w:tcPr>
          <w:p>
            <w:pPr/>
          </w:p>
        </w:tc>
        <w:tc>
          <w:tcPr>
            <w:tcW w:w="1362" w:type="dxa"/>
            <w:vMerge/>
            <w:tcBorders>
              <w:left w:val="single" w:sz="4" w:space="0" w:color="000000"/>
              <w:bottom w:val="nil" w:sz="6" w:space="0" w:color="auto"/>
              <w:right w:val="single" w:sz="4" w:space="0" w:color="000000"/>
            </w:tcBorders>
            <w:shd w:val="clear" w:color="auto" w:fill="D4D4D4"/>
          </w:tcPr>
          <w:p>
            <w:pPr/>
          </w:p>
        </w:tc>
        <w:tc>
          <w:tcPr>
            <w:tcW w:w="1380" w:type="dxa"/>
            <w:vMerge/>
            <w:tcBorders>
              <w:left w:val="single" w:sz="4" w:space="0" w:color="000000"/>
              <w:bottom w:val="nil" w:sz="6" w:space="0" w:color="auto"/>
              <w:right w:val="single" w:sz="4" w:space="0" w:color="000000"/>
            </w:tcBorders>
            <w:shd w:val="clear" w:color="auto" w:fill="D4D4D4"/>
          </w:tcPr>
          <w:p>
            <w:pPr/>
          </w:p>
        </w:tc>
        <w:tc>
          <w:tcPr>
            <w:tcW w:w="678" w:type="dxa"/>
            <w:vMerge/>
            <w:tcBorders>
              <w:left w:val="single" w:sz="4" w:space="0" w:color="000000"/>
              <w:right w:val="single" w:sz="4" w:space="0" w:color="000000"/>
            </w:tcBorders>
            <w:shd w:val="clear" w:color="auto" w:fill="D4D4D4"/>
          </w:tcPr>
          <w:p>
            <w:pPr/>
          </w:p>
        </w:tc>
        <w:tc>
          <w:tcPr>
            <w:tcW w:w="684" w:type="dxa"/>
            <w:vMerge/>
            <w:tcBorders>
              <w:left w:val="single" w:sz="4" w:space="0" w:color="000000"/>
              <w:right w:val="single" w:sz="4" w:space="0" w:color="000000"/>
            </w:tcBorders>
            <w:shd w:val="clear" w:color="auto" w:fill="D4D4D4"/>
          </w:tcPr>
          <w:p>
            <w:pPr/>
          </w:p>
        </w:tc>
        <w:tc>
          <w:tcPr>
            <w:tcW w:w="684" w:type="dxa"/>
            <w:vMerge/>
            <w:tcBorders>
              <w:left w:val="single" w:sz="4" w:space="0" w:color="000000"/>
              <w:right w:val="single" w:sz="4" w:space="0" w:color="000000"/>
            </w:tcBorders>
            <w:shd w:val="clear" w:color="auto" w:fill="D4D4D4"/>
          </w:tcPr>
          <w:p>
            <w:pPr/>
          </w:p>
        </w:tc>
        <w:tc>
          <w:tcPr>
            <w:tcW w:w="684" w:type="dxa"/>
            <w:vMerge/>
            <w:tcBorders>
              <w:left w:val="single" w:sz="4" w:space="0" w:color="000000"/>
              <w:right w:val="single" w:sz="4" w:space="0" w:color="000000"/>
            </w:tcBorders>
            <w:shd w:val="clear" w:color="auto" w:fill="D4D4D4"/>
          </w:tcPr>
          <w:p>
            <w:pPr/>
          </w:p>
        </w:tc>
        <w:tc>
          <w:tcPr>
            <w:tcW w:w="136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7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0" w:hRule="exact"/>
        </w:trPr>
        <w:tc>
          <w:tcPr>
            <w:tcW w:w="1360" w:type="dxa"/>
            <w:vMerge w:val="restart"/>
            <w:tcBorders>
              <w:top w:val="nil" w:sz="6" w:space="0" w:color="auto"/>
              <w:left w:val="single" w:sz="4" w:space="0" w:color="000000"/>
              <w:right w:val="single" w:sz="4" w:space="0" w:color="000000"/>
            </w:tcBorders>
            <w:shd w:val="clear" w:color="auto" w:fill="D4D4D4"/>
          </w:tcPr>
          <w:p>
            <w:pPr/>
          </w:p>
        </w:tc>
        <w:tc>
          <w:tcPr>
            <w:tcW w:w="1362" w:type="dxa"/>
            <w:vMerge w:val="restart"/>
            <w:tcBorders>
              <w:top w:val="nil" w:sz="6" w:space="0" w:color="auto"/>
              <w:left w:val="single" w:sz="4" w:space="0" w:color="000000"/>
              <w:right w:val="single" w:sz="4" w:space="0" w:color="000000"/>
            </w:tcBorders>
            <w:shd w:val="clear" w:color="auto" w:fill="D4D4D4"/>
          </w:tcPr>
          <w:p>
            <w:pPr/>
          </w:p>
        </w:tc>
        <w:tc>
          <w:tcPr>
            <w:tcW w:w="1380" w:type="dxa"/>
            <w:vMerge w:val="restart"/>
            <w:tcBorders>
              <w:top w:val="nil" w:sz="6" w:space="0" w:color="auto"/>
              <w:left w:val="single" w:sz="4" w:space="0" w:color="000000"/>
              <w:right w:val="single" w:sz="4" w:space="0" w:color="000000"/>
            </w:tcBorders>
            <w:shd w:val="clear" w:color="auto" w:fill="D4D4D4"/>
          </w:tcPr>
          <w:p>
            <w:pPr/>
          </w:p>
        </w:tc>
        <w:tc>
          <w:tcPr>
            <w:tcW w:w="678" w:type="dxa"/>
            <w:vMerge/>
            <w:tcBorders>
              <w:left w:val="single" w:sz="4" w:space="0" w:color="000000"/>
              <w:right w:val="single" w:sz="4" w:space="0" w:color="000000"/>
            </w:tcBorders>
            <w:shd w:val="clear" w:color="auto" w:fill="D4D4D4"/>
          </w:tcPr>
          <w:p>
            <w:pPr/>
          </w:p>
        </w:tc>
        <w:tc>
          <w:tcPr>
            <w:tcW w:w="684" w:type="dxa"/>
            <w:vMerge/>
            <w:tcBorders>
              <w:left w:val="single" w:sz="4" w:space="0" w:color="000000"/>
              <w:right w:val="single" w:sz="4" w:space="0" w:color="000000"/>
            </w:tcBorders>
            <w:shd w:val="clear" w:color="auto" w:fill="D4D4D4"/>
          </w:tcPr>
          <w:p>
            <w:pPr/>
          </w:p>
        </w:tc>
        <w:tc>
          <w:tcPr>
            <w:tcW w:w="684" w:type="dxa"/>
            <w:vMerge/>
            <w:tcBorders>
              <w:left w:val="single" w:sz="4" w:space="0" w:color="000000"/>
              <w:right w:val="single" w:sz="4" w:space="0" w:color="000000"/>
            </w:tcBorders>
            <w:shd w:val="clear" w:color="auto" w:fill="D4D4D4"/>
          </w:tcPr>
          <w:p>
            <w:pPr/>
          </w:p>
        </w:tc>
        <w:tc>
          <w:tcPr>
            <w:tcW w:w="684" w:type="dxa"/>
            <w:vMerge/>
            <w:tcBorders>
              <w:left w:val="single" w:sz="4" w:space="0" w:color="000000"/>
              <w:right w:val="single" w:sz="4" w:space="0" w:color="000000"/>
            </w:tcBorders>
            <w:shd w:val="clear" w:color="auto" w:fill="D4D4D4"/>
          </w:tcPr>
          <w:p>
            <w:pPr/>
          </w:p>
        </w:tc>
        <w:tc>
          <w:tcPr>
            <w:tcW w:w="1362" w:type="dxa"/>
            <w:vMerge/>
            <w:tcBorders>
              <w:left w:val="single" w:sz="4" w:space="0" w:color="000000"/>
              <w:bottom w:val="nil" w:sz="6" w:space="0" w:color="auto"/>
              <w:right w:val="single" w:sz="4" w:space="0" w:color="000000"/>
            </w:tcBorders>
            <w:shd w:val="clear" w:color="auto" w:fill="D4D4D4"/>
          </w:tcPr>
          <w:p>
            <w:pPr/>
          </w:p>
        </w:tc>
        <w:tc>
          <w:tcPr>
            <w:tcW w:w="1374" w:type="dxa"/>
            <w:vMerge/>
            <w:tcBorders>
              <w:left w:val="single" w:sz="4" w:space="0" w:color="000000"/>
              <w:bottom w:val="nil" w:sz="6" w:space="0" w:color="auto"/>
              <w:right w:val="single" w:sz="4" w:space="0" w:color="000000"/>
            </w:tcBorders>
            <w:shd w:val="clear" w:color="auto" w:fill="D4D4D4"/>
          </w:tcPr>
          <w:p>
            <w:pPr/>
          </w:p>
        </w:tc>
      </w:tr>
      <w:tr>
        <w:trPr>
          <w:trHeight w:val="112" w:hRule="exact"/>
        </w:trPr>
        <w:tc>
          <w:tcPr>
            <w:tcW w:w="1360" w:type="dxa"/>
            <w:vMerge/>
            <w:tcBorders>
              <w:left w:val="single" w:sz="4" w:space="0" w:color="000000"/>
              <w:right w:val="single" w:sz="4" w:space="0" w:color="000000"/>
            </w:tcBorders>
            <w:shd w:val="clear" w:color="auto" w:fill="D4D4D4"/>
          </w:tcPr>
          <w:p>
            <w:pPr/>
          </w:p>
        </w:tc>
        <w:tc>
          <w:tcPr>
            <w:tcW w:w="1362" w:type="dxa"/>
            <w:vMerge/>
            <w:tcBorders>
              <w:left w:val="single" w:sz="4" w:space="0" w:color="000000"/>
              <w:right w:val="single" w:sz="4" w:space="0" w:color="000000"/>
            </w:tcBorders>
            <w:shd w:val="clear" w:color="auto" w:fill="D4D4D4"/>
          </w:tcPr>
          <w:p>
            <w:pPr/>
          </w:p>
        </w:tc>
        <w:tc>
          <w:tcPr>
            <w:tcW w:w="1380" w:type="dxa"/>
            <w:vMerge/>
            <w:tcBorders>
              <w:left w:val="single" w:sz="4" w:space="0" w:color="000000"/>
              <w:right w:val="single" w:sz="4" w:space="0" w:color="000000"/>
            </w:tcBorders>
            <w:shd w:val="clear" w:color="auto" w:fill="D4D4D4"/>
          </w:tcPr>
          <w:p>
            <w:pPr/>
          </w:p>
        </w:tc>
        <w:tc>
          <w:tcPr>
            <w:tcW w:w="678" w:type="dxa"/>
            <w:vMerge/>
            <w:tcBorders>
              <w:left w:val="single" w:sz="4" w:space="0" w:color="000000"/>
              <w:bottom w:val="nil" w:sz="6" w:space="0" w:color="auto"/>
              <w:right w:val="single" w:sz="4" w:space="0" w:color="000000"/>
            </w:tcBorders>
            <w:shd w:val="clear" w:color="auto" w:fill="D4D4D4"/>
          </w:tcPr>
          <w:p>
            <w:pPr/>
          </w:p>
        </w:tc>
        <w:tc>
          <w:tcPr>
            <w:tcW w:w="684" w:type="dxa"/>
            <w:vMerge/>
            <w:tcBorders>
              <w:left w:val="single" w:sz="4" w:space="0" w:color="000000"/>
              <w:right w:val="single" w:sz="4" w:space="0" w:color="000000"/>
            </w:tcBorders>
            <w:shd w:val="clear" w:color="auto" w:fill="D4D4D4"/>
          </w:tcPr>
          <w:p>
            <w:pPr/>
          </w:p>
        </w:tc>
        <w:tc>
          <w:tcPr>
            <w:tcW w:w="684" w:type="dxa"/>
            <w:vMerge/>
            <w:tcBorders>
              <w:left w:val="single" w:sz="4" w:space="0" w:color="000000"/>
              <w:right w:val="single" w:sz="4" w:space="0" w:color="000000"/>
            </w:tcBorders>
            <w:shd w:val="clear" w:color="auto" w:fill="D4D4D4"/>
          </w:tcPr>
          <w:p>
            <w:pPr/>
          </w:p>
        </w:tc>
        <w:tc>
          <w:tcPr>
            <w:tcW w:w="684" w:type="dxa"/>
            <w:vMerge/>
            <w:tcBorders>
              <w:left w:val="single" w:sz="4" w:space="0" w:color="000000"/>
              <w:right w:val="single" w:sz="4" w:space="0" w:color="000000"/>
            </w:tcBorders>
            <w:shd w:val="clear" w:color="auto" w:fill="D4D4D4"/>
          </w:tcPr>
          <w:p>
            <w:pPr/>
          </w:p>
        </w:tc>
        <w:tc>
          <w:tcPr>
            <w:tcW w:w="1362" w:type="dxa"/>
            <w:vMerge w:val="restart"/>
            <w:tcBorders>
              <w:top w:val="nil" w:sz="6" w:space="0" w:color="auto"/>
              <w:left w:val="single" w:sz="4" w:space="0" w:color="000000"/>
              <w:right w:val="single" w:sz="4" w:space="0" w:color="000000"/>
            </w:tcBorders>
            <w:shd w:val="clear" w:color="auto" w:fill="D4D4D4"/>
          </w:tcPr>
          <w:p>
            <w:pPr/>
          </w:p>
        </w:tc>
        <w:tc>
          <w:tcPr>
            <w:tcW w:w="1374" w:type="dxa"/>
            <w:vMerge w:val="restart"/>
            <w:tcBorders>
              <w:top w:val="nil" w:sz="6" w:space="0" w:color="auto"/>
              <w:left w:val="single" w:sz="4" w:space="0" w:color="000000"/>
              <w:right w:val="single" w:sz="4" w:space="0" w:color="000000"/>
            </w:tcBorders>
            <w:shd w:val="clear" w:color="auto" w:fill="D4D4D4"/>
          </w:tcPr>
          <w:p>
            <w:pPr/>
          </w:p>
        </w:tc>
      </w:tr>
      <w:tr>
        <w:trPr>
          <w:trHeight w:val="161" w:hRule="exact"/>
        </w:trPr>
        <w:tc>
          <w:tcPr>
            <w:tcW w:w="1360" w:type="dxa"/>
            <w:vMerge/>
            <w:tcBorders>
              <w:left w:val="single" w:sz="4" w:space="0" w:color="000000"/>
              <w:bottom w:val="single" w:sz="4" w:space="0" w:color="000000"/>
              <w:right w:val="single" w:sz="4" w:space="0" w:color="000000"/>
            </w:tcBorders>
            <w:shd w:val="clear" w:color="auto" w:fill="D4D4D4"/>
          </w:tcPr>
          <w:p>
            <w:pPr/>
          </w:p>
        </w:tc>
        <w:tc>
          <w:tcPr>
            <w:tcW w:w="1362" w:type="dxa"/>
            <w:vMerge/>
            <w:tcBorders>
              <w:left w:val="single" w:sz="4" w:space="0" w:color="000000"/>
              <w:bottom w:val="single" w:sz="4" w:space="0" w:color="000000"/>
              <w:right w:val="single" w:sz="4" w:space="0" w:color="000000"/>
            </w:tcBorders>
            <w:shd w:val="clear" w:color="auto" w:fill="D4D4D4"/>
          </w:tcPr>
          <w:p>
            <w:pPr/>
          </w:p>
        </w:tc>
        <w:tc>
          <w:tcPr>
            <w:tcW w:w="1380" w:type="dxa"/>
            <w:vMerge/>
            <w:tcBorders>
              <w:left w:val="single" w:sz="4" w:space="0" w:color="000000"/>
              <w:bottom w:val="single" w:sz="4" w:space="0" w:color="000000"/>
              <w:right w:val="single" w:sz="4" w:space="0" w:color="000000"/>
            </w:tcBorders>
            <w:shd w:val="clear" w:color="auto" w:fill="D4D4D4"/>
          </w:tcPr>
          <w:p>
            <w:pPr/>
          </w:p>
        </w:tc>
        <w:tc>
          <w:tcPr>
            <w:tcW w:w="678" w:type="dxa"/>
            <w:tcBorders>
              <w:top w:val="nil" w:sz="6" w:space="0" w:color="auto"/>
              <w:left w:val="single" w:sz="4" w:space="0" w:color="000000"/>
              <w:bottom w:val="single" w:sz="4" w:space="0" w:color="000000"/>
              <w:right w:val="single" w:sz="4" w:space="0" w:color="000000"/>
            </w:tcBorders>
            <w:shd w:val="clear" w:color="auto" w:fill="D4D4D4"/>
          </w:tcPr>
          <w:p>
            <w:pPr/>
          </w:p>
        </w:tc>
        <w:tc>
          <w:tcPr>
            <w:tcW w:w="684" w:type="dxa"/>
            <w:vMerge/>
            <w:tcBorders>
              <w:left w:val="single" w:sz="4" w:space="0" w:color="000000"/>
              <w:bottom w:val="single" w:sz="4" w:space="0" w:color="000000"/>
              <w:right w:val="single" w:sz="4" w:space="0" w:color="000000"/>
            </w:tcBorders>
            <w:shd w:val="clear" w:color="auto" w:fill="D4D4D4"/>
          </w:tcPr>
          <w:p>
            <w:pPr/>
          </w:p>
        </w:tc>
        <w:tc>
          <w:tcPr>
            <w:tcW w:w="684" w:type="dxa"/>
            <w:vMerge/>
            <w:tcBorders>
              <w:left w:val="single" w:sz="4" w:space="0" w:color="000000"/>
              <w:bottom w:val="single" w:sz="4" w:space="0" w:color="000000"/>
              <w:right w:val="single" w:sz="4" w:space="0" w:color="000000"/>
            </w:tcBorders>
            <w:shd w:val="clear" w:color="auto" w:fill="D4D4D4"/>
          </w:tcPr>
          <w:p>
            <w:pPr/>
          </w:p>
        </w:tc>
        <w:tc>
          <w:tcPr>
            <w:tcW w:w="684" w:type="dxa"/>
            <w:vMerge/>
            <w:tcBorders>
              <w:left w:val="single" w:sz="4" w:space="0" w:color="000000"/>
              <w:bottom w:val="single" w:sz="4" w:space="0" w:color="000000"/>
              <w:right w:val="single" w:sz="4" w:space="0" w:color="000000"/>
            </w:tcBorders>
            <w:shd w:val="clear" w:color="auto" w:fill="D4D4D4"/>
          </w:tcPr>
          <w:p>
            <w:pPr/>
          </w:p>
        </w:tc>
        <w:tc>
          <w:tcPr>
            <w:tcW w:w="1362" w:type="dxa"/>
            <w:vMerge/>
            <w:tcBorders>
              <w:left w:val="single" w:sz="4" w:space="0" w:color="000000"/>
              <w:bottom w:val="single" w:sz="4" w:space="0" w:color="000000"/>
              <w:right w:val="single" w:sz="4" w:space="0" w:color="000000"/>
            </w:tcBorders>
            <w:shd w:val="clear" w:color="auto" w:fill="D4D4D4"/>
          </w:tcPr>
          <w:p>
            <w:pPr/>
          </w:p>
        </w:tc>
        <w:tc>
          <w:tcPr>
            <w:tcW w:w="1374" w:type="dxa"/>
            <w:vMerge/>
            <w:tcBorders>
              <w:left w:val="single" w:sz="4" w:space="0" w:color="000000"/>
              <w:bottom w:val="single" w:sz="4" w:space="0" w:color="000000"/>
              <w:right w:val="single" w:sz="4" w:space="0" w:color="000000"/>
            </w:tcBorders>
            <w:shd w:val="clear" w:color="auto" w:fill="D4D4D4"/>
          </w:tcPr>
          <w:p>
            <w:pPr/>
          </w:p>
        </w:tc>
      </w:tr>
      <w:tr>
        <w:trPr>
          <w:trHeight w:val="1026"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both"/>
              <w:rPr>
                <w:rFonts w:ascii="宋体" w:hAnsi="宋体" w:cs="宋体" w:eastAsia="宋体" w:hint="default"/>
                <w:sz w:val="18"/>
                <w:szCs w:val="18"/>
              </w:rPr>
            </w:pPr>
            <w:r>
              <w:rPr>
                <w:rFonts w:ascii="宋体" w:hAnsi="宋体" w:cs="宋体" w:eastAsia="宋体" w:hint="default"/>
                <w:sz w:val="18"/>
                <w:szCs w:val="18"/>
              </w:rPr>
              <w:t>北京东华诚信电 脑科技发展有限 公司</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23.04%</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left"/>
              <w:rPr>
                <w:rFonts w:ascii="Times New Roman" w:hAnsi="Times New Roman" w:cs="Times New Roman" w:eastAsia="Times New Roman" w:hint="default"/>
                <w:sz w:val="18"/>
                <w:szCs w:val="18"/>
              </w:rPr>
            </w:pPr>
            <w:r>
              <w:rPr>
                <w:rFonts w:ascii="Times New Roman"/>
                <w:sz w:val="18"/>
              </w:rPr>
              <w:t>158,992</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,520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158,992</w:t>
            </w:r>
          </w:p>
          <w:p>
            <w:pPr>
              <w:pStyle w:val="TableParagraph"/>
              <w:spacing w:line="240" w:lineRule="auto" w:before="105"/>
              <w:ind w:left="337" w:right="0"/>
              <w:jc w:val="left"/>
              <w:rPr>
                <w:rFonts w:ascii="Times New Roman" w:hAnsi="Times New Roman" w:cs="Times New Roman" w:eastAsia="Times New Roman" w:hint="default"/>
                <w:sz w:val="18"/>
                <w:szCs w:val="18"/>
              </w:rPr>
            </w:pPr>
            <w:r>
              <w:rPr>
                <w:rFonts w:ascii="Times New Roman"/>
                <w:sz w:val="18"/>
              </w:rPr>
              <w:t>,520</w:t>
            </w:r>
          </w:p>
        </w:tc>
        <w:tc>
          <w:tcPr>
            <w:tcW w:w="1362"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13.86%</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5" w:right="0"/>
              <w:jc w:val="left"/>
              <w:rPr>
                <w:rFonts w:ascii="Times New Roman" w:hAnsi="Times New Roman" w:cs="Times New Roman" w:eastAsia="Times New Roman" w:hint="default"/>
                <w:sz w:val="18"/>
                <w:szCs w:val="18"/>
              </w:rPr>
            </w:pPr>
            <w:r>
              <w:rPr>
                <w:rFonts w:ascii="Times New Roman"/>
                <w:sz w:val="18"/>
              </w:rPr>
              <w:t>95,613,</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11" w:right="0"/>
              <w:jc w:val="left"/>
              <w:rPr>
                <w:rFonts w:ascii="Times New Roman" w:hAnsi="Times New Roman" w:cs="Times New Roman" w:eastAsia="Times New Roman" w:hint="default"/>
                <w:sz w:val="18"/>
                <w:szCs w:val="18"/>
              </w:rPr>
            </w:pPr>
            <w:r>
              <w:rPr>
                <w:rFonts w:ascii="Times New Roman"/>
                <w:sz w:val="18"/>
              </w:rPr>
              <w:t>71,710,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11" w:right="0"/>
              <w:jc w:val="left"/>
              <w:rPr>
                <w:rFonts w:ascii="Times New Roman" w:hAnsi="Times New Roman" w:cs="Times New Roman" w:eastAsia="Times New Roman" w:hint="default"/>
                <w:sz w:val="18"/>
                <w:szCs w:val="18"/>
              </w:rPr>
            </w:pPr>
            <w:r>
              <w:rPr>
                <w:rFonts w:ascii="Times New Roman"/>
                <w:sz w:val="18"/>
              </w:rPr>
              <w:t>23,903,</w:t>
            </w:r>
          </w:p>
        </w:tc>
        <w:tc>
          <w:tcPr>
            <w:tcW w:w="1362"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0" w:top="1060" w:bottom="118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193.320007pt;margin-top:476.999969pt;width:341.55pt;height:28.05pt;mso-position-horizontal-relative:page;mso-position-vertical-relative:page;z-index:-919480" coordorigin="3866,9540" coordsize="6831,561">
            <v:group style="position:absolute;left:3878;top:9552;width:2;height:393" coordorigin="3878,9552" coordsize="2,393">
              <v:shape style="position:absolute;left:3878;top:9552;width:2;height:393" coordorigin="3878,9552" coordsize="0,393" path="m3878,9552l3878,9944e" filled="false" stroked="true" strokeweight="1.2pt" strokecolor="#ffffff">
                <v:path arrowok="t"/>
              </v:shape>
            </v:group>
            <v:group style="position:absolute;left:3866;top:9944;width:6831;height:156" coordorigin="3866,9944" coordsize="6831,156">
              <v:shape style="position:absolute;left:3866;top:9944;width:6831;height:156" coordorigin="3866,9944" coordsize="6831,156" path="m3866,10100l10697,10100,10697,9944,3866,9944,3866,10100xe" filled="true" fillcolor="#ffffff" stroked="false">
                <v:path arrowok="t"/>
                <v:fill type="solid"/>
              </v:shape>
            </v:group>
            <v:group style="position:absolute;left:3890;top:9552;width:6784;height:393" coordorigin="3890,9552" coordsize="6784,393">
              <v:shape style="position:absolute;left:3890;top:9552;width:6784;height:393" coordorigin="3890,9552" coordsize="6784,393" path="m3890,9944l10674,9944,10674,9552,3890,9552,3890,9944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0"/>
        <w:gridCol w:w="1368"/>
        <w:gridCol w:w="1368"/>
        <w:gridCol w:w="684"/>
        <w:gridCol w:w="684"/>
        <w:gridCol w:w="684"/>
        <w:gridCol w:w="684"/>
        <w:gridCol w:w="1368"/>
        <w:gridCol w:w="1368"/>
      </w:tblGrid>
      <w:tr>
        <w:trPr>
          <w:trHeight w:val="362" w:hRule="exact"/>
        </w:trPr>
        <w:tc>
          <w:tcPr>
            <w:tcW w:w="1360"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1" w:right="0"/>
              <w:jc w:val="left"/>
              <w:rPr>
                <w:rFonts w:ascii="Times New Roman" w:hAnsi="Times New Roman" w:cs="Times New Roman" w:eastAsia="Times New Roman" w:hint="default"/>
                <w:sz w:val="18"/>
                <w:szCs w:val="18"/>
              </w:rPr>
            </w:pPr>
            <w:r>
              <w:rPr>
                <w:rFonts w:ascii="Times New Roman"/>
                <w:sz w:val="18"/>
              </w:rPr>
              <w:t>346</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1" w:right="0"/>
              <w:jc w:val="left"/>
              <w:rPr>
                <w:rFonts w:ascii="Times New Roman" w:hAnsi="Times New Roman" w:cs="Times New Roman" w:eastAsia="Times New Roman" w:hint="default"/>
                <w:sz w:val="18"/>
                <w:szCs w:val="18"/>
              </w:rPr>
            </w:pPr>
            <w:r>
              <w:rPr>
                <w:rFonts w:ascii="Times New Roman"/>
                <w:sz w:val="18"/>
              </w:rPr>
              <w:t>009</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337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北京东华诚信工 业设备有限公司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12.39%</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85,513,</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139</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85,513,</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139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北京合创电商投 资顾问有限公司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5.04%</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34,765,</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879</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34,765,</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879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张秀珍</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21,045,</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996</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21,045,</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996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both"/>
              <w:rPr>
                <w:rFonts w:ascii="宋体" w:hAnsi="宋体" w:cs="宋体" w:eastAsia="宋体" w:hint="default"/>
                <w:sz w:val="18"/>
                <w:szCs w:val="18"/>
              </w:rPr>
            </w:pPr>
            <w:r>
              <w:rPr>
                <w:rFonts w:ascii="宋体" w:hAnsi="宋体" w:cs="宋体" w:eastAsia="宋体" w:hint="default"/>
                <w:sz w:val="18"/>
                <w:szCs w:val="18"/>
              </w:rPr>
              <w:t>中国工商银行－ 中银持续增长股 票型证券投资基 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3.02%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11" w:right="0"/>
              <w:jc w:val="left"/>
              <w:rPr>
                <w:rFonts w:ascii="Times New Roman" w:hAnsi="Times New Roman" w:cs="Times New Roman" w:eastAsia="Times New Roman" w:hint="default"/>
                <w:sz w:val="18"/>
                <w:szCs w:val="18"/>
              </w:rPr>
            </w:pPr>
            <w:r>
              <w:rPr>
                <w:rFonts w:ascii="Times New Roman"/>
                <w:sz w:val="18"/>
              </w:rPr>
              <w:t>20,837,</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220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11" w:right="0"/>
              <w:jc w:val="left"/>
              <w:rPr>
                <w:rFonts w:ascii="Times New Roman" w:hAnsi="Times New Roman" w:cs="Times New Roman" w:eastAsia="Times New Roman" w:hint="default"/>
                <w:sz w:val="18"/>
                <w:szCs w:val="18"/>
              </w:rPr>
            </w:pPr>
            <w:r>
              <w:rPr>
                <w:rFonts w:ascii="Times New Roman"/>
                <w:sz w:val="18"/>
              </w:rPr>
              <w:t>20,837,</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220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秦劳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9,493,9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69</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9,493,9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柏红</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both"/>
              <w:rPr>
                <w:rFonts w:ascii="宋体" w:hAnsi="宋体" w:cs="宋体" w:eastAsia="宋体" w:hint="default"/>
                <w:sz w:val="18"/>
                <w:szCs w:val="18"/>
              </w:rPr>
            </w:pPr>
            <w:r>
              <w:rPr>
                <w:rFonts w:ascii="宋体" w:hAnsi="宋体" w:cs="宋体" w:eastAsia="宋体" w:hint="default"/>
                <w:sz w:val="18"/>
                <w:szCs w:val="18"/>
              </w:rPr>
              <w:t>中国人寿保险股 份有限公司－分 红－个人分红</w:t>
            </w:r>
          </w:p>
          <w:p>
            <w:pPr>
              <w:pStyle w:val="TableParagraph"/>
              <w:spacing w:line="240" w:lineRule="auto" w:before="20"/>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-005L-FH002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深</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1.21%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8,337,0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18</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8,337,0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both"/>
              <w:rPr>
                <w:rFonts w:ascii="宋体" w:hAnsi="宋体" w:cs="宋体" w:eastAsia="宋体" w:hint="default"/>
                <w:sz w:val="18"/>
                <w:szCs w:val="18"/>
              </w:rPr>
            </w:pPr>
            <w:r>
              <w:rPr>
                <w:rFonts w:ascii="宋体" w:hAnsi="宋体" w:cs="宋体" w:eastAsia="宋体" w:hint="default"/>
                <w:sz w:val="18"/>
                <w:szCs w:val="18"/>
              </w:rPr>
              <w:t>中国工商银行－ 广发行业领先股 票型证券投资基 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1.14%</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7,890,7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25</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7,890,7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72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名股东的情况（如有</w:t>
            </w:r>
          </w:p>
        </w:tc>
        <w:tc>
          <w:tcPr>
            <w:tcW w:w="1368" w:type="dxa"/>
            <w:tcBorders>
              <w:top w:val="single" w:sz="4" w:space="0" w:color="000000"/>
              <w:left w:val="single" w:sz="13" w:space="0" w:color="D4D4D4"/>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196" w:lineRule="exact"/>
              <w:ind w:left="12" w:right="0"/>
              <w:jc w:val="left"/>
              <w:rPr>
                <w:rFonts w:ascii="宋体" w:hAnsi="宋体" w:cs="宋体" w:eastAsia="宋体" w:hint="default"/>
                <w:sz w:val="18"/>
                <w:szCs w:val="18"/>
              </w:rPr>
            </w:pPr>
            <w:r>
              <w:rPr>
                <w:rFonts w:ascii="宋体" w:hAnsi="宋体" w:cs="宋体" w:eastAsia="宋体" w:hint="default"/>
                <w:sz w:val="18"/>
                <w:szCs w:val="18"/>
              </w:rPr>
              <w:t>无</w:t>
            </w:r>
          </w:p>
          <w:p>
            <w:pPr>
              <w:pStyle w:val="TableParagraph"/>
              <w:spacing w:line="196" w:lineRule="exact"/>
              <w:ind w:left="-134" w:right="0"/>
              <w:jc w:val="left"/>
              <w:rPr>
                <w:rFonts w:ascii="宋体" w:hAnsi="宋体" w:cs="宋体" w:eastAsia="宋体" w:hint="default"/>
                <w:sz w:val="18"/>
                <w:szCs w:val="18"/>
              </w:rPr>
            </w:pPr>
            <w:r>
              <w:rPr>
                <w:rFonts w:ascii="宋体" w:hAnsi="宋体" w:cs="宋体" w:eastAsia="宋体" w:hint="default"/>
                <w:sz w:val="18"/>
                <w:szCs w:val="18"/>
              </w:rPr>
              <w:t>）</w:t>
            </w:r>
          </w:p>
        </w:tc>
        <w:tc>
          <w:tcPr>
            <w:tcW w:w="684" w:type="dxa"/>
            <w:tcBorders>
              <w:top w:val="single" w:sz="4" w:space="0" w:color="000000"/>
              <w:left w:val="nil" w:sz="6" w:space="0" w:color="auto"/>
              <w:bottom w:val="single" w:sz="4" w:space="0" w:color="000000"/>
              <w:right w:val="nil" w:sz="6" w:space="0" w:color="auto"/>
            </w:tcBorders>
          </w:tcPr>
          <w:p>
            <w:pPr/>
          </w:p>
        </w:tc>
        <w:tc>
          <w:tcPr>
            <w:tcW w:w="684" w:type="dxa"/>
            <w:tcBorders>
              <w:top w:val="single" w:sz="4" w:space="0" w:color="000000"/>
              <w:left w:val="nil" w:sz="6" w:space="0" w:color="auto"/>
              <w:bottom w:val="single" w:sz="4" w:space="0" w:color="000000"/>
              <w:right w:val="nil" w:sz="6" w:space="0" w:color="auto"/>
            </w:tcBorders>
          </w:tcPr>
          <w:p>
            <w:pPr/>
          </w:p>
        </w:tc>
        <w:tc>
          <w:tcPr>
            <w:tcW w:w="684" w:type="dxa"/>
            <w:tcBorders>
              <w:top w:val="single" w:sz="4" w:space="0" w:color="000000"/>
              <w:left w:val="nil" w:sz="6" w:space="0" w:color="auto"/>
              <w:bottom w:val="single" w:sz="4" w:space="0" w:color="000000"/>
              <w:right w:val="nil" w:sz="6" w:space="0" w:color="auto"/>
            </w:tcBorders>
          </w:tcPr>
          <w:p>
            <w:pPr/>
          </w:p>
        </w:tc>
        <w:tc>
          <w:tcPr>
            <w:tcW w:w="684" w:type="dxa"/>
            <w:tcBorders>
              <w:top w:val="single" w:sz="4" w:space="0" w:color="000000"/>
              <w:left w:val="nil" w:sz="6" w:space="0" w:color="auto"/>
              <w:bottom w:val="single" w:sz="4" w:space="0" w:color="000000"/>
              <w:right w:val="nil" w:sz="6" w:space="0" w:color="auto"/>
            </w:tcBorders>
          </w:tcPr>
          <w:p>
            <w:pPr/>
          </w:p>
        </w:tc>
        <w:tc>
          <w:tcPr>
            <w:tcW w:w="1368" w:type="dxa"/>
            <w:tcBorders>
              <w:top w:val="single" w:sz="4" w:space="0" w:color="000000"/>
              <w:left w:val="nil" w:sz="6" w:space="0" w:color="auto"/>
              <w:bottom w:val="single" w:sz="4" w:space="0" w:color="000000"/>
              <w:right w:val="nil" w:sz="6" w:space="0" w:color="auto"/>
            </w:tcBorders>
          </w:tcPr>
          <w:p>
            <w:pPr/>
          </w:p>
        </w:tc>
        <w:tc>
          <w:tcPr>
            <w:tcW w:w="1368" w:type="dxa"/>
            <w:tcBorders>
              <w:top w:val="single" w:sz="4" w:space="0" w:color="000000"/>
              <w:left w:val="nil" w:sz="6" w:space="0" w:color="auto"/>
              <w:bottom w:val="single" w:sz="4" w:space="0" w:color="000000"/>
              <w:right w:val="single" w:sz="4" w:space="0" w:color="000000"/>
            </w:tcBorders>
          </w:tcPr>
          <w:p>
            <w:pPr/>
          </w:p>
        </w:tc>
      </w:tr>
      <w:tr>
        <w:trPr>
          <w:trHeight w:val="714" w:hRule="exact"/>
        </w:trPr>
        <w:tc>
          <w:tcPr>
            <w:tcW w:w="272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2" w:right="173"/>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840" w:type="dxa"/>
            <w:gridSpan w:val="7"/>
            <w:tcBorders>
              <w:top w:val="single" w:sz="4" w:space="0" w:color="000000"/>
              <w:left w:val="single" w:sz="13" w:space="0" w:color="D4D4D4"/>
              <w:bottom w:val="single" w:sz="4" w:space="0" w:color="000000"/>
              <w:right w:val="single" w:sz="4" w:space="0" w:color="000000"/>
            </w:tcBorders>
          </w:tcPr>
          <w:p>
            <w:pPr>
              <w:pStyle w:val="TableParagraph"/>
              <w:spacing w:line="300" w:lineRule="auto" w:before="51"/>
              <w:ind w:left="12" w:right="41"/>
              <w:jc w:val="left"/>
              <w:rPr>
                <w:rFonts w:ascii="宋体" w:hAnsi="宋体" w:cs="宋体" w:eastAsia="宋体" w:hint="default"/>
                <w:sz w:val="18"/>
                <w:szCs w:val="18"/>
              </w:rPr>
            </w:pPr>
            <w:r>
              <w:rPr>
                <w:rFonts w:ascii="宋体" w:hAnsi="宋体" w:cs="宋体" w:eastAsia="宋体" w:hint="default"/>
                <w:sz w:val="18"/>
                <w:szCs w:val="18"/>
              </w:rPr>
              <w:t>上述持股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以上的股东：北京东华诚信电脑科技发展有限公司、薛向东、北京东华诚 信工业设备有限公司和北京合创电商投资顾问有限公司存在关联关系。</w:t>
            </w:r>
          </w:p>
        </w:tc>
      </w:tr>
      <w:tr>
        <w:trPr>
          <w:trHeight w:val="402"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2728" w:type="dxa"/>
            <w:gridSpan w:val="2"/>
            <w:tcBorders>
              <w:top w:val="single" w:sz="4" w:space="0" w:color="000000"/>
              <w:left w:val="single" w:sz="4" w:space="0" w:color="000000"/>
              <w:bottom w:val="nil" w:sz="6" w:space="0" w:color="auto"/>
              <w:right w:val="single" w:sz="4" w:space="0" w:color="000000"/>
            </w:tcBorders>
            <w:shd w:val="clear" w:color="auto" w:fill="D4D4D4"/>
          </w:tcPr>
          <w:p>
            <w:pPr/>
          </w:p>
        </w:tc>
        <w:tc>
          <w:tcPr>
            <w:tcW w:w="4104" w:type="dxa"/>
            <w:gridSpan w:val="5"/>
            <w:tcBorders>
              <w:top w:val="single" w:sz="4" w:space="0" w:color="000000"/>
              <w:left w:val="single" w:sz="4" w:space="0" w:color="000000"/>
              <w:bottom w:val="nil" w:sz="6" w:space="0" w:color="auto"/>
              <w:right w:val="single" w:sz="4" w:space="0" w:color="000000"/>
            </w:tcBorders>
            <w:shd w:val="clear" w:color="auto" w:fill="D4D4D4"/>
          </w:tcPr>
          <w:p>
            <w:pPr/>
          </w:p>
        </w:tc>
        <w:tc>
          <w:tcPr>
            <w:tcW w:w="273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728" w:type="dxa"/>
            <w:gridSpan w:val="2"/>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04" w:type="dxa"/>
            <w:gridSpan w:val="5"/>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877" w:right="0"/>
              <w:jc w:val="left"/>
              <w:rPr>
                <w:rFonts w:ascii="宋体" w:hAnsi="宋体" w:cs="宋体" w:eastAsia="宋体" w:hint="default"/>
                <w:sz w:val="18"/>
                <w:szCs w:val="18"/>
              </w:rPr>
            </w:pPr>
            <w:r>
              <w:rPr>
                <w:rFonts w:ascii="宋体" w:hAnsi="宋体" w:cs="宋体" w:eastAsia="宋体" w:hint="default"/>
                <w:sz w:val="18"/>
                <w:szCs w:val="18"/>
              </w:rPr>
              <w:t>年末持有无限售条件股份数量</w:t>
            </w:r>
          </w:p>
        </w:tc>
        <w:tc>
          <w:tcPr>
            <w:tcW w:w="2736" w:type="dxa"/>
            <w:gridSpan w:val="2"/>
            <w:vMerge/>
            <w:tcBorders>
              <w:left w:val="single" w:sz="4" w:space="0" w:color="000000"/>
              <w:bottom w:val="single" w:sz="4" w:space="0" w:color="000000"/>
              <w:right w:val="single" w:sz="4" w:space="0" w:color="000000"/>
            </w:tcBorders>
            <w:shd w:val="clear" w:color="auto" w:fill="D4D4D4"/>
          </w:tcPr>
          <w:p>
            <w:pPr/>
          </w:p>
        </w:tc>
      </w:tr>
      <w:tr>
        <w:trPr>
          <w:trHeight w:val="200" w:hRule="exact"/>
        </w:trPr>
        <w:tc>
          <w:tcPr>
            <w:tcW w:w="2728" w:type="dxa"/>
            <w:gridSpan w:val="2"/>
            <w:vMerge/>
            <w:tcBorders>
              <w:left w:val="single" w:sz="4" w:space="0" w:color="000000"/>
              <w:bottom w:val="nil" w:sz="6" w:space="0" w:color="auto"/>
              <w:right w:val="single" w:sz="4" w:space="0" w:color="000000"/>
            </w:tcBorders>
            <w:shd w:val="clear" w:color="auto" w:fill="D4D4D4"/>
          </w:tcPr>
          <w:p>
            <w:pPr/>
          </w:p>
        </w:tc>
        <w:tc>
          <w:tcPr>
            <w:tcW w:w="4104" w:type="dxa"/>
            <w:gridSpan w:val="5"/>
            <w:vMerge/>
            <w:tcBorders>
              <w:left w:val="single" w:sz="4" w:space="0" w:color="000000"/>
              <w:bottom w:val="nil" w:sz="6" w:space="0" w:color="auto"/>
              <w:right w:val="single" w:sz="4" w:space="0" w:color="000000"/>
            </w:tcBorders>
            <w:shd w:val="clear" w:color="auto" w:fill="D4D4D4"/>
          </w:tcPr>
          <w:p>
            <w:pP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728" w:type="dxa"/>
            <w:gridSpan w:val="2"/>
            <w:tcBorders>
              <w:top w:val="nil" w:sz="6" w:space="0" w:color="auto"/>
              <w:left w:val="single" w:sz="4" w:space="0" w:color="000000"/>
              <w:bottom w:val="single" w:sz="4" w:space="0" w:color="000000"/>
              <w:right w:val="single" w:sz="4" w:space="0" w:color="000000"/>
            </w:tcBorders>
            <w:shd w:val="clear" w:color="auto" w:fill="D4D4D4"/>
          </w:tcPr>
          <w:p>
            <w:pPr/>
          </w:p>
        </w:tc>
        <w:tc>
          <w:tcPr>
            <w:tcW w:w="4104" w:type="dxa"/>
            <w:gridSpan w:val="5"/>
            <w:tcBorders>
              <w:top w:val="nil" w:sz="6" w:space="0" w:color="auto"/>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r>
      <w:tr>
        <w:trPr>
          <w:trHeight w:val="714" w:hRule="exact"/>
        </w:trPr>
        <w:tc>
          <w:tcPr>
            <w:tcW w:w="2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3"/>
              <w:jc w:val="left"/>
              <w:rPr>
                <w:rFonts w:ascii="宋体" w:hAnsi="宋体" w:cs="宋体" w:eastAsia="宋体" w:hint="default"/>
                <w:sz w:val="18"/>
                <w:szCs w:val="18"/>
              </w:rPr>
            </w:pPr>
            <w:r>
              <w:rPr>
                <w:rFonts w:ascii="宋体" w:hAnsi="宋体" w:cs="宋体" w:eastAsia="宋体" w:hint="default"/>
                <w:sz w:val="18"/>
                <w:szCs w:val="18"/>
              </w:rPr>
              <w:t>北京东华诚信电脑科技发展有限 公司</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158,992,520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158,992,520</w:t>
            </w:r>
          </w:p>
        </w:tc>
      </w:tr>
      <w:tr>
        <w:trPr>
          <w:trHeight w:val="402" w:hRule="exact"/>
        </w:trPr>
        <w:tc>
          <w:tcPr>
            <w:tcW w:w="2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北京东华诚信工业设备有限公司</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85,513,139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85,513,139</w:t>
            </w:r>
          </w:p>
        </w:tc>
      </w:tr>
      <w:tr>
        <w:trPr>
          <w:trHeight w:val="402" w:hRule="exact"/>
        </w:trPr>
        <w:tc>
          <w:tcPr>
            <w:tcW w:w="2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北京合创电商投资顾问有限公司</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34,765,879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34,765,879</w:t>
            </w:r>
          </w:p>
        </w:tc>
      </w:tr>
      <w:tr>
        <w:trPr>
          <w:trHeight w:val="402" w:hRule="exact"/>
        </w:trPr>
        <w:tc>
          <w:tcPr>
            <w:tcW w:w="2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23,903,337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23,903,337</w:t>
            </w:r>
          </w:p>
        </w:tc>
      </w:tr>
      <w:tr>
        <w:trPr>
          <w:trHeight w:val="714" w:hRule="exact"/>
        </w:trPr>
        <w:tc>
          <w:tcPr>
            <w:tcW w:w="2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3"/>
              <w:jc w:val="left"/>
              <w:rPr>
                <w:rFonts w:ascii="宋体" w:hAnsi="宋体" w:cs="宋体" w:eastAsia="宋体" w:hint="default"/>
                <w:sz w:val="18"/>
                <w:szCs w:val="18"/>
              </w:rPr>
            </w:pPr>
            <w:r>
              <w:rPr>
                <w:rFonts w:ascii="宋体" w:hAnsi="宋体" w:cs="宋体" w:eastAsia="宋体" w:hint="default"/>
                <w:sz w:val="18"/>
                <w:szCs w:val="18"/>
              </w:rPr>
              <w:t>中国工商银行－中银持续增长股 票型证券投资基金</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20,837,220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20,837,220</w:t>
            </w:r>
          </w:p>
        </w:tc>
      </w:tr>
      <w:tr>
        <w:trPr>
          <w:trHeight w:val="402" w:hRule="exact"/>
        </w:trPr>
        <w:tc>
          <w:tcPr>
            <w:tcW w:w="2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秦劳</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9,493,969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9,493,969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728"/>
        <w:gridCol w:w="4104"/>
        <w:gridCol w:w="1368"/>
        <w:gridCol w:w="1368"/>
      </w:tblGrid>
      <w:tr>
        <w:trPr>
          <w:trHeight w:val="402" w:hRule="exact"/>
        </w:trPr>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柏红</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9,000,000</w:t>
            </w:r>
          </w:p>
        </w:tc>
      </w:tr>
      <w:tr>
        <w:trPr>
          <w:trHeight w:val="714" w:hRule="exact"/>
        </w:trPr>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3"/>
              <w:jc w:val="left"/>
              <w:rPr>
                <w:rFonts w:ascii="宋体" w:hAnsi="宋体" w:cs="宋体" w:eastAsia="宋体" w:hint="default"/>
                <w:sz w:val="18"/>
                <w:szCs w:val="18"/>
              </w:rPr>
            </w:pPr>
            <w:r>
              <w:rPr>
                <w:rFonts w:ascii="宋体" w:hAnsi="宋体" w:cs="宋体" w:eastAsia="宋体" w:hint="default"/>
                <w:sz w:val="18"/>
                <w:szCs w:val="18"/>
              </w:rPr>
              <w:t>中国人寿保险股份有限公司－分 红－个人分红</w:t>
            </w:r>
            <w:r>
              <w:rPr>
                <w:rFonts w:ascii="Times New Roman" w:hAnsi="Times New Roman" w:cs="Times New Roman" w:eastAsia="Times New Roman" w:hint="default"/>
                <w:sz w:val="18"/>
                <w:szCs w:val="18"/>
              </w:rPr>
              <w:t>-005L-FH002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深</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8,337,018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8,337,018</w:t>
            </w:r>
          </w:p>
        </w:tc>
      </w:tr>
      <w:tr>
        <w:trPr>
          <w:trHeight w:val="714" w:hRule="exact"/>
        </w:trPr>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3"/>
              <w:jc w:val="left"/>
              <w:rPr>
                <w:rFonts w:ascii="宋体" w:hAnsi="宋体" w:cs="宋体" w:eastAsia="宋体" w:hint="default"/>
                <w:sz w:val="18"/>
                <w:szCs w:val="18"/>
              </w:rPr>
            </w:pPr>
            <w:r>
              <w:rPr>
                <w:rFonts w:ascii="宋体" w:hAnsi="宋体" w:cs="宋体" w:eastAsia="宋体" w:hint="default"/>
                <w:sz w:val="18"/>
                <w:szCs w:val="18"/>
              </w:rPr>
              <w:t>中国工商银行－广发行业领先股 票型证券投资基金</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7,890,725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7,890,725</w:t>
            </w:r>
          </w:p>
        </w:tc>
      </w:tr>
      <w:tr>
        <w:trPr>
          <w:trHeight w:val="402" w:hRule="exact"/>
        </w:trPr>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全国社保基金一零四组合</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7,388,784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7,388,784</w:t>
            </w:r>
          </w:p>
        </w:tc>
      </w:tr>
      <w:tr>
        <w:trPr>
          <w:trHeight w:val="1338" w:hRule="exact"/>
        </w:trPr>
        <w:tc>
          <w:tcPr>
            <w:tcW w:w="27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w:t>
            </w:r>
          </w:p>
          <w:p>
            <w:pPr>
              <w:pStyle w:val="TableParagraph"/>
              <w:spacing w:line="302" w:lineRule="auto" w:before="63"/>
              <w:ind w:left="22" w:right="83"/>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 行动的说明</w:t>
            </w:r>
          </w:p>
        </w:tc>
        <w:tc>
          <w:tcPr>
            <w:tcW w:w="68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4" w:right="20"/>
              <w:jc w:val="both"/>
              <w:rPr>
                <w:rFonts w:ascii="宋体" w:hAnsi="宋体" w:cs="宋体" w:eastAsia="宋体" w:hint="default"/>
                <w:sz w:val="18"/>
                <w:szCs w:val="18"/>
              </w:rPr>
            </w:pPr>
            <w:r>
              <w:rPr>
                <w:rFonts w:ascii="宋体" w:hAnsi="宋体" w:cs="宋体" w:eastAsia="宋体" w:hint="default"/>
                <w:spacing w:val="-2"/>
                <w:sz w:val="18"/>
                <w:szCs w:val="18"/>
              </w:rPr>
              <w:t>公司前十名股东中，北京东华诚信电脑科技发展有限公司、薛向东、北京东华诚信工业</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2"/>
                <w:sz w:val="18"/>
                <w:szCs w:val="18"/>
              </w:rPr>
              <w:t>设备有限公司和北京合创电商投资顾问有限公司存在关联关系；前十名无限售条件股东</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中，未知其他股东之间是否存在关联关系，也未知是否属于一致行动人。</w:t>
            </w:r>
          </w:p>
        </w:tc>
      </w:tr>
      <w:tr>
        <w:trPr>
          <w:trHeight w:val="714" w:hRule="exact"/>
        </w:trPr>
        <w:tc>
          <w:tcPr>
            <w:tcW w:w="27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68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47"/>
        <w:jc w:val="left"/>
        <w:rPr>
          <w:b w:val="0"/>
          <w:bCs w:val="0"/>
        </w:rPr>
      </w:pPr>
      <w:bookmarkStart w:name="2、公司控股股东情况" w:id="82"/>
      <w:bookmarkEnd w:id="82"/>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47"/>
        <w:jc w:val="left"/>
      </w:pPr>
      <w:r>
        <w:rPr/>
        <w:t>法人</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82"/>
        <w:gridCol w:w="1092"/>
        <w:gridCol w:w="888"/>
        <w:gridCol w:w="1801"/>
        <w:gridCol w:w="1801"/>
        <w:gridCol w:w="1804"/>
      </w:tblGrid>
      <w:tr>
        <w:trPr>
          <w:trHeight w:val="714" w:hRule="exact"/>
        </w:trPr>
        <w:tc>
          <w:tcPr>
            <w:tcW w:w="21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45"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0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91" w:right="64" w:hanging="2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8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6"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8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34"/>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8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6"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2586" w:hRule="exact"/>
        </w:trPr>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北京东华诚信电脑科技发 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郭玉梅</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1993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10204779-0</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602"/>
              <w:jc w:val="right"/>
              <w:rPr>
                <w:rFonts w:ascii="宋体" w:hAnsi="宋体" w:cs="宋体" w:eastAsia="宋体" w:hint="default"/>
                <w:sz w:val="18"/>
                <w:szCs w:val="18"/>
              </w:rPr>
            </w:pPr>
            <w:r>
              <w:rPr>
                <w:rFonts w:ascii="Times New Roman" w:hAnsi="Times New Roman" w:cs="Times New Roman" w:eastAsia="Times New Roman" w:hint="default"/>
                <w:sz w:val="18"/>
                <w:szCs w:val="18"/>
              </w:rPr>
              <w:t>RMB3000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技术开发、技术推广、 技术转让、技术咨询、 </w:t>
            </w:r>
            <w:r>
              <w:rPr>
                <w:rFonts w:ascii="宋体" w:hAnsi="宋体" w:cs="宋体" w:eastAsia="宋体" w:hint="default"/>
                <w:spacing w:val="-6"/>
                <w:sz w:val="18"/>
                <w:szCs w:val="18"/>
              </w:rPr>
              <w:t>技术服务；开发、销售</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6"/>
                <w:sz w:val="18"/>
                <w:szCs w:val="18"/>
              </w:rPr>
              <w:t>计算机软、硬件及外围</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设备；计算机系统集 </w:t>
            </w:r>
            <w:r>
              <w:rPr>
                <w:rFonts w:ascii="宋体" w:hAnsi="宋体" w:cs="宋体" w:eastAsia="宋体" w:hint="default"/>
                <w:spacing w:val="-6"/>
                <w:sz w:val="18"/>
                <w:szCs w:val="18"/>
              </w:rPr>
              <w:t>成；货物进出口、代理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6"/>
                <w:sz w:val="18"/>
                <w:szCs w:val="18"/>
              </w:rPr>
              <w:t>进出口、管理对外投资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的股权等。</w:t>
            </w:r>
          </w:p>
        </w:tc>
      </w:tr>
      <w:tr>
        <w:trPr>
          <w:trHeight w:val="1338" w:hRule="exact"/>
        </w:trPr>
        <w:tc>
          <w:tcPr>
            <w:tcW w:w="21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20"/>
              <w:jc w:val="left"/>
              <w:rPr>
                <w:rFonts w:ascii="宋体" w:hAnsi="宋体" w:cs="宋体" w:eastAsia="宋体" w:hint="default"/>
                <w:sz w:val="18"/>
                <w:szCs w:val="18"/>
              </w:rPr>
            </w:pPr>
            <w:r>
              <w:rPr>
                <w:rFonts w:ascii="宋体" w:hAnsi="宋体" w:cs="宋体" w:eastAsia="宋体" w:hint="default"/>
                <w:spacing w:val="-3"/>
                <w:sz w:val="18"/>
                <w:szCs w:val="18"/>
              </w:rPr>
              <w:t>经营成果、财务状况、现金</w:t>
            </w:r>
            <w:r>
              <w:rPr>
                <w:rFonts w:ascii="宋体" w:hAnsi="宋体" w:cs="宋体" w:eastAsia="宋体" w:hint="default"/>
                <w:sz w:val="18"/>
                <w:szCs w:val="18"/>
              </w:rPr>
              <w:t> 流和未来发展战略等</w:t>
            </w:r>
          </w:p>
        </w:tc>
        <w:tc>
          <w:tcPr>
            <w:tcW w:w="738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both"/>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日，北京东华诚信电脑科技发展有限公司总收入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1,178,613.3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元，其中</w:t>
            </w:r>
          </w:p>
          <w:p>
            <w:pPr>
              <w:pStyle w:val="TableParagraph"/>
              <w:spacing w:line="309" w:lineRule="auto" w:before="61"/>
              <w:ind w:left="23"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75,471.7 </w:t>
            </w:r>
            <w:r>
              <w:rPr>
                <w:rFonts w:ascii="宋体" w:hAnsi="宋体" w:cs="宋体" w:eastAsia="宋体" w:hint="default"/>
                <w:sz w:val="18"/>
                <w:szCs w:val="18"/>
              </w:rPr>
              <w:t>为技术服务费收入，其余为房屋租赁收入，租金收入占总收入的</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90%</w:t>
            </w:r>
            <w:r>
              <w:rPr>
                <w:rFonts w:ascii="宋体" w:hAnsi="宋体" w:cs="宋体" w:eastAsia="宋体" w:hint="default"/>
                <w:sz w:val="18"/>
                <w:szCs w:val="18"/>
              </w:rPr>
              <w:t>以上。目前北京 </w:t>
            </w:r>
            <w:r>
              <w:rPr>
                <w:rFonts w:ascii="宋体" w:hAnsi="宋体" w:cs="宋体" w:eastAsia="宋体" w:hint="default"/>
                <w:spacing w:val="-2"/>
                <w:sz w:val="18"/>
                <w:szCs w:val="18"/>
              </w:rPr>
              <w:t>东华诚信电脑科技发展有限公司已不再涉及具体计算机相关业务，公司业务主要涉及对外投资</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以及参与与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非同业竞争的投资管理工作，并以投资管理为未来主要公司发展方向。</w:t>
            </w:r>
          </w:p>
        </w:tc>
      </w:tr>
      <w:tr>
        <w:trPr>
          <w:trHeight w:val="1026" w:hRule="exact"/>
        </w:trPr>
        <w:tc>
          <w:tcPr>
            <w:tcW w:w="21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控股股东报告期内控股和 参股的其他境内外上市公 司的股权情况</w:t>
            </w:r>
          </w:p>
        </w:tc>
        <w:tc>
          <w:tcPr>
            <w:tcW w:w="738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147"/>
        <w:jc w:val="left"/>
      </w:pPr>
      <w:r>
        <w:rPr/>
        <w:t>报告期控股股东变更</w:t>
      </w:r>
    </w:p>
    <w:p>
      <w:pPr>
        <w:spacing w:line="547" w:lineRule="auto" w:before="117"/>
        <w:ind w:left="154" w:right="7559" w:firstLine="0"/>
        <w:jc w:val="left"/>
        <w:rPr>
          <w:rFonts w:ascii="宋体" w:hAnsi="宋体" w:cs="宋体" w:eastAsia="宋体" w:hint="default"/>
          <w:sz w:val="18"/>
          <w:szCs w:val="18"/>
        </w:rPr>
      </w:pPr>
      <w:r>
        <w:rPr/>
        <w:pict>
          <v:shape style="position:absolute;margin-left:56.459999pt;margin-top:84.101715pt;width:479.1pt;height:20.6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35"/>
                    <w:gridCol w:w="2057"/>
                    <w:gridCol w:w="4176"/>
                  </w:tblGrid>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31"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bl>
                <w:p>
                  <w:pPr/>
                </w:p>
              </w:txbxContent>
            </v:textbox>
            <w10:wrap type="none"/>
          </v:shape>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bookmarkStart w:name="3、公司实际控制人情况" w:id="83"/>
      <w:bookmarkEnd w:id="83"/>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、公司实际控制人情况</w:t>
      </w:r>
      <w:r>
        <w:rPr>
          <w:rFonts w:ascii="宋体" w:hAnsi="宋体" w:cs="宋体" w:eastAsia="宋体" w:hint="default"/>
          <w:b/>
          <w:bCs/>
          <w:w w:val="99"/>
          <w:sz w:val="21"/>
          <w:szCs w:val="21"/>
        </w:rPr>
        <w:t> </w:t>
      </w:r>
      <w:r>
        <w:rPr>
          <w:rFonts w:ascii="宋体" w:hAnsi="宋体" w:cs="宋体" w:eastAsia="宋体" w:hint="default"/>
          <w:sz w:val="18"/>
          <w:szCs w:val="18"/>
        </w:rPr>
        <w:t>自然人</w:t>
      </w:r>
    </w:p>
    <w:p>
      <w:pPr>
        <w:spacing w:after="0" w:line="547" w:lineRule="auto"/>
        <w:jc w:val="left"/>
        <w:rPr>
          <w:rFonts w:ascii="宋体" w:hAnsi="宋体" w:cs="宋体" w:eastAsia="宋体" w:hint="default"/>
          <w:sz w:val="18"/>
          <w:szCs w:val="18"/>
        </w:rPr>
        <w:sectPr>
          <w:pgSz w:w="11910" w:h="16840"/>
          <w:pgMar w:header="747" w:footer="980"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35"/>
        <w:gridCol w:w="2057"/>
        <w:gridCol w:w="4176"/>
      </w:tblGrid>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薛向东及其家族成员</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898" w:hRule="exact"/>
        </w:trPr>
        <w:tc>
          <w:tcPr>
            <w:tcW w:w="33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both"/>
              <w:rPr>
                <w:rFonts w:ascii="宋体" w:hAnsi="宋体" w:cs="宋体" w:eastAsia="宋体" w:hint="default"/>
                <w:sz w:val="18"/>
                <w:szCs w:val="18"/>
              </w:rPr>
            </w:pPr>
            <w:r>
              <w:rPr>
                <w:rFonts w:ascii="宋体" w:hAnsi="宋体" w:cs="宋体" w:eastAsia="宋体" w:hint="default"/>
                <w:sz w:val="18"/>
                <w:szCs w:val="18"/>
              </w:rPr>
              <w:t>薛向东先生最近五年一直担任本公司董事长，除此之外现任本公司控股股东北 京东华诚信电脑科技发展有限公司董事，本公司全资子公司北京东华合创科技 有限公司、北京东华合创香港有限公司、东华软件工程有限公司、东华合创软 件有限公司、北京东方易维软件有限公司董事长，全资子公司泰安东华合创软 件有限公司、北京厚盾科技有限公司、北京东华厚盾软件有限公司、东华软件 技术有限公司、东华合创科技有限公司、北京东华易时科技有限公司、北京东 华软件开发有限公司、南昌东华软件有限公司、山西东华软件有限公司执行董 事，控股子公司广州东华合创数码科技有限公司执行董事，全资子公司哈尔滨 东华软件有限公司董事。</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1"/>
        <w:ind w:right="147"/>
        <w:jc w:val="left"/>
      </w:pPr>
      <w:r>
        <w:rPr/>
        <w:t>报告期实际控制人变更</w:t>
      </w:r>
    </w:p>
    <w:p>
      <w:pPr>
        <w:pStyle w:val="BodyText"/>
        <w:spacing w:line="338" w:lineRule="auto" w:before="117"/>
        <w:ind w:right="58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公司与实际控制人之间的产权及控制关系的方框图</w:t>
      </w:r>
    </w:p>
    <w:p>
      <w:pPr>
        <w:spacing w:line="240" w:lineRule="auto" w:before="11"/>
        <w:rPr>
          <w:rFonts w:ascii="宋体" w:hAnsi="宋体" w:cs="宋体" w:eastAsia="宋体" w:hint="default"/>
          <w:sz w:val="24"/>
          <w:szCs w:val="24"/>
        </w:rPr>
      </w:pPr>
    </w:p>
    <w:p>
      <w:pPr>
        <w:spacing w:line="4422" w:lineRule="exact"/>
        <w:ind w:left="1072" w:right="0" w:firstLine="0"/>
        <w:rPr>
          <w:rFonts w:ascii="宋体" w:hAnsi="宋体" w:cs="宋体" w:eastAsia="宋体" w:hint="default"/>
          <w:sz w:val="20"/>
          <w:szCs w:val="20"/>
        </w:rPr>
      </w:pPr>
      <w:r>
        <w:rPr>
          <w:rFonts w:ascii="宋体" w:hAnsi="宋体" w:cs="宋体" w:eastAsia="宋体" w:hint="default"/>
          <w:position w:val="-87"/>
          <w:sz w:val="20"/>
          <w:szCs w:val="20"/>
        </w:rPr>
        <w:drawing>
          <wp:inline distT="0" distB="0" distL="0" distR="0">
            <wp:extent cx="4960131" cy="2808351"/>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4" cstate="print"/>
                    <a:stretch>
                      <a:fillRect/>
                    </a:stretch>
                  </pic:blipFill>
                  <pic:spPr>
                    <a:xfrm>
                      <a:off x="0" y="0"/>
                      <a:ext cx="4960131" cy="2808351"/>
                    </a:xfrm>
                    <a:prstGeom prst="rect">
                      <a:avLst/>
                    </a:prstGeom>
                  </pic:spPr>
                </pic:pic>
              </a:graphicData>
            </a:graphic>
          </wp:inline>
        </w:drawing>
      </w:r>
      <w:r>
        <w:rPr>
          <w:rFonts w:ascii="宋体" w:hAnsi="宋体" w:cs="宋体" w:eastAsia="宋体" w:hint="default"/>
          <w:position w:val="-87"/>
          <w:sz w:val="20"/>
          <w:szCs w:val="20"/>
        </w:rPr>
      </w:r>
    </w:p>
    <w:p>
      <w:pPr>
        <w:spacing w:line="240" w:lineRule="auto" w:before="9"/>
        <w:rPr>
          <w:rFonts w:ascii="宋体" w:hAnsi="宋体" w:cs="宋体" w:eastAsia="宋体" w:hint="default"/>
          <w:sz w:val="25"/>
          <w:szCs w:val="25"/>
        </w:rPr>
      </w:pPr>
    </w:p>
    <w:p>
      <w:pPr>
        <w:pStyle w:val="BodyText"/>
        <w:spacing w:line="240" w:lineRule="auto"/>
        <w:ind w:right="147"/>
        <w:jc w:val="left"/>
      </w:pPr>
      <w:r>
        <w:rPr/>
        <w:t>实际控制人通过信托或其他资产管理方式控制公司</w:t>
      </w:r>
    </w:p>
    <w:p>
      <w:pPr>
        <w:pStyle w:val="BodyText"/>
        <w:spacing w:line="240" w:lineRule="auto" w:before="116"/>
        <w:ind w:right="14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47"/>
        <w:jc w:val="left"/>
        <w:rPr>
          <w:b w:val="0"/>
          <w:bCs w:val="0"/>
        </w:rPr>
      </w:pPr>
      <w:bookmarkStart w:name="4、其他持股在10%以上的法人股东" w:id="84"/>
      <w:bookmarkEnd w:id="84"/>
      <w:r>
        <w:rPr>
          <w:b w:val="0"/>
          <w:bCs w:val="0"/>
        </w:rPr>
      </w:r>
      <w:r>
        <w:rPr>
          <w:rFonts w:ascii="Times New Roman" w:hAnsi="Times New Roman" w:cs="Times New Roman" w:eastAsia="Times New Roman" w:hint="default"/>
        </w:rPr>
        <w:t>4</w:t>
      </w:r>
      <w:r>
        <w:rPr/>
        <w:t>、其他持股在</w:t>
      </w:r>
      <w:r>
        <w:rPr>
          <w:spacing w:val="-58"/>
        </w:rPr>
        <w:t> </w:t>
      </w:r>
      <w:r>
        <w:rPr>
          <w:rFonts w:ascii="Times New Roman" w:hAnsi="Times New Roman" w:cs="Times New Roman" w:eastAsia="Times New Roman" w:hint="default"/>
        </w:rPr>
        <w:t>10%</w:t>
      </w:r>
      <w:r>
        <w:rPr/>
        <w:t>以上的法人股东</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182"/>
        <w:gridCol w:w="1092"/>
        <w:gridCol w:w="888"/>
        <w:gridCol w:w="1225"/>
        <w:gridCol w:w="1843"/>
        <w:gridCol w:w="2338"/>
      </w:tblGrid>
      <w:tr>
        <w:trPr>
          <w:trHeight w:val="714" w:hRule="exact"/>
        </w:trPr>
        <w:tc>
          <w:tcPr>
            <w:tcW w:w="21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45"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0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2" w:lineRule="auto" w:before="51"/>
              <w:ind w:left="91" w:right="64" w:hanging="2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8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2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68"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8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5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23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主要经营业务或管理活动</w:t>
            </w:r>
          </w:p>
        </w:tc>
      </w:tr>
      <w:tr>
        <w:trPr>
          <w:trHeight w:val="1650" w:hRule="exact"/>
        </w:trPr>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北京东华诚信工业设备有 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郭玉梅</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80201385-8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RMB1500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销售机械电器设备、五金变 </w:t>
            </w:r>
            <w:r>
              <w:rPr>
                <w:rFonts w:ascii="宋体" w:hAnsi="宋体" w:cs="宋体" w:eastAsia="宋体" w:hint="default"/>
                <w:spacing w:val="-5"/>
                <w:sz w:val="18"/>
                <w:szCs w:val="18"/>
              </w:rPr>
              <w:t>电、计算机零配件、电子元件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
                <w:sz w:val="18"/>
                <w:szCs w:val="18"/>
              </w:rPr>
              <w:t>等产品；工业窑炉、自动化控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
                <w:sz w:val="18"/>
                <w:szCs w:val="18"/>
              </w:rPr>
              <w:t>制系统的技术开发、转让、咨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询、服务。</w:t>
            </w:r>
          </w:p>
        </w:tc>
      </w:tr>
    </w:tbl>
    <w:p>
      <w:pPr>
        <w:spacing w:after="0" w:line="319" w:lineRule="auto"/>
        <w:jc w:val="left"/>
        <w:rPr>
          <w:rFonts w:ascii="宋体" w:hAnsi="宋体" w:cs="宋体" w:eastAsia="宋体" w:hint="default"/>
          <w:sz w:val="18"/>
          <w:szCs w:val="18"/>
        </w:rPr>
        <w:sectPr>
          <w:pgSz w:w="11910" w:h="16840"/>
          <w:pgMar w:header="747" w:footer="980" w:top="1060" w:bottom="1180" w:left="980" w:right="980"/>
        </w:sectPr>
      </w:pPr>
    </w:p>
    <w:p>
      <w:pPr>
        <w:spacing w:line="240" w:lineRule="auto" w:before="9"/>
        <w:rPr>
          <w:rFonts w:ascii="宋体" w:hAnsi="宋体" w:cs="宋体" w:eastAsia="宋体" w:hint="default"/>
          <w:b/>
          <w:bCs/>
          <w:sz w:val="23"/>
          <w:szCs w:val="23"/>
        </w:rPr>
      </w:pPr>
    </w:p>
    <w:p>
      <w:pPr>
        <w:pStyle w:val="Heading2"/>
        <w:spacing w:line="240" w:lineRule="auto" w:before="26"/>
        <w:ind w:right="147"/>
        <w:jc w:val="left"/>
        <w:rPr>
          <w:b w:val="0"/>
          <w:bCs w:val="0"/>
        </w:rPr>
      </w:pPr>
      <w:r>
        <w:rPr/>
        <w:t>四、公司股东及其一致行动人在报告期提出或实施股份增持计划的情况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47"/>
        <w:jc w:val="left"/>
      </w:pPr>
      <w:bookmarkStart w:name="四、公司股东及其一致行动人在报告期提出或实施股份增持计划的情况" w:id="85"/>
      <w:bookmarkEnd w:id="85"/>
      <w:r>
        <w:rPr/>
      </w:r>
      <w:r>
        <w:rPr/>
        <w:t>无</w:t>
      </w:r>
    </w:p>
    <w:p>
      <w:pPr>
        <w:spacing w:after="0" w:line="240" w:lineRule="auto"/>
        <w:jc w:val="left"/>
        <w:sectPr>
          <w:pgSz w:w="11910" w:h="16840"/>
          <w:pgMar w:header="747" w:footer="980"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147"/>
        <w:jc w:val="left"/>
        <w:rPr>
          <w:b w:val="0"/>
          <w:bCs w:val="0"/>
        </w:rPr>
      </w:pPr>
      <w:bookmarkStart w:name="第七节 董事、监事、高级管理人员和员工情况" w:id="86"/>
      <w:bookmarkEnd w:id="86"/>
      <w:r>
        <w:rPr>
          <w:b w:val="0"/>
          <w:bCs w:val="0"/>
        </w:rPr>
      </w:r>
      <w:bookmarkStart w:name="_bookmark6" w:id="87"/>
      <w:bookmarkEnd w:id="87"/>
      <w:r>
        <w:rPr>
          <w:b w:val="0"/>
          <w:bCs w:val="0"/>
        </w:rPr>
      </w:r>
      <w:r>
        <w:rPr/>
        <w:t>第七节</w:t>
      </w:r>
      <w:r>
        <w:rPr>
          <w:spacing w:val="-5"/>
        </w:rPr>
        <w:t> </w:t>
      </w:r>
      <w:r>
        <w:rPr/>
        <w:t>董事、监事、高级管理人员和员工情况</w:t>
      </w:r>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147"/>
        <w:jc w:val="left"/>
        <w:rPr>
          <w:b w:val="0"/>
          <w:bCs w:val="0"/>
        </w:rPr>
      </w:pPr>
      <w:bookmarkStart w:name="一、董事、监事和高级管理人员持股变动" w:id="88"/>
      <w:bookmarkEnd w:id="88"/>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870"/>
        <w:gridCol w:w="870"/>
        <w:gridCol w:w="870"/>
        <w:gridCol w:w="870"/>
        <w:gridCol w:w="870"/>
        <w:gridCol w:w="868"/>
        <w:gridCol w:w="870"/>
        <w:gridCol w:w="869"/>
        <w:gridCol w:w="869"/>
        <w:gridCol w:w="869"/>
        <w:gridCol w:w="869"/>
      </w:tblGrid>
      <w:tr>
        <w:trPr>
          <w:trHeight w:val="1025" w:hRule="exact"/>
        </w:trPr>
        <w:tc>
          <w:tcPr>
            <w:tcW w:w="8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48"/>
              <w:jc w:val="right"/>
              <w:rPr>
                <w:rFonts w:ascii="宋体" w:hAnsi="宋体" w:cs="宋体" w:eastAsia="宋体" w:hint="default"/>
                <w:sz w:val="18"/>
                <w:szCs w:val="18"/>
              </w:rPr>
            </w:pPr>
            <w:r>
              <w:rPr>
                <w:rFonts w:ascii="宋体" w:hAnsi="宋体" w:cs="宋体" w:eastAsia="宋体" w:hint="default"/>
                <w:sz w:val="18"/>
                <w:szCs w:val="18"/>
              </w:rPr>
              <w:t>姓名</w:t>
            </w:r>
          </w:p>
        </w:tc>
        <w:tc>
          <w:tcPr>
            <w:tcW w:w="8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6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8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48" w:right="67"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68" w:right="68"/>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68" w:right="68"/>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58"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68" w:right="68"/>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58"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68" w:right="68"/>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95"/>
              <w:jc w:val="right"/>
              <w:rPr>
                <w:rFonts w:ascii="宋体" w:hAnsi="宋体" w:cs="宋体" w:eastAsia="宋体" w:hint="default"/>
                <w:sz w:val="18"/>
                <w:szCs w:val="18"/>
              </w:rPr>
            </w:pPr>
            <w:r>
              <w:rPr>
                <w:rFonts w:ascii="宋体" w:hAnsi="宋体" w:cs="宋体" w:eastAsia="宋体" w:hint="default"/>
                <w:sz w:val="18"/>
                <w:szCs w:val="18"/>
              </w:rPr>
              <w:t>薛向东</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73,548,727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22,064,619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95,613,346</w:t>
            </w: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95"/>
              <w:jc w:val="right"/>
              <w:rPr>
                <w:rFonts w:ascii="宋体" w:hAnsi="宋体" w:cs="宋体" w:eastAsia="宋体" w:hint="default"/>
                <w:sz w:val="18"/>
                <w:szCs w:val="18"/>
              </w:rPr>
            </w:pPr>
            <w:r>
              <w:rPr>
                <w:rFonts w:ascii="宋体" w:hAnsi="宋体" w:cs="宋体" w:eastAsia="宋体" w:hint="default"/>
                <w:sz w:val="18"/>
                <w:szCs w:val="18"/>
              </w:rPr>
              <w:t>吕  波</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18"/>
                <w:sz w:val="18"/>
                <w:szCs w:val="18"/>
              </w:rPr>
              <w:t>董事、总经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1,061,331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318,399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1,379,730</w:t>
            </w: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95"/>
              <w:jc w:val="right"/>
              <w:rPr>
                <w:rFonts w:ascii="宋体" w:hAnsi="宋体" w:cs="宋体" w:eastAsia="宋体" w:hint="default"/>
                <w:sz w:val="18"/>
                <w:szCs w:val="18"/>
              </w:rPr>
            </w:pPr>
            <w:r>
              <w:rPr>
                <w:rFonts w:ascii="宋体" w:hAnsi="宋体" w:cs="宋体" w:eastAsia="宋体" w:hint="default"/>
                <w:sz w:val="18"/>
                <w:szCs w:val="18"/>
              </w:rPr>
              <w:t>夏金崇</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477,617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143,286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620,903</w:t>
            </w: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95"/>
              <w:jc w:val="right"/>
              <w:rPr>
                <w:rFonts w:ascii="宋体" w:hAnsi="宋体" w:cs="宋体" w:eastAsia="宋体" w:hint="default"/>
                <w:sz w:val="18"/>
                <w:szCs w:val="18"/>
              </w:rPr>
            </w:pPr>
            <w:r>
              <w:rPr>
                <w:rFonts w:ascii="宋体" w:hAnsi="宋体" w:cs="宋体" w:eastAsia="宋体" w:hint="default"/>
                <w:sz w:val="18"/>
                <w:szCs w:val="18"/>
              </w:rPr>
              <w:t>李建国</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551,942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165,583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717,525</w:t>
            </w:r>
          </w:p>
        </w:tc>
      </w:tr>
      <w:tr>
        <w:trPr>
          <w:trHeight w:val="1026"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95"/>
              <w:jc w:val="right"/>
              <w:rPr>
                <w:rFonts w:ascii="宋体" w:hAnsi="宋体" w:cs="宋体" w:eastAsia="宋体" w:hint="default"/>
                <w:sz w:val="18"/>
                <w:szCs w:val="18"/>
              </w:rPr>
            </w:pPr>
            <w:r>
              <w:rPr>
                <w:rFonts w:ascii="宋体" w:hAnsi="宋体" w:cs="宋体" w:eastAsia="宋体" w:hint="default"/>
                <w:sz w:val="18"/>
                <w:szCs w:val="18"/>
              </w:rPr>
              <w:t>杨  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both"/>
              <w:rPr>
                <w:rFonts w:ascii="宋体" w:hAnsi="宋体" w:cs="宋体" w:eastAsia="宋体" w:hint="default"/>
                <w:sz w:val="18"/>
                <w:szCs w:val="18"/>
              </w:rPr>
            </w:pPr>
            <w:r>
              <w:rPr>
                <w:rFonts w:ascii="宋体" w:hAnsi="宋体" w:cs="宋体" w:eastAsia="宋体" w:hint="default"/>
                <w:spacing w:val="-18"/>
                <w:sz w:val="18"/>
                <w:szCs w:val="18"/>
              </w:rPr>
              <w:t>董事、董事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会秘书、财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务总监</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119,428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35,828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38,814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116,442</w:t>
            </w: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95"/>
              <w:jc w:val="right"/>
              <w:rPr>
                <w:rFonts w:ascii="宋体" w:hAnsi="宋体" w:cs="宋体" w:eastAsia="宋体" w:hint="default"/>
                <w:sz w:val="18"/>
                <w:szCs w:val="18"/>
              </w:rPr>
            </w:pPr>
            <w:r>
              <w:rPr>
                <w:rFonts w:ascii="宋体" w:hAnsi="宋体" w:cs="宋体" w:eastAsia="宋体" w:hint="default"/>
                <w:sz w:val="18"/>
                <w:szCs w:val="18"/>
              </w:rPr>
              <w:t>郑晓清</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95"/>
              <w:jc w:val="right"/>
              <w:rPr>
                <w:rFonts w:ascii="宋体" w:hAnsi="宋体" w:cs="宋体" w:eastAsia="宋体" w:hint="default"/>
                <w:sz w:val="18"/>
                <w:szCs w:val="18"/>
              </w:rPr>
            </w:pPr>
            <w:r>
              <w:rPr>
                <w:rFonts w:ascii="宋体" w:hAnsi="宋体" w:cs="宋体" w:eastAsia="宋体" w:hint="default"/>
                <w:sz w:val="18"/>
                <w:szCs w:val="18"/>
              </w:rPr>
              <w:t>蒋  力</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95"/>
              <w:jc w:val="right"/>
              <w:rPr>
                <w:rFonts w:ascii="宋体" w:hAnsi="宋体" w:cs="宋体" w:eastAsia="宋体" w:hint="default"/>
                <w:sz w:val="18"/>
                <w:szCs w:val="18"/>
              </w:rPr>
            </w:pPr>
            <w:r>
              <w:rPr>
                <w:rFonts w:ascii="宋体" w:hAnsi="宋体" w:cs="宋体" w:eastAsia="宋体" w:hint="default"/>
                <w:sz w:val="18"/>
                <w:szCs w:val="18"/>
              </w:rPr>
              <w:t>郭庆旺</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95"/>
              <w:jc w:val="right"/>
              <w:rPr>
                <w:rFonts w:ascii="宋体" w:hAnsi="宋体" w:cs="宋体" w:eastAsia="宋体" w:hint="default"/>
                <w:sz w:val="18"/>
                <w:szCs w:val="18"/>
              </w:rPr>
            </w:pPr>
            <w:r>
              <w:rPr>
                <w:rFonts w:ascii="宋体" w:hAnsi="宋体" w:cs="宋体" w:eastAsia="宋体" w:hint="default"/>
                <w:sz w:val="18"/>
                <w:szCs w:val="18"/>
              </w:rPr>
              <w:t>吴  淼</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55</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95"/>
              <w:jc w:val="right"/>
              <w:rPr>
                <w:rFonts w:ascii="宋体" w:hAnsi="宋体" w:cs="宋体" w:eastAsia="宋体" w:hint="default"/>
                <w:sz w:val="18"/>
                <w:szCs w:val="18"/>
              </w:rPr>
            </w:pPr>
            <w:r>
              <w:rPr>
                <w:rFonts w:ascii="宋体" w:hAnsi="宋体" w:cs="宋体" w:eastAsia="宋体" w:hint="default"/>
                <w:sz w:val="18"/>
                <w:szCs w:val="18"/>
              </w:rPr>
              <w:t>张守文</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95"/>
              <w:jc w:val="right"/>
              <w:rPr>
                <w:rFonts w:ascii="宋体" w:hAnsi="宋体" w:cs="宋体" w:eastAsia="宋体" w:hint="default"/>
                <w:sz w:val="18"/>
                <w:szCs w:val="18"/>
              </w:rPr>
            </w:pPr>
            <w:r>
              <w:rPr>
                <w:rFonts w:ascii="宋体" w:hAnsi="宋体" w:cs="宋体" w:eastAsia="宋体" w:hint="default"/>
                <w:sz w:val="18"/>
                <w:szCs w:val="18"/>
              </w:rPr>
              <w:t>苏根继</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95"/>
              <w:jc w:val="right"/>
              <w:rPr>
                <w:rFonts w:ascii="宋体" w:hAnsi="宋体" w:cs="宋体" w:eastAsia="宋体" w:hint="default"/>
                <w:sz w:val="18"/>
                <w:szCs w:val="18"/>
              </w:rPr>
            </w:pPr>
            <w:r>
              <w:rPr>
                <w:rFonts w:ascii="宋体" w:hAnsi="宋体" w:cs="宋体" w:eastAsia="宋体" w:hint="default"/>
                <w:sz w:val="18"/>
                <w:szCs w:val="18"/>
              </w:rPr>
              <w:t>蒋恕慧</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95"/>
              <w:jc w:val="right"/>
              <w:rPr>
                <w:rFonts w:ascii="宋体" w:hAnsi="宋体" w:cs="宋体" w:eastAsia="宋体" w:hint="default"/>
                <w:sz w:val="18"/>
                <w:szCs w:val="18"/>
              </w:rPr>
            </w:pPr>
            <w:r>
              <w:rPr>
                <w:rFonts w:ascii="宋体" w:hAnsi="宋体" w:cs="宋体" w:eastAsia="宋体" w:hint="default"/>
                <w:sz w:val="18"/>
                <w:szCs w:val="18"/>
              </w:rPr>
              <w:t>郭玉杰</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95"/>
              <w:jc w:val="right"/>
              <w:rPr>
                <w:rFonts w:ascii="宋体" w:hAnsi="宋体" w:cs="宋体" w:eastAsia="宋体" w:hint="default"/>
                <w:sz w:val="18"/>
                <w:szCs w:val="18"/>
              </w:rPr>
            </w:pPr>
            <w:r>
              <w:rPr>
                <w:rFonts w:ascii="宋体" w:hAnsi="宋体" w:cs="宋体" w:eastAsia="宋体" w:hint="default"/>
                <w:sz w:val="18"/>
                <w:szCs w:val="18"/>
              </w:rPr>
              <w:t>金  伟</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56</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23,491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7,047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30,538</w:t>
            </w:r>
          </w:p>
        </w:tc>
      </w:tr>
      <w:tr>
        <w:trPr>
          <w:trHeight w:val="402"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95"/>
              <w:jc w:val="right"/>
              <w:rPr>
                <w:rFonts w:ascii="宋体" w:hAnsi="宋体" w:cs="宋体" w:eastAsia="宋体" w:hint="default"/>
                <w:sz w:val="18"/>
                <w:szCs w:val="18"/>
              </w:rPr>
            </w:pPr>
            <w:r>
              <w:rPr>
                <w:rFonts w:ascii="宋体" w:hAnsi="宋体" w:cs="宋体" w:eastAsia="宋体" w:hint="default"/>
                <w:sz w:val="18"/>
                <w:szCs w:val="18"/>
              </w:rPr>
              <w:t>高书敬</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46</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0"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870"/>
        <w:gridCol w:w="870"/>
        <w:gridCol w:w="870"/>
        <w:gridCol w:w="870"/>
        <w:gridCol w:w="870"/>
        <w:gridCol w:w="868"/>
        <w:gridCol w:w="870"/>
        <w:gridCol w:w="869"/>
        <w:gridCol w:w="869"/>
        <w:gridCol w:w="869"/>
        <w:gridCol w:w="869"/>
      </w:tblGrid>
      <w:tr>
        <w:trPr>
          <w:trHeight w:val="362" w:hRule="exact"/>
        </w:trPr>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黄杏国</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2"/>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林文平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2"/>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刘志华</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2"/>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  强</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2"/>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39</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 佺</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2"/>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39</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215,571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64,671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280,242</w:t>
            </w:r>
          </w:p>
        </w:tc>
      </w:tr>
      <w:tr>
        <w:trPr>
          <w:trHeight w:val="402" w:hRule="exact"/>
        </w:trPr>
        <w:tc>
          <w:tcPr>
            <w:tcW w:w="8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75,998,107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22,799,433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38,814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98,758,726</w:t>
            </w:r>
          </w:p>
        </w:tc>
      </w:tr>
    </w:tbl>
    <w:p>
      <w:pPr>
        <w:spacing w:line="240" w:lineRule="auto" w:before="2"/>
        <w:rPr>
          <w:rFonts w:ascii="宋体" w:hAnsi="宋体" w:cs="宋体" w:eastAsia="宋体" w:hint="default"/>
          <w:b/>
          <w:bCs/>
          <w:sz w:val="18"/>
          <w:szCs w:val="18"/>
        </w:rPr>
      </w:pPr>
    </w:p>
    <w:p>
      <w:pPr>
        <w:pStyle w:val="Heading2"/>
        <w:spacing w:line="240" w:lineRule="auto" w:before="26"/>
        <w:ind w:right="102"/>
        <w:jc w:val="left"/>
        <w:rPr>
          <w:b w:val="0"/>
          <w:bCs w:val="0"/>
        </w:rPr>
      </w:pPr>
      <w:bookmarkStart w:name="二、任职情况" w:id="89"/>
      <w:bookmarkEnd w:id="89"/>
      <w:r>
        <w:rPr>
          <w:b w:val="0"/>
          <w:bCs w:val="0"/>
        </w:rPr>
      </w:r>
      <w:r>
        <w:rPr/>
        <w:t>二、任职情况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2"/>
        <w:jc w:val="left"/>
      </w:pPr>
      <w:r>
        <w:rPr/>
        <w:t>公司现任董事、监事、高级管理人员最近</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w:t>
      </w:r>
    </w:p>
    <w:p>
      <w:pPr>
        <w:pStyle w:val="BodyText"/>
        <w:spacing w:line="432" w:lineRule="exact" w:before="46"/>
        <w:ind w:left="514" w:right="92"/>
        <w:jc w:val="left"/>
      </w:pPr>
      <w:r>
        <w:rPr>
          <w:rFonts w:ascii="宋体" w:hAnsi="宋体" w:cs="宋体" w:eastAsia="宋体" w:hint="default"/>
        </w:rPr>
        <w:t>1</w:t>
      </w:r>
      <w:r>
        <w:rPr/>
        <w:t>、董事简介 薛向东先生：中国国籍，现年</w:t>
      </w:r>
      <w:r>
        <w:rPr>
          <w:rFonts w:ascii="Times New Roman" w:hAnsi="Times New Roman" w:cs="Times New Roman" w:eastAsia="Times New Roman" w:hint="default"/>
        </w:rPr>
        <w:t>54</w:t>
      </w:r>
      <w:r>
        <w:rPr/>
        <w:t>岁，大学本科，高级工程师，长期从事行业应用软件开发及计算机信息系统集成工作，</w:t>
      </w:r>
    </w:p>
    <w:p>
      <w:pPr>
        <w:pStyle w:val="BodyText"/>
        <w:spacing w:line="240" w:lineRule="auto" w:before="15"/>
        <w:ind w:right="102"/>
        <w:jc w:val="left"/>
      </w:pPr>
      <w:r>
        <w:rPr/>
        <w:t>公司实际控制人，最近</w:t>
      </w:r>
      <w:r>
        <w:rPr>
          <w:rFonts w:ascii="Times New Roman" w:hAnsi="Times New Roman" w:cs="Times New Roman" w:eastAsia="Times New Roman" w:hint="default"/>
        </w:rPr>
        <w:t>5</w:t>
      </w:r>
      <w:r>
        <w:rPr/>
        <w:t>年一直担任本公司董事长。</w:t>
      </w:r>
    </w:p>
    <w:p>
      <w:pPr>
        <w:spacing w:line="240" w:lineRule="auto" w:before="13"/>
        <w:rPr>
          <w:rFonts w:ascii="宋体" w:hAnsi="宋体" w:cs="宋体" w:eastAsia="宋体" w:hint="default"/>
          <w:sz w:val="13"/>
          <w:szCs w:val="13"/>
        </w:rPr>
      </w:pPr>
    </w:p>
    <w:p>
      <w:pPr>
        <w:pStyle w:val="BodyText"/>
        <w:spacing w:line="240" w:lineRule="auto"/>
        <w:ind w:left="514" w:right="102"/>
        <w:jc w:val="left"/>
      </w:pPr>
      <w:r>
        <w:rPr/>
        <w:t>吕</w:t>
      </w:r>
      <w:r>
        <w:rPr>
          <w:spacing w:val="4"/>
        </w:rPr>
        <w:t> </w:t>
      </w:r>
      <w:r>
        <w:rPr/>
        <w:t>波先生：中国国籍，现年</w:t>
      </w:r>
      <w:r>
        <w:rPr>
          <w:rFonts w:ascii="Times New Roman" w:hAnsi="Times New Roman" w:cs="Times New Roman" w:eastAsia="Times New Roman" w:hint="default"/>
        </w:rPr>
        <w:t>50</w:t>
      </w:r>
      <w:r>
        <w:rPr/>
        <w:t>岁，硕士研究生，讲师，长期从事行业应用软件开发及计算机信息系统集成工作，最近</w:t>
      </w:r>
    </w:p>
    <w:p>
      <w:pPr>
        <w:pStyle w:val="BodyText"/>
        <w:spacing w:line="240" w:lineRule="auto" w:before="62"/>
        <w:ind w:right="102"/>
        <w:jc w:val="left"/>
      </w:pPr>
      <w:r>
        <w:rPr>
          <w:rFonts w:ascii="Times New Roman" w:hAnsi="Times New Roman" w:cs="Times New Roman" w:eastAsia="Times New Roman" w:hint="default"/>
        </w:rPr>
        <w:t>5</w:t>
      </w:r>
      <w:r>
        <w:rPr/>
        <w:t>年一直担任本公司副董事长、总经理。</w:t>
      </w:r>
    </w:p>
    <w:p>
      <w:pPr>
        <w:spacing w:line="240" w:lineRule="auto" w:before="13"/>
        <w:rPr>
          <w:rFonts w:ascii="宋体" w:hAnsi="宋体" w:cs="宋体" w:eastAsia="宋体" w:hint="default"/>
          <w:sz w:val="13"/>
          <w:szCs w:val="13"/>
        </w:rPr>
      </w:pPr>
    </w:p>
    <w:p>
      <w:pPr>
        <w:pStyle w:val="BodyText"/>
        <w:spacing w:line="240" w:lineRule="auto"/>
        <w:ind w:left="514" w:right="0"/>
        <w:jc w:val="left"/>
      </w:pPr>
      <w:r>
        <w:rPr/>
        <w:t>夏金崇先生：中国国籍，现年</w:t>
      </w:r>
      <w:r>
        <w:rPr>
          <w:rFonts w:ascii="Times New Roman" w:hAnsi="Times New Roman" w:cs="Times New Roman" w:eastAsia="Times New Roman" w:hint="default"/>
        </w:rPr>
        <w:t>49</w:t>
      </w:r>
      <w:r>
        <w:rPr/>
        <w:t>岁，大学本科，工程师，长期从事行业应用软件开发及计算机信息系统集成工作，最近</w:t>
      </w:r>
    </w:p>
    <w:p>
      <w:pPr>
        <w:pStyle w:val="BodyText"/>
        <w:spacing w:line="240" w:lineRule="auto" w:before="62"/>
        <w:ind w:right="102"/>
        <w:jc w:val="left"/>
      </w:pPr>
      <w:r>
        <w:rPr>
          <w:rFonts w:ascii="Times New Roman" w:hAnsi="Times New Roman" w:cs="Times New Roman" w:eastAsia="Times New Roman" w:hint="default"/>
        </w:rPr>
        <w:t>5</w:t>
      </w:r>
      <w:r>
        <w:rPr/>
        <w:t>年一直担任任本公司董事、副总经理。</w:t>
      </w:r>
    </w:p>
    <w:p>
      <w:pPr>
        <w:spacing w:line="240" w:lineRule="auto" w:before="13"/>
        <w:rPr>
          <w:rFonts w:ascii="宋体" w:hAnsi="宋体" w:cs="宋体" w:eastAsia="宋体" w:hint="default"/>
          <w:sz w:val="13"/>
          <w:szCs w:val="13"/>
        </w:rPr>
      </w:pPr>
    </w:p>
    <w:p>
      <w:pPr>
        <w:pStyle w:val="BodyText"/>
        <w:spacing w:line="300" w:lineRule="auto"/>
        <w:ind w:right="182" w:firstLine="360"/>
        <w:jc w:val="left"/>
      </w:pPr>
      <w:r>
        <w:rPr/>
        <w:t>李建国先生：中国国籍，现年</w:t>
      </w:r>
      <w:r>
        <w:rPr>
          <w:rFonts w:ascii="Times New Roman" w:hAnsi="Times New Roman" w:cs="Times New Roman" w:eastAsia="Times New Roman" w:hint="default"/>
        </w:rPr>
        <w:t>44</w:t>
      </w:r>
      <w:r>
        <w:rPr/>
        <w:t>岁，硕士研究生，长期从事行业应用软件开发及计算机信息系统集成工作，最近</w:t>
      </w:r>
      <w:r>
        <w:rPr>
          <w:rFonts w:ascii="Times New Roman" w:hAnsi="Times New Roman" w:cs="Times New Roman" w:eastAsia="Times New Roman" w:hint="default"/>
        </w:rPr>
        <w:t>5</w:t>
      </w:r>
      <w:r>
        <w:rPr/>
        <w:t>年一 直担任本公司董事、副总经理。</w:t>
      </w:r>
    </w:p>
    <w:p>
      <w:pPr>
        <w:pStyle w:val="BodyText"/>
        <w:spacing w:line="415" w:lineRule="auto" w:before="151"/>
        <w:ind w:left="514" w:right="102"/>
        <w:jc w:val="left"/>
      </w:pPr>
      <w:r>
        <w:rPr/>
        <w:t>杨 健先生：中国国籍，现年</w:t>
      </w:r>
      <w:r>
        <w:rPr>
          <w:rFonts w:ascii="Times New Roman" w:hAnsi="Times New Roman" w:cs="Times New Roman" w:eastAsia="Times New Roman" w:hint="default"/>
        </w:rPr>
        <w:t>45</w:t>
      </w:r>
      <w:r>
        <w:rPr/>
        <w:t>岁，硕士研究生，会计师，最近</w:t>
      </w:r>
      <w:r>
        <w:rPr>
          <w:rFonts w:ascii="Times New Roman" w:hAnsi="Times New Roman" w:cs="Times New Roman" w:eastAsia="Times New Roman" w:hint="default"/>
        </w:rPr>
        <w:t>5</w:t>
      </w:r>
      <w:r>
        <w:rPr/>
        <w:t>年一直担任本公司董事、财务总监、董事会秘书。 郑晓清女士：中国国籍，现年</w:t>
      </w:r>
      <w:r>
        <w:rPr>
          <w:rFonts w:ascii="Times New Roman" w:hAnsi="Times New Roman" w:cs="Times New Roman" w:eastAsia="Times New Roman" w:hint="default"/>
        </w:rPr>
        <w:t>42</w:t>
      </w:r>
      <w:r>
        <w:rPr/>
        <w:t>岁，硕士研究生，最近</w:t>
      </w:r>
      <w:r>
        <w:rPr>
          <w:rFonts w:ascii="Times New Roman" w:hAnsi="Times New Roman" w:cs="Times New Roman" w:eastAsia="Times New Roman" w:hint="default"/>
        </w:rPr>
        <w:t>5</w:t>
      </w:r>
      <w:r>
        <w:rPr/>
        <w:t>年一直担任本公司董事、市场部经理。</w:t>
      </w:r>
    </w:p>
    <w:p>
      <w:pPr>
        <w:pStyle w:val="BodyText"/>
        <w:spacing w:line="300" w:lineRule="auto" w:before="37"/>
        <w:ind w:right="176" w:firstLine="360"/>
        <w:jc w:val="left"/>
      </w:pPr>
      <w:r>
        <w:rPr/>
        <w:t>蒋</w:t>
      </w:r>
      <w:r>
        <w:rPr>
          <w:spacing w:val="6"/>
        </w:rPr>
        <w:t> </w:t>
      </w:r>
      <w:r>
        <w:rPr/>
        <w:t>力先生：中国国籍，现年</w:t>
      </w:r>
      <w:r>
        <w:rPr>
          <w:rFonts w:ascii="Times New Roman" w:hAnsi="Times New Roman" w:cs="Times New Roman" w:eastAsia="Times New Roman" w:hint="default"/>
        </w:rPr>
        <w:t>60</w:t>
      </w:r>
      <w:r>
        <w:rPr/>
        <w:t>岁，研究生学历，高级审计师、高级会计师、高级企业风险管理师，曾任国家开发投资 公司国投煤炭公司副总经理、现任国家开发投资公司国投研究中心主任。</w:t>
      </w:r>
    </w:p>
    <w:p>
      <w:pPr>
        <w:pStyle w:val="BodyText"/>
        <w:spacing w:line="300" w:lineRule="auto" w:before="151"/>
        <w:ind w:right="182" w:firstLine="360"/>
        <w:jc w:val="left"/>
      </w:pPr>
      <w:r>
        <w:rPr/>
        <w:t>郭庆旺先生：中国国籍，现年</w:t>
      </w:r>
      <w:r>
        <w:rPr>
          <w:rFonts w:ascii="Times New Roman" w:hAnsi="Times New Roman" w:cs="Times New Roman" w:eastAsia="Times New Roman" w:hint="default"/>
        </w:rPr>
        <w:t>49</w:t>
      </w:r>
      <w:r>
        <w:rPr/>
        <w:t>岁，博士研究生，最近</w:t>
      </w:r>
      <w:r>
        <w:rPr>
          <w:rFonts w:ascii="Times New Roman" w:hAnsi="Times New Roman" w:cs="Times New Roman" w:eastAsia="Times New Roman" w:hint="default"/>
        </w:rPr>
        <w:t>5</w:t>
      </w:r>
      <w:r>
        <w:rPr/>
        <w:t>年一直在中国人民大学财政金融学院任教，现任财政金融学院 院长。</w:t>
      </w:r>
    </w:p>
    <w:p>
      <w:pPr>
        <w:pStyle w:val="BodyText"/>
        <w:spacing w:line="300" w:lineRule="auto" w:before="151"/>
        <w:ind w:right="174" w:firstLine="360"/>
        <w:jc w:val="left"/>
      </w:pPr>
      <w:r>
        <w:rPr/>
        <w:t>吴</w:t>
      </w:r>
      <w:r>
        <w:rPr>
          <w:spacing w:val="8"/>
        </w:rPr>
        <w:t> </w:t>
      </w:r>
      <w:r>
        <w:rPr/>
        <w:t>淼先生：中国国籍，现年</w:t>
      </w:r>
      <w:r>
        <w:rPr>
          <w:rFonts w:ascii="Times New Roman" w:hAnsi="Times New Roman" w:cs="Times New Roman" w:eastAsia="Times New Roman" w:hint="default"/>
        </w:rPr>
        <w:t>55</w:t>
      </w:r>
      <w:r>
        <w:rPr/>
        <w:t>岁，博士研究生，教授、博士生导师，曾任中国矿业大学（北京）机电学院院长，现任 中国矿业大学（北京）机电与信息工程学院教授，北京中矿环保科技股份公司副董事长。</w:t>
      </w:r>
    </w:p>
    <w:p>
      <w:pPr>
        <w:pStyle w:val="BodyText"/>
        <w:spacing w:line="240" w:lineRule="auto" w:before="151"/>
        <w:ind w:left="514" w:right="102"/>
        <w:jc w:val="left"/>
      </w:pPr>
      <w:r>
        <w:rPr/>
        <w:t>张守文先生：中国国籍，现年</w:t>
      </w:r>
      <w:r>
        <w:rPr>
          <w:rFonts w:ascii="Times New Roman" w:hAnsi="Times New Roman" w:cs="Times New Roman" w:eastAsia="Times New Roman" w:hint="default"/>
        </w:rPr>
        <w:t>47</w:t>
      </w:r>
      <w:r>
        <w:rPr/>
        <w:t>岁，博士研究生，教授、博士生导师，现任北京大学法学院教授、博导。</w:t>
      </w:r>
    </w:p>
    <w:p>
      <w:pPr>
        <w:spacing w:line="240" w:lineRule="auto" w:before="13"/>
        <w:rPr>
          <w:rFonts w:ascii="宋体" w:hAnsi="宋体" w:cs="宋体" w:eastAsia="宋体" w:hint="default"/>
          <w:sz w:val="13"/>
          <w:szCs w:val="13"/>
        </w:rPr>
      </w:pPr>
    </w:p>
    <w:p>
      <w:pPr>
        <w:pStyle w:val="BodyText"/>
        <w:spacing w:line="240" w:lineRule="auto"/>
        <w:ind w:right="102"/>
        <w:jc w:val="left"/>
      </w:pPr>
      <w:r>
        <w:rPr>
          <w:rFonts w:ascii="宋体" w:hAnsi="宋体" w:cs="宋体" w:eastAsia="宋体" w:hint="default"/>
        </w:rPr>
        <w:t>2</w:t>
      </w:r>
      <w:r>
        <w:rPr/>
        <w:t>、监事简介</w:t>
      </w:r>
    </w:p>
    <w:p>
      <w:pPr>
        <w:spacing w:line="240" w:lineRule="auto" w:before="0"/>
        <w:rPr>
          <w:rFonts w:ascii="宋体" w:hAnsi="宋体" w:cs="宋体" w:eastAsia="宋体" w:hint="default"/>
          <w:sz w:val="15"/>
          <w:szCs w:val="15"/>
        </w:rPr>
      </w:pPr>
    </w:p>
    <w:p>
      <w:pPr>
        <w:pStyle w:val="BodyText"/>
        <w:spacing w:line="415" w:lineRule="auto"/>
        <w:ind w:left="514" w:right="902"/>
        <w:jc w:val="left"/>
      </w:pPr>
      <w:r>
        <w:rPr/>
        <w:t>苏根继先生：中国国籍，现年</w:t>
      </w:r>
      <w:r>
        <w:rPr>
          <w:rFonts w:ascii="Times New Roman" w:hAnsi="Times New Roman" w:cs="Times New Roman" w:eastAsia="Times New Roman" w:hint="default"/>
        </w:rPr>
        <w:t>49</w:t>
      </w:r>
      <w:r>
        <w:rPr/>
        <w:t>岁，大学本科，讲师，最近</w:t>
      </w:r>
      <w:r>
        <w:rPr>
          <w:rFonts w:ascii="Times New Roman" w:hAnsi="Times New Roman" w:cs="Times New Roman" w:eastAsia="Times New Roman" w:hint="default"/>
        </w:rPr>
        <w:t>5</w:t>
      </w:r>
      <w:r>
        <w:rPr/>
        <w:t>年一直担任本公司监事会主席、法律部负责人。 蒋恕慧女士：中国国籍，现年</w:t>
      </w:r>
      <w:r>
        <w:rPr>
          <w:rFonts w:ascii="Times New Roman" w:hAnsi="Times New Roman" w:cs="Times New Roman" w:eastAsia="Times New Roman" w:hint="default"/>
        </w:rPr>
        <w:t>49</w:t>
      </w:r>
      <w:r>
        <w:rPr/>
        <w:t>岁，大学本科，工程师，最近</w:t>
      </w:r>
      <w:r>
        <w:rPr>
          <w:rFonts w:ascii="Times New Roman" w:hAnsi="Times New Roman" w:cs="Times New Roman" w:eastAsia="Times New Roman" w:hint="default"/>
        </w:rPr>
        <w:t>5</w:t>
      </w:r>
      <w:r>
        <w:rPr/>
        <w:t>年一直担任本公司监事、商务部经理。</w:t>
      </w:r>
    </w:p>
    <w:p>
      <w:pPr>
        <w:spacing w:after="0" w:line="415" w:lineRule="auto"/>
        <w:jc w:val="left"/>
        <w:sectPr>
          <w:pgSz w:w="11910" w:h="16840"/>
          <w:pgMar w:header="747" w:footer="980" w:top="1060" w:bottom="1180" w:left="980" w:right="940"/>
        </w:sectPr>
      </w:pPr>
    </w:p>
    <w:p>
      <w:pPr>
        <w:spacing w:line="240" w:lineRule="auto" w:before="12"/>
        <w:rPr>
          <w:rFonts w:ascii="宋体" w:hAnsi="宋体" w:cs="宋体" w:eastAsia="宋体" w:hint="default"/>
          <w:sz w:val="25"/>
          <w:szCs w:val="25"/>
        </w:rPr>
      </w:pPr>
    </w:p>
    <w:p>
      <w:pPr>
        <w:pStyle w:val="BodyText"/>
        <w:spacing w:line="300" w:lineRule="auto" w:before="44"/>
        <w:ind w:left="153" w:right="143" w:firstLine="360"/>
        <w:jc w:val="left"/>
      </w:pPr>
      <w:r>
        <w:rPr/>
        <w:t>郭玉杰先生：中国国籍，现年</w:t>
      </w:r>
      <w:r>
        <w:rPr>
          <w:rFonts w:ascii="Times New Roman" w:hAnsi="Times New Roman" w:cs="Times New Roman" w:eastAsia="Times New Roman" w:hint="default"/>
        </w:rPr>
        <w:t>49</w:t>
      </w:r>
      <w:r>
        <w:rPr/>
        <w:t>岁，大学专科，最近</w:t>
      </w:r>
      <w:r>
        <w:rPr>
          <w:rFonts w:ascii="Times New Roman" w:hAnsi="Times New Roman" w:cs="Times New Roman" w:eastAsia="Times New Roman" w:hint="default"/>
        </w:rPr>
        <w:t>5</w:t>
      </w:r>
      <w:r>
        <w:rPr/>
        <w:t>年一直担任本公司监事、北京合创电商投资顾问有限公司执行董 事、总经理。</w:t>
      </w:r>
    </w:p>
    <w:p>
      <w:pPr>
        <w:pStyle w:val="BodyText"/>
        <w:spacing w:line="240" w:lineRule="auto" w:before="151"/>
        <w:ind w:left="153" w:right="147"/>
        <w:jc w:val="left"/>
      </w:pPr>
      <w:r>
        <w:rPr>
          <w:rFonts w:ascii="宋体" w:hAnsi="宋体" w:cs="宋体" w:eastAsia="宋体" w:hint="default"/>
        </w:rPr>
        <w:t>3</w:t>
      </w:r>
      <w:r>
        <w:rPr/>
        <w:t>、高级管理人员简介</w:t>
      </w:r>
    </w:p>
    <w:p>
      <w:pPr>
        <w:spacing w:line="240" w:lineRule="auto" w:before="0"/>
        <w:rPr>
          <w:rFonts w:ascii="宋体" w:hAnsi="宋体" w:cs="宋体" w:eastAsia="宋体" w:hint="default"/>
          <w:sz w:val="15"/>
          <w:szCs w:val="15"/>
        </w:rPr>
      </w:pPr>
    </w:p>
    <w:p>
      <w:pPr>
        <w:pStyle w:val="BodyText"/>
        <w:spacing w:line="415" w:lineRule="auto"/>
        <w:ind w:left="513" w:right="683"/>
        <w:jc w:val="left"/>
      </w:pPr>
      <w:r>
        <w:rPr/>
        <w:t>金 伟先生：中国国籍，现年</w:t>
      </w:r>
      <w:r>
        <w:rPr>
          <w:rFonts w:ascii="Times New Roman" w:hAnsi="Times New Roman" w:cs="Times New Roman" w:eastAsia="Times New Roman" w:hint="default"/>
        </w:rPr>
        <w:t>56</w:t>
      </w:r>
      <w:r>
        <w:rPr/>
        <w:t>岁，硕士研究生，工程师，最近</w:t>
      </w:r>
      <w:r>
        <w:rPr>
          <w:rFonts w:ascii="Times New Roman" w:hAnsi="Times New Roman" w:cs="Times New Roman" w:eastAsia="Times New Roman" w:hint="default"/>
        </w:rPr>
        <w:t>5</w:t>
      </w:r>
      <w:r>
        <w:rPr/>
        <w:t>年一直担任本公司副总经理。 高书敬先生：中国国籍，现年</w:t>
      </w:r>
      <w:r>
        <w:rPr>
          <w:rFonts w:ascii="Times New Roman" w:hAnsi="Times New Roman" w:cs="Times New Roman" w:eastAsia="Times New Roman" w:hint="default"/>
        </w:rPr>
        <w:t>46</w:t>
      </w:r>
      <w:r>
        <w:rPr/>
        <w:t>岁，硕士研究生，经济师，最近</w:t>
      </w:r>
      <w:r>
        <w:rPr>
          <w:rFonts w:ascii="Times New Roman" w:hAnsi="Times New Roman" w:cs="Times New Roman" w:eastAsia="Times New Roman" w:hint="default"/>
        </w:rPr>
        <w:t>5</w:t>
      </w:r>
      <w:r>
        <w:rPr/>
        <w:t>年一直担任本公司副总经理。 黄杏国先生：中国国籍，现年</w:t>
      </w:r>
      <w:r>
        <w:rPr>
          <w:rFonts w:ascii="Times New Roman" w:hAnsi="Times New Roman" w:cs="Times New Roman" w:eastAsia="Times New Roman" w:hint="default"/>
        </w:rPr>
        <w:t>47</w:t>
      </w:r>
      <w:r>
        <w:rPr/>
        <w:t>岁，硕士研究生，最近</w:t>
      </w:r>
      <w:r>
        <w:rPr>
          <w:rFonts w:ascii="Times New Roman" w:hAnsi="Times New Roman" w:cs="Times New Roman" w:eastAsia="Times New Roman" w:hint="default"/>
        </w:rPr>
        <w:t>5</w:t>
      </w:r>
      <w:r>
        <w:rPr/>
        <w:t>年一直担任本公司副总经理。 林文平先生：中国国籍，现年</w:t>
      </w:r>
      <w:r>
        <w:rPr>
          <w:rFonts w:ascii="Times New Roman" w:hAnsi="Times New Roman" w:cs="Times New Roman" w:eastAsia="Times New Roman" w:hint="default"/>
        </w:rPr>
        <w:t>47</w:t>
      </w:r>
      <w:r>
        <w:rPr/>
        <w:t>岁，硕士研究生，工程师，最近</w:t>
      </w:r>
      <w:r>
        <w:rPr>
          <w:rFonts w:ascii="Times New Roman" w:hAnsi="Times New Roman" w:cs="Times New Roman" w:eastAsia="Times New Roman" w:hint="default"/>
        </w:rPr>
        <w:t>5</w:t>
      </w:r>
      <w:r>
        <w:rPr/>
        <w:t>年一直在本公司工作，现任本公司副总经理。 刘志华先生：中国国籍，现年</w:t>
      </w:r>
      <w:r>
        <w:rPr>
          <w:rFonts w:ascii="Times New Roman" w:hAnsi="Times New Roman" w:cs="Times New Roman" w:eastAsia="Times New Roman" w:hint="default"/>
        </w:rPr>
        <w:t>43</w:t>
      </w:r>
      <w:r>
        <w:rPr/>
        <w:t>岁，硕士研究生，工程师，最近</w:t>
      </w:r>
      <w:r>
        <w:rPr>
          <w:rFonts w:ascii="Times New Roman" w:hAnsi="Times New Roman" w:cs="Times New Roman" w:eastAsia="Times New Roman" w:hint="default"/>
        </w:rPr>
        <w:t>5</w:t>
      </w:r>
      <w:r>
        <w:rPr/>
        <w:t>年一直在本公司工作，现任本公司副总经理。</w:t>
      </w:r>
    </w:p>
    <w:p>
      <w:pPr>
        <w:pStyle w:val="BodyText"/>
        <w:spacing w:line="300" w:lineRule="auto" w:before="37"/>
        <w:ind w:left="153" w:right="165" w:firstLine="360"/>
        <w:jc w:val="left"/>
      </w:pPr>
      <w:r>
        <w:rPr/>
        <w:t>王</w:t>
      </w:r>
      <w:r>
        <w:rPr>
          <w:spacing w:val="88"/>
        </w:rPr>
        <w:t> </w:t>
      </w:r>
      <w:r>
        <w:rPr/>
        <w:t>佺先生：中国国籍，现年</w:t>
      </w:r>
      <w:r>
        <w:rPr>
          <w:rFonts w:ascii="Times New Roman" w:hAnsi="Times New Roman" w:cs="Times New Roman" w:eastAsia="Times New Roman" w:hint="default"/>
        </w:rPr>
        <w:t>39</w:t>
      </w:r>
      <w:r>
        <w:rPr/>
        <w:t>岁，</w:t>
      </w:r>
      <w:r>
        <w:rPr>
          <w:rFonts w:ascii="Times New Roman" w:hAnsi="Times New Roman" w:cs="Times New Roman" w:eastAsia="Times New Roman" w:hint="default"/>
        </w:rPr>
        <w:t>EMBA</w:t>
      </w:r>
      <w:r>
        <w:rPr/>
        <w:t>学位，最近</w:t>
      </w:r>
      <w:r>
        <w:rPr>
          <w:rFonts w:ascii="Times New Roman" w:hAnsi="Times New Roman" w:cs="Times New Roman" w:eastAsia="Times New Roman" w:hint="default"/>
        </w:rPr>
        <w:t>5</w:t>
      </w:r>
      <w:r>
        <w:rPr/>
        <w:t>年一直担任北京神州新桥科技有限公司副总裁，现任本公司副 总经理。</w:t>
      </w:r>
    </w:p>
    <w:p>
      <w:pPr>
        <w:pStyle w:val="BodyText"/>
        <w:spacing w:line="240" w:lineRule="auto" w:before="152"/>
        <w:ind w:left="153" w:right="147"/>
        <w:jc w:val="left"/>
      </w:pPr>
      <w:r>
        <w:rPr/>
        <w:t>在股东单位任职情况</w:t>
      </w:r>
    </w:p>
    <w:p>
      <w:pPr>
        <w:pStyle w:val="BodyText"/>
        <w:spacing w:line="240" w:lineRule="auto" w:before="116"/>
        <w:ind w:left="153" w:right="14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01"/>
        <w:gridCol w:w="3188"/>
        <w:gridCol w:w="1064"/>
        <w:gridCol w:w="1196"/>
        <w:gridCol w:w="1330"/>
        <w:gridCol w:w="1588"/>
      </w:tblGrid>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48"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77" w:right="74"/>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338" w:right="67" w:hanging="270"/>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北京东华诚信电脑科技发展有限公司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郭玉杰</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北京合创电商投资顾问有限公司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right="147"/>
        <w:jc w:val="left"/>
      </w:pPr>
      <w:r>
        <w:rPr/>
        <w:t>在其他单位任职情况</w:t>
      </w:r>
    </w:p>
    <w:p>
      <w:pPr>
        <w:pStyle w:val="BodyText"/>
        <w:spacing w:line="240" w:lineRule="auto" w:before="117"/>
        <w:ind w:right="14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01"/>
        <w:gridCol w:w="3190"/>
        <w:gridCol w:w="1063"/>
        <w:gridCol w:w="1196"/>
        <w:gridCol w:w="1324"/>
        <w:gridCol w:w="1594"/>
      </w:tblGrid>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北京东华合创科技有限公司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北京东华合创香港有限公司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泰安东华合创软件有限公司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北京厚盾科技有限公司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北京东华厚盾软件有限公司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东华软件工程有限公司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东华合创软件有限公司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东华软件技术有限公司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东华合创科技有限公司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北京东华易时科技有限公司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北京东华软件开发有限公司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哈尔滨东华软件有限公司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广州东华合创数码科技有限公司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80"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01"/>
        <w:gridCol w:w="3190"/>
        <w:gridCol w:w="1063"/>
        <w:gridCol w:w="1196"/>
        <w:gridCol w:w="1324"/>
        <w:gridCol w:w="1594"/>
      </w:tblGrid>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南昌东华软件有限公司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山西东华软件有限公司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北京东华信息技术有限公司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吕  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哈尔滨东华软件有限公司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吕  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沈阳东华合创科技有限公司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  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北京联银通科技有限公司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高书敬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东华合创软件有限公司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  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西安东华软件有限公司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蒋  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国家开发投资公司国投研究中心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主任</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蒋  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北京东方园林股份有限公司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郭庆旺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中国人民大学财政金融学院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院长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郭庆旺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航天信息股份有限公司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  淼</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中国矿业大学（北京）机电与信息工程 学院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  淼</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北京中矿环保科技股份有限公司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张守文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北京大学法学院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13"/>
                <w:sz w:val="18"/>
                <w:szCs w:val="18"/>
              </w:rPr>
              <w:t>教授、博士生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导师</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张守文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九阳股份有限公司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张守文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华能国际电力股份有限公司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张守文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国信证券股份有限公司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  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北京神州新桥科技有限公司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2"/>
        <w:rPr>
          <w:rFonts w:ascii="宋体" w:hAnsi="宋体" w:cs="宋体" w:eastAsia="宋体" w:hint="default"/>
          <w:sz w:val="18"/>
          <w:szCs w:val="18"/>
        </w:rPr>
      </w:pPr>
    </w:p>
    <w:p>
      <w:pPr>
        <w:pStyle w:val="Heading2"/>
        <w:spacing w:line="240" w:lineRule="auto" w:before="26"/>
        <w:ind w:right="147"/>
        <w:jc w:val="left"/>
        <w:rPr>
          <w:b w:val="0"/>
          <w:bCs w:val="0"/>
        </w:rPr>
      </w:pPr>
      <w:bookmarkStart w:name="三、董事、监事、高级管理人员报酬情况" w:id="90"/>
      <w:bookmarkEnd w:id="90"/>
      <w:r>
        <w:rPr>
          <w:b w:val="0"/>
          <w:bCs w:val="0"/>
        </w:rPr>
      </w:r>
      <w:r>
        <w:rPr/>
        <w:t>三、董事、监事、高级管理人员报酬情况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47"/>
        <w:jc w:val="left"/>
      </w:pPr>
      <w:r>
        <w:rPr/>
        <w:t>董事、监事、高级管理人员报酬的决策程序、确定依据</w:t>
      </w:r>
    </w:p>
    <w:p>
      <w:pPr>
        <w:spacing w:line="240" w:lineRule="auto" w:before="1"/>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2283"/>
        <w:gridCol w:w="7372"/>
      </w:tblGrid>
      <w:tr>
        <w:trPr>
          <w:trHeight w:val="802" w:hRule="exact"/>
        </w:trPr>
        <w:tc>
          <w:tcPr>
            <w:tcW w:w="228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316" w:lineRule="auto" w:before="89"/>
              <w:ind w:left="97" w:right="185"/>
              <w:jc w:val="left"/>
              <w:rPr>
                <w:rFonts w:ascii="宋体" w:hAnsi="宋体" w:cs="宋体" w:eastAsia="宋体" w:hint="default"/>
                <w:sz w:val="18"/>
                <w:szCs w:val="18"/>
              </w:rPr>
            </w:pPr>
            <w:r>
              <w:rPr>
                <w:rFonts w:ascii="宋体" w:hAnsi="宋体" w:cs="宋体" w:eastAsia="宋体" w:hint="default"/>
                <w:sz w:val="18"/>
                <w:szCs w:val="18"/>
              </w:rPr>
              <w:t>董事、监事、高级管理人 员报酬的决策程序</w:t>
            </w:r>
          </w:p>
        </w:tc>
        <w:tc>
          <w:tcPr>
            <w:tcW w:w="737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91"/>
              <w:ind w:left="98" w:right="6"/>
              <w:jc w:val="left"/>
              <w:rPr>
                <w:rFonts w:ascii="宋体" w:hAnsi="宋体" w:cs="宋体" w:eastAsia="宋体" w:hint="default"/>
                <w:sz w:val="18"/>
                <w:szCs w:val="18"/>
              </w:rPr>
            </w:pPr>
            <w:r>
              <w:rPr>
                <w:rFonts w:ascii="宋体" w:hAnsi="宋体" w:cs="宋体" w:eastAsia="宋体" w:hint="default"/>
                <w:sz w:val="18"/>
                <w:szCs w:val="18"/>
              </w:rPr>
              <w:t>董事、监事的津贴根据股东大会决议确定。薪酬与考核委员会是董事会按照股东大会决议设 </w:t>
            </w:r>
            <w:r>
              <w:rPr>
                <w:rFonts w:ascii="宋体" w:hAnsi="宋体" w:cs="宋体" w:eastAsia="宋体" w:hint="default"/>
                <w:spacing w:val="-4"/>
                <w:sz w:val="18"/>
                <w:szCs w:val="18"/>
              </w:rPr>
              <w:t>立的专门工作机构，负责对董事与高级管理人员的考核和薪酬进行审查，并提出意见和建议。</w:t>
            </w:r>
          </w:p>
        </w:tc>
      </w:tr>
      <w:tr>
        <w:trPr>
          <w:trHeight w:val="1036" w:hRule="exact"/>
        </w:trPr>
        <w:tc>
          <w:tcPr>
            <w:tcW w:w="228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7" w:right="185"/>
              <w:jc w:val="left"/>
              <w:rPr>
                <w:rFonts w:ascii="宋体" w:hAnsi="宋体" w:cs="宋体" w:eastAsia="宋体" w:hint="default"/>
                <w:sz w:val="18"/>
                <w:szCs w:val="18"/>
              </w:rPr>
            </w:pPr>
            <w:r>
              <w:rPr>
                <w:rFonts w:ascii="宋体" w:hAnsi="宋体" w:cs="宋体" w:eastAsia="宋体" w:hint="default"/>
                <w:sz w:val="18"/>
                <w:szCs w:val="18"/>
              </w:rPr>
              <w:t>董事、监事、高级管理人 员报酬确定依据</w:t>
            </w:r>
          </w:p>
        </w:tc>
        <w:tc>
          <w:tcPr>
            <w:tcW w:w="737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52"/>
              <w:ind w:left="98" w:right="7"/>
              <w:jc w:val="left"/>
              <w:rPr>
                <w:rFonts w:ascii="宋体" w:hAnsi="宋体" w:cs="宋体" w:eastAsia="宋体" w:hint="default"/>
                <w:sz w:val="18"/>
                <w:szCs w:val="18"/>
              </w:rPr>
            </w:pPr>
            <w:r>
              <w:rPr>
                <w:rFonts w:ascii="宋体" w:hAnsi="宋体" w:cs="宋体" w:eastAsia="宋体" w:hint="default"/>
                <w:spacing w:val="-4"/>
                <w:sz w:val="18"/>
                <w:szCs w:val="18"/>
              </w:rPr>
              <w:t>在公司任职的董事、监事、高级管理人员按照其行政职务根据公司现行的工资制度领取报酬，</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年底根据经营业绩，按照绩效考核体系对高级管理人员进行考评，根据考评结果确定其年终</w:t>
            </w:r>
            <w:r>
              <w:rPr>
                <w:rFonts w:ascii="宋体" w:hAnsi="宋体" w:cs="宋体" w:eastAsia="宋体" w:hint="default"/>
                <w:sz w:val="18"/>
                <w:szCs w:val="18"/>
              </w:rPr>
              <w:t> 奖金。</w:t>
            </w:r>
          </w:p>
        </w:tc>
      </w:tr>
      <w:tr>
        <w:trPr>
          <w:trHeight w:val="749" w:hRule="exact"/>
        </w:trPr>
        <w:tc>
          <w:tcPr>
            <w:tcW w:w="228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316" w:lineRule="auto" w:before="64"/>
              <w:ind w:left="97" w:right="185"/>
              <w:jc w:val="left"/>
              <w:rPr>
                <w:rFonts w:ascii="宋体" w:hAnsi="宋体" w:cs="宋体" w:eastAsia="宋体" w:hint="default"/>
                <w:sz w:val="18"/>
                <w:szCs w:val="18"/>
              </w:rPr>
            </w:pPr>
            <w:r>
              <w:rPr>
                <w:rFonts w:ascii="宋体" w:hAnsi="宋体" w:cs="宋体" w:eastAsia="宋体" w:hint="default"/>
                <w:sz w:val="18"/>
                <w:szCs w:val="18"/>
              </w:rPr>
              <w:t>董事、监事和高级管理人 员报酬的实际支付情况</w:t>
            </w:r>
          </w:p>
        </w:tc>
        <w:tc>
          <w:tcPr>
            <w:tcW w:w="73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公司严格按照董事、监事、高级管理人员薪酬的决策程序与确定依据按月支付薪酬。</w:t>
            </w:r>
          </w:p>
        </w:tc>
      </w:tr>
    </w:tbl>
    <w:p>
      <w:pPr>
        <w:pStyle w:val="BodyText"/>
        <w:spacing w:line="240" w:lineRule="auto" w:before="52"/>
        <w:ind w:right="147"/>
        <w:jc w:val="left"/>
      </w:pPr>
      <w:r>
        <w:rPr/>
        <w:t>公司报告期内董事、监事和高级管理人员报酬情况</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6"/>
        <w:gridCol w:w="1195"/>
        <w:gridCol w:w="1196"/>
        <w:gridCol w:w="1196"/>
        <w:gridCol w:w="1195"/>
        <w:gridCol w:w="1196"/>
        <w:gridCol w:w="1196"/>
        <w:gridCol w:w="1195"/>
      </w:tblGrid>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53" w:right="50"/>
              <w:jc w:val="left"/>
              <w:rPr>
                <w:rFonts w:ascii="宋体" w:hAnsi="宋体" w:cs="宋体" w:eastAsia="宋体" w:hint="default"/>
                <w:sz w:val="18"/>
                <w:szCs w:val="18"/>
              </w:rPr>
            </w:pPr>
            <w:r>
              <w:rPr>
                <w:rFonts w:ascii="宋体" w:hAnsi="宋体" w:cs="宋体" w:eastAsia="宋体" w:hint="default"/>
                <w:sz w:val="18"/>
                <w:szCs w:val="18"/>
              </w:rPr>
              <w:t>从公司获得的 应付报酬总额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52" w:right="53"/>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232" w:right="50" w:hanging="180"/>
              <w:jc w:val="left"/>
              <w:rPr>
                <w:rFonts w:ascii="宋体" w:hAnsi="宋体" w:cs="宋体" w:eastAsia="宋体" w:hint="default"/>
                <w:sz w:val="18"/>
                <w:szCs w:val="18"/>
              </w:rPr>
            </w:pPr>
            <w:r>
              <w:rPr>
                <w:rFonts w:ascii="宋体" w:hAnsi="宋体" w:cs="宋体" w:eastAsia="宋体" w:hint="default"/>
                <w:sz w:val="18"/>
                <w:szCs w:val="18"/>
              </w:rPr>
              <w:t>报告期末实际 获得报酬</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9" w:right="0"/>
              <w:jc w:val="left"/>
              <w:rPr>
                <w:rFonts w:ascii="Times New Roman" w:hAnsi="Times New Roman" w:cs="Times New Roman" w:eastAsia="Times New Roman" w:hint="default"/>
                <w:sz w:val="18"/>
                <w:szCs w:val="18"/>
              </w:rPr>
            </w:pPr>
            <w:r>
              <w:rPr>
                <w:rFonts w:ascii="Times New Roman"/>
                <w:sz w:val="18"/>
              </w:rPr>
              <w:t>22.90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8" w:right="0"/>
              <w:jc w:val="left"/>
              <w:rPr>
                <w:rFonts w:ascii="Times New Roman" w:hAnsi="Times New Roman" w:cs="Times New Roman" w:eastAsia="Times New Roman" w:hint="default"/>
                <w:sz w:val="18"/>
                <w:szCs w:val="18"/>
              </w:rPr>
            </w:pPr>
            <w:r>
              <w:rPr>
                <w:rFonts w:ascii="Times New Roman"/>
                <w:sz w:val="18"/>
              </w:rPr>
              <w:t>22.90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0"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6"/>
        <w:gridCol w:w="1195"/>
        <w:gridCol w:w="1196"/>
        <w:gridCol w:w="1196"/>
        <w:gridCol w:w="1195"/>
        <w:gridCol w:w="1196"/>
        <w:gridCol w:w="1196"/>
        <w:gridCol w:w="1195"/>
      </w:tblGrid>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吕  波</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22.04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22.04</w:t>
            </w: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夏金崇</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0"/>
              <w:jc w:val="left"/>
              <w:rPr>
                <w:rFonts w:ascii="宋体" w:hAnsi="宋体" w:cs="宋体" w:eastAsia="宋体" w:hint="default"/>
                <w:sz w:val="18"/>
                <w:szCs w:val="18"/>
              </w:rPr>
            </w:pPr>
            <w:r>
              <w:rPr>
                <w:rFonts w:ascii="宋体" w:hAnsi="宋体" w:cs="宋体" w:eastAsia="宋体" w:hint="default"/>
                <w:sz w:val="18"/>
                <w:szCs w:val="18"/>
              </w:rPr>
              <w:t>董事、副总经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19.34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19.34</w:t>
            </w: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李建国</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0"/>
              <w:jc w:val="left"/>
              <w:rPr>
                <w:rFonts w:ascii="宋体" w:hAnsi="宋体" w:cs="宋体" w:eastAsia="宋体" w:hint="default"/>
                <w:sz w:val="18"/>
                <w:szCs w:val="18"/>
              </w:rPr>
            </w:pPr>
            <w:r>
              <w:rPr>
                <w:rFonts w:ascii="宋体" w:hAnsi="宋体" w:cs="宋体" w:eastAsia="宋体" w:hint="default"/>
                <w:sz w:val="18"/>
                <w:szCs w:val="18"/>
              </w:rPr>
              <w:t>董事、副总经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19.34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19.34</w:t>
            </w:r>
          </w:p>
        </w:tc>
      </w:tr>
      <w:tr>
        <w:trPr>
          <w:trHeight w:val="1026"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杨  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0"/>
              <w:jc w:val="both"/>
              <w:rPr>
                <w:rFonts w:ascii="宋体" w:hAnsi="宋体" w:cs="宋体" w:eastAsia="宋体" w:hint="default"/>
                <w:sz w:val="18"/>
                <w:szCs w:val="18"/>
              </w:rPr>
            </w:pPr>
            <w:r>
              <w:rPr>
                <w:rFonts w:ascii="宋体" w:hAnsi="宋体" w:cs="宋体" w:eastAsia="宋体" w:hint="default"/>
                <w:sz w:val="18"/>
                <w:szCs w:val="18"/>
              </w:rPr>
              <w:t>董事、董事会 秘书、财务总 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19.34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19.34</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郑晓清</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15.20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15.20</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蒋  力</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郭庆旺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  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张守文</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苏根继</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13.20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13.20</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蒋恕慧</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13.20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13.20</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郭玉杰</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10.80</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  伟</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17.00</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高书敬</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13.64</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黄杏国</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16.30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16.30</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林文平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17.30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17.30</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刘志华</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17.40</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  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  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24.00</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273.20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281.00</w:t>
            </w:r>
          </w:p>
        </w:tc>
      </w:tr>
    </w:tbl>
    <w:p>
      <w:pPr>
        <w:pStyle w:val="BodyText"/>
        <w:spacing w:line="240" w:lineRule="auto" w:before="51"/>
        <w:ind w:right="147"/>
        <w:jc w:val="left"/>
      </w:pPr>
      <w:r>
        <w:rPr/>
        <w:t>公司董事、监事、高级管理人员报告期内被授予的股权激励情况</w:t>
      </w:r>
    </w:p>
    <w:p>
      <w:pPr>
        <w:pStyle w:val="BodyText"/>
        <w:spacing w:line="240" w:lineRule="auto" w:before="117"/>
        <w:ind w:right="14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709"/>
        <w:gridCol w:w="1205"/>
        <w:gridCol w:w="958"/>
        <w:gridCol w:w="956"/>
        <w:gridCol w:w="958"/>
        <w:gridCol w:w="956"/>
        <w:gridCol w:w="958"/>
        <w:gridCol w:w="956"/>
        <w:gridCol w:w="958"/>
        <w:gridCol w:w="956"/>
      </w:tblGrid>
      <w:tr>
        <w:trPr>
          <w:trHeight w:val="1337" w:hRule="exact"/>
        </w:trPr>
        <w:tc>
          <w:tcPr>
            <w:tcW w:w="7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68"/>
              <w:jc w:val="right"/>
              <w:rPr>
                <w:rFonts w:ascii="宋体" w:hAnsi="宋体" w:cs="宋体" w:eastAsia="宋体" w:hint="default"/>
                <w:sz w:val="18"/>
                <w:szCs w:val="18"/>
              </w:rPr>
            </w:pPr>
            <w:r>
              <w:rPr>
                <w:rFonts w:ascii="宋体" w:hAnsi="宋体" w:cs="宋体" w:eastAsia="宋体" w:hint="default"/>
                <w:sz w:val="18"/>
                <w:szCs w:val="18"/>
              </w:rPr>
              <w:t>姓名</w:t>
            </w:r>
          </w:p>
        </w:tc>
        <w:tc>
          <w:tcPr>
            <w:tcW w:w="120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2" w:right="23" w:hanging="90"/>
              <w:jc w:val="left"/>
              <w:rPr>
                <w:rFonts w:ascii="宋体" w:hAnsi="宋体" w:cs="宋体" w:eastAsia="宋体" w:hint="default"/>
                <w:sz w:val="18"/>
                <w:szCs w:val="18"/>
              </w:rPr>
            </w:pPr>
            <w:r>
              <w:rPr>
                <w:rFonts w:ascii="宋体" w:hAnsi="宋体" w:cs="宋体" w:eastAsia="宋体" w:hint="default"/>
                <w:sz w:val="18"/>
                <w:szCs w:val="18"/>
              </w:rPr>
              <w:t>报告期内可 行权股数</w:t>
            </w:r>
          </w:p>
        </w:tc>
        <w:tc>
          <w:tcPr>
            <w:tcW w:w="9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2" w:right="23" w:hanging="90"/>
              <w:jc w:val="left"/>
              <w:rPr>
                <w:rFonts w:ascii="宋体" w:hAnsi="宋体" w:cs="宋体" w:eastAsia="宋体" w:hint="default"/>
                <w:sz w:val="18"/>
                <w:szCs w:val="18"/>
              </w:rPr>
            </w:pPr>
            <w:r>
              <w:rPr>
                <w:rFonts w:ascii="宋体" w:hAnsi="宋体" w:cs="宋体" w:eastAsia="宋体" w:hint="default"/>
                <w:sz w:val="18"/>
                <w:szCs w:val="18"/>
              </w:rPr>
              <w:t>报告期内已 行权股数</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2" w:lineRule="auto" w:before="52"/>
              <w:ind w:left="22" w:right="22" w:hanging="1"/>
              <w:jc w:val="center"/>
              <w:rPr>
                <w:rFonts w:ascii="宋体" w:hAnsi="宋体" w:cs="宋体" w:eastAsia="宋体" w:hint="default"/>
                <w:sz w:val="18"/>
                <w:szCs w:val="18"/>
              </w:rPr>
            </w:pPr>
            <w:r>
              <w:rPr>
                <w:rFonts w:ascii="宋体" w:hAnsi="宋体" w:cs="宋体" w:eastAsia="宋体" w:hint="default"/>
                <w:sz w:val="18"/>
                <w:szCs w:val="18"/>
              </w:rPr>
              <w:t>报告期内已 行权股数行 </w:t>
            </w:r>
            <w:r>
              <w:rPr>
                <w:rFonts w:ascii="宋体" w:hAnsi="宋体" w:cs="宋体" w:eastAsia="宋体" w:hint="default"/>
                <w:spacing w:val="-9"/>
                <w:sz w:val="18"/>
                <w:szCs w:val="18"/>
              </w:rPr>
              <w:t>权价格（元</w:t>
            </w:r>
            <w:r>
              <w:rPr>
                <w:rFonts w:ascii="Times New Roman" w:hAnsi="Times New Roman" w:cs="Times New Roman" w:eastAsia="Times New Roman" w:hint="default"/>
                <w:spacing w:val="-9"/>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9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27"/>
              <w:jc w:val="left"/>
              <w:rPr>
                <w:rFonts w:ascii="宋体" w:hAnsi="宋体" w:cs="宋体" w:eastAsia="宋体" w:hint="default"/>
                <w:sz w:val="18"/>
                <w:szCs w:val="18"/>
              </w:rPr>
            </w:pPr>
            <w:r>
              <w:rPr>
                <w:rFonts w:ascii="宋体" w:hAnsi="宋体" w:cs="宋体" w:eastAsia="宋体" w:hint="default"/>
                <w:sz w:val="18"/>
                <w:szCs w:val="18"/>
              </w:rPr>
              <w:t>报告期末市 价（元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3"/>
              <w:jc w:val="center"/>
              <w:rPr>
                <w:rFonts w:ascii="宋体" w:hAnsi="宋体" w:cs="宋体" w:eastAsia="宋体" w:hint="default"/>
                <w:sz w:val="18"/>
                <w:szCs w:val="18"/>
              </w:rPr>
            </w:pPr>
            <w:r>
              <w:rPr>
                <w:rFonts w:ascii="宋体" w:hAnsi="宋体" w:cs="宋体" w:eastAsia="宋体" w:hint="default"/>
                <w:sz w:val="18"/>
                <w:szCs w:val="18"/>
              </w:rPr>
              <w:t>期初持有限 制性股票数 量</w:t>
            </w:r>
          </w:p>
        </w:tc>
        <w:tc>
          <w:tcPr>
            <w:tcW w:w="9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3"/>
              <w:jc w:val="center"/>
              <w:rPr>
                <w:rFonts w:ascii="宋体" w:hAnsi="宋体" w:cs="宋体" w:eastAsia="宋体" w:hint="default"/>
                <w:sz w:val="18"/>
                <w:szCs w:val="18"/>
              </w:rPr>
            </w:pPr>
            <w:r>
              <w:rPr>
                <w:rFonts w:ascii="宋体" w:hAnsi="宋体" w:cs="宋体" w:eastAsia="宋体" w:hint="default"/>
                <w:sz w:val="18"/>
                <w:szCs w:val="18"/>
              </w:rPr>
              <w:t>报告期新授 予限制性股 票数量</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限制性股票 的授予价格</w:t>
            </w:r>
          </w:p>
          <w:p>
            <w:pPr>
              <w:pStyle w:val="TableParagraph"/>
              <w:spacing w:line="240" w:lineRule="auto" w:before="20"/>
              <w:ind w:left="87"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9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3"/>
              <w:jc w:val="center"/>
              <w:rPr>
                <w:rFonts w:ascii="宋体" w:hAnsi="宋体" w:cs="宋体" w:eastAsia="宋体" w:hint="default"/>
                <w:sz w:val="18"/>
                <w:szCs w:val="18"/>
              </w:rPr>
            </w:pPr>
            <w:r>
              <w:rPr>
                <w:rFonts w:ascii="宋体" w:hAnsi="宋体" w:cs="宋体" w:eastAsia="宋体" w:hint="default"/>
                <w:sz w:val="18"/>
                <w:szCs w:val="18"/>
              </w:rPr>
              <w:t>期末持有限 制性股票数 量</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34"/>
              <w:jc w:val="right"/>
              <w:rPr>
                <w:rFonts w:ascii="宋体" w:hAnsi="宋体" w:cs="宋体" w:eastAsia="宋体" w:hint="default"/>
                <w:sz w:val="18"/>
                <w:szCs w:val="18"/>
              </w:rPr>
            </w:pPr>
            <w:r>
              <w:rPr>
                <w:rFonts w:ascii="宋体" w:hAnsi="宋体" w:cs="宋体" w:eastAsia="宋体" w:hint="default"/>
                <w:sz w:val="18"/>
                <w:szCs w:val="18"/>
              </w:rPr>
              <w:t>吕  波</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7"/>
              <w:jc w:val="center"/>
              <w:rPr>
                <w:rFonts w:ascii="宋体" w:hAnsi="宋体" w:cs="宋体" w:eastAsia="宋体" w:hint="default"/>
                <w:sz w:val="18"/>
                <w:szCs w:val="18"/>
              </w:rPr>
            </w:pPr>
            <w:r>
              <w:rPr>
                <w:rFonts w:ascii="宋体" w:hAnsi="宋体" w:cs="宋体" w:eastAsia="宋体" w:hint="default"/>
                <w:sz w:val="18"/>
                <w:szCs w:val="18"/>
              </w:rPr>
              <w:t>董事、总经理</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14.06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34"/>
              <w:jc w:val="right"/>
              <w:rPr>
                <w:rFonts w:ascii="宋体" w:hAnsi="宋体" w:cs="宋体" w:eastAsia="宋体" w:hint="default"/>
                <w:sz w:val="18"/>
                <w:szCs w:val="18"/>
              </w:rPr>
            </w:pPr>
            <w:r>
              <w:rPr>
                <w:rFonts w:ascii="宋体" w:hAnsi="宋体" w:cs="宋体" w:eastAsia="宋体" w:hint="default"/>
                <w:sz w:val="18"/>
                <w:szCs w:val="18"/>
              </w:rPr>
              <w:t>夏金崇</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0"/>
              <w:jc w:val="left"/>
              <w:rPr>
                <w:rFonts w:ascii="宋体" w:hAnsi="宋体" w:cs="宋体" w:eastAsia="宋体" w:hint="default"/>
                <w:sz w:val="18"/>
                <w:szCs w:val="18"/>
              </w:rPr>
            </w:pPr>
            <w:r>
              <w:rPr>
                <w:rFonts w:ascii="宋体" w:hAnsi="宋体" w:cs="宋体" w:eastAsia="宋体" w:hint="default"/>
                <w:sz w:val="18"/>
                <w:szCs w:val="18"/>
              </w:rPr>
              <w:t>董事、副总经 理</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14.06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34"/>
              <w:jc w:val="right"/>
              <w:rPr>
                <w:rFonts w:ascii="宋体" w:hAnsi="宋体" w:cs="宋体" w:eastAsia="宋体" w:hint="default"/>
                <w:sz w:val="18"/>
                <w:szCs w:val="18"/>
              </w:rPr>
            </w:pPr>
            <w:r>
              <w:rPr>
                <w:rFonts w:ascii="宋体" w:hAnsi="宋体" w:cs="宋体" w:eastAsia="宋体" w:hint="default"/>
                <w:sz w:val="18"/>
                <w:szCs w:val="18"/>
              </w:rPr>
              <w:t>李建国</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0"/>
              <w:jc w:val="left"/>
              <w:rPr>
                <w:rFonts w:ascii="宋体" w:hAnsi="宋体" w:cs="宋体" w:eastAsia="宋体" w:hint="default"/>
                <w:sz w:val="18"/>
                <w:szCs w:val="18"/>
              </w:rPr>
            </w:pPr>
            <w:r>
              <w:rPr>
                <w:rFonts w:ascii="宋体" w:hAnsi="宋体" w:cs="宋体" w:eastAsia="宋体" w:hint="default"/>
                <w:sz w:val="18"/>
                <w:szCs w:val="18"/>
              </w:rPr>
              <w:t>董事、副总经 理</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14.06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34"/>
              <w:jc w:val="right"/>
              <w:rPr>
                <w:rFonts w:ascii="宋体" w:hAnsi="宋体" w:cs="宋体" w:eastAsia="宋体" w:hint="default"/>
                <w:sz w:val="18"/>
                <w:szCs w:val="18"/>
              </w:rPr>
            </w:pPr>
            <w:r>
              <w:rPr>
                <w:rFonts w:ascii="宋体" w:hAnsi="宋体" w:cs="宋体" w:eastAsia="宋体" w:hint="default"/>
                <w:sz w:val="18"/>
                <w:szCs w:val="18"/>
              </w:rPr>
              <w:t>杨  健</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0"/>
              <w:jc w:val="left"/>
              <w:rPr>
                <w:rFonts w:ascii="宋体" w:hAnsi="宋体" w:cs="宋体" w:eastAsia="宋体" w:hint="default"/>
                <w:sz w:val="18"/>
                <w:szCs w:val="18"/>
              </w:rPr>
            </w:pPr>
            <w:r>
              <w:rPr>
                <w:rFonts w:ascii="宋体" w:hAnsi="宋体" w:cs="宋体" w:eastAsia="宋体" w:hint="default"/>
                <w:sz w:val="18"/>
                <w:szCs w:val="18"/>
              </w:rPr>
              <w:t>董事、董秘、 财务总监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14.06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09"/>
        <w:gridCol w:w="1205"/>
        <w:gridCol w:w="958"/>
        <w:gridCol w:w="956"/>
        <w:gridCol w:w="958"/>
        <w:gridCol w:w="956"/>
        <w:gridCol w:w="958"/>
        <w:gridCol w:w="956"/>
        <w:gridCol w:w="958"/>
        <w:gridCol w:w="956"/>
      </w:tblGrid>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郑晓清</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  伟</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黄杏国</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林文平</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刘志华</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高书敬</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  佺</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17"/>
                <w:sz w:val="18"/>
                <w:szCs w:val="18"/>
              </w:rPr>
              <w:t>备注（如</w:t>
            </w:r>
            <w:r>
              <w:rPr>
                <w:rFonts w:ascii="宋体" w:hAnsi="宋体" w:cs="宋体" w:eastAsia="宋体" w:hint="default"/>
                <w:sz w:val="18"/>
                <w:szCs w:val="18"/>
              </w:rPr>
              <w:t> 有）</w:t>
            </w:r>
          </w:p>
        </w:tc>
        <w:tc>
          <w:tcPr>
            <w:tcW w:w="8861" w:type="dxa"/>
            <w:gridSpan w:val="9"/>
            <w:tcBorders>
              <w:top w:val="single" w:sz="4" w:space="0" w:color="000000"/>
              <w:left w:val="single" w:sz="13" w:space="0" w:color="D4D4D4"/>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公司股票期权激励计划所授予激励对象为股票期权。</w:t>
            </w:r>
          </w:p>
        </w:tc>
      </w:tr>
    </w:tbl>
    <w:p>
      <w:pPr>
        <w:spacing w:line="240" w:lineRule="auto" w:before="2"/>
        <w:rPr>
          <w:rFonts w:ascii="宋体" w:hAnsi="宋体" w:cs="宋体" w:eastAsia="宋体" w:hint="default"/>
          <w:sz w:val="18"/>
          <w:szCs w:val="18"/>
        </w:rPr>
      </w:pPr>
    </w:p>
    <w:p>
      <w:pPr>
        <w:pStyle w:val="Heading2"/>
        <w:spacing w:line="240" w:lineRule="auto" w:before="26"/>
        <w:ind w:right="147"/>
        <w:jc w:val="left"/>
        <w:rPr>
          <w:b w:val="0"/>
          <w:bCs w:val="0"/>
        </w:rPr>
      </w:pPr>
      <w:bookmarkStart w:name="四、公司董事、监事、高级管理人员离职和解聘情况" w:id="91"/>
      <w:bookmarkEnd w:id="91"/>
      <w:r>
        <w:rPr>
          <w:b w:val="0"/>
          <w:bCs w:val="0"/>
        </w:rPr>
      </w:r>
      <w:r>
        <w:rPr/>
        <w:t>四、公司董事、监事、高级管理人员离职和解聘情况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330"/>
        <w:gridCol w:w="1330"/>
        <w:gridCol w:w="1681"/>
        <w:gridCol w:w="3898"/>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6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38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李强</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离职</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因个人原因辞职</w:t>
            </w:r>
          </w:p>
        </w:tc>
      </w:tr>
    </w:tbl>
    <w:p>
      <w:pPr>
        <w:spacing w:line="240" w:lineRule="auto" w:before="2"/>
        <w:rPr>
          <w:rFonts w:ascii="宋体" w:hAnsi="宋体" w:cs="宋体" w:eastAsia="宋体" w:hint="default"/>
          <w:b/>
          <w:bCs/>
          <w:sz w:val="18"/>
          <w:szCs w:val="18"/>
        </w:rPr>
      </w:pPr>
    </w:p>
    <w:p>
      <w:pPr>
        <w:pStyle w:val="Heading2"/>
        <w:spacing w:line="240" w:lineRule="auto" w:before="26"/>
        <w:ind w:right="147"/>
        <w:jc w:val="left"/>
        <w:rPr>
          <w:b w:val="0"/>
          <w:bCs w:val="0"/>
        </w:rPr>
      </w:pPr>
      <w:bookmarkStart w:name="五、报告期核心技术团队或关键技术人员变动情况（非董事、监事、高级管理人员）" w:id="92"/>
      <w:bookmarkEnd w:id="92"/>
      <w:r>
        <w:rPr>
          <w:b w:val="0"/>
          <w:bCs w:val="0"/>
        </w:rPr>
      </w:r>
      <w:r>
        <w:rPr/>
        <w:t>五、报告期核心技术团队或关键技术人员变动情况（非董事、监事、高级管理人员）</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47"/>
        <w:jc w:val="left"/>
      </w:pPr>
      <w:r>
        <w:rPr/>
        <w:t>报告期内核心技术人员未发生变动。</w:t>
      </w:r>
    </w:p>
    <w:p>
      <w:pPr>
        <w:spacing w:line="240" w:lineRule="auto" w:before="2"/>
        <w:rPr>
          <w:rFonts w:ascii="宋体" w:hAnsi="宋体" w:cs="宋体" w:eastAsia="宋体" w:hint="default"/>
          <w:sz w:val="25"/>
          <w:szCs w:val="25"/>
        </w:rPr>
      </w:pPr>
    </w:p>
    <w:p>
      <w:pPr>
        <w:pStyle w:val="Heading2"/>
        <w:spacing w:line="240" w:lineRule="auto"/>
        <w:ind w:right="147"/>
        <w:jc w:val="left"/>
        <w:rPr>
          <w:b w:val="0"/>
          <w:bCs w:val="0"/>
        </w:rPr>
      </w:pPr>
      <w:bookmarkStart w:name="六、公司员工情况" w:id="93"/>
      <w:bookmarkEnd w:id="93"/>
      <w:r>
        <w:rPr>
          <w:b w:val="0"/>
          <w:bCs w:val="0"/>
        </w:rPr>
      </w:r>
      <w:r>
        <w:rPr/>
        <w:t>六、公司员工情况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47"/>
        <w:jc w:val="left"/>
      </w:pPr>
      <w:r>
        <w:rPr/>
        <w:t>截止报告期末，公司在职员工为</w:t>
      </w:r>
      <w:r>
        <w:rPr>
          <w:rFonts w:ascii="Times New Roman" w:hAnsi="Times New Roman" w:cs="Times New Roman" w:eastAsia="Times New Roman" w:hint="default"/>
        </w:rPr>
        <w:t>3815</w:t>
      </w:r>
      <w:r>
        <w:rPr/>
        <w:t>人。</w:t>
      </w:r>
    </w:p>
    <w:p>
      <w:pPr>
        <w:pStyle w:val="BodyText"/>
        <w:spacing w:line="240" w:lineRule="auto" w:before="62"/>
        <w:ind w:right="147"/>
        <w:jc w:val="left"/>
      </w:pPr>
      <w:r>
        <w:rPr>
          <w:rFonts w:ascii="宋体" w:hAnsi="宋体" w:cs="宋体" w:eastAsia="宋体" w:hint="default"/>
        </w:rPr>
        <w:t>1</w:t>
      </w:r>
      <w:r>
        <w:rPr/>
        <w:t>、 按员工专业构成分类</w:t>
      </w:r>
    </w:p>
    <w:p>
      <w:pPr>
        <w:spacing w:line="240" w:lineRule="auto" w:before="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160"/>
        <w:gridCol w:w="2400"/>
        <w:gridCol w:w="2260"/>
      </w:tblGrid>
      <w:tr>
        <w:trPr>
          <w:trHeight w:val="342" w:hRule="exact"/>
        </w:trPr>
        <w:tc>
          <w:tcPr>
            <w:tcW w:w="2160"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类别项目</w:t>
            </w:r>
            <w:r>
              <w:rPr>
                <w:rFonts w:ascii="宋体" w:hAnsi="宋体" w:cs="宋体" w:eastAsia="宋体" w:hint="default"/>
                <w:sz w:val="18"/>
                <w:szCs w:val="18"/>
              </w:rPr>
            </w:r>
          </w:p>
        </w:tc>
        <w:tc>
          <w:tcPr>
            <w:tcW w:w="2400"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21"/>
              <w:ind w:left="704" w:right="0"/>
              <w:jc w:val="left"/>
              <w:rPr>
                <w:rFonts w:ascii="宋体" w:hAnsi="宋体" w:cs="宋体" w:eastAsia="宋体" w:hint="default"/>
                <w:sz w:val="18"/>
                <w:szCs w:val="18"/>
              </w:rPr>
            </w:pPr>
            <w:r>
              <w:rPr>
                <w:rFonts w:ascii="宋体" w:hAnsi="宋体" w:cs="宋体" w:eastAsia="宋体" w:hint="default"/>
                <w:b/>
                <w:bCs/>
                <w:sz w:val="18"/>
                <w:szCs w:val="18"/>
              </w:rPr>
              <w:t>人</w:t>
            </w:r>
            <w:r>
              <w:rPr>
                <w:rFonts w:ascii="宋体" w:hAnsi="宋体" w:cs="宋体" w:eastAsia="宋体" w:hint="default"/>
                <w:b/>
                <w:bCs/>
                <w:spacing w:val="-14"/>
                <w:sz w:val="18"/>
                <w:szCs w:val="18"/>
              </w:rPr>
              <w:t> </w:t>
            </w:r>
            <w:r>
              <w:rPr>
                <w:rFonts w:ascii="宋体" w:hAnsi="宋体" w:cs="宋体" w:eastAsia="宋体" w:hint="default"/>
                <w:b/>
                <w:bCs/>
                <w:sz w:val="18"/>
                <w:szCs w:val="18"/>
              </w:rPr>
              <w:t>数（人）</w:t>
            </w:r>
            <w:r>
              <w:rPr>
                <w:rFonts w:ascii="宋体" w:hAnsi="宋体" w:cs="宋体" w:eastAsia="宋体" w:hint="default"/>
                <w:sz w:val="18"/>
                <w:szCs w:val="18"/>
              </w:rPr>
            </w:r>
          </w:p>
        </w:tc>
        <w:tc>
          <w:tcPr>
            <w:tcW w:w="2260"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21"/>
              <w:ind w:left="492" w:right="0"/>
              <w:jc w:val="left"/>
              <w:rPr>
                <w:rFonts w:ascii="宋体" w:hAnsi="宋体" w:cs="宋体" w:eastAsia="宋体" w:hint="default"/>
                <w:sz w:val="18"/>
                <w:szCs w:val="18"/>
              </w:rPr>
            </w:pPr>
            <w:r>
              <w:rPr>
                <w:rFonts w:ascii="宋体" w:hAnsi="宋体" w:cs="宋体" w:eastAsia="宋体" w:hint="default"/>
                <w:b/>
                <w:bCs/>
                <w:sz w:val="18"/>
                <w:szCs w:val="18"/>
              </w:rPr>
              <w:t>占员工总数比例</w:t>
            </w:r>
            <w:r>
              <w:rPr>
                <w:rFonts w:ascii="宋体" w:hAnsi="宋体" w:cs="宋体" w:eastAsia="宋体" w:hint="default"/>
                <w:sz w:val="18"/>
                <w:szCs w:val="18"/>
              </w:rPr>
            </w:r>
          </w:p>
        </w:tc>
      </w:tr>
      <w:tr>
        <w:trPr>
          <w:trHeight w:val="342"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生产人员</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z w:val="18"/>
              </w:rPr>
              <w:t>52</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1.36%</w:t>
            </w:r>
          </w:p>
        </w:tc>
      </w:tr>
      <w:tr>
        <w:trPr>
          <w:trHeight w:val="342"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销售人员</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z w:val="18"/>
              </w:rPr>
              <w:t>312</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8.18%</w:t>
            </w:r>
          </w:p>
        </w:tc>
      </w:tr>
      <w:tr>
        <w:trPr>
          <w:trHeight w:val="342"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技术人员</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z w:val="18"/>
              </w:rPr>
              <w:t>3122</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81.83%</w:t>
            </w:r>
          </w:p>
        </w:tc>
      </w:tr>
      <w:tr>
        <w:trPr>
          <w:trHeight w:val="342"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财务人员</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z w:val="18"/>
              </w:rPr>
              <w:t>62</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1.63%</w:t>
            </w:r>
          </w:p>
        </w:tc>
      </w:tr>
      <w:tr>
        <w:trPr>
          <w:trHeight w:val="342"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行政人员</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z w:val="18"/>
              </w:rPr>
              <w:t>267</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7.00%</w:t>
            </w:r>
          </w:p>
        </w:tc>
      </w:tr>
      <w:tr>
        <w:trPr>
          <w:trHeight w:val="342"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tabs>
                <w:tab w:pos="488" w:val="left" w:leader="none"/>
              </w:tabs>
              <w:spacing w:line="240" w:lineRule="auto" w:before="21"/>
              <w:ind w:right="1"/>
              <w:jc w:val="center"/>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
              <w:jc w:val="right"/>
              <w:rPr>
                <w:rFonts w:ascii="Times New Roman" w:hAnsi="Times New Roman" w:cs="Times New Roman" w:eastAsia="Times New Roman" w:hint="default"/>
                <w:sz w:val="18"/>
                <w:szCs w:val="18"/>
              </w:rPr>
            </w:pPr>
            <w:r>
              <w:rPr>
                <w:rFonts w:ascii="Times New Roman"/>
                <w:b/>
                <w:sz w:val="18"/>
              </w:rPr>
              <w:t>3815</w:t>
            </w:r>
            <w:r>
              <w:rPr>
                <w:rFonts w:ascii="Times New Roman"/>
                <w:sz w:val="18"/>
              </w:rPr>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r>
    </w:tbl>
    <w:p>
      <w:pPr>
        <w:spacing w:line="240" w:lineRule="auto" w:before="3"/>
        <w:rPr>
          <w:rFonts w:ascii="宋体" w:hAnsi="宋体" w:cs="宋体" w:eastAsia="宋体" w:hint="default"/>
          <w:sz w:val="2"/>
          <w:szCs w:val="2"/>
        </w:rPr>
      </w:pPr>
    </w:p>
    <w:p>
      <w:pPr>
        <w:spacing w:line="3024" w:lineRule="exact"/>
        <w:ind w:left="158" w:right="0" w:firstLine="0"/>
        <w:rPr>
          <w:rFonts w:ascii="宋体" w:hAnsi="宋体" w:cs="宋体" w:eastAsia="宋体" w:hint="default"/>
          <w:sz w:val="20"/>
          <w:szCs w:val="20"/>
        </w:rPr>
      </w:pPr>
      <w:r>
        <w:rPr>
          <w:rFonts w:ascii="宋体" w:hAnsi="宋体" w:cs="宋体" w:eastAsia="宋体" w:hint="default"/>
          <w:position w:val="-59"/>
          <w:sz w:val="20"/>
          <w:szCs w:val="20"/>
        </w:rPr>
        <w:drawing>
          <wp:inline distT="0" distB="0" distL="0" distR="0">
            <wp:extent cx="4002992" cy="1920239"/>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5" cstate="print"/>
                    <a:stretch>
                      <a:fillRect/>
                    </a:stretch>
                  </pic:blipFill>
                  <pic:spPr>
                    <a:xfrm>
                      <a:off x="0" y="0"/>
                      <a:ext cx="4002992" cy="1920239"/>
                    </a:xfrm>
                    <a:prstGeom prst="rect">
                      <a:avLst/>
                    </a:prstGeom>
                  </pic:spPr>
                </pic:pic>
              </a:graphicData>
            </a:graphic>
          </wp:inline>
        </w:drawing>
      </w:r>
      <w:r>
        <w:rPr>
          <w:rFonts w:ascii="宋体" w:hAnsi="宋体" w:cs="宋体" w:eastAsia="宋体" w:hint="default"/>
          <w:position w:val="-59"/>
          <w:sz w:val="20"/>
          <w:szCs w:val="20"/>
        </w:rPr>
      </w:r>
    </w:p>
    <w:p>
      <w:pPr>
        <w:spacing w:after="0" w:line="3024" w:lineRule="exact"/>
        <w:rPr>
          <w:rFonts w:ascii="宋体" w:hAnsi="宋体" w:cs="宋体" w:eastAsia="宋体" w:hint="default"/>
          <w:sz w:val="20"/>
          <w:szCs w:val="20"/>
        </w:rPr>
        <w:sectPr>
          <w:pgSz w:w="11910" w:h="16840"/>
          <w:pgMar w:header="747" w:footer="980" w:top="1060" w:bottom="1180" w:left="980" w:right="980"/>
        </w:sectPr>
      </w:pPr>
    </w:p>
    <w:p>
      <w:pPr>
        <w:spacing w:line="240" w:lineRule="auto" w:before="12"/>
        <w:rPr>
          <w:rFonts w:ascii="宋体" w:hAnsi="宋体" w:cs="宋体" w:eastAsia="宋体" w:hint="default"/>
          <w:sz w:val="25"/>
          <w:szCs w:val="25"/>
        </w:rPr>
      </w:pPr>
    </w:p>
    <w:p>
      <w:pPr>
        <w:pStyle w:val="BodyText"/>
        <w:spacing w:line="240" w:lineRule="auto" w:before="44"/>
        <w:ind w:left="153" w:right="147"/>
        <w:jc w:val="left"/>
      </w:pPr>
      <w:r>
        <w:rPr>
          <w:rFonts w:ascii="宋体" w:hAnsi="宋体" w:cs="宋体" w:eastAsia="宋体" w:hint="default"/>
        </w:rPr>
        <w:t>2</w:t>
      </w:r>
      <w:r>
        <w:rPr/>
        <w:t>、按员工教育程度分类</w:t>
      </w:r>
    </w:p>
    <w:p>
      <w:pPr>
        <w:spacing w:line="240" w:lineRule="auto" w:before="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160"/>
        <w:gridCol w:w="2400"/>
        <w:gridCol w:w="2260"/>
      </w:tblGrid>
      <w:tr>
        <w:trPr>
          <w:trHeight w:val="342" w:hRule="exact"/>
        </w:trPr>
        <w:tc>
          <w:tcPr>
            <w:tcW w:w="2160"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类别项目</w:t>
            </w:r>
            <w:r>
              <w:rPr>
                <w:rFonts w:ascii="宋体" w:hAnsi="宋体" w:cs="宋体" w:eastAsia="宋体" w:hint="default"/>
                <w:sz w:val="18"/>
                <w:szCs w:val="18"/>
              </w:rPr>
            </w:r>
          </w:p>
        </w:tc>
        <w:tc>
          <w:tcPr>
            <w:tcW w:w="2400"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21"/>
              <w:ind w:left="704" w:right="0"/>
              <w:jc w:val="left"/>
              <w:rPr>
                <w:rFonts w:ascii="宋体" w:hAnsi="宋体" w:cs="宋体" w:eastAsia="宋体" w:hint="default"/>
                <w:sz w:val="18"/>
                <w:szCs w:val="18"/>
              </w:rPr>
            </w:pPr>
            <w:r>
              <w:rPr>
                <w:rFonts w:ascii="宋体" w:hAnsi="宋体" w:cs="宋体" w:eastAsia="宋体" w:hint="default"/>
                <w:b/>
                <w:bCs/>
                <w:sz w:val="18"/>
                <w:szCs w:val="18"/>
              </w:rPr>
              <w:t>人</w:t>
            </w:r>
            <w:r>
              <w:rPr>
                <w:rFonts w:ascii="宋体" w:hAnsi="宋体" w:cs="宋体" w:eastAsia="宋体" w:hint="default"/>
                <w:b/>
                <w:bCs/>
                <w:spacing w:val="-14"/>
                <w:sz w:val="18"/>
                <w:szCs w:val="18"/>
              </w:rPr>
              <w:t> </w:t>
            </w:r>
            <w:r>
              <w:rPr>
                <w:rFonts w:ascii="宋体" w:hAnsi="宋体" w:cs="宋体" w:eastAsia="宋体" w:hint="default"/>
                <w:b/>
                <w:bCs/>
                <w:sz w:val="18"/>
                <w:szCs w:val="18"/>
              </w:rPr>
              <w:t>数（人）</w:t>
            </w:r>
            <w:r>
              <w:rPr>
                <w:rFonts w:ascii="宋体" w:hAnsi="宋体" w:cs="宋体" w:eastAsia="宋体" w:hint="default"/>
                <w:sz w:val="18"/>
                <w:szCs w:val="18"/>
              </w:rPr>
            </w:r>
          </w:p>
        </w:tc>
        <w:tc>
          <w:tcPr>
            <w:tcW w:w="2260"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21"/>
              <w:ind w:left="492" w:right="0"/>
              <w:jc w:val="left"/>
              <w:rPr>
                <w:rFonts w:ascii="宋体" w:hAnsi="宋体" w:cs="宋体" w:eastAsia="宋体" w:hint="default"/>
                <w:sz w:val="18"/>
                <w:szCs w:val="18"/>
              </w:rPr>
            </w:pPr>
            <w:r>
              <w:rPr>
                <w:rFonts w:ascii="宋体" w:hAnsi="宋体" w:cs="宋体" w:eastAsia="宋体" w:hint="default"/>
                <w:b/>
                <w:bCs/>
                <w:sz w:val="18"/>
                <w:szCs w:val="18"/>
              </w:rPr>
              <w:t>占员工总数比例</w:t>
            </w:r>
            <w:r>
              <w:rPr>
                <w:rFonts w:ascii="宋体" w:hAnsi="宋体" w:cs="宋体" w:eastAsia="宋体" w:hint="default"/>
                <w:sz w:val="18"/>
                <w:szCs w:val="18"/>
              </w:rPr>
            </w:r>
          </w:p>
        </w:tc>
      </w:tr>
      <w:tr>
        <w:trPr>
          <w:trHeight w:val="342"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88" w:right="0"/>
              <w:jc w:val="center"/>
              <w:rPr>
                <w:rFonts w:ascii="宋体" w:hAnsi="宋体" w:cs="宋体" w:eastAsia="宋体" w:hint="default"/>
                <w:sz w:val="18"/>
                <w:szCs w:val="18"/>
              </w:rPr>
            </w:pPr>
            <w:r>
              <w:rPr>
                <w:rFonts w:ascii="宋体" w:hAnsi="宋体" w:cs="宋体" w:eastAsia="宋体" w:hint="default"/>
                <w:sz w:val="18"/>
                <w:szCs w:val="18"/>
              </w:rPr>
              <w:t>研究生及以上学历</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z w:val="18"/>
              </w:rPr>
              <w:t>301</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7.89%</w:t>
            </w:r>
          </w:p>
        </w:tc>
      </w:tr>
      <w:tr>
        <w:trPr>
          <w:trHeight w:val="342"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大学本科学历</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2,615</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68.54%</w:t>
            </w:r>
          </w:p>
        </w:tc>
      </w:tr>
      <w:tr>
        <w:trPr>
          <w:trHeight w:val="342"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大专学历</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z w:val="18"/>
              </w:rPr>
              <w:t>819</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21.47%</w:t>
            </w:r>
          </w:p>
        </w:tc>
      </w:tr>
      <w:tr>
        <w:trPr>
          <w:trHeight w:val="342"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大专以下</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z w:val="18"/>
              </w:rPr>
              <w:t>80</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2.10%</w:t>
            </w:r>
          </w:p>
        </w:tc>
      </w:tr>
      <w:tr>
        <w:trPr>
          <w:trHeight w:val="342"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tabs>
                <w:tab w:pos="488" w:val="left" w:leader="none"/>
              </w:tabs>
              <w:spacing w:line="240" w:lineRule="auto" w:before="21"/>
              <w:ind w:right="1"/>
              <w:jc w:val="center"/>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
              <w:jc w:val="right"/>
              <w:rPr>
                <w:rFonts w:ascii="Times New Roman" w:hAnsi="Times New Roman" w:cs="Times New Roman" w:eastAsia="Times New Roman" w:hint="default"/>
                <w:sz w:val="18"/>
                <w:szCs w:val="18"/>
              </w:rPr>
            </w:pPr>
            <w:r>
              <w:rPr>
                <w:rFonts w:ascii="Times New Roman"/>
                <w:b/>
                <w:sz w:val="18"/>
              </w:rPr>
              <w:t>3815</w:t>
            </w:r>
            <w:r>
              <w:rPr>
                <w:rFonts w:ascii="Times New Roman"/>
                <w:sz w:val="18"/>
              </w:rPr>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r>
    </w:tbl>
    <w:p>
      <w:pPr>
        <w:spacing w:line="240" w:lineRule="auto" w:before="2"/>
        <w:rPr>
          <w:rFonts w:ascii="宋体" w:hAnsi="宋体" w:cs="宋体" w:eastAsia="宋体" w:hint="default"/>
          <w:sz w:val="11"/>
          <w:szCs w:val="11"/>
        </w:rPr>
      </w:pPr>
    </w:p>
    <w:p>
      <w:pPr>
        <w:spacing w:line="3148" w:lineRule="exact"/>
        <w:ind w:left="158" w:right="0" w:firstLine="0"/>
        <w:rPr>
          <w:rFonts w:ascii="宋体" w:hAnsi="宋体" w:cs="宋体" w:eastAsia="宋体" w:hint="default"/>
          <w:sz w:val="20"/>
          <w:szCs w:val="20"/>
        </w:rPr>
      </w:pPr>
      <w:r>
        <w:rPr>
          <w:rFonts w:ascii="宋体" w:hAnsi="宋体" w:cs="宋体" w:eastAsia="宋体" w:hint="default"/>
          <w:position w:val="-62"/>
          <w:sz w:val="20"/>
          <w:szCs w:val="20"/>
        </w:rPr>
        <w:drawing>
          <wp:inline distT="0" distB="0" distL="0" distR="0">
            <wp:extent cx="3688480" cy="1999488"/>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6" cstate="print"/>
                    <a:stretch>
                      <a:fillRect/>
                    </a:stretch>
                  </pic:blipFill>
                  <pic:spPr>
                    <a:xfrm>
                      <a:off x="0" y="0"/>
                      <a:ext cx="3688480" cy="1999488"/>
                    </a:xfrm>
                    <a:prstGeom prst="rect">
                      <a:avLst/>
                    </a:prstGeom>
                  </pic:spPr>
                </pic:pic>
              </a:graphicData>
            </a:graphic>
          </wp:inline>
        </w:drawing>
      </w:r>
      <w:r>
        <w:rPr>
          <w:rFonts w:ascii="宋体" w:hAnsi="宋体" w:cs="宋体" w:eastAsia="宋体" w:hint="default"/>
          <w:position w:val="-62"/>
          <w:sz w:val="20"/>
          <w:szCs w:val="20"/>
        </w:rPr>
      </w:r>
    </w:p>
    <w:p>
      <w:pPr>
        <w:spacing w:after="0" w:line="3148" w:lineRule="exact"/>
        <w:rPr>
          <w:rFonts w:ascii="宋体" w:hAnsi="宋体" w:cs="宋体" w:eastAsia="宋体" w:hint="default"/>
          <w:sz w:val="20"/>
          <w:szCs w:val="20"/>
        </w:rPr>
        <w:sectPr>
          <w:pgSz w:w="11910" w:h="16840"/>
          <w:pgMar w:header="747" w:footer="980"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588" w:right="3627"/>
        <w:jc w:val="center"/>
        <w:rPr>
          <w:b w:val="0"/>
          <w:bCs w:val="0"/>
        </w:rPr>
      </w:pPr>
      <w:bookmarkStart w:name="第八节 公司治理" w:id="94"/>
      <w:bookmarkEnd w:id="94"/>
      <w:r>
        <w:rPr>
          <w:b w:val="0"/>
          <w:bCs w:val="0"/>
        </w:rPr>
      </w:r>
      <w:bookmarkStart w:name="_bookmark7" w:id="95"/>
      <w:bookmarkEnd w:id="95"/>
      <w:r>
        <w:rPr>
          <w:b w:val="0"/>
          <w:bCs w:val="0"/>
        </w:rPr>
      </w:r>
      <w:r>
        <w:rPr/>
        <w:t>第八节</w:t>
      </w:r>
      <w:r>
        <w:rPr>
          <w:spacing w:val="-3"/>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02"/>
        <w:jc w:val="left"/>
        <w:rPr>
          <w:b w:val="0"/>
          <w:bCs w:val="0"/>
        </w:rPr>
      </w:pPr>
      <w:bookmarkStart w:name="一、公司治理的基本状况" w:id="96"/>
      <w:bookmarkEnd w:id="96"/>
      <w:r>
        <w:rPr>
          <w:b w:val="0"/>
          <w:bCs w:val="0"/>
        </w:rPr>
      </w:r>
      <w:r>
        <w:rPr/>
        <w:t>一、公司治理的基本状况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91" w:firstLine="360"/>
        <w:jc w:val="both"/>
      </w:pPr>
      <w:r>
        <w:rPr>
          <w:spacing w:val="-2"/>
        </w:rPr>
        <w:t>报告期内，公司严格按照《公司法》、《证券法》、《上市公司治理准则》、《深圳证券交易所股票上市规则》、《深</w:t>
      </w:r>
      <w:r>
        <w:rPr/>
        <w:t> </w:t>
      </w:r>
      <w:r>
        <w:rPr>
          <w:spacing w:val="-2"/>
        </w:rPr>
        <w:t>圳证券交易所中小企业板上市公司规范运作指引》及中国证监会有关法律法规的要求，不断完善公司治理结构，建立健全内</w:t>
      </w:r>
      <w:r>
        <w:rPr>
          <w:spacing w:val="-66"/>
        </w:rPr>
        <w:t> </w:t>
      </w:r>
      <w:r>
        <w:rPr>
          <w:spacing w:val="-66"/>
        </w:rPr>
      </w:r>
      <w:r>
        <w:rPr>
          <w:spacing w:val="-2"/>
        </w:rPr>
        <w:t>部管理和控制制度，持续深入开展公司治理活动，规范公司运作，提高公司治理水平。公司在实际运作中没有违反相关规定</w:t>
      </w:r>
      <w:r>
        <w:rPr>
          <w:spacing w:val="-66"/>
        </w:rPr>
        <w:t> </w:t>
      </w:r>
      <w:r>
        <w:rPr>
          <w:spacing w:val="-66"/>
        </w:rPr>
      </w:r>
      <w:r>
        <w:rPr/>
        <w:t>或与相关规定不一致的情况，公司治理基本符合相关法律法规和规范性文件的要求。</w:t>
      </w:r>
    </w:p>
    <w:p>
      <w:pPr>
        <w:pStyle w:val="BodyText"/>
        <w:spacing w:line="312" w:lineRule="auto" w:before="18"/>
        <w:ind w:right="92" w:firstLine="360"/>
        <w:jc w:val="left"/>
      </w:pPr>
      <w:r>
        <w:rPr/>
        <w:t>报告期内，公司修订了《内幕信息知情人管理制度》、《财务管理制度》、《总经理工作细则》、《对外担保制度》， 制定了《外部信息使用人管理制度》、《对外投资管理制度》、《高级管理人员薪酬及考核制度》，并于</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27</w:t>
      </w:r>
      <w:r>
        <w:rPr/>
        <w:t>日根据相关 </w:t>
      </w:r>
      <w:r>
        <w:rPr>
          <w:spacing w:val="-2"/>
        </w:rPr>
        <w:t>管理部门新出台法律法规的相关规定，修订了《章程》中的相关条款，建全内部管理和控制制度，进一步规范公司运作，提</w:t>
      </w:r>
      <w:r>
        <w:rPr>
          <w:spacing w:val="-67"/>
        </w:rPr>
        <w:t> </w:t>
      </w:r>
      <w:r>
        <w:rPr>
          <w:spacing w:val="-67"/>
        </w:rPr>
      </w:r>
      <w:r>
        <w:rPr/>
        <w:t>高公司治理水平。</w:t>
      </w:r>
    </w:p>
    <w:p>
      <w:pPr>
        <w:pStyle w:val="BodyText"/>
        <w:spacing w:line="300" w:lineRule="auto" w:before="22"/>
        <w:ind w:left="153" w:right="191" w:firstLine="360"/>
        <w:jc w:val="both"/>
      </w:pPr>
      <w:r>
        <w:rPr>
          <w:spacing w:val="-2"/>
        </w:rPr>
        <w:t>报告期内，公司严格按照《章程》、《董事会议事规则》、《监事会议事规则》规定，召开了</w:t>
      </w:r>
      <w:r>
        <w:rPr>
          <w:rFonts w:ascii="Times New Roman" w:hAnsi="Times New Roman" w:cs="Times New Roman" w:eastAsia="Times New Roman" w:hint="default"/>
          <w:spacing w:val="-2"/>
        </w:rPr>
        <w:t>6</w:t>
      </w:r>
      <w:r>
        <w:rPr>
          <w:spacing w:val="-2"/>
        </w:rPr>
        <w:t>次股东大会，</w:t>
      </w:r>
      <w:r>
        <w:rPr>
          <w:rFonts w:ascii="Times New Roman" w:hAnsi="Times New Roman" w:cs="Times New Roman" w:eastAsia="Times New Roman" w:hint="default"/>
          <w:spacing w:val="-2"/>
        </w:rPr>
        <w:t>8</w:t>
      </w:r>
      <w:r>
        <w:rPr>
          <w:spacing w:val="-2"/>
        </w:rPr>
        <w:t>次董事会</w:t>
      </w:r>
      <w:r>
        <w:rPr/>
        <w:t> 会议，</w:t>
      </w:r>
      <w:r>
        <w:rPr>
          <w:rFonts w:ascii="Times New Roman" w:hAnsi="Times New Roman" w:cs="Times New Roman" w:eastAsia="Times New Roman" w:hint="default"/>
        </w:rPr>
        <w:t>3</w:t>
      </w:r>
      <w:r>
        <w:rPr/>
        <w:t>次监事会会议，各会议召开运行合法有效。</w:t>
      </w:r>
    </w:p>
    <w:p>
      <w:pPr>
        <w:pStyle w:val="BodyText"/>
        <w:spacing w:line="316" w:lineRule="auto" w:before="13"/>
        <w:ind w:left="153" w:right="191" w:firstLine="360"/>
        <w:jc w:val="both"/>
      </w:pPr>
      <w:r>
        <w:rPr>
          <w:spacing w:val="-2"/>
        </w:rPr>
        <w:t>公司严格遵照《信息披露管理制度》对外进行信息披露，确保公司真实、准确、完整、及时、公平地进行信息披露，增</w:t>
      </w:r>
      <w:r>
        <w:rPr/>
        <w:t> </w:t>
      </w:r>
      <w:r>
        <w:rPr>
          <w:spacing w:val="-2"/>
        </w:rPr>
        <w:t>加公司运作的公开性和透明度。不存在因信息披露问题被交易所实施批评、谴责等惩戒措施。报告期内，公司不存在向控股</w:t>
      </w:r>
      <w:r>
        <w:rPr>
          <w:spacing w:val="-66"/>
        </w:rPr>
        <w:t> </w:t>
      </w:r>
      <w:r>
        <w:rPr>
          <w:spacing w:val="-66"/>
        </w:rPr>
      </w:r>
      <w:r>
        <w:rPr/>
        <w:t>股东、实际控制人提供未公开信息等治理非规范情况。</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3"/>
          <w:szCs w:val="13"/>
        </w:rPr>
      </w:pPr>
    </w:p>
    <w:p>
      <w:pPr>
        <w:pStyle w:val="BodyText"/>
        <w:spacing w:line="240" w:lineRule="auto"/>
        <w:ind w:left="153" w:right="102"/>
        <w:jc w:val="left"/>
      </w:pPr>
      <w:r>
        <w:rPr/>
        <w:t>公司治理与《公司法》和中国证监会相关规定的要求是否存在差异</w:t>
      </w:r>
    </w:p>
    <w:p>
      <w:pPr>
        <w:pStyle w:val="BodyText"/>
        <w:spacing w:line="338" w:lineRule="auto" w:before="117"/>
        <w:ind w:right="4592"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公司治理与《公司法》和中国证监会相关规定的要求不存在差异。</w:t>
      </w:r>
    </w:p>
    <w:p>
      <w:pPr>
        <w:spacing w:line="240" w:lineRule="auto" w:before="0"/>
        <w:rPr>
          <w:rFonts w:ascii="宋体" w:hAnsi="宋体" w:cs="宋体" w:eastAsia="宋体" w:hint="default"/>
          <w:sz w:val="18"/>
          <w:szCs w:val="18"/>
        </w:rPr>
      </w:pPr>
    </w:p>
    <w:p>
      <w:pPr>
        <w:pStyle w:val="BodyText"/>
        <w:spacing w:line="240" w:lineRule="auto" w:before="159"/>
        <w:ind w:right="102"/>
        <w:jc w:val="left"/>
      </w:pPr>
      <w:r>
        <w:rPr/>
        <w:t>公司治理专项活动开展情况以及内幕信息知情人登记管理制度的制定、实施情况</w:t>
      </w:r>
    </w:p>
    <w:p>
      <w:pPr>
        <w:pStyle w:val="BodyText"/>
        <w:spacing w:line="338" w:lineRule="auto" w:before="116"/>
        <w:ind w:left="514" w:right="243"/>
        <w:jc w:val="left"/>
      </w:pPr>
      <w:r>
        <w:rPr>
          <w:rFonts w:ascii="Times New Roman" w:hAnsi="Times New Roman" w:cs="Times New Roman" w:eastAsia="Times New Roman" w:hint="default"/>
        </w:rPr>
        <w:t>1</w:t>
      </w:r>
      <w:r>
        <w:rPr/>
        <w:t>、 公司治理专项活动展开情况 </w:t>
      </w:r>
      <w:r>
        <w:rPr>
          <w:spacing w:val="-2"/>
        </w:rPr>
        <w:t>根据中国证券监督管理委员会《关于开展加强上市公司治理专项活动有关事项的通知》（证监公司字</w:t>
      </w:r>
      <w:r>
        <w:rPr>
          <w:rFonts w:ascii="Times New Roman" w:hAnsi="Times New Roman" w:cs="Times New Roman" w:eastAsia="Times New Roman" w:hint="default"/>
          <w:spacing w:val="-2"/>
        </w:rPr>
        <w:t>[2007]28</w:t>
      </w:r>
      <w:r>
        <w:rPr>
          <w:rFonts w:ascii="Times New Roman" w:hAnsi="Times New Roman" w:cs="Times New Roman" w:eastAsia="Times New Roman" w:hint="default"/>
        </w:rPr>
        <w:t> </w:t>
      </w:r>
      <w:r>
        <w:rPr>
          <w:rFonts w:ascii="Times New Roman" w:hAnsi="Times New Roman" w:cs="Times New Roman" w:eastAsia="Times New Roman" w:hint="default"/>
          <w:spacing w:val="15"/>
        </w:rPr>
        <w:t> </w:t>
      </w:r>
      <w:r>
        <w:rPr>
          <w:spacing w:val="-23"/>
        </w:rPr>
        <w:t>号）、深</w:t>
      </w:r>
    </w:p>
    <w:p>
      <w:pPr>
        <w:pStyle w:val="BodyText"/>
        <w:spacing w:line="217" w:lineRule="exact"/>
        <w:ind w:right="0"/>
        <w:jc w:val="left"/>
      </w:pPr>
      <w:r>
        <w:rPr/>
        <w:t>圳证券交易所《关于做好加强上市公司治理专项活动有关工作的通知》和中国证监会北京监管局《关于进一步深入开展北京</w:t>
      </w:r>
    </w:p>
    <w:p>
      <w:pPr>
        <w:pStyle w:val="BodyText"/>
        <w:spacing w:line="240" w:lineRule="auto" w:before="76"/>
        <w:ind w:right="102"/>
        <w:jc w:val="left"/>
      </w:pPr>
      <w:r>
        <w:rPr/>
        <w:t>辖区公司治理专项活动的通知</w:t>
      </w:r>
      <w:r>
        <w:rPr>
          <w:spacing w:val="-96"/>
        </w:rPr>
        <w:t>》</w:t>
      </w:r>
      <w:r>
        <w:rPr/>
        <w:t>（京证公司发</w:t>
      </w:r>
      <w:r>
        <w:rPr>
          <w:rFonts w:ascii="Times New Roman" w:hAnsi="Times New Roman" w:cs="Times New Roman" w:eastAsia="Times New Roman" w:hint="default"/>
        </w:rPr>
        <w:t>[2007</w:t>
      </w:r>
      <w:r>
        <w:rPr>
          <w:rFonts w:ascii="Times New Roman" w:hAnsi="Times New Roman" w:cs="Times New Roman" w:eastAsia="Times New Roman" w:hint="default"/>
          <w:spacing w:val="-2"/>
        </w:rPr>
        <w:t>]</w:t>
      </w:r>
      <w:r>
        <w:rPr>
          <w:rFonts w:ascii="Times New Roman" w:hAnsi="Times New Roman" w:cs="Times New Roman" w:eastAsia="Times New Roman" w:hint="default"/>
        </w:rPr>
        <w:t>18  </w:t>
      </w:r>
      <w:r>
        <w:rPr>
          <w:spacing w:val="1"/>
        </w:rPr>
        <w:t>号</w:t>
      </w:r>
      <w:r>
        <w:rPr>
          <w:spacing w:val="-6"/>
        </w:rPr>
        <w:t>）</w:t>
      </w:r>
      <w:r>
        <w:rPr/>
        <w:t>的要求</w:t>
      </w:r>
      <w:r>
        <w:rPr>
          <w:spacing w:val="-6"/>
        </w:rPr>
        <w:t>，</w:t>
      </w:r>
      <w:r>
        <w:rPr>
          <w:spacing w:val="1"/>
        </w:rPr>
        <w:t>公</w:t>
      </w:r>
      <w:r>
        <w:rPr/>
        <w:t>司从</w:t>
      </w:r>
      <w:r>
        <w:rPr>
          <w:spacing w:val="-46"/>
        </w:rPr>
        <w:t> </w:t>
      </w:r>
      <w:r>
        <w:rPr>
          <w:rFonts w:ascii="Times New Roman" w:hAnsi="Times New Roman" w:cs="Times New Roman" w:eastAsia="Times New Roman" w:hint="default"/>
        </w:rPr>
        <w:t>2007  </w:t>
      </w:r>
      <w:r>
        <w:rPr/>
        <w:t>年</w:t>
      </w:r>
      <w:r>
        <w:rPr>
          <w:spacing w:val="-46"/>
        </w:rPr>
        <w:t> </w:t>
      </w:r>
      <w:r>
        <w:rPr>
          <w:rFonts w:ascii="Times New Roman" w:hAnsi="Times New Roman" w:cs="Times New Roman" w:eastAsia="Times New Roman" w:hint="default"/>
        </w:rPr>
        <w:t>3 </w:t>
      </w:r>
      <w:r>
        <w:rPr>
          <w:rFonts w:ascii="Times New Roman" w:hAnsi="Times New Roman" w:cs="Times New Roman" w:eastAsia="Times New Roman" w:hint="default"/>
          <w:spacing w:val="1"/>
        </w:rPr>
        <w:t> </w:t>
      </w:r>
      <w:r>
        <w:rPr/>
        <w:t>月起开展了公司治理专项活动</w:t>
      </w:r>
      <w:r>
        <w:rPr>
          <w:spacing w:val="-6"/>
        </w:rPr>
        <w:t>，</w:t>
      </w:r>
      <w:r>
        <w:rPr/>
        <w:t>详见</w:t>
      </w:r>
    </w:p>
    <w:p>
      <w:pPr>
        <w:pStyle w:val="BodyText"/>
        <w:spacing w:line="240" w:lineRule="auto" w:before="62"/>
        <w:ind w:right="102"/>
        <w:jc w:val="left"/>
      </w:pPr>
      <w:r>
        <w:rPr>
          <w:rFonts w:ascii="Times New Roman" w:hAnsi="Times New Roman" w:cs="Times New Roman" w:eastAsia="Times New Roman" w:hint="default"/>
        </w:rPr>
        <w:t>2007 </w:t>
      </w:r>
      <w:r>
        <w:rPr/>
        <w:t>年 </w:t>
      </w:r>
      <w:r>
        <w:rPr>
          <w:rFonts w:ascii="Times New Roman" w:hAnsi="Times New Roman" w:cs="Times New Roman" w:eastAsia="Times New Roman" w:hint="default"/>
          <w:spacing w:val="-4"/>
        </w:rPr>
        <w:t>11  </w:t>
      </w:r>
      <w:r>
        <w:rPr/>
        <w:t>月 </w:t>
      </w:r>
      <w:r>
        <w:rPr>
          <w:rFonts w:ascii="Times New Roman" w:hAnsi="Times New Roman" w:cs="Times New Roman" w:eastAsia="Times New Roman" w:hint="default"/>
        </w:rPr>
        <w:t>20 </w:t>
      </w:r>
      <w:r>
        <w:rPr/>
        <w:t>日刊登于巨潮资讯网</w:t>
      </w:r>
      <w:r>
        <w:rPr>
          <w:rFonts w:ascii="Times New Roman" w:hAnsi="Times New Roman" w:cs="Times New Roman" w:eastAsia="Times New Roman" w:hint="default"/>
        </w:rPr>
        <w:t>(www.cninfo.com.cn) </w:t>
      </w:r>
      <w:r>
        <w:rPr/>
        <w:t>上的《公司治理专项活动整改报告》</w:t>
      </w:r>
      <w:r>
        <w:rPr>
          <w:rFonts w:ascii="Times New Roman" w:hAnsi="Times New Roman" w:cs="Times New Roman" w:eastAsia="Times New Roman" w:hint="default"/>
        </w:rPr>
        <w:t>(</w:t>
      </w:r>
      <w:r>
        <w:rPr/>
        <w:t>公告编号 </w:t>
      </w:r>
      <w:r>
        <w:rPr>
          <w:rFonts w:ascii="Times New Roman" w:hAnsi="Times New Roman" w:cs="Times New Roman" w:eastAsia="Times New Roman" w:hint="default"/>
        </w:rPr>
        <w:t>2007-042</w:t>
      </w:r>
      <w:r>
        <w:rPr>
          <w:rFonts w:ascii="Times New Roman" w:hAnsi="Times New Roman" w:cs="Times New Roman" w:eastAsia="Times New Roman" w:hint="default"/>
          <w:spacing w:val="32"/>
        </w:rPr>
        <w:t> </w:t>
      </w:r>
      <w:r>
        <w:rPr/>
        <w:t>号</w:t>
      </w:r>
      <w:r>
        <w:rPr>
          <w:rFonts w:ascii="Times New Roman" w:hAnsi="Times New Roman" w:cs="Times New Roman" w:eastAsia="Times New Roman" w:hint="default"/>
        </w:rPr>
        <w:t>)</w:t>
      </w:r>
      <w:r>
        <w:rPr/>
        <w:t>。</w:t>
      </w:r>
    </w:p>
    <w:p>
      <w:pPr>
        <w:pStyle w:val="BodyText"/>
        <w:spacing w:line="338" w:lineRule="auto" w:before="64"/>
        <w:ind w:left="514" w:right="92" w:hanging="360"/>
        <w:jc w:val="left"/>
      </w:pPr>
      <w:r>
        <w:rPr>
          <w:rFonts w:ascii="Times New Roman" w:hAnsi="Times New Roman" w:cs="Times New Roman" w:eastAsia="Times New Roman" w:hint="default"/>
        </w:rPr>
        <w:t>2</w:t>
      </w:r>
      <w:r>
        <w:rPr/>
        <w:t>、公司内幕信息知情人登记管理制度的制定、实施情况 </w:t>
      </w:r>
      <w:r>
        <w:rPr>
          <w:spacing w:val="-7"/>
        </w:rPr>
        <w:t>为规范公司内幕信息知情人管理，加强内幕信息保密工作，维护公司信息披露的公开、公平、公正，公司根据《公司法》、</w:t>
      </w:r>
    </w:p>
    <w:p>
      <w:pPr>
        <w:pStyle w:val="BodyText"/>
        <w:spacing w:line="316" w:lineRule="auto" w:before="2"/>
        <w:ind w:right="92"/>
        <w:jc w:val="left"/>
      </w:pPr>
      <w:r>
        <w:rPr/>
        <w:t>《证券法</w:t>
      </w:r>
      <w:r>
        <w:rPr>
          <w:spacing w:val="-90"/>
        </w:rPr>
        <w:t>》、</w:t>
      </w:r>
      <w:r>
        <w:rPr/>
        <w:t>《上市公司信息披露管理办法</w:t>
      </w:r>
      <w:r>
        <w:rPr>
          <w:spacing w:val="-90"/>
        </w:rPr>
        <w:t>》、</w:t>
      </w:r>
      <w:r>
        <w:rPr/>
        <w:t>《深圳证券交易所股票上市规则》等有关法律法规及《公司章程》的有关规定，</w:t>
      </w:r>
      <w:r>
        <w:rPr/>
        <w:t> 并结合本公司实际情况，</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4 </w:t>
      </w:r>
      <w:r>
        <w:rPr/>
        <w:t>月</w:t>
      </w:r>
      <w:r>
        <w:rPr>
          <w:spacing w:val="-46"/>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spacing w:val="1"/>
        </w:rPr>
        <w:t>日</w:t>
      </w:r>
      <w:r>
        <w:rPr/>
        <w:t>，公司第三届董事会第二十五次会议审议通过了《内幕信息知情人管理制度</w:t>
      </w:r>
      <w:r>
        <w:rPr>
          <w:spacing w:val="-90"/>
        </w:rPr>
        <w:t>》</w:t>
      </w:r>
      <w:r>
        <w:rPr/>
        <w:t>，</w:t>
      </w:r>
    </w:p>
    <w:p>
      <w:pPr>
        <w:pStyle w:val="BodyText"/>
        <w:spacing w:line="338" w:lineRule="auto"/>
        <w:ind w:left="514" w:right="181" w:hanging="361"/>
        <w:jc w:val="left"/>
      </w:pPr>
      <w:r>
        <w:rPr/>
        <w:t>详见</w:t>
      </w:r>
      <w:r>
        <w:rPr>
          <w:spacing w:val="-4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4 </w:t>
      </w:r>
      <w:r>
        <w:rPr/>
        <w:t>月</w:t>
      </w:r>
      <w:r>
        <w:rPr>
          <w:spacing w:val="-46"/>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日刊登</w:t>
      </w:r>
      <w:r>
        <w:rPr>
          <w:spacing w:val="1"/>
        </w:rPr>
        <w:t>于</w:t>
      </w:r>
      <w:r>
        <w:rPr/>
        <w:t>巨潮资讯网</w:t>
      </w:r>
      <w:r>
        <w:rPr>
          <w:rFonts w:ascii="Times New Roman" w:hAnsi="Times New Roman" w:cs="Times New Roman" w:eastAsia="Times New Roman" w:hint="default"/>
          <w:w w:val="99"/>
        </w:rPr>
        <w:t>(</w:t>
      </w:r>
      <w:r>
        <w:rPr>
          <w:rFonts w:ascii="Times New Roman" w:hAnsi="Times New Roman" w:cs="Times New Roman" w:eastAsia="Times New Roman" w:hint="default"/>
          <w:spacing w:val="-1"/>
          <w:w w:val="99"/>
        </w:rPr>
        <w:t>w</w:t>
      </w:r>
      <w:r>
        <w:rPr>
          <w:rFonts w:ascii="Times New Roman" w:hAnsi="Times New Roman" w:cs="Times New Roman" w:eastAsia="Times New Roman" w:hint="default"/>
          <w:w w:val="99"/>
        </w:rPr>
        <w:t>w</w:t>
      </w:r>
      <w:r>
        <w:rPr>
          <w:rFonts w:ascii="Times New Roman" w:hAnsi="Times New Roman" w:cs="Times New Roman" w:eastAsia="Times New Roman" w:hint="default"/>
          <w:spacing w:val="-13"/>
          <w:w w:val="99"/>
        </w:rPr>
        <w:t>w</w:t>
      </w:r>
      <w:r>
        <w:rPr>
          <w:rFonts w:ascii="Times New Roman" w:hAnsi="Times New Roman" w:cs="Times New Roman" w:eastAsia="Times New Roman" w:hint="default"/>
        </w:rPr>
        <w:t>.cninfo</w:t>
      </w:r>
      <w:r>
        <w:rPr>
          <w:rFonts w:ascii="Times New Roman" w:hAnsi="Times New Roman" w:cs="Times New Roman" w:eastAsia="Times New Roman" w:hint="default"/>
          <w:spacing w:val="-1"/>
        </w:rPr>
        <w:t>.</w:t>
      </w:r>
      <w:r>
        <w:rPr>
          <w:rFonts w:ascii="Times New Roman" w:hAnsi="Times New Roman" w:cs="Times New Roman" w:eastAsia="Times New Roman" w:hint="default"/>
        </w:rPr>
        <w:t>co</w:t>
      </w:r>
      <w:r>
        <w:rPr>
          <w:rFonts w:ascii="Times New Roman" w:hAnsi="Times New Roman" w:cs="Times New Roman" w:eastAsia="Times New Roman" w:hint="default"/>
          <w:spacing w:val="-1"/>
        </w:rPr>
        <w:t>m</w:t>
      </w:r>
      <w:r>
        <w:rPr>
          <w:rFonts w:ascii="Times New Roman" w:hAnsi="Times New Roman" w:cs="Times New Roman" w:eastAsia="Times New Roman" w:hint="default"/>
        </w:rPr>
        <w:t>.c</w:t>
      </w:r>
      <w:r>
        <w:rPr>
          <w:rFonts w:ascii="Times New Roman" w:hAnsi="Times New Roman" w:cs="Times New Roman" w:eastAsia="Times New Roman" w:hint="default"/>
          <w:spacing w:val="-2"/>
        </w:rPr>
        <w:t>n</w:t>
      </w:r>
      <w:r>
        <w:rPr>
          <w:rFonts w:ascii="Times New Roman" w:hAnsi="Times New Roman" w:cs="Times New Roman" w:eastAsia="Times New Roman" w:hint="default"/>
        </w:rPr>
        <w:t>)</w:t>
      </w:r>
      <w:r>
        <w:rPr/>
        <w:t>上的《东华软件股份公司内幕信息知情人管理制度</w:t>
      </w:r>
      <w:r>
        <w:rPr>
          <w:spacing w:val="-90"/>
        </w:rPr>
        <w:t>》</w:t>
      </w:r>
      <w:r>
        <w:rPr/>
        <w:t>。</w:t>
      </w:r>
      <w:r>
        <w:rPr/>
        <w:t> 根据中国证券监督管理委员</w:t>
      </w:r>
      <w:r>
        <w:rPr>
          <w:spacing w:val="-5"/>
        </w:rPr>
        <w:t>会</w:t>
      </w:r>
      <w:r>
        <w:rPr/>
        <w:t>《关于上市公司建立内幕信息知情人登记管理制度的规定</w:t>
      </w:r>
      <w:r>
        <w:rPr>
          <w:spacing w:val="-95"/>
        </w:rPr>
        <w:t>》</w:t>
      </w:r>
      <w:r>
        <w:rPr/>
        <w:t>（证监会公告</w:t>
      </w:r>
      <w:r>
        <w:rPr>
          <w:rFonts w:ascii="Times New Roman" w:hAnsi="Times New Roman" w:cs="Times New Roman" w:eastAsia="Times New Roman" w:hint="default"/>
        </w:rPr>
        <w:t>[20</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r>
        <w:rPr>
          <w:rFonts w:ascii="Times New Roman" w:hAnsi="Times New Roman" w:cs="Times New Roman" w:eastAsia="Times New Roman" w:hint="default"/>
          <w:spacing w:val="-2"/>
        </w:rPr>
        <w:t>]</w:t>
      </w:r>
      <w:r>
        <w:rPr>
          <w:rFonts w:ascii="Times New Roman" w:hAnsi="Times New Roman" w:cs="Times New Roman" w:eastAsia="Times New Roman" w:hint="default"/>
        </w:rPr>
        <w:t>30 </w:t>
      </w:r>
      <w:r>
        <w:rPr>
          <w:rFonts w:ascii="Times New Roman" w:hAnsi="Times New Roman" w:cs="Times New Roman" w:eastAsia="Times New Roman" w:hint="default"/>
          <w:spacing w:val="1"/>
        </w:rPr>
        <w:t> </w:t>
      </w:r>
      <w:r>
        <w:rPr/>
        <w:t>号</w:t>
      </w:r>
      <w:r>
        <w:rPr>
          <w:spacing w:val="-5"/>
        </w:rPr>
        <w:t>）和</w:t>
      </w:r>
      <w:r>
        <w:rPr/>
      </w:r>
    </w:p>
    <w:p>
      <w:pPr>
        <w:pStyle w:val="BodyText"/>
        <w:spacing w:line="230" w:lineRule="exact"/>
        <w:ind w:right="92"/>
        <w:jc w:val="left"/>
      </w:pPr>
      <w:r>
        <w:rPr/>
        <w:t>中国证监会北京监管局《关于建立健全上市公司内幕信息知情人登记管理制度的通知</w:t>
      </w:r>
      <w:r>
        <w:rPr>
          <w:spacing w:val="-90"/>
        </w:rPr>
        <w:t>》</w:t>
      </w:r>
      <w:r>
        <w:rPr/>
        <w:t>（京证公司发</w:t>
      </w:r>
      <w:r>
        <w:rPr>
          <w:rFonts w:ascii="Times New Roman" w:hAnsi="Times New Roman" w:cs="Times New Roman" w:eastAsia="Times New Roman" w:hint="default"/>
        </w:rPr>
        <w:t>[20</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r>
        <w:rPr>
          <w:rFonts w:ascii="Times New Roman" w:hAnsi="Times New Roman" w:cs="Times New Roman" w:eastAsia="Times New Roman" w:hint="default"/>
          <w:spacing w:val="-2"/>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spacing w:val="1"/>
        </w:rPr>
        <w:t>号</w:t>
      </w:r>
      <w:r>
        <w:rPr/>
        <w:t>）的要求，</w:t>
      </w:r>
    </w:p>
    <w:p>
      <w:pPr>
        <w:pStyle w:val="BodyText"/>
        <w:spacing w:line="240" w:lineRule="auto" w:before="62"/>
        <w:ind w:right="0"/>
        <w:jc w:val="left"/>
      </w:pPr>
      <w:r>
        <w:rPr/>
        <w:t>公司对《内幕信息知情人管理制度》进行了全面修订，并于</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4 </w:t>
      </w:r>
      <w:r>
        <w:rPr/>
        <w:t>月</w:t>
      </w:r>
      <w:r>
        <w:rPr>
          <w:spacing w:val="-46"/>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日，公司第四届董事会第十七次会议审议通过，</w:t>
      </w:r>
    </w:p>
    <w:p>
      <w:pPr>
        <w:pStyle w:val="BodyText"/>
        <w:spacing w:line="338" w:lineRule="auto" w:before="64"/>
        <w:ind w:left="515" w:right="102" w:hanging="361"/>
        <w:jc w:val="left"/>
      </w:pPr>
      <w:r>
        <w:rPr/>
        <w:t>详见</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43"/>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44"/>
        </w:rPr>
        <w:t> </w:t>
      </w:r>
      <w:r>
        <w:rPr>
          <w:rFonts w:ascii="Times New Roman" w:hAnsi="Times New Roman" w:cs="Times New Roman" w:eastAsia="Times New Roman" w:hint="default"/>
        </w:rPr>
        <w:t>26</w:t>
      </w:r>
      <w:r>
        <w:rPr>
          <w:rFonts w:ascii="Times New Roman" w:hAnsi="Times New Roman" w:cs="Times New Roman" w:eastAsia="Times New Roman" w:hint="default"/>
          <w:spacing w:val="1"/>
        </w:rPr>
        <w:t> </w:t>
      </w:r>
      <w:r>
        <w:rPr>
          <w:spacing w:val="-3"/>
          <w:w w:val="99"/>
        </w:rPr>
        <w:t>日刊登于巨潮资讯网</w:t>
      </w:r>
      <w:r>
        <w:rPr>
          <w:rFonts w:ascii="Times New Roman" w:hAnsi="Times New Roman" w:cs="Times New Roman" w:eastAsia="Times New Roman" w:hint="default"/>
          <w:spacing w:val="-3"/>
          <w:w w:val="99"/>
        </w:rPr>
        <w:t>(www.cninfo.com.cn)</w:t>
      </w:r>
      <w:r>
        <w:rPr>
          <w:spacing w:val="-3"/>
          <w:w w:val="99"/>
        </w:rPr>
        <w:t>上的《东华软件股份公司内幕信息知情人管理制度》。</w:t>
      </w:r>
      <w:r>
        <w:rPr>
          <w:spacing w:val="-56"/>
          <w:w w:val="99"/>
        </w:rPr>
        <w:t> </w:t>
      </w:r>
      <w:r>
        <w:rPr>
          <w:spacing w:val="-56"/>
          <w:w w:val="99"/>
        </w:rPr>
      </w:r>
      <w:r>
        <w:rPr>
          <w:spacing w:val="-2"/>
        </w:rPr>
        <w:t>报告期内，公司如实、完整地记录内幕信息在公开前的报告内幕信息知情人名单，以及知情人知悉内幕信息的时间，并</w:t>
      </w:r>
    </w:p>
    <w:p>
      <w:pPr>
        <w:pStyle w:val="BodyText"/>
        <w:spacing w:line="357" w:lineRule="auto" w:before="4"/>
        <w:ind w:left="515" w:right="451" w:hanging="360"/>
        <w:jc w:val="left"/>
      </w:pPr>
      <w:r>
        <w:rPr>
          <w:spacing w:val="-2"/>
        </w:rPr>
        <w:t>于内幕信息公开披露后，及时向中国证券管理委员会北京监管局、深圳证券交易所报备相关《内幕信息知情人档案》。</w:t>
      </w:r>
      <w:r>
        <w:rPr>
          <w:spacing w:val="-76"/>
        </w:rPr>
        <w:t> </w:t>
      </w:r>
      <w:r>
        <w:rPr>
          <w:spacing w:val="-76"/>
        </w:rPr>
      </w:r>
      <w:r>
        <w:rPr/>
        <w:t>报告期内，公司未发现内幕信息知情人在影响公司股价的重大敏感信息披露前利用内幕信息买卖公司股份的情况。</w:t>
      </w:r>
    </w:p>
    <w:p>
      <w:pPr>
        <w:spacing w:after="0" w:line="357" w:lineRule="auto"/>
        <w:jc w:val="left"/>
        <w:sectPr>
          <w:pgSz w:w="11910" w:h="16840"/>
          <w:pgMar w:header="747" w:footer="980" w:top="1060" w:bottom="118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147"/>
        <w:jc w:val="left"/>
        <w:rPr>
          <w:b w:val="0"/>
          <w:bCs w:val="0"/>
        </w:rPr>
      </w:pPr>
      <w:bookmarkStart w:name="二、报告期内召开的年度股东大会和临时股东大会的有关情况" w:id="97"/>
      <w:bookmarkEnd w:id="97"/>
      <w:r>
        <w:rPr>
          <w:b w:val="0"/>
          <w:bCs w:val="0"/>
        </w:rPr>
      </w:r>
      <w:r>
        <w:rPr/>
        <w:t>二、报告期内召开的年度股东大会和临时股东大会的有关情况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47"/>
        <w:jc w:val="left"/>
        <w:rPr>
          <w:b w:val="0"/>
          <w:bCs w:val="0"/>
        </w:rPr>
      </w:pPr>
      <w:bookmarkStart w:name="1、本报告期年度股东大会情况" w:id="98"/>
      <w:bookmarkEnd w:id="98"/>
      <w:r>
        <w:rPr>
          <w:b w:val="0"/>
          <w:bCs w:val="0"/>
        </w:rPr>
      </w:r>
      <w:r>
        <w:rPr>
          <w:rFonts w:ascii="Times New Roman" w:hAnsi="Times New Roman" w:cs="Times New Roman" w:eastAsia="Times New Roman" w:hint="default"/>
        </w:rPr>
        <w:t>1</w:t>
      </w:r>
      <w:r>
        <w:rPr/>
        <w:t>、本报告期年度股东大会情况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994"/>
        <w:gridCol w:w="991"/>
        <w:gridCol w:w="3685"/>
        <w:gridCol w:w="994"/>
        <w:gridCol w:w="991"/>
        <w:gridCol w:w="1912"/>
      </w:tblGrid>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9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36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会议议案名称</w:t>
            </w:r>
          </w:p>
        </w:tc>
        <w:tc>
          <w:tcPr>
            <w:tcW w:w="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31"/>
              <w:jc w:val="right"/>
              <w:rPr>
                <w:rFonts w:ascii="宋体" w:hAnsi="宋体" w:cs="宋体" w:eastAsia="宋体" w:hint="default"/>
                <w:sz w:val="18"/>
                <w:szCs w:val="18"/>
              </w:rPr>
            </w:pPr>
            <w:r>
              <w:rPr>
                <w:rFonts w:ascii="宋体" w:hAnsi="宋体" w:cs="宋体" w:eastAsia="宋体" w:hint="default"/>
                <w:sz w:val="18"/>
                <w:szCs w:val="18"/>
              </w:rPr>
              <w:t>决议情况</w:t>
            </w:r>
          </w:p>
        </w:tc>
        <w:tc>
          <w:tcPr>
            <w:tcW w:w="9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58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302" w:lineRule="auto"/>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年年度 股东大会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《东华软件股份公司</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年年度报告》全文 及摘要；</w:t>
            </w:r>
          </w:p>
          <w:p>
            <w:pPr>
              <w:pStyle w:val="TableParagraph"/>
              <w:spacing w:line="240" w:lineRule="auto" w:before="3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年度董事会工作报告</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年度监事会工作报告</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年度财务决算报告</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年度利润分配预案</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302" w:lineRule="auto" w:before="63"/>
              <w:ind w:left="22" w:right="2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《关于聘任</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年度审计机构并决定其报酬 </w:t>
            </w:r>
            <w:r>
              <w:rPr>
                <w:rFonts w:ascii="宋体" w:hAnsi="宋体" w:cs="宋体" w:eastAsia="宋体" w:hint="default"/>
                <w:spacing w:val="-18"/>
                <w:sz w:val="18"/>
                <w:szCs w:val="18"/>
              </w:rPr>
              <w:t>的议案》。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131"/>
              <w:jc w:val="right"/>
              <w:rPr>
                <w:rFonts w:ascii="宋体" w:hAnsi="宋体" w:cs="宋体" w:eastAsia="宋体" w:hint="default"/>
                <w:sz w:val="18"/>
                <w:szCs w:val="18"/>
              </w:rPr>
            </w:pPr>
            <w:r>
              <w:rPr>
                <w:rFonts w:ascii="宋体" w:hAnsi="宋体" w:cs="宋体" w:eastAsia="宋体" w:hint="default"/>
                <w:sz w:val="18"/>
                <w:szCs w:val="18"/>
              </w:rPr>
              <w:t>审议通过</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详见刊登在《中国证券 </w:t>
            </w:r>
            <w:r>
              <w:rPr>
                <w:rFonts w:ascii="宋体" w:hAnsi="宋体" w:cs="宋体" w:eastAsia="宋体" w:hint="default"/>
                <w:spacing w:val="-17"/>
                <w:sz w:val="18"/>
                <w:szCs w:val="18"/>
              </w:rPr>
              <w:t>报》、《证券时报》以及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巨潮资讯网</w:t>
            </w:r>
          </w:p>
          <w:p>
            <w:pPr>
              <w:pStyle w:val="TableParagraph"/>
              <w:spacing w:line="309" w:lineRule="auto" w:before="19"/>
              <w:ind w:left="22" w:right="-11"/>
              <w:jc w:val="both"/>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 上的《东华软件股份公 司</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年年度股东大会 </w:t>
            </w:r>
            <w:r>
              <w:rPr>
                <w:rFonts w:ascii="宋体" w:hAnsi="宋体" w:cs="宋体" w:eastAsia="宋体" w:hint="default"/>
                <w:spacing w:val="-9"/>
                <w:sz w:val="18"/>
                <w:szCs w:val="18"/>
              </w:rPr>
              <w:t>决议公告》（公告编号：</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Times New Roman" w:hAnsi="Times New Roman" w:cs="Times New Roman" w:eastAsia="Times New Roman" w:hint="default"/>
                <w:spacing w:val="-18"/>
                <w:sz w:val="18"/>
                <w:szCs w:val="18"/>
              </w:rPr>
              <w:t>2012-019</w:t>
            </w:r>
            <w:r>
              <w:rPr>
                <w:rFonts w:ascii="宋体" w:hAnsi="宋体" w:cs="宋体" w:eastAsia="宋体" w:hint="default"/>
                <w:spacing w:val="-18"/>
                <w:sz w:val="18"/>
                <w:szCs w:val="18"/>
              </w:rPr>
              <w:t>）。</w:t>
            </w:r>
            <w:r>
              <w:rPr>
                <w:rFonts w:ascii="宋体" w:hAnsi="宋体" w:cs="宋体" w:eastAsia="宋体" w:hint="default"/>
                <w:sz w:val="18"/>
                <w:szCs w:val="18"/>
              </w:rPr>
            </w:r>
          </w:p>
        </w:tc>
      </w:tr>
    </w:tbl>
    <w:p>
      <w:pPr>
        <w:spacing w:line="240" w:lineRule="auto" w:before="2"/>
        <w:rPr>
          <w:rFonts w:ascii="宋体" w:hAnsi="宋体" w:cs="宋体" w:eastAsia="宋体" w:hint="default"/>
          <w:b/>
          <w:bCs/>
          <w:sz w:val="19"/>
          <w:szCs w:val="19"/>
        </w:rPr>
      </w:pPr>
    </w:p>
    <w:p>
      <w:pPr>
        <w:pStyle w:val="Heading3"/>
        <w:spacing w:line="240" w:lineRule="auto" w:before="35"/>
        <w:ind w:right="147"/>
        <w:jc w:val="left"/>
        <w:rPr>
          <w:b w:val="0"/>
          <w:bCs w:val="0"/>
        </w:rPr>
      </w:pPr>
      <w:bookmarkStart w:name="2、本报告期临时股东大会情况" w:id="99"/>
      <w:bookmarkEnd w:id="99"/>
      <w:r>
        <w:rPr>
          <w:b w:val="0"/>
          <w:bCs w:val="0"/>
        </w:rPr>
      </w:r>
      <w:r>
        <w:rPr>
          <w:rFonts w:ascii="Times New Roman" w:hAnsi="Times New Roman" w:cs="Times New Roman" w:eastAsia="Times New Roman" w:hint="default"/>
        </w:rPr>
        <w:t>2</w:t>
      </w:r>
      <w:r>
        <w:rPr/>
        <w:t>、本报告期临时股东大会情况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994"/>
        <w:gridCol w:w="991"/>
        <w:gridCol w:w="3685"/>
        <w:gridCol w:w="994"/>
        <w:gridCol w:w="991"/>
        <w:gridCol w:w="1912"/>
      </w:tblGrid>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9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36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会议议案名称</w:t>
            </w:r>
          </w:p>
        </w:tc>
        <w:tc>
          <w:tcPr>
            <w:tcW w:w="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9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649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4"/>
                <w:szCs w:val="14"/>
              </w:rPr>
            </w:pPr>
          </w:p>
          <w:p>
            <w:pPr>
              <w:pStyle w:val="TableParagraph"/>
              <w:spacing w:line="309" w:lineRule="auto"/>
              <w:ind w:left="22"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年第一 次临时股东 大会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5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、《东华软件股份公司股票期权激励计划（草</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案）修订稿》及其摘要</w:t>
            </w:r>
            <w:r>
              <w:rPr>
                <w:rFonts w:ascii="Times New Roman" w:hAnsi="Times New Roman" w:cs="Times New Roman" w:eastAsia="Times New Roman" w:hint="default"/>
                <w:sz w:val="18"/>
                <w:szCs w:val="18"/>
              </w:rPr>
              <w:t>:</w:t>
            </w:r>
          </w:p>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激励对象的确定依据和范围；</w:t>
            </w:r>
          </w:p>
          <w:p>
            <w:pPr>
              <w:pStyle w:val="TableParagraph"/>
              <w:spacing w:line="300" w:lineRule="auto" w:before="63"/>
              <w:ind w:left="22" w:right="96"/>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股票期权激励计划拟授予的权益状况及标 的股票来源；</w:t>
            </w:r>
          </w:p>
          <w:p>
            <w:pPr>
              <w:pStyle w:val="TableParagraph"/>
              <w:spacing w:line="240" w:lineRule="auto" w:before="3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股票期权激励对象的分配情况；</w:t>
            </w:r>
          </w:p>
          <w:p>
            <w:pPr>
              <w:pStyle w:val="TableParagraph"/>
              <w:spacing w:line="300" w:lineRule="auto" w:before="63"/>
              <w:ind w:left="22" w:right="96"/>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激励计划有效期、授权日、可行权日、标 的股票禁售期；</w:t>
            </w:r>
          </w:p>
          <w:p>
            <w:pPr>
              <w:pStyle w:val="TableParagraph"/>
              <w:spacing w:line="302" w:lineRule="auto" w:before="31"/>
              <w:ind w:left="22" w:right="276"/>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股票期权行权价格和行权价格的确定方 法；</w:t>
            </w:r>
          </w:p>
          <w:p>
            <w:pPr>
              <w:pStyle w:val="TableParagraph"/>
              <w:spacing w:line="240" w:lineRule="auto" w:before="6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激励对象获授权益和行权条件；</w:t>
            </w:r>
          </w:p>
          <w:p>
            <w:pPr>
              <w:pStyle w:val="TableParagraph"/>
              <w:spacing w:line="300" w:lineRule="auto" w:before="63"/>
              <w:ind w:left="22" w:right="96"/>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激励计划所涉及的权益数量、行权价格调 整方法和程序；</w:t>
            </w:r>
          </w:p>
          <w:p>
            <w:pPr>
              <w:pStyle w:val="TableParagraph"/>
              <w:spacing w:line="240" w:lineRule="auto" w:before="3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公司授予权益程序及激励对象行权程序；</w:t>
            </w:r>
          </w:p>
          <w:p>
            <w:pPr>
              <w:pStyle w:val="TableParagraph"/>
              <w:spacing w:line="240" w:lineRule="auto" w:before="10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公司与激励对象的权利与义务；</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1.10</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股票期权激励计划变更、终止；</w:t>
            </w:r>
          </w:p>
          <w:p>
            <w:pPr>
              <w:pStyle w:val="TableParagraph"/>
              <w:spacing w:line="302" w:lineRule="auto" w:before="63"/>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《东华软件股份公司股票期权激励计划实施</w:t>
            </w:r>
            <w:r>
              <w:rPr>
                <w:rFonts w:ascii="宋体" w:hAnsi="宋体" w:cs="宋体" w:eastAsia="宋体" w:hint="default"/>
                <w:sz w:val="18"/>
                <w:szCs w:val="18"/>
              </w:rPr>
              <w:t> 考核管理办法</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302" w:lineRule="auto" w:before="6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pacing w:val="-90"/>
                <w:sz w:val="18"/>
                <w:szCs w:val="18"/>
              </w:rPr>
              <w:t>、</w:t>
            </w:r>
            <w:r>
              <w:rPr>
                <w:rFonts w:ascii="宋体" w:hAnsi="宋体" w:cs="宋体" w:eastAsia="宋体" w:hint="default"/>
                <w:sz w:val="18"/>
                <w:szCs w:val="18"/>
              </w:rPr>
              <w:t>《关于提请股东大会授权董事会办理公司股</w:t>
            </w:r>
            <w:r>
              <w:rPr>
                <w:rFonts w:ascii="宋体" w:hAnsi="宋体" w:cs="宋体" w:eastAsia="宋体" w:hint="default"/>
                <w:sz w:val="18"/>
                <w:szCs w:val="18"/>
              </w:rPr>
              <w:t> 票期权激励计划相关事宜的议案</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审议通过</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19"/>
              <w:ind w:left="22" w:right="77"/>
              <w:jc w:val="both"/>
              <w:rPr>
                <w:rFonts w:ascii="宋体" w:hAnsi="宋体" w:cs="宋体" w:eastAsia="宋体" w:hint="default"/>
                <w:sz w:val="18"/>
                <w:szCs w:val="18"/>
              </w:rPr>
            </w:pPr>
            <w:r>
              <w:rPr>
                <w:rFonts w:ascii="宋体" w:hAnsi="宋体" w:cs="宋体" w:eastAsia="宋体" w:hint="default"/>
                <w:sz w:val="18"/>
                <w:szCs w:val="18"/>
              </w:rPr>
              <w:t>详见刊登在《中国证券 </w:t>
            </w:r>
            <w:r>
              <w:rPr>
                <w:rFonts w:ascii="宋体" w:hAnsi="宋体" w:cs="宋体" w:eastAsia="宋体" w:hint="default"/>
                <w:spacing w:val="-17"/>
                <w:sz w:val="18"/>
                <w:szCs w:val="18"/>
              </w:rPr>
              <w:t>报》、《证券时报》以及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巨潮资讯网</w:t>
            </w:r>
          </w:p>
          <w:p>
            <w:pPr>
              <w:pStyle w:val="TableParagraph"/>
              <w:spacing w:line="309" w:lineRule="auto" w:before="19"/>
              <w:ind w:left="22" w:right="21"/>
              <w:jc w:val="both"/>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 上的《东华软件股份公 司</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年第一次临时股 </w:t>
            </w:r>
            <w:r>
              <w:rPr>
                <w:rFonts w:ascii="宋体" w:hAnsi="宋体" w:cs="宋体" w:eastAsia="宋体" w:hint="default"/>
                <w:spacing w:val="-12"/>
                <w:sz w:val="18"/>
                <w:szCs w:val="18"/>
              </w:rPr>
              <w:t>东大会决议公告》（公告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4"/>
                <w:sz w:val="18"/>
                <w:szCs w:val="18"/>
              </w:rPr>
              <w:t>编号：</w:t>
            </w:r>
            <w:r>
              <w:rPr>
                <w:rFonts w:ascii="Times New Roman" w:hAnsi="Times New Roman" w:cs="Times New Roman" w:eastAsia="Times New Roman" w:hint="default"/>
                <w:spacing w:val="-14"/>
                <w:sz w:val="18"/>
                <w:szCs w:val="18"/>
              </w:rPr>
              <w:t>2012-002</w:t>
            </w:r>
            <w:r>
              <w:rPr>
                <w:rFonts w:ascii="宋体" w:hAnsi="宋体" w:cs="宋体" w:eastAsia="宋体" w:hint="default"/>
                <w:spacing w:val="-14"/>
                <w:sz w:val="18"/>
                <w:szCs w:val="18"/>
              </w:rPr>
              <w:t>）。</w:t>
            </w:r>
            <w:r>
              <w:rPr>
                <w:rFonts w:ascii="宋体" w:hAnsi="宋体" w:cs="宋体" w:eastAsia="宋体" w:hint="default"/>
                <w:sz w:val="18"/>
                <w:szCs w:val="18"/>
              </w:rPr>
            </w:r>
          </w:p>
        </w:tc>
      </w:tr>
      <w:tr>
        <w:trPr>
          <w:trHeight w:val="173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309" w:lineRule="auto"/>
              <w:ind w:left="22"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年第二 次临时股东 大会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4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《关于公司符合非公开发行股票条件的议</w:t>
            </w:r>
            <w:r>
              <w:rPr>
                <w:rFonts w:ascii="宋体" w:hAnsi="宋体" w:cs="宋体" w:eastAsia="宋体" w:hint="default"/>
                <w:sz w:val="18"/>
                <w:szCs w:val="18"/>
              </w:rPr>
              <w:t> 案</w:t>
            </w:r>
            <w:r>
              <w:rPr>
                <w:rFonts w:ascii="宋体" w:hAnsi="宋体" w:cs="宋体" w:eastAsia="宋体" w:hint="default"/>
                <w:spacing w:val="-90"/>
                <w:sz w:val="18"/>
                <w:szCs w:val="18"/>
              </w:rPr>
              <w:t>》；</w:t>
            </w:r>
            <w:r>
              <w:rPr>
                <w:rFonts w:ascii="宋体" w:hAnsi="宋体" w:cs="宋体" w:eastAsia="宋体" w:hint="default"/>
                <w:sz w:val="18"/>
                <w:szCs w:val="18"/>
              </w:rPr>
            </w:r>
          </w:p>
          <w:p>
            <w:pPr>
              <w:pStyle w:val="TableParagraph"/>
              <w:spacing w:line="240" w:lineRule="auto" w:before="7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《关于公司非公开发行股票方案的议案</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40" w:lineRule="auto" w:before="10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  </w:t>
            </w:r>
            <w:r>
              <w:rPr>
                <w:rFonts w:ascii="宋体" w:hAnsi="宋体" w:cs="宋体" w:eastAsia="宋体" w:hint="default"/>
                <w:sz w:val="18"/>
                <w:szCs w:val="18"/>
              </w:rPr>
              <w:t>本次发行股票的种类和面值</w:t>
            </w:r>
            <w:r>
              <w:rPr>
                <w:rFonts w:ascii="宋体" w:hAnsi="宋体" w:cs="宋体" w:eastAsia="宋体" w:hint="default"/>
                <w:spacing w:val="-2"/>
                <w:sz w:val="18"/>
                <w:szCs w:val="18"/>
              </w:rPr>
              <w:t> </w:t>
            </w:r>
            <w:r>
              <w:rPr>
                <w:rFonts w:ascii="宋体" w:hAnsi="宋体" w:cs="宋体" w:eastAsia="宋体" w:hint="default"/>
                <w:sz w:val="18"/>
                <w:szCs w:val="18"/>
              </w:rPr>
              <w:t>；</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  </w:t>
            </w:r>
            <w:r>
              <w:rPr>
                <w:rFonts w:ascii="宋体" w:hAnsi="宋体" w:cs="宋体" w:eastAsia="宋体" w:hint="default"/>
                <w:sz w:val="18"/>
                <w:szCs w:val="18"/>
              </w:rPr>
              <w:t>发行方式和发行时间</w:t>
            </w:r>
            <w:r>
              <w:rPr>
                <w:rFonts w:ascii="宋体" w:hAnsi="宋体" w:cs="宋体" w:eastAsia="宋体" w:hint="default"/>
                <w:spacing w:val="-2"/>
                <w:sz w:val="18"/>
                <w:szCs w:val="18"/>
              </w:rPr>
              <w:t> </w:t>
            </w:r>
            <w:r>
              <w:rPr>
                <w:rFonts w:ascii="宋体" w:hAnsi="宋体" w:cs="宋体" w:eastAsia="宋体" w:hint="default"/>
                <w:sz w:val="18"/>
                <w:szCs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审议通过</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1"/>
              <w:ind w:left="22" w:right="77"/>
              <w:jc w:val="both"/>
              <w:rPr>
                <w:rFonts w:ascii="宋体" w:hAnsi="宋体" w:cs="宋体" w:eastAsia="宋体" w:hint="default"/>
                <w:sz w:val="18"/>
                <w:szCs w:val="18"/>
              </w:rPr>
            </w:pPr>
            <w:r>
              <w:rPr>
                <w:rFonts w:ascii="宋体" w:hAnsi="宋体" w:cs="宋体" w:eastAsia="宋体" w:hint="default"/>
                <w:sz w:val="18"/>
                <w:szCs w:val="18"/>
              </w:rPr>
              <w:t>详见刊登在《中国证券 </w:t>
            </w:r>
            <w:r>
              <w:rPr>
                <w:rFonts w:ascii="宋体" w:hAnsi="宋体" w:cs="宋体" w:eastAsia="宋体" w:hint="default"/>
                <w:spacing w:val="-17"/>
                <w:sz w:val="18"/>
                <w:szCs w:val="18"/>
              </w:rPr>
              <w:t>报》、《证券时报》以及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巨潮资讯网</w:t>
            </w:r>
          </w:p>
          <w:p>
            <w:pPr>
              <w:pStyle w:val="TableParagraph"/>
              <w:spacing w:line="300" w:lineRule="auto" w:before="19"/>
              <w:ind w:left="22" w:right="64"/>
              <w:jc w:val="both"/>
              <w:rPr>
                <w:rFonts w:ascii="宋体" w:hAnsi="宋体" w:cs="宋体" w:eastAsia="宋体" w:hint="default"/>
                <w:sz w:val="18"/>
                <w:szCs w:val="18"/>
              </w:rPr>
            </w:pPr>
            <w:r>
              <w:rPr>
                <w:rFonts w:ascii="宋体" w:hAnsi="宋体" w:cs="宋体" w:eastAsia="宋体" w:hint="default"/>
                <w:spacing w:val="-1"/>
                <w:sz w:val="18"/>
                <w:szCs w:val="18"/>
              </w:rPr>
              <w:t>（</w:t>
            </w:r>
            <w:hyperlink r:id="rId12">
              <w:r>
                <w:rPr>
                  <w:rFonts w:ascii="Times New Roman" w:hAnsi="Times New Roman" w:cs="Times New Roman" w:eastAsia="Times New Roman" w:hint="default"/>
                  <w:spacing w:val="-1"/>
                  <w:sz w:val="18"/>
                  <w:szCs w:val="18"/>
                </w:rPr>
                <w:t>www.cninfo.com.cn</w:t>
              </w:r>
            </w:hyperlink>
            <w:r>
              <w:rPr>
                <w:rFonts w:ascii="宋体" w:hAnsi="宋体" w:cs="宋体" w:eastAsia="宋体" w:hint="default"/>
                <w:spacing w:val="-1"/>
                <w:sz w:val="18"/>
                <w:szCs w:val="18"/>
              </w:rPr>
              <w:t>）</w:t>
            </w:r>
            <w:r>
              <w:rPr>
                <w:rFonts w:ascii="宋体" w:hAnsi="宋体" w:cs="宋体" w:eastAsia="宋体" w:hint="default"/>
                <w:sz w:val="18"/>
                <w:szCs w:val="18"/>
              </w:rPr>
              <w:t> 上的《东华软件股份公</w:t>
            </w:r>
          </w:p>
        </w:tc>
      </w:tr>
    </w:tbl>
    <w:p>
      <w:pPr>
        <w:spacing w:after="0" w:line="300" w:lineRule="auto"/>
        <w:jc w:val="both"/>
        <w:rPr>
          <w:rFonts w:ascii="宋体" w:hAnsi="宋体" w:cs="宋体" w:eastAsia="宋体" w:hint="default"/>
          <w:sz w:val="18"/>
          <w:szCs w:val="18"/>
        </w:rPr>
        <w:sectPr>
          <w:pgSz w:w="11910" w:h="16840"/>
          <w:pgMar w:header="747" w:footer="980"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4"/>
        <w:gridCol w:w="991"/>
        <w:gridCol w:w="3685"/>
        <w:gridCol w:w="994"/>
        <w:gridCol w:w="991"/>
        <w:gridCol w:w="1912"/>
      </w:tblGrid>
      <w:tr>
        <w:trPr>
          <w:trHeight w:val="5794" w:hRule="exact"/>
        </w:trPr>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本次发行的数量</w:t>
            </w:r>
            <w:r>
              <w:rPr>
                <w:rFonts w:ascii="宋体" w:hAnsi="宋体" w:cs="宋体" w:eastAsia="宋体" w:hint="default"/>
                <w:spacing w:val="-2"/>
                <w:sz w:val="18"/>
                <w:szCs w:val="18"/>
              </w:rPr>
              <w:t> </w:t>
            </w:r>
            <w:r>
              <w:rPr>
                <w:rFonts w:ascii="宋体" w:hAnsi="宋体" w:cs="宋体" w:eastAsia="宋体" w:hint="default"/>
                <w:sz w:val="18"/>
                <w:szCs w:val="18"/>
              </w:rPr>
              <w:t>；</w:t>
            </w:r>
          </w:p>
          <w:p>
            <w:pPr>
              <w:pStyle w:val="TableParagraph"/>
              <w:spacing w:line="240" w:lineRule="auto" w:before="103"/>
              <w:ind w:left="1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  </w:t>
            </w:r>
            <w:r>
              <w:rPr>
                <w:rFonts w:ascii="宋体" w:hAnsi="宋体" w:cs="宋体" w:eastAsia="宋体" w:hint="default"/>
                <w:sz w:val="18"/>
                <w:szCs w:val="18"/>
              </w:rPr>
              <w:t>发行对象及向原股东配售的安排</w:t>
            </w:r>
            <w:r>
              <w:rPr>
                <w:rFonts w:ascii="宋体" w:hAnsi="宋体" w:cs="宋体" w:eastAsia="宋体" w:hint="default"/>
                <w:spacing w:val="-2"/>
                <w:sz w:val="18"/>
                <w:szCs w:val="18"/>
              </w:rPr>
              <w:t> </w:t>
            </w:r>
            <w:r>
              <w:rPr>
                <w:rFonts w:ascii="宋体" w:hAnsi="宋体" w:cs="宋体" w:eastAsia="宋体" w:hint="default"/>
                <w:sz w:val="18"/>
                <w:szCs w:val="18"/>
              </w:rPr>
              <w:t>；</w:t>
            </w:r>
          </w:p>
          <w:p>
            <w:pPr>
              <w:pStyle w:val="TableParagraph"/>
              <w:spacing w:line="240" w:lineRule="auto" w:before="10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  </w:t>
            </w:r>
            <w:r>
              <w:rPr>
                <w:rFonts w:ascii="宋体" w:hAnsi="宋体" w:cs="宋体" w:eastAsia="宋体" w:hint="default"/>
                <w:sz w:val="18"/>
                <w:szCs w:val="18"/>
              </w:rPr>
              <w:t>认购方式</w:t>
            </w:r>
            <w:r>
              <w:rPr>
                <w:rFonts w:ascii="宋体" w:hAnsi="宋体" w:cs="宋体" w:eastAsia="宋体" w:hint="default"/>
                <w:spacing w:val="-2"/>
                <w:sz w:val="18"/>
                <w:szCs w:val="18"/>
              </w:rPr>
              <w:t> </w:t>
            </w:r>
            <w:r>
              <w:rPr>
                <w:rFonts w:ascii="宋体" w:hAnsi="宋体" w:cs="宋体" w:eastAsia="宋体" w:hint="default"/>
                <w:sz w:val="18"/>
                <w:szCs w:val="18"/>
              </w:rPr>
              <w:t>；</w:t>
            </w:r>
          </w:p>
          <w:p>
            <w:pPr>
              <w:pStyle w:val="TableParagraph"/>
              <w:spacing w:line="240" w:lineRule="auto" w:before="10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  </w:t>
            </w:r>
            <w:r>
              <w:rPr>
                <w:rFonts w:ascii="宋体" w:hAnsi="宋体" w:cs="宋体" w:eastAsia="宋体" w:hint="default"/>
                <w:sz w:val="18"/>
                <w:szCs w:val="18"/>
              </w:rPr>
              <w:t>股票上市地</w:t>
            </w:r>
            <w:r>
              <w:rPr>
                <w:rFonts w:ascii="宋体" w:hAnsi="宋体" w:cs="宋体" w:eastAsia="宋体" w:hint="default"/>
                <w:spacing w:val="-2"/>
                <w:sz w:val="18"/>
                <w:szCs w:val="18"/>
              </w:rPr>
              <w:t> </w:t>
            </w:r>
            <w:r>
              <w:rPr>
                <w:rFonts w:ascii="宋体" w:hAnsi="宋体" w:cs="宋体" w:eastAsia="宋体" w:hint="default"/>
                <w:sz w:val="18"/>
                <w:szCs w:val="18"/>
              </w:rPr>
              <w:t>；</w:t>
            </w:r>
          </w:p>
          <w:p>
            <w:pPr>
              <w:pStyle w:val="TableParagraph"/>
              <w:spacing w:line="240" w:lineRule="auto" w:before="10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  </w:t>
            </w:r>
            <w:r>
              <w:rPr>
                <w:rFonts w:ascii="宋体" w:hAnsi="宋体" w:cs="宋体" w:eastAsia="宋体" w:hint="default"/>
                <w:sz w:val="18"/>
                <w:szCs w:val="18"/>
              </w:rPr>
              <w:t>定价原则及发行价格</w:t>
            </w:r>
            <w:r>
              <w:rPr>
                <w:rFonts w:ascii="宋体" w:hAnsi="宋体" w:cs="宋体" w:eastAsia="宋体" w:hint="default"/>
                <w:spacing w:val="-2"/>
                <w:sz w:val="18"/>
                <w:szCs w:val="18"/>
              </w:rPr>
              <w:t> </w:t>
            </w:r>
            <w:r>
              <w:rPr>
                <w:rFonts w:ascii="宋体" w:hAnsi="宋体" w:cs="宋体" w:eastAsia="宋体" w:hint="default"/>
                <w:sz w:val="18"/>
                <w:szCs w:val="18"/>
              </w:rPr>
              <w:t>；</w:t>
            </w:r>
          </w:p>
          <w:p>
            <w:pPr>
              <w:pStyle w:val="TableParagraph"/>
              <w:spacing w:line="240" w:lineRule="auto" w:before="10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  </w:t>
            </w:r>
            <w:r>
              <w:rPr>
                <w:rFonts w:ascii="宋体" w:hAnsi="宋体" w:cs="宋体" w:eastAsia="宋体" w:hint="default"/>
                <w:sz w:val="18"/>
                <w:szCs w:val="18"/>
              </w:rPr>
              <w:t>发行股份限售期</w:t>
            </w:r>
            <w:r>
              <w:rPr>
                <w:rFonts w:ascii="宋体" w:hAnsi="宋体" w:cs="宋体" w:eastAsia="宋体" w:hint="default"/>
                <w:spacing w:val="-2"/>
                <w:sz w:val="18"/>
                <w:szCs w:val="18"/>
              </w:rPr>
              <w:t> </w:t>
            </w:r>
            <w:r>
              <w:rPr>
                <w:rFonts w:ascii="宋体" w:hAnsi="宋体" w:cs="宋体" w:eastAsia="宋体" w:hint="default"/>
                <w:sz w:val="18"/>
                <w:szCs w:val="18"/>
              </w:rPr>
              <w:t>；</w:t>
            </w:r>
          </w:p>
          <w:p>
            <w:pPr>
              <w:pStyle w:val="TableParagraph"/>
              <w:spacing w:line="240" w:lineRule="auto" w:before="10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  </w:t>
            </w:r>
            <w:r>
              <w:rPr>
                <w:rFonts w:ascii="宋体" w:hAnsi="宋体" w:cs="宋体" w:eastAsia="宋体" w:hint="default"/>
                <w:sz w:val="18"/>
                <w:szCs w:val="18"/>
              </w:rPr>
              <w:t>本次发行股票的募集资金用途</w:t>
            </w:r>
            <w:r>
              <w:rPr>
                <w:rFonts w:ascii="宋体" w:hAnsi="宋体" w:cs="宋体" w:eastAsia="宋体" w:hint="default"/>
                <w:spacing w:val="-2"/>
                <w:sz w:val="18"/>
                <w:szCs w:val="18"/>
              </w:rPr>
              <w:t> </w:t>
            </w:r>
            <w:r>
              <w:rPr>
                <w:rFonts w:ascii="宋体" w:hAnsi="宋体" w:cs="宋体" w:eastAsia="宋体" w:hint="default"/>
                <w:sz w:val="18"/>
                <w:szCs w:val="18"/>
              </w:rPr>
              <w:t>；</w:t>
            </w:r>
          </w:p>
          <w:p>
            <w:pPr>
              <w:pStyle w:val="TableParagraph"/>
              <w:spacing w:line="240" w:lineRule="auto" w:before="10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2.10</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滚存未分配利润安排；</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2.11  </w:t>
            </w:r>
            <w:r>
              <w:rPr>
                <w:rFonts w:ascii="宋体" w:hAnsi="宋体" w:cs="宋体" w:eastAsia="宋体" w:hint="default"/>
                <w:sz w:val="18"/>
                <w:szCs w:val="18"/>
              </w:rPr>
              <w:t>本次发行股票决议的有效期</w:t>
            </w:r>
            <w:r>
              <w:rPr>
                <w:rFonts w:ascii="宋体" w:hAnsi="宋体" w:cs="宋体" w:eastAsia="宋体" w:hint="default"/>
                <w:spacing w:val="-8"/>
                <w:sz w:val="18"/>
                <w:szCs w:val="18"/>
              </w:rPr>
              <w:t> </w:t>
            </w:r>
            <w:r>
              <w:rPr>
                <w:rFonts w:ascii="宋体" w:hAnsi="宋体" w:cs="宋体" w:eastAsia="宋体" w:hint="default"/>
                <w:sz w:val="18"/>
                <w:szCs w:val="18"/>
              </w:rPr>
              <w:t>；</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pacing w:val="-90"/>
                <w:sz w:val="18"/>
                <w:szCs w:val="18"/>
              </w:rPr>
              <w:t>、</w:t>
            </w:r>
            <w:r>
              <w:rPr>
                <w:rFonts w:ascii="宋体" w:hAnsi="宋体" w:cs="宋体" w:eastAsia="宋体" w:hint="default"/>
                <w:sz w:val="18"/>
                <w:szCs w:val="18"/>
              </w:rPr>
              <w:t>《关于公司非公开发行股票预案的议案</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302" w:lineRule="auto" w:before="10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pacing w:val="-90"/>
                <w:sz w:val="18"/>
                <w:szCs w:val="18"/>
              </w:rPr>
              <w:t>、</w:t>
            </w:r>
            <w:r>
              <w:rPr>
                <w:rFonts w:ascii="宋体" w:hAnsi="宋体" w:cs="宋体" w:eastAsia="宋体" w:hint="default"/>
                <w:sz w:val="18"/>
                <w:szCs w:val="18"/>
              </w:rPr>
              <w:t>《关于公司本次非公开发行股票募集资金使</w:t>
            </w:r>
            <w:r>
              <w:rPr>
                <w:rFonts w:ascii="宋体" w:hAnsi="宋体" w:cs="宋体" w:eastAsia="宋体" w:hint="default"/>
                <w:sz w:val="18"/>
                <w:szCs w:val="18"/>
              </w:rPr>
              <w:t> 用的可行性报告的议案</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302" w:lineRule="auto" w:before="68"/>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《关于公司前次募集资金使用情况报告的议 </w:t>
            </w:r>
            <w:r>
              <w:rPr>
                <w:rFonts w:ascii="宋体" w:hAnsi="宋体" w:cs="宋体" w:eastAsia="宋体" w:hint="default"/>
                <w:spacing w:val="-60"/>
                <w:sz w:val="18"/>
                <w:szCs w:val="18"/>
              </w:rPr>
              <w:t>案》；</w:t>
            </w:r>
            <w:r>
              <w:rPr>
                <w:rFonts w:ascii="宋体" w:hAnsi="宋体" w:cs="宋体" w:eastAsia="宋体" w:hint="default"/>
                <w:sz w:val="18"/>
                <w:szCs w:val="18"/>
              </w:rPr>
            </w:r>
          </w:p>
          <w:p>
            <w:pPr>
              <w:pStyle w:val="TableParagraph"/>
              <w:spacing w:line="302" w:lineRule="auto" w:before="69"/>
              <w:ind w:left="22" w:right="23"/>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《关于提请股东大会授权董事会办理本次非公</w:t>
            </w:r>
            <w:r>
              <w:rPr>
                <w:rFonts w:ascii="宋体" w:hAnsi="宋体" w:cs="宋体" w:eastAsia="宋体" w:hint="default"/>
                <w:sz w:val="18"/>
                <w:szCs w:val="18"/>
              </w:rPr>
              <w:t> </w:t>
            </w:r>
            <w:r>
              <w:rPr>
                <w:rFonts w:ascii="宋体" w:hAnsi="宋体" w:cs="宋体" w:eastAsia="宋体" w:hint="default"/>
                <w:spacing w:val="-7"/>
                <w:sz w:val="18"/>
                <w:szCs w:val="18"/>
              </w:rPr>
              <w:t>开发行股票具体事宜的议案》；</w:t>
            </w:r>
          </w:p>
          <w:p>
            <w:pPr>
              <w:pStyle w:val="TableParagraph"/>
              <w:spacing w:line="240" w:lineRule="auto" w:before="6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《关于修改公司章程的议案</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2" w:right="21"/>
              <w:jc w:val="both"/>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年第二次临时股 </w:t>
            </w:r>
            <w:r>
              <w:rPr>
                <w:rFonts w:ascii="宋体" w:hAnsi="宋体" w:cs="宋体" w:eastAsia="宋体" w:hint="default"/>
                <w:spacing w:val="-12"/>
                <w:sz w:val="18"/>
                <w:szCs w:val="18"/>
              </w:rPr>
              <w:t>东大会决议公告》（公告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4"/>
                <w:sz w:val="18"/>
                <w:szCs w:val="18"/>
              </w:rPr>
              <w:t>编号：</w:t>
            </w:r>
            <w:r>
              <w:rPr>
                <w:rFonts w:ascii="Times New Roman" w:hAnsi="Times New Roman" w:cs="Times New Roman" w:eastAsia="Times New Roman" w:hint="default"/>
                <w:spacing w:val="-14"/>
                <w:sz w:val="18"/>
                <w:szCs w:val="18"/>
              </w:rPr>
              <w:t>2012-024</w:t>
            </w:r>
            <w:r>
              <w:rPr>
                <w:rFonts w:ascii="宋体" w:hAnsi="宋体" w:cs="宋体" w:eastAsia="宋体" w:hint="default"/>
                <w:spacing w:val="-14"/>
                <w:sz w:val="18"/>
                <w:szCs w:val="18"/>
              </w:rPr>
              <w:t>）。</w:t>
            </w:r>
            <w:r>
              <w:rPr>
                <w:rFonts w:ascii="宋体" w:hAnsi="宋体" w:cs="宋体" w:eastAsia="宋体" w:hint="default"/>
                <w:sz w:val="18"/>
                <w:szCs w:val="18"/>
              </w:rPr>
            </w:r>
          </w:p>
        </w:tc>
      </w:tr>
      <w:tr>
        <w:trPr>
          <w:trHeight w:val="258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09" w:lineRule="auto"/>
              <w:ind w:left="22"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年第三 次临时股东 大会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00" w:lineRule="auto"/>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《关于修改</w:t>
            </w:r>
            <w:r>
              <w:rPr>
                <w:rFonts w:ascii="Times New Roman" w:hAnsi="Times New Roman" w:cs="Times New Roman" w:eastAsia="Times New Roman" w:hint="default"/>
                <w:sz w:val="18"/>
                <w:szCs w:val="18"/>
              </w:rPr>
              <w:t>&lt;</w:t>
            </w:r>
            <w:r>
              <w:rPr>
                <w:rFonts w:ascii="宋体" w:hAnsi="宋体" w:cs="宋体" w:eastAsia="宋体" w:hint="default"/>
                <w:sz w:val="18"/>
                <w:szCs w:val="18"/>
              </w:rPr>
              <w:t>东华软件股份公司章程</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 案</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《关于终止公司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年度非公开发行 股票方案的议案</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宋体" w:hAnsi="宋体" w:cs="宋体" w:eastAsia="宋体" w:hint="default"/>
                <w:sz w:val="18"/>
                <w:szCs w:val="18"/>
              </w:rPr>
            </w:pPr>
            <w:r>
              <w:rPr>
                <w:rFonts w:ascii="宋体" w:hAnsi="宋体" w:cs="宋体" w:eastAsia="宋体" w:hint="default"/>
                <w:sz w:val="18"/>
                <w:szCs w:val="18"/>
              </w:rPr>
              <w:t>审议通过</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both"/>
              <w:rPr>
                <w:rFonts w:ascii="宋体" w:hAnsi="宋体" w:cs="宋体" w:eastAsia="宋体" w:hint="default"/>
                <w:sz w:val="18"/>
                <w:szCs w:val="18"/>
              </w:rPr>
            </w:pPr>
            <w:r>
              <w:rPr>
                <w:rFonts w:ascii="宋体" w:hAnsi="宋体" w:cs="宋体" w:eastAsia="宋体" w:hint="default"/>
                <w:sz w:val="18"/>
                <w:szCs w:val="18"/>
              </w:rPr>
              <w:t>详见刊登在《中国证券 </w:t>
            </w:r>
            <w:r>
              <w:rPr>
                <w:rFonts w:ascii="宋体" w:hAnsi="宋体" w:cs="宋体" w:eastAsia="宋体" w:hint="default"/>
                <w:spacing w:val="-17"/>
                <w:sz w:val="18"/>
                <w:szCs w:val="18"/>
              </w:rPr>
              <w:t>报》、《证券时报》以及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巨潮资讯网</w:t>
            </w:r>
          </w:p>
          <w:p>
            <w:pPr>
              <w:pStyle w:val="TableParagraph"/>
              <w:spacing w:line="309" w:lineRule="auto" w:before="19"/>
              <w:ind w:left="22" w:right="21"/>
              <w:jc w:val="both"/>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 上的《东华软件股份公 司</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年第三次临时股 </w:t>
            </w:r>
            <w:r>
              <w:rPr>
                <w:rFonts w:ascii="宋体" w:hAnsi="宋体" w:cs="宋体" w:eastAsia="宋体" w:hint="default"/>
                <w:spacing w:val="-12"/>
                <w:sz w:val="18"/>
                <w:szCs w:val="18"/>
              </w:rPr>
              <w:t>东大会决议公告》（公告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4"/>
                <w:sz w:val="18"/>
                <w:szCs w:val="18"/>
              </w:rPr>
              <w:t>编号：</w:t>
            </w:r>
            <w:r>
              <w:rPr>
                <w:rFonts w:ascii="Times New Roman" w:hAnsi="Times New Roman" w:cs="Times New Roman" w:eastAsia="Times New Roman" w:hint="default"/>
                <w:spacing w:val="-14"/>
                <w:sz w:val="18"/>
                <w:szCs w:val="18"/>
              </w:rPr>
              <w:t>2012-038</w:t>
            </w:r>
            <w:r>
              <w:rPr>
                <w:rFonts w:ascii="宋体" w:hAnsi="宋体" w:cs="宋体" w:eastAsia="宋体" w:hint="default"/>
                <w:spacing w:val="-14"/>
                <w:sz w:val="18"/>
                <w:szCs w:val="18"/>
              </w:rPr>
              <w:t>）。</w:t>
            </w:r>
            <w:r>
              <w:rPr>
                <w:rFonts w:ascii="宋体" w:hAnsi="宋体" w:cs="宋体" w:eastAsia="宋体" w:hint="default"/>
                <w:sz w:val="18"/>
                <w:szCs w:val="18"/>
              </w:rPr>
            </w:r>
          </w:p>
        </w:tc>
      </w:tr>
      <w:tr>
        <w:trPr>
          <w:trHeight w:val="258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09" w:lineRule="auto"/>
              <w:ind w:left="22"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年第四 次临时股东 大会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00" w:lineRule="auto"/>
              <w:ind w:left="22" w:right="11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《关于修订</w:t>
            </w:r>
            <w:r>
              <w:rPr>
                <w:rFonts w:ascii="Times New Roman" w:hAnsi="Times New Roman" w:cs="Times New Roman" w:eastAsia="Times New Roman" w:hint="default"/>
                <w:sz w:val="18"/>
                <w:szCs w:val="18"/>
              </w:rPr>
              <w:t>&lt;</w:t>
            </w:r>
            <w:r>
              <w:rPr>
                <w:rFonts w:ascii="宋体" w:hAnsi="宋体" w:cs="宋体" w:eastAsia="宋体" w:hint="default"/>
                <w:sz w:val="18"/>
                <w:szCs w:val="18"/>
              </w:rPr>
              <w:t>东华软件股份公司章程</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 案</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《关于制定</w:t>
            </w:r>
            <w:r>
              <w:rPr>
                <w:rFonts w:ascii="Times New Roman" w:hAnsi="Times New Roman" w:cs="Times New Roman" w:eastAsia="Times New Roman" w:hint="default"/>
                <w:sz w:val="18"/>
                <w:szCs w:val="18"/>
              </w:rPr>
              <w:t>&lt;</w:t>
            </w:r>
            <w:r>
              <w:rPr>
                <w:rFonts w:ascii="宋体" w:hAnsi="宋体" w:cs="宋体" w:eastAsia="宋体" w:hint="default"/>
                <w:sz w:val="18"/>
                <w:szCs w:val="18"/>
              </w:rPr>
              <w:t>对外投资管理制度</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 案</w:t>
            </w:r>
            <w:r>
              <w:rPr>
                <w:rFonts w:ascii="宋体" w:hAnsi="宋体" w:cs="宋体" w:eastAsia="宋体" w:hint="default"/>
                <w:spacing w:val="-90"/>
                <w:sz w:val="18"/>
                <w:szCs w:val="18"/>
              </w:rPr>
              <w:t>》。</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宋体" w:hAnsi="宋体" w:cs="宋体" w:eastAsia="宋体" w:hint="default"/>
                <w:sz w:val="18"/>
                <w:szCs w:val="18"/>
              </w:rPr>
            </w:pPr>
            <w:r>
              <w:rPr>
                <w:rFonts w:ascii="宋体" w:hAnsi="宋体" w:cs="宋体" w:eastAsia="宋体" w:hint="default"/>
                <w:sz w:val="18"/>
                <w:szCs w:val="18"/>
              </w:rPr>
              <w:t>审议通过</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both"/>
              <w:rPr>
                <w:rFonts w:ascii="宋体" w:hAnsi="宋体" w:cs="宋体" w:eastAsia="宋体" w:hint="default"/>
                <w:sz w:val="18"/>
                <w:szCs w:val="18"/>
              </w:rPr>
            </w:pPr>
            <w:r>
              <w:rPr>
                <w:rFonts w:ascii="宋体" w:hAnsi="宋体" w:cs="宋体" w:eastAsia="宋体" w:hint="default"/>
                <w:sz w:val="18"/>
                <w:szCs w:val="18"/>
              </w:rPr>
              <w:t>详见刊登在《中国证券 </w:t>
            </w:r>
            <w:r>
              <w:rPr>
                <w:rFonts w:ascii="宋体" w:hAnsi="宋体" w:cs="宋体" w:eastAsia="宋体" w:hint="default"/>
                <w:spacing w:val="-17"/>
                <w:sz w:val="18"/>
                <w:szCs w:val="18"/>
              </w:rPr>
              <w:t>报》、《证券时报》以及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巨潮资讯网</w:t>
            </w:r>
          </w:p>
          <w:p>
            <w:pPr>
              <w:pStyle w:val="TableParagraph"/>
              <w:spacing w:line="309" w:lineRule="auto" w:before="19"/>
              <w:ind w:left="22" w:right="21"/>
              <w:jc w:val="both"/>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 上的《东华软件股份公 司</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年第四次临时股 </w:t>
            </w:r>
            <w:r>
              <w:rPr>
                <w:rFonts w:ascii="宋体" w:hAnsi="宋体" w:cs="宋体" w:eastAsia="宋体" w:hint="default"/>
                <w:spacing w:val="-12"/>
                <w:sz w:val="18"/>
                <w:szCs w:val="18"/>
              </w:rPr>
              <w:t>东大会决议公告》（公告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4"/>
                <w:sz w:val="18"/>
                <w:szCs w:val="18"/>
              </w:rPr>
              <w:t>编号：</w:t>
            </w:r>
            <w:r>
              <w:rPr>
                <w:rFonts w:ascii="Times New Roman" w:hAnsi="Times New Roman" w:cs="Times New Roman" w:eastAsia="Times New Roman" w:hint="default"/>
                <w:spacing w:val="-14"/>
                <w:sz w:val="18"/>
                <w:szCs w:val="18"/>
              </w:rPr>
              <w:t>2012-040</w:t>
            </w:r>
            <w:r>
              <w:rPr>
                <w:rFonts w:ascii="宋体" w:hAnsi="宋体" w:cs="宋体" w:eastAsia="宋体" w:hint="default"/>
                <w:spacing w:val="-14"/>
                <w:sz w:val="18"/>
                <w:szCs w:val="18"/>
              </w:rPr>
              <w:t>）。</w:t>
            </w:r>
            <w:r>
              <w:rPr>
                <w:rFonts w:ascii="宋体" w:hAnsi="宋体" w:cs="宋体" w:eastAsia="宋体" w:hint="default"/>
                <w:sz w:val="18"/>
                <w:szCs w:val="18"/>
              </w:rPr>
            </w:r>
          </w:p>
        </w:tc>
      </w:tr>
      <w:tr>
        <w:trPr>
          <w:trHeight w:val="278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04"/>
              <w:ind w:left="22"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年第五 次临时股东 大会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《关于公司符合公开发行可转换公司债券条</w:t>
            </w:r>
            <w:r>
              <w:rPr>
                <w:rFonts w:ascii="宋体" w:hAnsi="宋体" w:cs="宋体" w:eastAsia="宋体" w:hint="default"/>
                <w:sz w:val="18"/>
                <w:szCs w:val="18"/>
              </w:rPr>
              <w:t> 件的议案</w:t>
            </w:r>
            <w:r>
              <w:rPr>
                <w:rFonts w:ascii="宋体" w:hAnsi="宋体" w:cs="宋体" w:eastAsia="宋体" w:hint="default"/>
                <w:spacing w:val="-90"/>
                <w:sz w:val="18"/>
                <w:szCs w:val="18"/>
              </w:rPr>
              <w:t>》；</w:t>
            </w:r>
            <w:r>
              <w:rPr>
                <w:rFonts w:ascii="宋体" w:hAnsi="宋体" w:cs="宋体" w:eastAsia="宋体" w:hint="default"/>
                <w:sz w:val="18"/>
                <w:szCs w:val="18"/>
              </w:rPr>
            </w:r>
          </w:p>
          <w:p>
            <w:pPr>
              <w:pStyle w:val="TableParagraph"/>
              <w:spacing w:line="302" w:lineRule="auto" w:before="70"/>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《关于公司本次公开发行可转换公司债券方</w:t>
            </w:r>
            <w:r>
              <w:rPr>
                <w:rFonts w:ascii="宋体" w:hAnsi="宋体" w:cs="宋体" w:eastAsia="宋体" w:hint="default"/>
                <w:sz w:val="18"/>
                <w:szCs w:val="18"/>
              </w:rPr>
              <w:t> 案的议案</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40" w:lineRule="auto" w:before="7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本次发行证券的种类；</w:t>
            </w:r>
          </w:p>
          <w:p>
            <w:pPr>
              <w:pStyle w:val="TableParagraph"/>
              <w:spacing w:line="240" w:lineRule="auto" w:before="10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发行规模；</w:t>
            </w:r>
          </w:p>
          <w:p>
            <w:pPr>
              <w:pStyle w:val="TableParagraph"/>
              <w:spacing w:line="240" w:lineRule="auto" w:before="10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票面金额和发行价格</w:t>
            </w:r>
            <w:r>
              <w:rPr>
                <w:rFonts w:ascii="宋体" w:hAnsi="宋体" w:cs="宋体" w:eastAsia="宋体" w:hint="default"/>
                <w:spacing w:val="-1"/>
                <w:sz w:val="18"/>
                <w:szCs w:val="18"/>
              </w:rPr>
              <w:t> </w:t>
            </w:r>
            <w:r>
              <w:rPr>
                <w:rFonts w:ascii="宋体" w:hAnsi="宋体" w:cs="宋体" w:eastAsia="宋体" w:hint="default"/>
                <w:sz w:val="18"/>
                <w:szCs w:val="18"/>
              </w:rPr>
              <w:t>；</w:t>
            </w:r>
          </w:p>
          <w:p>
            <w:pPr>
              <w:pStyle w:val="TableParagraph"/>
              <w:spacing w:line="240" w:lineRule="auto" w:before="10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债券期限；</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审议通过</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52"/>
              <w:ind w:left="22" w:right="77"/>
              <w:jc w:val="both"/>
              <w:rPr>
                <w:rFonts w:ascii="宋体" w:hAnsi="宋体" w:cs="宋体" w:eastAsia="宋体" w:hint="default"/>
                <w:sz w:val="18"/>
                <w:szCs w:val="18"/>
              </w:rPr>
            </w:pPr>
            <w:r>
              <w:rPr>
                <w:rFonts w:ascii="宋体" w:hAnsi="宋体" w:cs="宋体" w:eastAsia="宋体" w:hint="default"/>
                <w:sz w:val="18"/>
                <w:szCs w:val="18"/>
              </w:rPr>
              <w:t>详见刊登在《中国证券 </w:t>
            </w:r>
            <w:r>
              <w:rPr>
                <w:rFonts w:ascii="宋体" w:hAnsi="宋体" w:cs="宋体" w:eastAsia="宋体" w:hint="default"/>
                <w:spacing w:val="-17"/>
                <w:sz w:val="18"/>
                <w:szCs w:val="18"/>
              </w:rPr>
              <w:t>报》、《证券时报》以及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巨潮资讯网</w:t>
            </w:r>
          </w:p>
          <w:p>
            <w:pPr>
              <w:pStyle w:val="TableParagraph"/>
              <w:spacing w:line="309" w:lineRule="auto" w:before="19"/>
              <w:ind w:left="22" w:right="21"/>
              <w:jc w:val="both"/>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 上的《东华软件股份公 司</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年第五次临时股 </w:t>
            </w:r>
            <w:r>
              <w:rPr>
                <w:rFonts w:ascii="宋体" w:hAnsi="宋体" w:cs="宋体" w:eastAsia="宋体" w:hint="default"/>
                <w:spacing w:val="-12"/>
                <w:sz w:val="18"/>
                <w:szCs w:val="18"/>
              </w:rPr>
              <w:t>东大会决议公告》（公告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4"/>
                <w:sz w:val="18"/>
                <w:szCs w:val="18"/>
              </w:rPr>
              <w:t>编号：</w:t>
            </w:r>
            <w:r>
              <w:rPr>
                <w:rFonts w:ascii="Times New Roman" w:hAnsi="Times New Roman" w:cs="Times New Roman" w:eastAsia="Times New Roman" w:hint="default"/>
                <w:spacing w:val="-14"/>
                <w:sz w:val="18"/>
                <w:szCs w:val="18"/>
              </w:rPr>
              <w:t>2012-047</w:t>
            </w:r>
            <w:r>
              <w:rPr>
                <w:rFonts w:ascii="宋体" w:hAnsi="宋体" w:cs="宋体" w:eastAsia="宋体" w:hint="default"/>
                <w:spacing w:val="-14"/>
                <w:sz w:val="18"/>
                <w:szCs w:val="18"/>
              </w:rPr>
              <w:t>）。</w:t>
            </w:r>
            <w:r>
              <w:rPr>
                <w:rFonts w:ascii="宋体" w:hAnsi="宋体" w:cs="宋体" w:eastAsia="宋体" w:hint="default"/>
                <w:sz w:val="18"/>
                <w:szCs w:val="18"/>
              </w:rPr>
            </w:r>
          </w:p>
        </w:tc>
      </w:tr>
    </w:tbl>
    <w:p>
      <w:pPr>
        <w:spacing w:after="0" w:line="309" w:lineRule="auto"/>
        <w:jc w:val="both"/>
        <w:rPr>
          <w:rFonts w:ascii="宋体" w:hAnsi="宋体" w:cs="宋体" w:eastAsia="宋体" w:hint="default"/>
          <w:sz w:val="18"/>
          <w:szCs w:val="18"/>
        </w:rPr>
        <w:sectPr>
          <w:pgSz w:w="11910" w:h="16840"/>
          <w:pgMar w:header="747" w:footer="980"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4"/>
        <w:gridCol w:w="991"/>
        <w:gridCol w:w="3685"/>
        <w:gridCol w:w="994"/>
        <w:gridCol w:w="991"/>
        <w:gridCol w:w="1912"/>
      </w:tblGrid>
      <w:tr>
        <w:trPr>
          <w:trHeight w:val="343" w:hRule="exact"/>
        </w:trPr>
        <w:tc>
          <w:tcPr>
            <w:tcW w:w="994"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c>
          <w:tcPr>
            <w:tcW w:w="36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债券利率；</w:t>
            </w:r>
          </w:p>
        </w:tc>
        <w:tc>
          <w:tcPr>
            <w:tcW w:w="994" w:type="dxa"/>
            <w:tcBorders>
              <w:top w:val="single" w:sz="4" w:space="0" w:color="000000"/>
              <w:left w:val="single" w:sz="4" w:space="0" w:color="000000"/>
              <w:bottom w:val="nil" w:sz="6" w:space="0" w:color="auto"/>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c>
          <w:tcPr>
            <w:tcW w:w="1912" w:type="dxa"/>
            <w:vMerge w:val="restart"/>
            <w:tcBorders>
              <w:top w:val="single" w:sz="4" w:space="0" w:color="000000"/>
              <w:left w:val="single" w:sz="4" w:space="0" w:color="000000"/>
              <w:right w:val="single" w:sz="4" w:space="0" w:color="000000"/>
            </w:tcBorders>
          </w:tcPr>
          <w:p>
            <w:pPr/>
          </w:p>
        </w:tc>
      </w:tr>
      <w:tr>
        <w:trPr>
          <w:trHeight w:val="352" w:hRule="exact"/>
        </w:trPr>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付息的期限和方式；</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1912" w:type="dxa"/>
            <w:vMerge/>
            <w:tcBorders>
              <w:left w:val="single" w:sz="4" w:space="0" w:color="000000"/>
              <w:right w:val="single" w:sz="4" w:space="0" w:color="000000"/>
            </w:tcBorders>
          </w:tcPr>
          <w:p>
            <w:pPr/>
          </w:p>
        </w:tc>
      </w:tr>
      <w:tr>
        <w:trPr>
          <w:trHeight w:val="351" w:hRule="exact"/>
        </w:trPr>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转股期限；</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1912" w:type="dxa"/>
            <w:vMerge/>
            <w:tcBorders>
              <w:left w:val="single" w:sz="4" w:space="0" w:color="000000"/>
              <w:right w:val="single" w:sz="4" w:space="0" w:color="000000"/>
            </w:tcBorders>
          </w:tcPr>
          <w:p>
            <w:pPr/>
          </w:p>
        </w:tc>
      </w:tr>
      <w:tr>
        <w:trPr>
          <w:trHeight w:val="331" w:hRule="exact"/>
        </w:trPr>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转股价格的确定及其调整；</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1912" w:type="dxa"/>
            <w:vMerge/>
            <w:tcBorders>
              <w:left w:val="single" w:sz="4" w:space="0" w:color="000000"/>
              <w:right w:val="single" w:sz="4" w:space="0" w:color="000000"/>
            </w:tcBorders>
          </w:tcPr>
          <w:p>
            <w:pPr/>
          </w:p>
        </w:tc>
      </w:tr>
      <w:tr>
        <w:trPr>
          <w:trHeight w:val="312" w:hRule="exact"/>
        </w:trPr>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转股价格向下修正条款；</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1912" w:type="dxa"/>
            <w:vMerge/>
            <w:tcBorders>
              <w:left w:val="single" w:sz="4" w:space="0" w:color="000000"/>
              <w:right w:val="single" w:sz="4" w:space="0" w:color="000000"/>
            </w:tcBorders>
          </w:tcPr>
          <w:p>
            <w:pPr/>
          </w:p>
        </w:tc>
      </w:tr>
      <w:tr>
        <w:trPr>
          <w:trHeight w:val="313" w:hRule="exact"/>
        </w:trPr>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转股时不足一股金额的处理方法；</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1912" w:type="dxa"/>
            <w:vMerge/>
            <w:tcBorders>
              <w:left w:val="single" w:sz="4" w:space="0" w:color="000000"/>
              <w:right w:val="single" w:sz="4" w:space="0" w:color="000000"/>
            </w:tcBorders>
          </w:tcPr>
          <w:p>
            <w:pPr/>
          </w:p>
        </w:tc>
      </w:tr>
      <w:tr>
        <w:trPr>
          <w:trHeight w:val="333" w:hRule="exact"/>
        </w:trPr>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2.11 </w:t>
            </w:r>
            <w:r>
              <w:rPr>
                <w:rFonts w:ascii="宋体" w:hAnsi="宋体" w:cs="宋体" w:eastAsia="宋体" w:hint="default"/>
                <w:sz w:val="18"/>
                <w:szCs w:val="18"/>
              </w:rPr>
              <w:t>赎回条款</w:t>
            </w:r>
            <w:r>
              <w:rPr>
                <w:rFonts w:ascii="宋体" w:hAnsi="宋体" w:cs="宋体" w:eastAsia="宋体" w:hint="default"/>
                <w:spacing w:val="-9"/>
                <w:sz w:val="18"/>
                <w:szCs w:val="18"/>
              </w:rPr>
              <w:t> </w:t>
            </w:r>
            <w:r>
              <w:rPr>
                <w:rFonts w:ascii="宋体" w:hAnsi="宋体" w:cs="宋体" w:eastAsia="宋体" w:hint="default"/>
                <w:sz w:val="18"/>
                <w:szCs w:val="18"/>
              </w:rPr>
              <w:t>；</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1912" w:type="dxa"/>
            <w:vMerge/>
            <w:tcBorders>
              <w:left w:val="single" w:sz="4" w:space="0" w:color="000000"/>
              <w:right w:val="single" w:sz="4" w:space="0" w:color="000000"/>
            </w:tcBorders>
          </w:tcPr>
          <w:p>
            <w:pPr/>
          </w:p>
        </w:tc>
      </w:tr>
      <w:tr>
        <w:trPr>
          <w:trHeight w:val="352" w:hRule="exact"/>
        </w:trPr>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回售条款；</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1912" w:type="dxa"/>
            <w:vMerge/>
            <w:tcBorders>
              <w:left w:val="single" w:sz="4" w:space="0" w:color="000000"/>
              <w:right w:val="single" w:sz="4" w:space="0" w:color="000000"/>
            </w:tcBorders>
          </w:tcPr>
          <w:p>
            <w:pPr/>
          </w:p>
        </w:tc>
      </w:tr>
      <w:tr>
        <w:trPr>
          <w:trHeight w:val="352" w:hRule="exact"/>
        </w:trPr>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2.13 </w:t>
            </w:r>
            <w:r>
              <w:rPr>
                <w:rFonts w:ascii="宋体" w:hAnsi="宋体" w:cs="宋体" w:eastAsia="宋体" w:hint="default"/>
                <w:sz w:val="18"/>
                <w:szCs w:val="18"/>
              </w:rPr>
              <w:t>转股后的股利分配</w:t>
            </w:r>
            <w:r>
              <w:rPr>
                <w:rFonts w:ascii="宋体" w:hAnsi="宋体" w:cs="宋体" w:eastAsia="宋体" w:hint="default"/>
                <w:spacing w:val="-1"/>
                <w:sz w:val="18"/>
                <w:szCs w:val="18"/>
              </w:rPr>
              <w:t> </w:t>
            </w:r>
            <w:r>
              <w:rPr>
                <w:rFonts w:ascii="宋体" w:hAnsi="宋体" w:cs="宋体" w:eastAsia="宋体" w:hint="default"/>
                <w:sz w:val="18"/>
                <w:szCs w:val="18"/>
              </w:rPr>
              <w:t>；</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1912" w:type="dxa"/>
            <w:vMerge/>
            <w:tcBorders>
              <w:left w:val="single" w:sz="4" w:space="0" w:color="000000"/>
              <w:right w:val="single" w:sz="4" w:space="0" w:color="000000"/>
            </w:tcBorders>
          </w:tcPr>
          <w:p>
            <w:pPr/>
          </w:p>
        </w:tc>
      </w:tr>
      <w:tr>
        <w:trPr>
          <w:trHeight w:val="352" w:hRule="exact"/>
        </w:trPr>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发行方式及发行对象；</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1912" w:type="dxa"/>
            <w:vMerge/>
            <w:tcBorders>
              <w:left w:val="single" w:sz="4" w:space="0" w:color="000000"/>
              <w:right w:val="single" w:sz="4" w:space="0" w:color="000000"/>
            </w:tcBorders>
          </w:tcPr>
          <w:p>
            <w:pPr/>
          </w:p>
        </w:tc>
      </w:tr>
      <w:tr>
        <w:trPr>
          <w:trHeight w:val="352" w:hRule="exact"/>
        </w:trPr>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向原股东配售的安排；</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1912" w:type="dxa"/>
            <w:vMerge/>
            <w:tcBorders>
              <w:left w:val="single" w:sz="4" w:space="0" w:color="000000"/>
              <w:right w:val="single" w:sz="4" w:space="0" w:color="000000"/>
            </w:tcBorders>
          </w:tcPr>
          <w:p>
            <w:pPr/>
          </w:p>
        </w:tc>
      </w:tr>
      <w:tr>
        <w:trPr>
          <w:trHeight w:val="332" w:hRule="exact"/>
        </w:trPr>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2.16 </w:t>
            </w:r>
            <w:r>
              <w:rPr>
                <w:rFonts w:ascii="宋体" w:hAnsi="宋体" w:cs="宋体" w:eastAsia="宋体" w:hint="default"/>
                <w:sz w:val="18"/>
                <w:szCs w:val="18"/>
              </w:rPr>
              <w:t>债券持有人会议相关事项</w:t>
            </w:r>
            <w:r>
              <w:rPr>
                <w:rFonts w:ascii="宋体" w:hAnsi="宋体" w:cs="宋体" w:eastAsia="宋体" w:hint="default"/>
                <w:spacing w:val="-1"/>
                <w:sz w:val="18"/>
                <w:szCs w:val="18"/>
              </w:rPr>
              <w:t> </w:t>
            </w:r>
            <w:r>
              <w:rPr>
                <w:rFonts w:ascii="宋体" w:hAnsi="宋体" w:cs="宋体" w:eastAsia="宋体" w:hint="default"/>
                <w:sz w:val="18"/>
                <w:szCs w:val="18"/>
              </w:rPr>
              <w:t>；</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1912" w:type="dxa"/>
            <w:vMerge/>
            <w:tcBorders>
              <w:left w:val="single" w:sz="4" w:space="0" w:color="000000"/>
              <w:right w:val="single" w:sz="4" w:space="0" w:color="000000"/>
            </w:tcBorders>
          </w:tcPr>
          <w:p>
            <w:pPr/>
          </w:p>
        </w:tc>
      </w:tr>
      <w:tr>
        <w:trPr>
          <w:trHeight w:val="332" w:hRule="exact"/>
        </w:trPr>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2.17 </w:t>
            </w:r>
            <w:r>
              <w:rPr>
                <w:rFonts w:ascii="宋体" w:hAnsi="宋体" w:cs="宋体" w:eastAsia="宋体" w:hint="default"/>
                <w:sz w:val="18"/>
                <w:szCs w:val="18"/>
              </w:rPr>
              <w:t>本次募集资金用途</w:t>
            </w:r>
            <w:r>
              <w:rPr>
                <w:rFonts w:ascii="宋体" w:hAnsi="宋体" w:cs="宋体" w:eastAsia="宋体" w:hint="default"/>
                <w:spacing w:val="-1"/>
                <w:sz w:val="18"/>
                <w:szCs w:val="18"/>
              </w:rPr>
              <w:t> </w:t>
            </w:r>
            <w:r>
              <w:rPr>
                <w:rFonts w:ascii="宋体" w:hAnsi="宋体" w:cs="宋体" w:eastAsia="宋体" w:hint="default"/>
                <w:sz w:val="18"/>
                <w:szCs w:val="18"/>
              </w:rPr>
              <w:t>；</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1912" w:type="dxa"/>
            <w:vMerge/>
            <w:tcBorders>
              <w:left w:val="single" w:sz="4" w:space="0" w:color="000000"/>
              <w:right w:val="single" w:sz="4" w:space="0" w:color="000000"/>
            </w:tcBorders>
          </w:tcPr>
          <w:p>
            <w:pPr/>
          </w:p>
        </w:tc>
      </w:tr>
      <w:tr>
        <w:trPr>
          <w:trHeight w:val="352" w:hRule="exact"/>
        </w:trPr>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担保事项；</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1912" w:type="dxa"/>
            <w:vMerge/>
            <w:tcBorders>
              <w:left w:val="single" w:sz="4" w:space="0" w:color="000000"/>
              <w:right w:val="single" w:sz="4" w:space="0" w:color="000000"/>
            </w:tcBorders>
          </w:tcPr>
          <w:p>
            <w:pPr/>
          </w:p>
        </w:tc>
      </w:tr>
      <w:tr>
        <w:trPr>
          <w:trHeight w:val="332" w:hRule="exact"/>
        </w:trPr>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本次发行可转换公司债券方案的有效期</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1912" w:type="dxa"/>
            <w:vMerge/>
            <w:tcBorders>
              <w:left w:val="single" w:sz="4" w:space="0" w:color="000000"/>
              <w:right w:val="single" w:sz="4" w:space="0" w:color="000000"/>
            </w:tcBorders>
          </w:tcPr>
          <w:p>
            <w:pPr/>
          </w:p>
        </w:tc>
      </w:tr>
      <w:tr>
        <w:trPr>
          <w:trHeight w:val="327" w:hRule="exact"/>
        </w:trPr>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限；</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1912" w:type="dxa"/>
            <w:vMerge/>
            <w:tcBorders>
              <w:left w:val="single" w:sz="4" w:space="0" w:color="000000"/>
              <w:right w:val="single" w:sz="4" w:space="0" w:color="000000"/>
            </w:tcBorders>
          </w:tcPr>
          <w:p>
            <w:pPr/>
          </w:p>
        </w:tc>
      </w:tr>
      <w:tr>
        <w:trPr>
          <w:trHeight w:val="336" w:hRule="exact"/>
        </w:trPr>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pacing w:val="-90"/>
                <w:sz w:val="18"/>
                <w:szCs w:val="18"/>
              </w:rPr>
              <w:t>、</w:t>
            </w:r>
            <w:r>
              <w:rPr>
                <w:rFonts w:ascii="宋体" w:hAnsi="宋体" w:cs="宋体" w:eastAsia="宋体" w:hint="default"/>
                <w:sz w:val="18"/>
                <w:szCs w:val="18"/>
              </w:rPr>
              <w:t>《关于公司本次公开发行可转换公司债券募</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1912" w:type="dxa"/>
            <w:vMerge/>
            <w:tcBorders>
              <w:left w:val="single" w:sz="4" w:space="0" w:color="000000"/>
              <w:right w:val="single" w:sz="4" w:space="0" w:color="000000"/>
            </w:tcBorders>
          </w:tcPr>
          <w:p>
            <w:pPr/>
          </w:p>
        </w:tc>
      </w:tr>
      <w:tr>
        <w:trPr>
          <w:trHeight w:val="307" w:hRule="exact"/>
        </w:trPr>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集资金项目可行性分析报告的议案</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1912" w:type="dxa"/>
            <w:vMerge/>
            <w:tcBorders>
              <w:left w:val="single" w:sz="4" w:space="0" w:color="000000"/>
              <w:right w:val="single" w:sz="4" w:space="0" w:color="000000"/>
            </w:tcBorders>
          </w:tcPr>
          <w:p>
            <w:pPr/>
          </w:p>
        </w:tc>
      </w:tr>
      <w:tr>
        <w:trPr>
          <w:trHeight w:val="318" w:hRule="exact"/>
        </w:trPr>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pacing w:val="-90"/>
                <w:sz w:val="18"/>
                <w:szCs w:val="18"/>
              </w:rPr>
              <w:t>、</w:t>
            </w:r>
            <w:r>
              <w:rPr>
                <w:rFonts w:ascii="宋体" w:hAnsi="宋体" w:cs="宋体" w:eastAsia="宋体" w:hint="default"/>
                <w:sz w:val="18"/>
                <w:szCs w:val="18"/>
              </w:rPr>
              <w:t>《关于公司前次募集资金使用情况报告的议</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1912" w:type="dxa"/>
            <w:vMerge/>
            <w:tcBorders>
              <w:left w:val="single" w:sz="4" w:space="0" w:color="000000"/>
              <w:right w:val="single" w:sz="4" w:space="0" w:color="000000"/>
            </w:tcBorders>
          </w:tcPr>
          <w:p>
            <w:pPr/>
          </w:p>
        </w:tc>
      </w:tr>
      <w:tr>
        <w:trPr>
          <w:trHeight w:val="327" w:hRule="exact"/>
        </w:trPr>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案</w:t>
            </w:r>
            <w:r>
              <w:rPr>
                <w:rFonts w:ascii="宋体" w:hAnsi="宋体" w:cs="宋体" w:eastAsia="宋体" w:hint="default"/>
                <w:spacing w:val="-90"/>
                <w:sz w:val="18"/>
                <w:szCs w:val="18"/>
              </w:rPr>
              <w:t>》；</w:t>
            </w:r>
            <w:r>
              <w:rPr>
                <w:rFonts w:ascii="宋体" w:hAnsi="宋体" w:cs="宋体" w:eastAsia="宋体" w:hint="default"/>
                <w:sz w:val="18"/>
                <w:szCs w:val="18"/>
              </w:rPr>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1912" w:type="dxa"/>
            <w:vMerge/>
            <w:tcBorders>
              <w:left w:val="single" w:sz="4" w:space="0" w:color="000000"/>
              <w:right w:val="single" w:sz="4" w:space="0" w:color="000000"/>
            </w:tcBorders>
          </w:tcPr>
          <w:p>
            <w:pPr/>
          </w:p>
        </w:tc>
      </w:tr>
      <w:tr>
        <w:trPr>
          <w:trHeight w:val="337" w:hRule="exact"/>
        </w:trPr>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pacing w:val="-90"/>
                <w:sz w:val="18"/>
                <w:szCs w:val="18"/>
              </w:rPr>
              <w:t>、</w:t>
            </w:r>
            <w:r>
              <w:rPr>
                <w:rFonts w:ascii="宋体" w:hAnsi="宋体" w:cs="宋体" w:eastAsia="宋体" w:hint="default"/>
                <w:sz w:val="18"/>
                <w:szCs w:val="18"/>
              </w:rPr>
              <w:t>《关于提请股东大会授权董事会全权办理本</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1912" w:type="dxa"/>
            <w:vMerge/>
            <w:tcBorders>
              <w:left w:val="single" w:sz="4" w:space="0" w:color="000000"/>
              <w:right w:val="single" w:sz="4" w:space="0" w:color="000000"/>
            </w:tcBorders>
          </w:tcPr>
          <w:p>
            <w:pPr/>
          </w:p>
        </w:tc>
      </w:tr>
      <w:tr>
        <w:trPr>
          <w:trHeight w:val="352" w:hRule="exact"/>
        </w:trPr>
        <w:tc>
          <w:tcPr>
            <w:tcW w:w="994"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36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次公开发行可转换公司债券具体事宜的议案</w:t>
            </w:r>
            <w:r>
              <w:rPr>
                <w:rFonts w:ascii="宋体" w:hAnsi="宋体" w:cs="宋体" w:eastAsia="宋体" w:hint="default"/>
                <w:spacing w:val="-90"/>
                <w:sz w:val="18"/>
                <w:szCs w:val="18"/>
              </w:rPr>
              <w:t>》</w:t>
            </w:r>
            <w:r>
              <w:rPr>
                <w:rFonts w:ascii="宋体" w:hAnsi="宋体" w:cs="宋体" w:eastAsia="宋体" w:hint="default"/>
                <w:sz w:val="18"/>
                <w:szCs w:val="18"/>
              </w:rPr>
            </w:r>
          </w:p>
        </w:tc>
        <w:tc>
          <w:tcPr>
            <w:tcW w:w="9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53" w:right="0"/>
              <w:jc w:val="left"/>
              <w:rPr>
                <w:rFonts w:ascii="宋体" w:hAnsi="宋体" w:cs="宋体" w:eastAsia="宋体" w:hint="default"/>
                <w:sz w:val="18"/>
                <w:szCs w:val="18"/>
              </w:rPr>
            </w:pPr>
            <w:r>
              <w:rPr>
                <w:rFonts w:ascii="宋体" w:hAnsi="宋体" w:cs="宋体" w:eastAsia="宋体" w:hint="default"/>
                <w:sz w:val="18"/>
                <w:szCs w:val="18"/>
              </w:rPr>
              <w:t>。</w:t>
            </w:r>
          </w:p>
        </w:tc>
        <w:tc>
          <w:tcPr>
            <w:tcW w:w="991" w:type="dxa"/>
            <w:vMerge/>
            <w:tcBorders>
              <w:left w:val="single" w:sz="4" w:space="0" w:color="000000"/>
              <w:bottom w:val="single" w:sz="4" w:space="0" w:color="000000"/>
              <w:right w:val="single" w:sz="4" w:space="0" w:color="000000"/>
            </w:tcBorders>
          </w:tcPr>
          <w:p>
            <w:pPr/>
          </w:p>
        </w:tc>
        <w:tc>
          <w:tcPr>
            <w:tcW w:w="1912" w:type="dxa"/>
            <w:vMerge/>
            <w:tcBorders>
              <w:left w:val="single" w:sz="4" w:space="0" w:color="000000"/>
              <w:bottom w:val="single" w:sz="4" w:space="0" w:color="000000"/>
              <w:right w:val="single" w:sz="4" w:space="0" w:color="000000"/>
            </w:tcBorders>
          </w:tcPr>
          <w:p>
            <w:pP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147"/>
        <w:jc w:val="left"/>
        <w:rPr>
          <w:b w:val="0"/>
          <w:bCs w:val="0"/>
        </w:rPr>
      </w:pPr>
      <w:r>
        <w:rPr/>
        <w:pict>
          <v:group style="position:absolute;margin-left:340.440002pt;margin-top:-381.584381pt;width:49.15pt;height:369.25pt;mso-position-horizontal-relative:page;mso-position-vertical-relative:paragraph;z-index:-919432" coordorigin="6809,-7632" coordsize="983,7385">
            <v:shape style="position:absolute;left:6809;top:-7632;width:983;height:7385" coordorigin="6809,-7632" coordsize="983,7385" path="m6809,-247l7792,-247,7792,-7632,6809,-7632,6809,-247xe" filled="true" fillcolor="#ffffff" stroked="false">
              <v:path arrowok="t"/>
              <v:fill type="solid"/>
            </v:shape>
            <w10:wrap type="none"/>
          </v:group>
        </w:pict>
      </w:r>
      <w:bookmarkStart w:name="三、报告期内独立董事履行职责的情况" w:id="100"/>
      <w:bookmarkEnd w:id="100"/>
      <w:r>
        <w:rPr>
          <w:b w:val="0"/>
          <w:bCs w:val="0"/>
        </w:rPr>
      </w:r>
      <w:r>
        <w:rPr/>
        <w:t>三、报告期内独立董事履行职责的情况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7"/>
        <w:jc w:val="left"/>
        <w:rPr>
          <w:b w:val="0"/>
          <w:bCs w:val="0"/>
        </w:rPr>
      </w:pPr>
      <w:bookmarkStart w:name="1、独立董事出席董事会及股东大会的情况" w:id="101"/>
      <w:bookmarkEnd w:id="101"/>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蒋  力</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  淼</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郭庆旺</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张守文</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360" w:lineRule="auto" w:before="51"/>
        <w:ind w:right="7072"/>
        <w:jc w:val="left"/>
      </w:pPr>
      <w:r>
        <w:rPr/>
        <w:t>连续两次未亲自出席董事会的说明 无</w:t>
      </w:r>
    </w:p>
    <w:p>
      <w:pPr>
        <w:pStyle w:val="BodyText"/>
        <w:spacing w:line="240" w:lineRule="auto" w:before="26"/>
        <w:ind w:right="147"/>
        <w:jc w:val="left"/>
      </w:pPr>
      <w:r>
        <w:rPr/>
        <w:t>独立董事列席股东大会情况</w:t>
      </w:r>
    </w:p>
    <w:p>
      <w:pPr>
        <w:spacing w:line="240" w:lineRule="auto" w:before="1"/>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1575"/>
        <w:gridCol w:w="1559"/>
        <w:gridCol w:w="1134"/>
        <w:gridCol w:w="1277"/>
        <w:gridCol w:w="1416"/>
        <w:gridCol w:w="1277"/>
        <w:gridCol w:w="1417"/>
      </w:tblGrid>
      <w:tr>
        <w:trPr>
          <w:trHeight w:val="1031" w:hRule="exact"/>
        </w:trPr>
        <w:tc>
          <w:tcPr>
            <w:tcW w:w="1575" w:type="dxa"/>
            <w:tcBorders>
              <w:top w:val="single" w:sz="8" w:space="0" w:color="000000"/>
              <w:left w:val="single" w:sz="8"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559" w:type="dxa"/>
            <w:tcBorders>
              <w:top w:val="single" w:sz="8"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3" w:right="143" w:hanging="90"/>
              <w:jc w:val="left"/>
              <w:rPr>
                <w:rFonts w:ascii="宋体" w:hAnsi="宋体" w:cs="宋体" w:eastAsia="宋体" w:hint="default"/>
                <w:sz w:val="18"/>
                <w:szCs w:val="18"/>
              </w:rPr>
            </w:pPr>
            <w:r>
              <w:rPr>
                <w:rFonts w:ascii="宋体" w:hAnsi="宋体" w:cs="宋体" w:eastAsia="宋体" w:hint="default"/>
                <w:sz w:val="18"/>
                <w:szCs w:val="18"/>
              </w:rPr>
              <w:t>本报告期应参加 股东大会次数</w:t>
            </w:r>
          </w:p>
        </w:tc>
        <w:tc>
          <w:tcPr>
            <w:tcW w:w="1134" w:type="dxa"/>
            <w:tcBorders>
              <w:top w:val="single" w:sz="8"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71" w:right="110" w:hanging="360"/>
              <w:jc w:val="left"/>
              <w:rPr>
                <w:rFonts w:ascii="宋体" w:hAnsi="宋体" w:cs="宋体" w:eastAsia="宋体" w:hint="default"/>
                <w:sz w:val="18"/>
                <w:szCs w:val="18"/>
              </w:rPr>
            </w:pPr>
            <w:r>
              <w:rPr>
                <w:rFonts w:ascii="宋体" w:hAnsi="宋体" w:cs="宋体" w:eastAsia="宋体" w:hint="default"/>
                <w:sz w:val="18"/>
                <w:szCs w:val="18"/>
              </w:rPr>
              <w:t>现场出席次 数</w:t>
            </w:r>
          </w:p>
        </w:tc>
        <w:tc>
          <w:tcPr>
            <w:tcW w:w="1277" w:type="dxa"/>
            <w:tcBorders>
              <w:top w:val="single" w:sz="8"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72" w:right="182" w:hanging="90"/>
              <w:jc w:val="left"/>
              <w:rPr>
                <w:rFonts w:ascii="宋体" w:hAnsi="宋体" w:cs="宋体" w:eastAsia="宋体" w:hint="default"/>
                <w:sz w:val="18"/>
                <w:szCs w:val="18"/>
              </w:rPr>
            </w:pPr>
            <w:r>
              <w:rPr>
                <w:rFonts w:ascii="宋体" w:hAnsi="宋体" w:cs="宋体" w:eastAsia="宋体" w:hint="default"/>
                <w:sz w:val="18"/>
                <w:szCs w:val="18"/>
              </w:rPr>
              <w:t>以通讯方式 参加次数</w:t>
            </w:r>
          </w:p>
        </w:tc>
        <w:tc>
          <w:tcPr>
            <w:tcW w:w="1416" w:type="dxa"/>
            <w:tcBorders>
              <w:top w:val="single" w:sz="8"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1"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277" w:type="dxa"/>
            <w:tcBorders>
              <w:top w:val="single" w:sz="8"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2"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417" w:type="dxa"/>
            <w:tcBorders>
              <w:top w:val="single" w:sz="8" w:space="0" w:color="000000"/>
              <w:left w:val="single" w:sz="4" w:space="0" w:color="000000"/>
              <w:bottom w:val="single" w:sz="4" w:space="0" w:color="000000"/>
              <w:right w:val="single" w:sz="8" w:space="0" w:color="000000"/>
            </w:tcBorders>
            <w:shd w:val="clear" w:color="auto" w:fill="D9D9D9"/>
          </w:tcPr>
          <w:p>
            <w:pPr>
              <w:pStyle w:val="TableParagraph"/>
              <w:spacing w:line="319" w:lineRule="auto" w:before="51"/>
              <w:ind w:left="163" w:right="158"/>
              <w:jc w:val="center"/>
              <w:rPr>
                <w:rFonts w:ascii="宋体" w:hAnsi="宋体" w:cs="宋体" w:eastAsia="宋体" w:hint="default"/>
                <w:sz w:val="18"/>
                <w:szCs w:val="18"/>
              </w:rPr>
            </w:pPr>
            <w:r>
              <w:rPr>
                <w:rFonts w:ascii="宋体" w:hAnsi="宋体" w:cs="宋体" w:eastAsia="宋体" w:hint="default"/>
                <w:sz w:val="18"/>
                <w:szCs w:val="18"/>
              </w:rPr>
              <w:t>是否连续两次 未亲自参加会 议</w:t>
            </w:r>
          </w:p>
        </w:tc>
      </w:tr>
    </w:tbl>
    <w:p>
      <w:pPr>
        <w:spacing w:after="0" w:line="319" w:lineRule="auto"/>
        <w:jc w:val="center"/>
        <w:rPr>
          <w:rFonts w:ascii="宋体" w:hAnsi="宋体" w:cs="宋体" w:eastAsia="宋体" w:hint="default"/>
          <w:sz w:val="18"/>
          <w:szCs w:val="18"/>
        </w:rPr>
        <w:sectPr>
          <w:pgSz w:w="11910" w:h="16840"/>
          <w:pgMar w:header="747" w:footer="980" w:top="1060" w:bottom="1180" w:left="980" w:right="980"/>
        </w:sectPr>
      </w:pPr>
    </w:p>
    <w:p>
      <w:pPr>
        <w:spacing w:line="240" w:lineRule="auto" w:before="10"/>
        <w:rPr>
          <w:rFonts w:ascii="宋体" w:hAnsi="宋体" w:cs="宋体" w:eastAsia="宋体" w:hint="default"/>
          <w:sz w:val="27"/>
          <w:szCs w:val="27"/>
        </w:rPr>
      </w:pPr>
    </w:p>
    <w:tbl>
      <w:tblPr>
        <w:tblW w:w="0" w:type="auto"/>
        <w:jc w:val="left"/>
        <w:tblInd w:w="128" w:type="dxa"/>
        <w:tblLayout w:type="fixed"/>
        <w:tblCellMar>
          <w:top w:w="0" w:type="dxa"/>
          <w:left w:w="0" w:type="dxa"/>
          <w:bottom w:w="0" w:type="dxa"/>
          <w:right w:w="0" w:type="dxa"/>
        </w:tblCellMar>
        <w:tblLook w:val="01E0"/>
      </w:tblPr>
      <w:tblGrid>
        <w:gridCol w:w="1576"/>
        <w:gridCol w:w="1417"/>
        <w:gridCol w:w="1276"/>
        <w:gridCol w:w="1277"/>
        <w:gridCol w:w="1416"/>
        <w:gridCol w:w="1277"/>
        <w:gridCol w:w="1417"/>
      </w:tblGrid>
      <w:tr>
        <w:trPr>
          <w:trHeight w:val="397" w:hRule="exact"/>
        </w:trPr>
        <w:tc>
          <w:tcPr>
            <w:tcW w:w="1576" w:type="dxa"/>
            <w:tcBorders>
              <w:top w:val="nil" w:sz="6" w:space="0" w:color="auto"/>
              <w:left w:val="single" w:sz="8" w:space="0" w:color="000000"/>
              <w:bottom w:val="single" w:sz="4" w:space="0" w:color="000000"/>
              <w:right w:val="single" w:sz="4" w:space="0" w:color="000000"/>
            </w:tcBorders>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蒋  力</w:t>
            </w:r>
          </w:p>
        </w:tc>
        <w:tc>
          <w:tcPr>
            <w:tcW w:w="141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w:t>
            </w:r>
          </w:p>
        </w:tc>
        <w:tc>
          <w:tcPr>
            <w:tcW w:w="12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w:t>
            </w: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4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2</w:t>
            </w:r>
          </w:p>
        </w:tc>
        <w:tc>
          <w:tcPr>
            <w:tcW w:w="1417" w:type="dxa"/>
            <w:tcBorders>
              <w:top w:val="nil" w:sz="6" w:space="0" w:color="auto"/>
              <w:left w:val="single" w:sz="4" w:space="0" w:color="000000"/>
              <w:bottom w:val="single" w:sz="4" w:space="0" w:color="000000"/>
              <w:right w:val="single" w:sz="8"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57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吴  淼</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1</w:t>
            </w:r>
          </w:p>
        </w:tc>
        <w:tc>
          <w:tcPr>
            <w:tcW w:w="141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7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郭庆旺</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4</w:t>
            </w:r>
          </w:p>
        </w:tc>
        <w:tc>
          <w:tcPr>
            <w:tcW w:w="141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6" w:hRule="exact"/>
        </w:trPr>
        <w:tc>
          <w:tcPr>
            <w:tcW w:w="1576"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张守文</w:t>
            </w:r>
          </w:p>
        </w:tc>
        <w:tc>
          <w:tcPr>
            <w:tcW w:w="141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w:t>
            </w:r>
          </w:p>
        </w:tc>
        <w:tc>
          <w:tcPr>
            <w:tcW w:w="127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w:t>
            </w:r>
          </w:p>
        </w:tc>
        <w:tc>
          <w:tcPr>
            <w:tcW w:w="127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41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3</w:t>
            </w:r>
          </w:p>
        </w:tc>
        <w:tc>
          <w:tcPr>
            <w:tcW w:w="1417"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4"/>
        <w:rPr>
          <w:rFonts w:ascii="宋体" w:hAnsi="宋体" w:cs="宋体" w:eastAsia="宋体" w:hint="default"/>
          <w:sz w:val="19"/>
          <w:szCs w:val="19"/>
        </w:rPr>
      </w:pPr>
    </w:p>
    <w:p>
      <w:pPr>
        <w:pStyle w:val="Heading3"/>
        <w:spacing w:line="240" w:lineRule="auto" w:before="35"/>
        <w:ind w:right="147"/>
        <w:jc w:val="left"/>
        <w:rPr>
          <w:b w:val="0"/>
          <w:bCs w:val="0"/>
        </w:rPr>
      </w:pPr>
      <w:bookmarkStart w:name="2、独立董事对公司有关事项提出异议的情况" w:id="102"/>
      <w:bookmarkEnd w:id="102"/>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47"/>
        <w:jc w:val="left"/>
      </w:pPr>
      <w:r>
        <w:rPr/>
        <w:t>独立董事对公司有关事项是否提出异议</w:t>
      </w:r>
    </w:p>
    <w:p>
      <w:pPr>
        <w:pStyle w:val="BodyText"/>
        <w:spacing w:line="338" w:lineRule="auto" w:before="117"/>
        <w:ind w:right="59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1"/>
        <w:rPr>
          <w:rFonts w:ascii="宋体" w:hAnsi="宋体" w:cs="宋体" w:eastAsia="宋体" w:hint="default"/>
          <w:sz w:val="21"/>
          <w:szCs w:val="21"/>
        </w:rPr>
      </w:pPr>
    </w:p>
    <w:p>
      <w:pPr>
        <w:pStyle w:val="Heading3"/>
        <w:spacing w:line="240" w:lineRule="auto"/>
        <w:ind w:right="147"/>
        <w:jc w:val="left"/>
        <w:rPr>
          <w:b w:val="0"/>
          <w:bCs w:val="0"/>
        </w:rPr>
      </w:pPr>
      <w:bookmarkStart w:name="3、独立董事履行职责的其他说明" w:id="103"/>
      <w:bookmarkEnd w:id="103"/>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47"/>
        <w:jc w:val="left"/>
      </w:pPr>
      <w:r>
        <w:rPr/>
        <w:t>独立董事对公司有关建议是否被采纳</w:t>
      </w:r>
    </w:p>
    <w:p>
      <w:pPr>
        <w:pStyle w:val="BodyText"/>
        <w:spacing w:line="338" w:lineRule="auto" w:before="116"/>
        <w:ind w:right="5992"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7"/>
        <w:rPr>
          <w:rFonts w:ascii="宋体" w:hAnsi="宋体" w:cs="宋体" w:eastAsia="宋体" w:hint="default"/>
          <w:sz w:val="19"/>
          <w:szCs w:val="19"/>
        </w:rPr>
      </w:pPr>
    </w:p>
    <w:p>
      <w:pPr>
        <w:pStyle w:val="Heading2"/>
        <w:spacing w:line="240" w:lineRule="auto"/>
        <w:ind w:right="147"/>
        <w:jc w:val="left"/>
        <w:rPr>
          <w:b w:val="0"/>
          <w:bCs w:val="0"/>
        </w:rPr>
      </w:pPr>
      <w:bookmarkStart w:name="四、董事会下设专门委员会在报告期内履行职责情况" w:id="104"/>
      <w:bookmarkEnd w:id="104"/>
      <w:r>
        <w:rPr>
          <w:b w:val="0"/>
          <w:bCs w:val="0"/>
        </w:rPr>
      </w:r>
      <w:r>
        <w:rPr/>
        <w:t>四、董事会下设专门委员会在报告期内履行职责情况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left="514" w:right="142"/>
        <w:jc w:val="left"/>
      </w:pPr>
      <w:r>
        <w:rPr>
          <w:rFonts w:ascii="Times New Roman" w:hAnsi="Times New Roman" w:cs="Times New Roman" w:eastAsia="Times New Roman" w:hint="default"/>
        </w:rPr>
        <w:t>1</w:t>
      </w:r>
      <w:r>
        <w:rPr/>
        <w:t>、审计委员会的履行职责情况 报告期内，公司董事会审计委员会认真履行职责，共召开了</w:t>
      </w:r>
      <w:r>
        <w:rPr>
          <w:rFonts w:ascii="Times New Roman" w:hAnsi="Times New Roman" w:cs="Times New Roman" w:eastAsia="Times New Roman" w:hint="default"/>
        </w:rPr>
        <w:t>4</w:t>
      </w:r>
      <w:r>
        <w:rPr/>
        <w:t>次会议。审计公司提交的财务报告和审计部提交的内部审</w:t>
      </w:r>
    </w:p>
    <w:p>
      <w:pPr>
        <w:pStyle w:val="BodyText"/>
        <w:spacing w:line="316" w:lineRule="auto" w:before="13"/>
        <w:ind w:right="147"/>
        <w:jc w:val="left"/>
      </w:pPr>
      <w:r>
        <w:rPr>
          <w:spacing w:val="-2"/>
        </w:rPr>
        <w:t>计报告，与年审会计师进行沟通，听取年审会计师初审结果，并就重要事项进行讨论；听取审计部年度工作总结和工作计划</w:t>
      </w:r>
      <w:r>
        <w:rPr>
          <w:spacing w:val="-66"/>
        </w:rPr>
        <w:t> </w:t>
      </w:r>
      <w:r>
        <w:rPr>
          <w:spacing w:val="-66"/>
        </w:rPr>
      </w:r>
      <w:r>
        <w:rPr/>
        <w:t>安排，指导审计部开展各项工作，围绕年报审计开展各项工作协助做好内部控制规范实施相关工作。</w:t>
      </w:r>
    </w:p>
    <w:p>
      <w:pPr>
        <w:pStyle w:val="BodyText"/>
        <w:spacing w:line="300" w:lineRule="auto" w:before="18"/>
        <w:ind w:left="573" w:right="147" w:hanging="60"/>
        <w:jc w:val="left"/>
      </w:pPr>
      <w:r>
        <w:rPr>
          <w:rFonts w:ascii="Times New Roman" w:hAnsi="Times New Roman" w:cs="Times New Roman" w:eastAsia="Times New Roman" w:hint="default"/>
        </w:rPr>
        <w:t>2</w:t>
      </w:r>
      <w:r>
        <w:rPr/>
        <w:t>、提名委员会的履行职责情况 </w:t>
      </w:r>
      <w:r>
        <w:rPr>
          <w:spacing w:val="-2"/>
        </w:rPr>
        <w:t>报告期内，公司董事会提名委员会认真履行职责，召开了</w:t>
      </w:r>
      <w:r>
        <w:rPr>
          <w:rFonts w:ascii="Times New Roman" w:hAnsi="Times New Roman" w:cs="Times New Roman" w:eastAsia="Times New Roman" w:hint="default"/>
          <w:spacing w:val="-2"/>
        </w:rPr>
        <w:t>1</w:t>
      </w:r>
      <w:r>
        <w:rPr>
          <w:spacing w:val="-2"/>
        </w:rPr>
        <w:t>次会议，按照《董事会提名委员会工作细则》对公司聘任副</w:t>
      </w:r>
    </w:p>
    <w:p>
      <w:pPr>
        <w:pStyle w:val="BodyText"/>
        <w:spacing w:line="240" w:lineRule="auto" w:before="13"/>
        <w:ind w:right="147"/>
        <w:jc w:val="left"/>
      </w:pPr>
      <w:r>
        <w:rPr/>
        <w:t>总经理人员候选人进行提名。</w:t>
      </w:r>
    </w:p>
    <w:p>
      <w:pPr>
        <w:pStyle w:val="BodyText"/>
        <w:spacing w:line="300" w:lineRule="auto" w:before="76"/>
        <w:ind w:left="444" w:right="147" w:firstLine="69"/>
        <w:jc w:val="left"/>
      </w:pPr>
      <w:r>
        <w:rPr>
          <w:rFonts w:ascii="Times New Roman" w:hAnsi="Times New Roman" w:cs="Times New Roman" w:eastAsia="Times New Roman" w:hint="default"/>
        </w:rPr>
        <w:t>3</w:t>
      </w:r>
      <w:r>
        <w:rPr/>
        <w:t>、薪酬与考核委员会的履行职责情况 报告期内，公司薪酬与考核委员会认真履行职责，召开了</w:t>
      </w:r>
      <w:r>
        <w:rPr>
          <w:rFonts w:ascii="Times New Roman" w:hAnsi="Times New Roman" w:cs="Times New Roman" w:eastAsia="Times New Roman" w:hint="default"/>
        </w:rPr>
        <w:t>1</w:t>
      </w:r>
      <w:r>
        <w:rPr/>
        <w:t>次会议，提议制定公司《高级管理人员薪酬及考核制度》。 </w:t>
      </w:r>
      <w:r>
        <w:rPr>
          <w:rFonts w:ascii="Times New Roman" w:hAnsi="Times New Roman" w:cs="Times New Roman" w:eastAsia="Times New Roman" w:hint="default"/>
        </w:rPr>
        <w:t>4</w:t>
      </w:r>
      <w:r>
        <w:rPr/>
        <w:t>、战略委员会的履职情况 报告期内，公司战略委员会认真履行职责，共召开了</w:t>
      </w:r>
      <w:r>
        <w:rPr>
          <w:rFonts w:ascii="Times New Roman" w:hAnsi="Times New Roman" w:cs="Times New Roman" w:eastAsia="Times New Roman" w:hint="default"/>
        </w:rPr>
        <w:t>4</w:t>
      </w:r>
      <w:r>
        <w:rPr/>
        <w:t>次会议，对公司发展战略规划及可能影响公司未来发展的重要事</w:t>
      </w:r>
    </w:p>
    <w:p>
      <w:pPr>
        <w:pStyle w:val="BodyText"/>
        <w:spacing w:line="316" w:lineRule="auto" w:before="13"/>
        <w:ind w:left="153" w:right="147"/>
        <w:jc w:val="left"/>
      </w:pPr>
      <w:r>
        <w:rPr>
          <w:spacing w:val="-2"/>
        </w:rPr>
        <w:t>项进行研究并提出建议，讨论公司发行非公开发行股票事宜以及终止非公开事宜，提议对外投资设立盐城子公司事项以及讨</w:t>
      </w:r>
      <w:r>
        <w:rPr>
          <w:spacing w:val="-64"/>
        </w:rPr>
        <w:t> </w:t>
      </w:r>
      <w:r>
        <w:rPr>
          <w:spacing w:val="-64"/>
        </w:rPr>
      </w:r>
      <w:r>
        <w:rPr/>
        <w:t>论公司发行可转换公司债券事项。</w:t>
      </w:r>
    </w:p>
    <w:p>
      <w:pPr>
        <w:spacing w:line="240" w:lineRule="auto" w:before="11"/>
        <w:rPr>
          <w:rFonts w:ascii="宋体" w:hAnsi="宋体" w:cs="宋体" w:eastAsia="宋体" w:hint="default"/>
          <w:sz w:val="20"/>
          <w:szCs w:val="20"/>
        </w:rPr>
      </w:pPr>
    </w:p>
    <w:p>
      <w:pPr>
        <w:pStyle w:val="Heading2"/>
        <w:spacing w:line="240" w:lineRule="auto"/>
        <w:ind w:right="147"/>
        <w:jc w:val="left"/>
        <w:rPr>
          <w:b w:val="0"/>
          <w:bCs w:val="0"/>
        </w:rPr>
      </w:pPr>
      <w:bookmarkStart w:name="五、监事会工作情况" w:id="105"/>
      <w:bookmarkEnd w:id="105"/>
      <w:r>
        <w:rPr>
          <w:b w:val="0"/>
          <w:bCs w:val="0"/>
        </w:rPr>
      </w:r>
      <w:r>
        <w:rPr/>
        <w:t>五、监事会工作情况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47"/>
        <w:jc w:val="left"/>
      </w:pPr>
      <w:r>
        <w:rPr/>
        <w:t>监事会在报告期内的监督活动中发现公司是否存在风险</w:t>
      </w:r>
    </w:p>
    <w:p>
      <w:pPr>
        <w:pStyle w:val="BodyText"/>
        <w:spacing w:line="340" w:lineRule="auto" w:before="116"/>
        <w:ind w:right="6712"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147"/>
        <w:jc w:val="left"/>
        <w:rPr>
          <w:b w:val="0"/>
          <w:bCs w:val="0"/>
        </w:rPr>
      </w:pPr>
      <w:bookmarkStart w:name="六、公司相对于控股股东在业务、人员、资产、机构、财务等方面的独立完整情况" w:id="106"/>
      <w:bookmarkEnd w:id="106"/>
      <w:r>
        <w:rPr>
          <w:b w:val="0"/>
          <w:bCs w:val="0"/>
        </w:rPr>
      </w:r>
      <w:r>
        <w:rPr/>
        <w:t>六、公司相对于控股股东在业务、人员、资产、机构、财务等方面的独立完整情况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4" w:right="147"/>
        <w:jc w:val="left"/>
      </w:pPr>
      <w:r>
        <w:rPr/>
        <w:t>公司与控股股东在业务、人员、资产、机构、财务等方面完全分开，具有独立完整的业务及自主经营能力。</w:t>
      </w:r>
    </w:p>
    <w:p>
      <w:pPr>
        <w:pStyle w:val="BodyText"/>
        <w:spacing w:line="240" w:lineRule="auto" w:before="116"/>
        <w:ind w:left="514" w:right="147"/>
        <w:jc w:val="left"/>
      </w:pPr>
      <w:r>
        <w:rPr>
          <w:rFonts w:ascii="Times New Roman" w:hAnsi="Times New Roman" w:cs="Times New Roman" w:eastAsia="Times New Roman" w:hint="default"/>
        </w:rPr>
        <w:t>1</w:t>
      </w:r>
      <w:r>
        <w:rPr/>
        <w:t>、 业务独立情况</w:t>
      </w:r>
    </w:p>
    <w:p>
      <w:pPr>
        <w:spacing w:after="0" w:line="240" w:lineRule="auto"/>
        <w:jc w:val="left"/>
        <w:sectPr>
          <w:pgSz w:w="11910" w:h="16840"/>
          <w:pgMar w:header="747" w:footer="980" w:top="1060" w:bottom="1180" w:left="980" w:right="980"/>
        </w:sectPr>
      </w:pPr>
    </w:p>
    <w:p>
      <w:pPr>
        <w:spacing w:line="240" w:lineRule="auto" w:before="12"/>
        <w:rPr>
          <w:rFonts w:ascii="宋体" w:hAnsi="宋体" w:cs="宋体" w:eastAsia="宋体" w:hint="default"/>
          <w:sz w:val="25"/>
          <w:szCs w:val="25"/>
        </w:rPr>
      </w:pPr>
    </w:p>
    <w:p>
      <w:pPr>
        <w:pStyle w:val="BodyText"/>
        <w:spacing w:line="316" w:lineRule="auto" w:before="44"/>
        <w:ind w:left="153" w:right="192" w:firstLine="360"/>
        <w:jc w:val="both"/>
        <w:rPr>
          <w:rFonts w:ascii="Times New Roman" w:hAnsi="Times New Roman" w:cs="Times New Roman" w:eastAsia="Times New Roman" w:hint="default"/>
        </w:rPr>
      </w:pPr>
      <w:r>
        <w:rPr>
          <w:spacing w:val="-2"/>
        </w:rPr>
        <w:t>公司主要从事行业应用软件开发、计算机信息系统集成及相关服务业务，拥有独立的采购和销售系统，独立的进行原材</w:t>
      </w:r>
      <w:r>
        <w:rPr/>
        <w:t> </w:t>
      </w:r>
      <w:r>
        <w:rPr>
          <w:spacing w:val="-2"/>
        </w:rPr>
        <w:t>料和产品的采购和销售，并建立了符合现代企业制度要求和公司实际情况的法人治理结构和内部组织结构，在生产经营及管</w:t>
      </w:r>
      <w:r>
        <w:rPr>
          <w:spacing w:val="-64"/>
        </w:rPr>
        <w:t> </w:t>
      </w:r>
      <w:r>
        <w:rPr>
          <w:spacing w:val="-64"/>
        </w:rPr>
      </w:r>
      <w:r>
        <w:rPr/>
        <w:t>理上独立运作。本公司的实际控制人薛向东及其家族成员以及所控制的诚信电脑、诚信设备、合创投资分别于</w:t>
      </w:r>
      <w:r>
        <w:rPr>
          <w:spacing w:val="-46"/>
        </w:rPr>
        <w:t> </w:t>
      </w:r>
      <w:r>
        <w:rPr>
          <w:rFonts w:ascii="Times New Roman" w:hAnsi="Times New Roman" w:cs="Times New Roman" w:eastAsia="Times New Roman" w:hint="default"/>
        </w:rPr>
        <w:t>2005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10</w:t>
      </w:r>
    </w:p>
    <w:p>
      <w:pPr>
        <w:pStyle w:val="BodyText"/>
        <w:spacing w:line="240" w:lineRule="auto"/>
        <w:ind w:right="0"/>
        <w:jc w:val="both"/>
      </w:pPr>
      <w:r>
        <w:rPr/>
        <w:t>月</w:t>
      </w:r>
      <w:r>
        <w:rPr>
          <w:spacing w:val="-46"/>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日向本</w:t>
      </w:r>
      <w:r>
        <w:rPr>
          <w:spacing w:val="1"/>
        </w:rPr>
        <w:t>公</w:t>
      </w:r>
      <w:r>
        <w:rPr/>
        <w:t>司出具了《不竞争承诺函</w:t>
      </w:r>
      <w:r>
        <w:rPr>
          <w:spacing w:val="-90"/>
        </w:rPr>
        <w:t>》</w:t>
      </w:r>
      <w:r>
        <w:rPr/>
        <w:t>，本公司与任何股东及其他关联方之间不存在同业竞争。</w:t>
      </w:r>
    </w:p>
    <w:p>
      <w:pPr>
        <w:pStyle w:val="BodyText"/>
        <w:spacing w:line="338" w:lineRule="auto" w:before="102"/>
        <w:ind w:left="514" w:right="177"/>
        <w:jc w:val="left"/>
      </w:pPr>
      <w:r>
        <w:rPr>
          <w:rFonts w:ascii="Times New Roman" w:hAnsi="Times New Roman" w:cs="Times New Roman" w:eastAsia="Times New Roman" w:hint="default"/>
        </w:rPr>
        <w:t>2</w:t>
      </w:r>
      <w:r>
        <w:rPr/>
        <w:t>、 人员独立情况 </w:t>
      </w:r>
      <w:r>
        <w:rPr>
          <w:spacing w:val="-5"/>
        </w:rPr>
        <w:t>公司逐步建立健全法人治理结构，董事、监事及高级管理人员均严格按照《公司法》、《公司章程》规定的条件和程序产</w:t>
      </w:r>
    </w:p>
    <w:p>
      <w:pPr>
        <w:pStyle w:val="BodyText"/>
        <w:spacing w:line="319" w:lineRule="auto" w:before="2"/>
        <w:ind w:right="191"/>
        <w:jc w:val="both"/>
      </w:pPr>
      <w:r>
        <w:rPr>
          <w:spacing w:val="-2"/>
        </w:rPr>
        <w:t>生。目前，除董事长薛向东担任控股股东诚信电脑的董事、监事郭玉杰担任法人股东合创投资的董事长兼总经理外，公司其</w:t>
      </w:r>
      <w:r>
        <w:rPr>
          <w:spacing w:val="-66"/>
        </w:rPr>
        <w:t> </w:t>
      </w:r>
      <w:r>
        <w:rPr>
          <w:spacing w:val="-66"/>
        </w:rPr>
      </w:r>
      <w:r>
        <w:rPr>
          <w:spacing w:val="-2"/>
        </w:rPr>
        <w:t>余董事、监事均未在公司股东单位任职。公司总经理、副总经理、财务负责人和董事会秘书等高级管理人员专职在公司工作</w:t>
      </w:r>
      <w:r>
        <w:rPr>
          <w:spacing w:val="-66"/>
        </w:rPr>
        <w:t> </w:t>
      </w:r>
      <w:r>
        <w:rPr>
          <w:spacing w:val="-66"/>
        </w:rPr>
      </w:r>
      <w:r>
        <w:rPr>
          <w:spacing w:val="-2"/>
        </w:rPr>
        <w:t>并领取薪酬，其中公司副总经理王佺在控股子公司北京神州新桥科技有限公司担任副总经理，并在控股子公司领取工资。其</w:t>
      </w:r>
      <w:r>
        <w:rPr>
          <w:spacing w:val="-66"/>
        </w:rPr>
        <w:t> </w:t>
      </w:r>
      <w:r>
        <w:rPr>
          <w:spacing w:val="-66"/>
        </w:rPr>
      </w:r>
      <w:r>
        <w:rPr/>
        <w:t>余公司高级管理人员未在公司股东单位任职，也未在与公司业务相同或相似、或存在其他利益冲突的企业任职。</w:t>
      </w:r>
    </w:p>
    <w:p>
      <w:pPr>
        <w:pStyle w:val="BodyText"/>
        <w:spacing w:line="338" w:lineRule="auto" w:before="56"/>
        <w:ind w:left="514" w:right="102"/>
        <w:jc w:val="left"/>
      </w:pPr>
      <w:r>
        <w:rPr>
          <w:rFonts w:ascii="Times New Roman" w:hAnsi="Times New Roman" w:cs="Times New Roman" w:eastAsia="Times New Roman" w:hint="default"/>
        </w:rPr>
        <w:t>3</w:t>
      </w:r>
      <w:r>
        <w:rPr/>
        <w:t>、 资产独立情况 </w:t>
      </w:r>
      <w:r>
        <w:rPr>
          <w:spacing w:val="-2"/>
        </w:rPr>
        <w:t>公司拥有独立的生产经营场所，对全部资产拥有完全的控制支配权，拥有独立的经营系统和配套设施、专有技术、计算</w:t>
      </w:r>
    </w:p>
    <w:p>
      <w:pPr>
        <w:pStyle w:val="BodyText"/>
        <w:spacing w:line="319" w:lineRule="auto" w:before="2"/>
        <w:ind w:right="191"/>
        <w:jc w:val="both"/>
      </w:pPr>
      <w:r>
        <w:rPr>
          <w:spacing w:val="-2"/>
        </w:rPr>
        <w:t>机软件著作权等资产。公司和控股股东产权关系明确，公司资产完整并由公司实际控制和使用，不存在资产、资金被控股股</w:t>
      </w:r>
      <w:r>
        <w:rPr>
          <w:spacing w:val="-66"/>
        </w:rPr>
        <w:t> </w:t>
      </w:r>
      <w:r>
        <w:rPr>
          <w:spacing w:val="-66"/>
        </w:rPr>
      </w:r>
      <w:r>
        <w:rPr/>
        <w:t>东、实际控制人及其控制的企业违规占用而损害公司利益的情况。</w:t>
      </w:r>
    </w:p>
    <w:p>
      <w:pPr>
        <w:pStyle w:val="BodyText"/>
        <w:spacing w:line="338" w:lineRule="auto" w:before="58"/>
        <w:ind w:left="514" w:right="177"/>
        <w:jc w:val="left"/>
      </w:pPr>
      <w:r>
        <w:rPr>
          <w:rFonts w:ascii="Times New Roman" w:hAnsi="Times New Roman" w:cs="Times New Roman" w:eastAsia="Times New Roman" w:hint="default"/>
        </w:rPr>
        <w:t>4</w:t>
      </w:r>
      <w:r>
        <w:rPr/>
        <w:t>、 机构独立情况 </w:t>
      </w:r>
      <w:r>
        <w:rPr>
          <w:spacing w:val="-5"/>
        </w:rPr>
        <w:t>公司根据《公司法》、《证券法》及《公司章程》的相关规定，设立了健全的组织结构体系，独立运作，不存在与控股股</w:t>
      </w:r>
    </w:p>
    <w:p>
      <w:pPr>
        <w:pStyle w:val="BodyText"/>
        <w:spacing w:line="240" w:lineRule="auto" w:before="4"/>
        <w:ind w:right="0"/>
        <w:jc w:val="both"/>
      </w:pPr>
      <w:r>
        <w:rPr/>
        <w:t>东或其职能部门之间的从属关系。</w:t>
      </w:r>
    </w:p>
    <w:p>
      <w:pPr>
        <w:pStyle w:val="BodyText"/>
        <w:spacing w:line="338" w:lineRule="auto" w:before="116"/>
        <w:ind w:left="514" w:right="102"/>
        <w:jc w:val="left"/>
      </w:pPr>
      <w:r>
        <w:rPr>
          <w:rFonts w:ascii="Times New Roman" w:hAnsi="Times New Roman" w:cs="Times New Roman" w:eastAsia="Times New Roman" w:hint="default"/>
        </w:rPr>
        <w:t>5</w:t>
      </w:r>
      <w:r>
        <w:rPr/>
        <w:t>、 财务独立情况 </w:t>
      </w:r>
      <w:r>
        <w:rPr>
          <w:spacing w:val="-2"/>
        </w:rPr>
        <w:t>公司已依照相关法律、法规成立了独立的财务部门，建立了独立的会计核算体系和财务管理制度，并实施严格的内部审</w:t>
      </w:r>
    </w:p>
    <w:p>
      <w:pPr>
        <w:pStyle w:val="BodyText"/>
        <w:spacing w:line="319" w:lineRule="auto" w:before="2"/>
        <w:ind w:right="192"/>
        <w:jc w:val="both"/>
      </w:pPr>
      <w:r>
        <w:rPr>
          <w:spacing w:val="-2"/>
        </w:rPr>
        <w:t>计制度，不存在本公司股东或其他关联方干预本公司资金使用的情况；公司拥有独立的银行账户，独立进行纳税申报并履行</w:t>
      </w:r>
      <w:r>
        <w:rPr>
          <w:spacing w:val="-66"/>
        </w:rPr>
        <w:t> </w:t>
      </w:r>
      <w:r>
        <w:rPr>
          <w:spacing w:val="-66"/>
        </w:rPr>
      </w:r>
      <w:r>
        <w:rPr>
          <w:spacing w:val="-2"/>
        </w:rPr>
        <w:t>纳税义务，本公司股东及其他关联方未以任何形式占用公司资金、资产和其他资源。截止目前，本公司没有以资产、权益或</w:t>
      </w:r>
      <w:r>
        <w:rPr>
          <w:spacing w:val="-66"/>
        </w:rPr>
        <w:t> </w:t>
      </w:r>
      <w:r>
        <w:rPr>
          <w:spacing w:val="-66"/>
        </w:rPr>
      </w:r>
      <w:r>
        <w:rPr/>
        <w:t>信誉为股东、股东的控股子公司或附属企业、个人提供担保的行为。</w:t>
      </w:r>
    </w:p>
    <w:p>
      <w:pPr>
        <w:spacing w:line="240" w:lineRule="auto" w:before="6"/>
        <w:rPr>
          <w:rFonts w:ascii="宋体" w:hAnsi="宋体" w:cs="宋体" w:eastAsia="宋体" w:hint="default"/>
          <w:sz w:val="20"/>
          <w:szCs w:val="20"/>
        </w:rPr>
      </w:pPr>
    </w:p>
    <w:p>
      <w:pPr>
        <w:pStyle w:val="Heading2"/>
        <w:spacing w:line="240" w:lineRule="auto"/>
        <w:ind w:right="0"/>
        <w:jc w:val="both"/>
        <w:rPr>
          <w:b w:val="0"/>
          <w:bCs w:val="0"/>
        </w:rPr>
      </w:pPr>
      <w:bookmarkStart w:name="七、同业竞争情况" w:id="107"/>
      <w:bookmarkEnd w:id="107"/>
      <w:r>
        <w:rPr>
          <w:b w:val="0"/>
          <w:bCs w:val="0"/>
        </w:rPr>
      </w:r>
      <w:r>
        <w:rPr/>
        <w:t>七、同业竞争情况</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4" w:right="2612" w:hanging="90"/>
        <w:jc w:val="left"/>
      </w:pPr>
      <w:r>
        <w:rPr>
          <w:rFonts w:ascii="Times New Roman" w:hAnsi="Times New Roman" w:cs="Times New Roman" w:eastAsia="Times New Roman" w:hint="default"/>
        </w:rPr>
        <w:t>1</w:t>
      </w:r>
      <w:r>
        <w:rPr/>
        <w:t>、同业竞争情况 本公司目前主要从事的主营业务为行业应用软件开发、计算机系统集成及相关服务业。</w:t>
      </w:r>
    </w:p>
    <w:p>
      <w:pPr>
        <w:pStyle w:val="BodyText"/>
        <w:spacing w:line="316" w:lineRule="auto" w:before="31"/>
        <w:ind w:right="193" w:firstLine="360"/>
        <w:jc w:val="both"/>
      </w:pPr>
      <w:r>
        <w:rPr>
          <w:spacing w:val="-2"/>
        </w:rPr>
        <w:t>本公司的实际控制人是自然人薛向东先生及其家族成员，其所控制的法人包括诚信电脑、诚信设备和合创投资，均为本</w:t>
      </w:r>
      <w:r>
        <w:rPr/>
        <w:t> 公司的法人股东。本公司实际控制人及其控制的法人目前实际从事的主要业务情况如下：</w:t>
      </w:r>
    </w:p>
    <w:p>
      <w:pPr>
        <w:pStyle w:val="BodyText"/>
        <w:spacing w:line="316" w:lineRule="auto" w:before="18"/>
        <w:ind w:right="190" w:firstLine="360"/>
        <w:jc w:val="both"/>
      </w:pPr>
      <w:r>
        <w:rPr>
          <w:spacing w:val="-2"/>
        </w:rPr>
        <w:t>诚信电脑主要从事的业务为销售五金变电、计算机零配件、电子元件等产品以及管理对外投资的股权等；诚信设备主要</w:t>
      </w:r>
      <w:r>
        <w:rPr/>
        <w:t> </w:t>
      </w:r>
      <w:r>
        <w:rPr>
          <w:spacing w:val="-2"/>
        </w:rPr>
        <w:t>从事的业务为销售机械电器设备、五金交电、电子元器件、制冷空调设备、金属材料及开发后的产品、工业窑炉、自动化控</w:t>
      </w:r>
      <w:r>
        <w:rPr>
          <w:spacing w:val="-68"/>
        </w:rPr>
        <w:t> </w:t>
      </w:r>
      <w:r>
        <w:rPr>
          <w:spacing w:val="-68"/>
        </w:rPr>
      </w:r>
      <w:r>
        <w:rPr>
          <w:spacing w:val="-2"/>
        </w:rPr>
        <w:t>制系统的技术开发、转让、咨询、服务等；合创投资主要从事的业务为投资咨询、企业策划、企业管理咨询、市场调查、展</w:t>
      </w:r>
      <w:r>
        <w:rPr>
          <w:spacing w:val="-67"/>
        </w:rPr>
        <w:t> </w:t>
      </w:r>
      <w:r>
        <w:rPr>
          <w:spacing w:val="-67"/>
        </w:rPr>
      </w:r>
      <w:r>
        <w:rPr>
          <w:spacing w:val="-2"/>
        </w:rPr>
        <w:t>览展示、组织文化艺术交流活动、经济信息咨询（不含中介服务）、图文设计、制作等。除此以外，上述三名法人均不存在</w:t>
      </w:r>
      <w:r>
        <w:rPr>
          <w:spacing w:val="-67"/>
        </w:rPr>
        <w:t> </w:t>
      </w:r>
      <w:r>
        <w:rPr>
          <w:spacing w:val="-67"/>
        </w:rPr>
      </w:r>
      <w:r>
        <w:rPr/>
        <w:t>为他人经营的情况。</w:t>
      </w:r>
    </w:p>
    <w:p>
      <w:pPr>
        <w:pStyle w:val="BodyText"/>
        <w:spacing w:line="309" w:lineRule="auto" w:before="18"/>
        <w:ind w:left="514" w:right="102"/>
        <w:jc w:val="left"/>
      </w:pPr>
      <w:r>
        <w:rPr/>
        <w:t>因此，公司目前不存在与控股股东、实际控制人及其控制的其他企业从事相同、相似业务的情况。 </w:t>
      </w:r>
      <w:r>
        <w:rPr>
          <w:rFonts w:ascii="Times New Roman" w:hAnsi="Times New Roman" w:cs="Times New Roman" w:eastAsia="Times New Roman" w:hint="default"/>
        </w:rPr>
        <w:t>2</w:t>
      </w:r>
      <w:r>
        <w:rPr/>
        <w:t>、避免同业竞争的措施 为避免损害本公司及其股东利益，本公司实际控制人薛向东及其家族成员以及所控制的诚信电脑、诚信设备、合创投</w:t>
      </w:r>
    </w:p>
    <w:p>
      <w:pPr>
        <w:pStyle w:val="BodyText"/>
        <w:spacing w:line="309" w:lineRule="auto" w:before="24"/>
        <w:ind w:right="92" w:hanging="1"/>
        <w:jc w:val="left"/>
      </w:pPr>
      <w:r>
        <w:rPr/>
        <w:t>资于</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28</w:t>
      </w:r>
      <w:r>
        <w:rPr/>
        <w:t>日向本公司出具了《不竞争承诺函》，并于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5</w:t>
      </w:r>
      <w:r>
        <w:rPr/>
        <w:t>日，出具了《避免同业竞争承诺函》，承诺其将</w:t>
      </w:r>
      <w:r>
        <w:rPr>
          <w:spacing w:val="-84"/>
        </w:rPr>
        <w:t> </w:t>
      </w:r>
      <w:r>
        <w:rPr>
          <w:spacing w:val="-84"/>
        </w:rPr>
      </w:r>
      <w:r>
        <w:rPr/>
        <w:t>来不会以直接或间接方式从事与本公司相同或同类的业务，从而确保避免对本公司的经营构成任何直接或间接的业务竞争。 该承诺自出具之日起生效，并在承诺人作为本公司股东或关联方的整个期间持续有效。</w:t>
      </w:r>
    </w:p>
    <w:p>
      <w:pPr>
        <w:spacing w:after="0" w:line="309" w:lineRule="auto"/>
        <w:jc w:val="left"/>
        <w:sectPr>
          <w:pgSz w:w="11910" w:h="16840"/>
          <w:pgMar w:header="747" w:footer="980" w:top="1060" w:bottom="1180" w:left="980" w:right="940"/>
        </w:sectPr>
      </w:pPr>
    </w:p>
    <w:p>
      <w:pPr>
        <w:spacing w:line="240" w:lineRule="auto" w:before="9"/>
        <w:rPr>
          <w:rFonts w:ascii="宋体" w:hAnsi="宋体" w:cs="宋体" w:eastAsia="宋体" w:hint="default"/>
          <w:sz w:val="23"/>
          <w:szCs w:val="23"/>
        </w:rPr>
      </w:pPr>
    </w:p>
    <w:p>
      <w:pPr>
        <w:pStyle w:val="Heading2"/>
        <w:spacing w:line="240" w:lineRule="auto" w:before="26"/>
        <w:ind w:right="147"/>
        <w:jc w:val="left"/>
        <w:rPr>
          <w:b w:val="0"/>
          <w:bCs w:val="0"/>
        </w:rPr>
      </w:pP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314" w:lineRule="auto"/>
        <w:ind w:right="151" w:firstLine="359"/>
        <w:jc w:val="both"/>
      </w:pPr>
      <w:bookmarkStart w:name="八、高级管理人员的考评及激励情况" w:id="108"/>
      <w:bookmarkEnd w:id="108"/>
      <w:r>
        <w:rPr/>
      </w:r>
      <w:r>
        <w:rPr/>
        <w:t>公司不断建立完善的高级管理人员的考评、激励与约束机制，</w:t>
      </w:r>
      <w:r>
        <w:rPr>
          <w:rFonts w:ascii="Times New Roman" w:hAnsi="Times New Roman" w:cs="Times New Roman" w:eastAsia="Times New Roman" w:hint="default"/>
        </w:rPr>
        <w:t>2012</w:t>
      </w:r>
      <w:r>
        <w:rPr>
          <w:rFonts w:ascii="Times New Roman" w:hAnsi="Times New Roman" w:cs="Times New Roman" w:eastAsia="Times New Roman" w:hint="default"/>
          <w:spacing w:val="-8"/>
        </w:rPr>
        <w:t> </w:t>
      </w:r>
      <w:r>
        <w:rPr/>
        <w:t>年</w:t>
      </w:r>
      <w:r>
        <w:rPr>
          <w:spacing w:val="-53"/>
        </w:rPr>
        <w:t> </w:t>
      </w:r>
      <w:r>
        <w:rPr>
          <w:rFonts w:ascii="Times New Roman" w:hAnsi="Times New Roman" w:cs="Times New Roman" w:eastAsia="Times New Roman" w:hint="default"/>
        </w:rPr>
        <w:t>9</w:t>
      </w:r>
      <w:r>
        <w:rPr>
          <w:rFonts w:ascii="Times New Roman" w:hAnsi="Times New Roman" w:cs="Times New Roman" w:eastAsia="Times New Roman" w:hint="default"/>
          <w:spacing w:val="-8"/>
        </w:rPr>
        <w:t> </w:t>
      </w:r>
      <w:r>
        <w:rPr/>
        <w:t>月</w:t>
      </w:r>
      <w:r>
        <w:rPr>
          <w:spacing w:val="-53"/>
        </w:rPr>
        <w:t> </w:t>
      </w:r>
      <w:r>
        <w:rPr>
          <w:rFonts w:ascii="Times New Roman" w:hAnsi="Times New Roman" w:cs="Times New Roman" w:eastAsia="Times New Roman" w:hint="default"/>
        </w:rPr>
        <w:t>19</w:t>
      </w:r>
      <w:r>
        <w:rPr>
          <w:rFonts w:ascii="Times New Roman" w:hAnsi="Times New Roman" w:cs="Times New Roman" w:eastAsia="Times New Roman" w:hint="default"/>
          <w:spacing w:val="-8"/>
        </w:rPr>
        <w:t> </w:t>
      </w:r>
      <w:r>
        <w:rPr/>
        <w:t>日，第四届董事会第二十次会议审议通过 </w:t>
      </w:r>
      <w:r>
        <w:rPr>
          <w:spacing w:val="-2"/>
        </w:rPr>
        <w:t>了《高级管理人员薪酬及考核制度》，公司高级管理人员均由董事会聘任，董事会薪酬与考核委员会负责对公司高级管理人</w:t>
      </w:r>
      <w:r>
        <w:rPr>
          <w:spacing w:val="-72"/>
        </w:rPr>
        <w:t> </w:t>
      </w:r>
      <w:r>
        <w:rPr>
          <w:spacing w:val="-72"/>
        </w:rPr>
      </w:r>
      <w:r>
        <w:rPr>
          <w:spacing w:val="-5"/>
        </w:rPr>
        <w:t>员的工作能力、履职情况、责任目标完成情况进行考评。报告期内，公司高级管理人员严格按照《公司法》、《公司章程》及</w:t>
      </w:r>
      <w:r>
        <w:rPr>
          <w:spacing w:val="-84"/>
        </w:rPr>
        <w:t> </w:t>
      </w:r>
      <w:r>
        <w:rPr>
          <w:spacing w:val="-84"/>
        </w:rPr>
      </w:r>
      <w:r>
        <w:rPr>
          <w:spacing w:val="-2"/>
        </w:rPr>
        <w:t>有关法律法规认真履行职责，积极落实公司股东大会和董事会各项决议。公司不断加强绩效管理工作，根据发展战略和年度</w:t>
      </w:r>
      <w:r>
        <w:rPr>
          <w:spacing w:val="-66"/>
        </w:rPr>
        <w:t> </w:t>
      </w:r>
      <w:r>
        <w:rPr>
          <w:spacing w:val="-66"/>
        </w:rPr>
      </w:r>
      <w:r>
        <w:rPr>
          <w:spacing w:val="-2"/>
        </w:rPr>
        <w:t>经营目标，确定公司年度经营重点工作，并从财务、业务、基础管理及能力等维度，以经营管理工作及相关能力表现相结合</w:t>
      </w:r>
      <w:r>
        <w:rPr>
          <w:spacing w:val="-66"/>
        </w:rPr>
        <w:t> </w:t>
      </w:r>
      <w:r>
        <w:rPr>
          <w:spacing w:val="-66"/>
        </w:rPr>
      </w:r>
      <w:r>
        <w:rPr/>
        <w:t>的形式进行考评。</w:t>
      </w:r>
    </w:p>
    <w:p>
      <w:pPr>
        <w:pStyle w:val="BodyText"/>
        <w:spacing w:line="309" w:lineRule="auto" w:before="59"/>
        <w:ind w:right="152" w:firstLine="359"/>
        <w:jc w:val="both"/>
      </w:pPr>
      <w:r>
        <w:rPr>
          <w:spacing w:val="-3"/>
        </w:rPr>
        <w:t>报告期内，公司股票期权激励计划获证监会备案无异议，并于</w:t>
      </w:r>
      <w:r>
        <w:rPr>
          <w:spacing w:val="-47"/>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13</w:t>
      </w:r>
      <w:r>
        <w:rPr>
          <w:rFonts w:ascii="Times New Roman" w:hAnsi="Times New Roman" w:cs="Times New Roman" w:eastAsia="Times New Roman" w:hint="default"/>
          <w:spacing w:val="-2"/>
        </w:rPr>
        <w:t> </w:t>
      </w:r>
      <w:r>
        <w:rPr/>
        <w:t>日完成了股票期权登记工作，这为有效调 </w:t>
      </w:r>
      <w:r>
        <w:rPr>
          <w:spacing w:val="-2"/>
        </w:rPr>
        <w:t>动管理者和骨干员工的积极性，吸引和保留优秀管理人才和业务骨干起到积极作用。激励机制的不断完善，有效促进了公司</w:t>
      </w:r>
      <w:r>
        <w:rPr>
          <w:spacing w:val="-66"/>
        </w:rPr>
        <w:t> </w:t>
      </w:r>
      <w:r>
        <w:rPr>
          <w:spacing w:val="-66"/>
        </w:rPr>
      </w:r>
      <w:r>
        <w:rPr/>
        <w:t>持续健康发展。</w:t>
      </w:r>
    </w:p>
    <w:p>
      <w:pPr>
        <w:spacing w:after="0" w:line="309" w:lineRule="auto"/>
        <w:jc w:val="both"/>
        <w:sectPr>
          <w:pgSz w:w="11910" w:h="16840"/>
          <w:pgMar w:header="747" w:footer="980"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588" w:right="3627"/>
        <w:jc w:val="center"/>
        <w:rPr>
          <w:b w:val="0"/>
          <w:bCs w:val="0"/>
        </w:rPr>
      </w:pPr>
      <w:bookmarkStart w:name="第九节 内部控制" w:id="109"/>
      <w:bookmarkEnd w:id="109"/>
      <w:r>
        <w:rPr>
          <w:b w:val="0"/>
          <w:bCs w:val="0"/>
        </w:rPr>
      </w:r>
      <w:bookmarkStart w:name="_bookmark8" w:id="110"/>
      <w:bookmarkEnd w:id="110"/>
      <w:r>
        <w:rPr>
          <w:b w:val="0"/>
          <w:bCs w:val="0"/>
        </w:rPr>
      </w:r>
      <w:r>
        <w:rPr/>
        <w:t>第九节</w:t>
      </w:r>
      <w:r>
        <w:rPr>
          <w:spacing w:val="-3"/>
        </w:rPr>
        <w:t> </w:t>
      </w:r>
      <w:r>
        <w:rPr/>
        <w:t>内部控制</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02"/>
        <w:jc w:val="left"/>
        <w:rPr>
          <w:b w:val="0"/>
          <w:bCs w:val="0"/>
        </w:rPr>
      </w:pPr>
      <w:bookmarkStart w:name="一、内部控制建设情况" w:id="111"/>
      <w:bookmarkEnd w:id="111"/>
      <w:r>
        <w:rPr>
          <w:b w:val="0"/>
          <w:bCs w:val="0"/>
        </w:rPr>
      </w:r>
      <w:r>
        <w:rPr/>
        <w:t>一、内部控制建设情况</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02" w:firstLine="360"/>
        <w:jc w:val="left"/>
      </w:pPr>
      <w:r>
        <w:rPr>
          <w:spacing w:val="-9"/>
        </w:rPr>
        <w:t>公司依照《公司法》、《证券法》、《企业内部控制基本规范》等有关法律、法规和规章制度，以及证监会、深交所的有关</w:t>
      </w:r>
      <w:r>
        <w:rPr/>
        <w:t> </w:t>
      </w:r>
      <w:r>
        <w:rPr>
          <w:spacing w:val="-4"/>
        </w:rPr>
        <w:t>规则、指引的要求，建立了一套符合公司实际情况的，较为完善、健全、有效的内部控制制度体系，并结合公司的实际情况、</w:t>
      </w:r>
      <w:r>
        <w:rPr>
          <w:spacing w:val="-44"/>
        </w:rPr>
        <w:t> </w:t>
      </w:r>
      <w:r>
        <w:rPr>
          <w:spacing w:val="-44"/>
        </w:rPr>
      </w:r>
      <w:r>
        <w:rPr/>
        <w:t>自身特点和管理需要，不断健全公司法人治理结构、完善内部控制体系，规范公司运作，提高公司管理水平。具体如下： </w:t>
      </w:r>
      <w:r>
        <w:rPr>
          <w:rFonts w:ascii="Times New Roman" w:hAnsi="Times New Roman" w:cs="Times New Roman" w:eastAsia="Times New Roman" w:hint="default"/>
        </w:rPr>
        <w:t>1</w:t>
      </w:r>
      <w:r>
        <w:rPr/>
        <w:t>、公司治理控制</w:t>
      </w:r>
    </w:p>
    <w:p>
      <w:pPr>
        <w:pStyle w:val="BodyText"/>
        <w:spacing w:line="314" w:lineRule="auto" w:before="36"/>
        <w:ind w:left="153" w:right="92" w:firstLine="360"/>
        <w:jc w:val="left"/>
      </w:pPr>
      <w:r>
        <w:rPr>
          <w:spacing w:val="-2"/>
        </w:rPr>
        <w:t>公司下设股东大会、董事会、监事会，董事会下设战略委员会、审计委员会、薪酬与考核委员会、提名委员会四个专门</w:t>
      </w:r>
      <w:r>
        <w:rPr/>
        <w:t> </w:t>
      </w:r>
      <w:r>
        <w:rPr>
          <w:spacing w:val="-5"/>
        </w:rPr>
        <w:t>委员会公司，建立了较为完善的法人治理结构和完善的管理制度。根据《公司法》、《证券法》等有关法律法规的规定，制订</w:t>
      </w:r>
      <w:r>
        <w:rPr>
          <w:spacing w:val="-81"/>
        </w:rPr>
        <w:t> </w:t>
      </w:r>
      <w:r>
        <w:rPr>
          <w:spacing w:val="-81"/>
        </w:rPr>
      </w:r>
      <w:r>
        <w:rPr>
          <w:spacing w:val="-17"/>
        </w:rPr>
        <w:t>了《股东大会议事规则》、《董事会议事规则》、《监事会议事规则》、《总经理工作细则》、《董事会秘书工作细则》、《独立董事</w:t>
      </w:r>
      <w:r>
        <w:rPr>
          <w:spacing w:val="-73"/>
        </w:rPr>
        <w:t> </w:t>
      </w:r>
      <w:r>
        <w:rPr>
          <w:spacing w:val="-73"/>
        </w:rPr>
      </w:r>
      <w:r>
        <w:rPr>
          <w:spacing w:val="-14"/>
        </w:rPr>
        <w:t>工作制度》、《提名委员会实施细则》、《战略委员会实施细则》、《审计委员会实施细则》、《薪酬与考核委员会实施细则》等相</w:t>
      </w:r>
      <w:r>
        <w:rPr>
          <w:spacing w:val="-82"/>
        </w:rPr>
        <w:t> </w:t>
      </w:r>
      <w:r>
        <w:rPr>
          <w:spacing w:val="-82"/>
        </w:rPr>
      </w:r>
      <w:r>
        <w:rPr>
          <w:spacing w:val="-3"/>
        </w:rPr>
        <w:t>关制度，明确了</w:t>
      </w:r>
      <w:r>
        <w:rPr>
          <w:rFonts w:ascii="Times New Roman" w:hAnsi="Times New Roman" w:cs="Times New Roman" w:eastAsia="Times New Roman" w:hint="default"/>
          <w:spacing w:val="-3"/>
        </w:rPr>
        <w:t>“</w:t>
      </w:r>
      <w:r>
        <w:rPr>
          <w:spacing w:val="-3"/>
        </w:rPr>
        <w:t>三会</w:t>
      </w:r>
      <w:r>
        <w:rPr>
          <w:rFonts w:ascii="Times New Roman" w:hAnsi="Times New Roman" w:cs="Times New Roman" w:eastAsia="Times New Roman" w:hint="default"/>
          <w:spacing w:val="-3"/>
        </w:rPr>
        <w:t>”</w:t>
      </w:r>
      <w:r>
        <w:rPr>
          <w:spacing w:val="-3"/>
        </w:rPr>
        <w:t>及专门委员会的职责权限、任职资格、议事规则和工作程序，确保了决策、监督相互分离、形成制衡，</w:t>
      </w:r>
      <w:r>
        <w:rPr>
          <w:spacing w:val="-79"/>
        </w:rPr>
        <w:t> </w:t>
      </w:r>
      <w:r>
        <w:rPr>
          <w:spacing w:val="-79"/>
        </w:rPr>
      </w:r>
      <w:r>
        <w:rPr/>
        <w:t>保证了公司经营、管理工作的顺利进行。</w:t>
      </w:r>
    </w:p>
    <w:p>
      <w:pPr>
        <w:pStyle w:val="BodyText"/>
        <w:spacing w:line="338" w:lineRule="auto" w:before="60"/>
        <w:ind w:left="514" w:right="102"/>
        <w:jc w:val="left"/>
      </w:pPr>
      <w:r>
        <w:rPr>
          <w:rFonts w:ascii="Times New Roman" w:hAnsi="Times New Roman" w:cs="Times New Roman" w:eastAsia="Times New Roman" w:hint="default"/>
        </w:rPr>
        <w:t>2</w:t>
      </w:r>
      <w:r>
        <w:rPr/>
        <w:t>、 生产经营控制 </w:t>
      </w:r>
      <w:r>
        <w:rPr>
          <w:spacing w:val="-2"/>
        </w:rPr>
        <w:t>公司制定了明确的各职能部门的工作权限和职责，以基本制度为基础，制定了涵盖产品研发、测试、咨询与实施、人力</w:t>
      </w:r>
    </w:p>
    <w:p>
      <w:pPr>
        <w:pStyle w:val="BodyText"/>
        <w:spacing w:line="319" w:lineRule="auto" w:before="2"/>
        <w:ind w:right="190"/>
        <w:jc w:val="both"/>
      </w:pPr>
      <w:r>
        <w:rPr>
          <w:spacing w:val="-2"/>
        </w:rPr>
        <w:t>资源、财务管理、销售合同管理、行政管理等整个经营过程的一系列制度，确保各项工作都有章可循，管理有序，形成了规</w:t>
      </w:r>
      <w:r>
        <w:rPr>
          <w:spacing w:val="-68"/>
        </w:rPr>
        <w:t> </w:t>
      </w:r>
      <w:r>
        <w:rPr>
          <w:spacing w:val="-68"/>
        </w:rPr>
      </w:r>
      <w:r>
        <w:rPr>
          <w:spacing w:val="-2"/>
        </w:rPr>
        <w:t>范的管理体系。公司对控股或全资子公司的经营、资金、人员、财务等重大方面，按照法律法规及其公司章程的规定，通过</w:t>
      </w:r>
      <w:r>
        <w:rPr>
          <w:spacing w:val="-68"/>
        </w:rPr>
        <w:t> </w:t>
      </w:r>
      <w:r>
        <w:rPr>
          <w:spacing w:val="-68"/>
        </w:rPr>
      </w:r>
      <w:r>
        <w:rPr/>
        <w:t>严谨的制度安排履行必要的监管。</w:t>
      </w:r>
    </w:p>
    <w:p>
      <w:pPr>
        <w:pStyle w:val="BodyText"/>
        <w:spacing w:line="338" w:lineRule="auto" w:before="58"/>
        <w:ind w:left="514" w:right="102"/>
        <w:jc w:val="left"/>
      </w:pPr>
      <w:r>
        <w:rPr>
          <w:rFonts w:ascii="Times New Roman" w:hAnsi="Times New Roman" w:cs="Times New Roman" w:eastAsia="Times New Roman" w:hint="default"/>
        </w:rPr>
        <w:t>3</w:t>
      </w:r>
      <w:r>
        <w:rPr/>
        <w:t>、 财务管理控制 </w:t>
      </w:r>
      <w:r>
        <w:rPr>
          <w:spacing w:val="-9"/>
        </w:rPr>
        <w:t>公司根据《会计法》、《企业财务通则》、《企业内部控制规范》等有关规定，建立了规范、完整的财务管理控制制度以及</w:t>
      </w:r>
    </w:p>
    <w:p>
      <w:pPr>
        <w:pStyle w:val="BodyText"/>
        <w:spacing w:line="319" w:lineRule="auto" w:before="2"/>
        <w:ind w:right="102"/>
        <w:jc w:val="left"/>
      </w:pPr>
      <w:r>
        <w:rPr>
          <w:spacing w:val="-2"/>
        </w:rPr>
        <w:t>相关的操作规程。公司按照《企业会计准则》的有关规定，结合业务性质和特点，制定了公司会计核算办法，会计核算体系</w:t>
      </w:r>
      <w:r>
        <w:rPr>
          <w:spacing w:val="-68"/>
        </w:rPr>
        <w:t> </w:t>
      </w:r>
      <w:r>
        <w:rPr>
          <w:spacing w:val="-68"/>
        </w:rPr>
      </w:r>
      <w:r>
        <w:rPr>
          <w:spacing w:val="-4"/>
        </w:rPr>
        <w:t>健全。公司还通过财务管理信息系统，对货币资金、采购与付款、销售与收款、固定资产、存货等建立了严格内部审批程序，</w:t>
      </w:r>
      <w:r>
        <w:rPr>
          <w:spacing w:val="-44"/>
        </w:rPr>
        <w:t> </w:t>
      </w:r>
      <w:r>
        <w:rPr>
          <w:spacing w:val="-44"/>
        </w:rPr>
      </w:r>
      <w:r>
        <w:rPr/>
        <w:t>规定了相应的审批权限，并实施有效控制管理。报告期内公司未发现财务报告内部控制存在重大缺陷的具体情况。</w:t>
      </w:r>
    </w:p>
    <w:p>
      <w:pPr>
        <w:pStyle w:val="BodyText"/>
        <w:spacing w:line="338" w:lineRule="auto" w:before="56"/>
        <w:ind w:left="514" w:right="102"/>
        <w:jc w:val="left"/>
      </w:pPr>
      <w:r>
        <w:rPr>
          <w:rFonts w:ascii="Times New Roman" w:hAnsi="Times New Roman" w:cs="Times New Roman" w:eastAsia="Times New Roman" w:hint="default"/>
        </w:rPr>
        <w:t>4</w:t>
      </w:r>
      <w:r>
        <w:rPr/>
        <w:t>、 关联交易控制 </w:t>
      </w:r>
      <w:r>
        <w:rPr>
          <w:spacing w:val="-6"/>
        </w:rPr>
        <w:t>公司制定了《关联交易制度》、《规范与关联方资金往来制度》，对关联方和关联交易、关联交易的审批权限和决策程序</w:t>
      </w:r>
    </w:p>
    <w:p>
      <w:pPr>
        <w:pStyle w:val="BodyText"/>
        <w:spacing w:line="348" w:lineRule="auto" w:before="4"/>
        <w:ind w:left="514" w:right="102" w:hanging="360"/>
        <w:jc w:val="left"/>
      </w:pPr>
      <w:r>
        <w:rPr>
          <w:spacing w:val="-4"/>
        </w:rPr>
        <w:t>等作了明确的规定，规范与关联方的交易行为，力求遵循诚实信用、公正、公平、公开的原则，保护公司及中小股东的利益。</w:t>
      </w:r>
      <w:r>
        <w:rPr>
          <w:spacing w:val="-44"/>
        </w:rPr>
        <w:t> </w:t>
      </w:r>
      <w:r>
        <w:rPr>
          <w:spacing w:val="-44"/>
        </w:rPr>
      </w:r>
      <w:r>
        <w:rPr>
          <w:rFonts w:ascii="Times New Roman" w:hAnsi="Times New Roman" w:cs="Times New Roman" w:eastAsia="Times New Roman" w:hint="default"/>
        </w:rPr>
        <w:t>5</w:t>
      </w:r>
      <w:r>
        <w:rPr/>
        <w:t>、 对外担保控制 </w:t>
      </w:r>
      <w:r>
        <w:rPr>
          <w:spacing w:val="-2"/>
        </w:rPr>
        <w:t>公司建立了《对外担保制度》，对公司发生对外担保行为时的担保对象、审批权限和决策程序、安全措施等作了详细规</w:t>
      </w:r>
    </w:p>
    <w:p>
      <w:pPr>
        <w:pStyle w:val="BodyText"/>
        <w:spacing w:line="319" w:lineRule="auto"/>
        <w:ind w:right="102"/>
        <w:jc w:val="left"/>
      </w:pPr>
      <w:r>
        <w:rPr>
          <w:spacing w:val="-2"/>
        </w:rPr>
        <w:t>定，并明确规定：公司对外担保应当取得出席董事会会议的三分之二以上董事同意并经全体独立董事三分之二以上同意，或</w:t>
      </w:r>
      <w:r>
        <w:rPr>
          <w:spacing w:val="-66"/>
        </w:rPr>
        <w:t> </w:t>
      </w:r>
      <w:r>
        <w:rPr>
          <w:spacing w:val="-66"/>
        </w:rPr>
      </w:r>
      <w:r>
        <w:rPr/>
        <w:t>者经股东大会批准。未经董事会或股东大会批准，公司不得对外提供担保。</w:t>
      </w:r>
    </w:p>
    <w:p>
      <w:pPr>
        <w:pStyle w:val="BodyText"/>
        <w:spacing w:line="338" w:lineRule="auto" w:before="58"/>
        <w:ind w:left="514" w:right="196"/>
        <w:jc w:val="left"/>
      </w:pPr>
      <w:r>
        <w:rPr>
          <w:rFonts w:ascii="Times New Roman" w:hAnsi="Times New Roman" w:cs="Times New Roman" w:eastAsia="Times New Roman" w:hint="default"/>
        </w:rPr>
        <w:t>6</w:t>
      </w:r>
      <w:r>
        <w:rPr/>
        <w:t>、 对外投资管理制度 </w:t>
      </w:r>
      <w:r>
        <w:rPr>
          <w:spacing w:val="-2"/>
        </w:rPr>
        <w:t>公司制定了《对外投资管理制度》，对公司重大投资的基本原则和决策程序予以明确的规定。由公司董事会战略委员会</w:t>
      </w:r>
    </w:p>
    <w:p>
      <w:pPr>
        <w:pStyle w:val="BodyText"/>
        <w:spacing w:line="319" w:lineRule="auto" w:before="2"/>
        <w:ind w:right="102"/>
        <w:jc w:val="left"/>
      </w:pPr>
      <w:r>
        <w:rPr>
          <w:spacing w:val="-2"/>
        </w:rPr>
        <w:t>负责统筹、协调和组织对外投资项目的分析和研究，为决策提供建议后，根据投资数额提交董事会、股东大会审议。进一步</w:t>
      </w:r>
      <w:r>
        <w:rPr>
          <w:spacing w:val="-66"/>
        </w:rPr>
        <w:t> </w:t>
      </w:r>
      <w:r>
        <w:rPr>
          <w:spacing w:val="-66"/>
        </w:rPr>
      </w:r>
      <w:r>
        <w:rPr/>
        <w:t>加强对外投资的管理，规范公司对外投资行为，提高资金运作效率，保障公司对外投资的保值、增值。</w:t>
      </w:r>
    </w:p>
    <w:p>
      <w:pPr>
        <w:pStyle w:val="BodyText"/>
        <w:spacing w:line="338" w:lineRule="auto" w:before="56"/>
        <w:ind w:left="514" w:right="196"/>
        <w:jc w:val="left"/>
      </w:pPr>
      <w:r>
        <w:rPr>
          <w:rFonts w:ascii="Times New Roman" w:hAnsi="Times New Roman" w:cs="Times New Roman" w:eastAsia="Times New Roman" w:hint="default"/>
        </w:rPr>
        <w:t>7</w:t>
      </w:r>
      <w:r>
        <w:rPr/>
        <w:t>、 内部审计控制 </w:t>
      </w:r>
      <w:r>
        <w:rPr>
          <w:spacing w:val="-2"/>
        </w:rPr>
        <w:t>公司建立了《内部审计制度》，对内审工作作出明确的规定和要求。公司内部审计部门直接对董事会负责，在审计委员</w:t>
      </w:r>
    </w:p>
    <w:p>
      <w:pPr>
        <w:pStyle w:val="BodyText"/>
        <w:spacing w:line="319" w:lineRule="auto" w:before="2"/>
        <w:ind w:right="102"/>
        <w:jc w:val="left"/>
      </w:pPr>
      <w:r>
        <w:rPr>
          <w:spacing w:val="-4"/>
        </w:rPr>
        <w:t>会的指导下，独立行使审计职权，不受其他部门和个人的干涉。内部审计部门对公司及下属子公司所有经营管理、财务状况、</w:t>
      </w:r>
      <w:r>
        <w:rPr>
          <w:spacing w:val="-46"/>
        </w:rPr>
        <w:t> </w:t>
      </w:r>
      <w:r>
        <w:rPr>
          <w:spacing w:val="-46"/>
        </w:rPr>
      </w:r>
      <w:r>
        <w:rPr>
          <w:spacing w:val="-2"/>
        </w:rPr>
        <w:t>内控执行等情况进行内部审计，对其经济效益的真实性、合理性、合法性做出合理评价，提升内部控制管理的有效性，进一</w:t>
      </w:r>
      <w:r>
        <w:rPr>
          <w:spacing w:val="-66"/>
        </w:rPr>
        <w:t> </w:t>
      </w:r>
      <w:r>
        <w:rPr>
          <w:spacing w:val="-66"/>
        </w:rPr>
      </w:r>
      <w:r>
        <w:rPr/>
        <w:t>步防范经营风险和财务风险。</w:t>
      </w:r>
    </w:p>
    <w:p>
      <w:pPr>
        <w:spacing w:after="0" w:line="319" w:lineRule="auto"/>
        <w:jc w:val="left"/>
        <w:sectPr>
          <w:pgSz w:w="11910" w:h="16840"/>
          <w:pgMar w:header="747" w:footer="980" w:top="1060" w:bottom="1180" w:left="980" w:right="940"/>
        </w:sectPr>
      </w:pPr>
    </w:p>
    <w:p>
      <w:pPr>
        <w:spacing w:line="240" w:lineRule="auto" w:before="13"/>
        <w:rPr>
          <w:rFonts w:ascii="宋体" w:hAnsi="宋体" w:cs="宋体" w:eastAsia="宋体" w:hint="default"/>
          <w:sz w:val="25"/>
          <w:szCs w:val="25"/>
        </w:rPr>
      </w:pPr>
    </w:p>
    <w:p>
      <w:pPr>
        <w:pStyle w:val="BodyText"/>
        <w:spacing w:line="338" w:lineRule="auto" w:before="44"/>
        <w:ind w:left="513" w:right="102"/>
        <w:jc w:val="left"/>
      </w:pPr>
      <w:r>
        <w:rPr>
          <w:rFonts w:ascii="Times New Roman" w:hAnsi="Times New Roman" w:cs="Times New Roman" w:eastAsia="Times New Roman" w:hint="default"/>
        </w:rPr>
        <w:t>8</w:t>
      </w:r>
      <w:r>
        <w:rPr/>
        <w:t>、 对控股子公司的管理控制 </w:t>
      </w:r>
      <w:r>
        <w:rPr>
          <w:spacing w:val="-2"/>
        </w:rPr>
        <w:t>公司严格依照有关法律法规和上市公司的有关规定对控股子公司进行管理，控股子公司根据《公司法》的要求建立了董</w:t>
      </w:r>
    </w:p>
    <w:p>
      <w:pPr>
        <w:pStyle w:val="BodyText"/>
        <w:spacing w:line="319" w:lineRule="auto" w:before="2"/>
        <w:ind w:left="153" w:right="93"/>
        <w:jc w:val="left"/>
      </w:pPr>
      <w:r>
        <w:rPr/>
        <w:t>事会和监事会，依法管理和监督经营活动。各控股子公司都参照公司制度，并结合实际情况建立健全经营和财务管理制度。 公司依据考核规定对控股子公司进行年度业绩考核，确保子公司的经营符合公司的总体战略和经营管理目标的实现。</w:t>
      </w:r>
    </w:p>
    <w:p>
      <w:pPr>
        <w:pStyle w:val="BodyText"/>
        <w:spacing w:line="338" w:lineRule="auto" w:before="58"/>
        <w:ind w:left="513" w:right="102"/>
        <w:jc w:val="left"/>
      </w:pPr>
      <w:r>
        <w:rPr>
          <w:rFonts w:ascii="Times New Roman" w:hAnsi="Times New Roman" w:cs="Times New Roman" w:eastAsia="Times New Roman" w:hint="default"/>
        </w:rPr>
        <w:t>9</w:t>
      </w:r>
      <w:r>
        <w:rPr/>
        <w:t>、 信息披露控制 </w:t>
      </w:r>
      <w:r>
        <w:rPr>
          <w:spacing w:val="-12"/>
        </w:rPr>
        <w:t>公司建立了《投资者关系管理制度》、《信息披露管理办法》、《重大事件信息内部报告制度》、《董事会审计委员会年报审</w:t>
      </w:r>
    </w:p>
    <w:p>
      <w:pPr>
        <w:pStyle w:val="BodyText"/>
        <w:spacing w:line="319" w:lineRule="auto" w:before="2"/>
        <w:ind w:left="153" w:right="193"/>
        <w:jc w:val="both"/>
      </w:pPr>
      <w:r>
        <w:rPr>
          <w:spacing w:val="-12"/>
        </w:rPr>
        <w:t>议工作规则》、《独立董事年报工作制度》、《年报披露重大差错责任追究制度》、《内幕信息知情人管理制度》，从信息披露机</w:t>
      </w:r>
      <w:r>
        <w:rPr>
          <w:spacing w:val="-36"/>
        </w:rPr>
        <w:t> </w:t>
      </w:r>
      <w:r>
        <w:rPr>
          <w:spacing w:val="-36"/>
        </w:rPr>
      </w:r>
      <w:r>
        <w:rPr>
          <w:spacing w:val="-2"/>
        </w:rPr>
        <w:t>构和人员、事务管理、披露程序、信息报告、保密措施、档案管理、责任追究等方面作了详细规定，规范了定期报告和临时</w:t>
      </w:r>
      <w:r>
        <w:rPr>
          <w:spacing w:val="-72"/>
        </w:rPr>
        <w:t> </w:t>
      </w:r>
      <w:r>
        <w:rPr>
          <w:spacing w:val="-72"/>
        </w:rPr>
      </w:r>
      <w:r>
        <w:rPr/>
        <w:t>公告的草拟、审核、通报和发布流程，明确了公司内部各相关部门在信息披露工作中的职责和行为规范。</w:t>
      </w:r>
    </w:p>
    <w:p>
      <w:pPr>
        <w:spacing w:line="240" w:lineRule="auto" w:before="6"/>
        <w:rPr>
          <w:rFonts w:ascii="宋体" w:hAnsi="宋体" w:cs="宋体" w:eastAsia="宋体" w:hint="default"/>
          <w:sz w:val="20"/>
          <w:szCs w:val="20"/>
        </w:rPr>
      </w:pPr>
    </w:p>
    <w:p>
      <w:pPr>
        <w:pStyle w:val="Heading2"/>
        <w:spacing w:line="240" w:lineRule="auto"/>
        <w:ind w:right="0"/>
        <w:jc w:val="both"/>
        <w:rPr>
          <w:b w:val="0"/>
          <w:bCs w:val="0"/>
        </w:rPr>
      </w:pPr>
      <w:bookmarkStart w:name="二、董事会关于内部控制责任的声明" w:id="112"/>
      <w:bookmarkEnd w:id="112"/>
      <w:r>
        <w:rPr>
          <w:b w:val="0"/>
          <w:bCs w:val="0"/>
        </w:rPr>
      </w:r>
      <w:r>
        <w:rPr/>
        <w:t>二、董事会关于内部控制责任的声明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91" w:firstLine="360"/>
        <w:jc w:val="both"/>
      </w:pPr>
      <w:r>
        <w:rPr>
          <w:spacing w:val="-5"/>
        </w:rPr>
        <w:t>公司根据《企业基本规范》、《深交所上市公司内部控制指引》等有关法律法规不断完善内部控制制度，建立较为健全的</w:t>
      </w:r>
      <w:r>
        <w:rPr/>
        <w:t> </w:t>
      </w:r>
      <w:r>
        <w:rPr>
          <w:spacing w:val="-2"/>
        </w:rPr>
        <w:t>内部控制体系，以适应公司现有管理要求和发展需求。公司董事会对公司内部控制设计与运行的有效性进行了全面评价，认</w:t>
      </w:r>
      <w:r>
        <w:rPr>
          <w:spacing w:val="-66"/>
        </w:rPr>
        <w:t> </w:t>
      </w:r>
      <w:r>
        <w:rPr>
          <w:spacing w:val="-66"/>
        </w:rPr>
      </w:r>
      <w:r>
        <w:rPr/>
        <w:t>为：公司对纳入评价范围的业务与事项均建立了内部控制，并得以有效执行，不存在重大缺陷，并认为其在</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p>
    <w:p>
      <w:pPr>
        <w:pStyle w:val="BodyText"/>
        <w:spacing w:line="302" w:lineRule="auto"/>
        <w:ind w:right="228"/>
        <w:jc w:val="left"/>
      </w:pP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日有效；自内部控制评价报告基准日至内部控制评价报告发出日之间不会对评价结论产生实质性影响的内部控制的重大 变化。</w:t>
      </w:r>
    </w:p>
    <w:p>
      <w:pPr>
        <w:pStyle w:val="BodyText"/>
        <w:spacing w:line="240" w:lineRule="auto" w:before="68"/>
        <w:ind w:left="514" w:right="102"/>
        <w:jc w:val="left"/>
      </w:pPr>
      <w:r>
        <w:rPr/>
        <w:t>公司董事会出具了《东华软件</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w:t>
      </w:r>
      <w:r>
        <w:rPr>
          <w:spacing w:val="1"/>
        </w:rPr>
        <w:t>内</w:t>
      </w:r>
      <w:r>
        <w:rPr/>
        <w:t>部控制自我评价报告</w:t>
      </w:r>
      <w:r>
        <w:rPr>
          <w:spacing w:val="-90"/>
        </w:rPr>
        <w:t>》</w:t>
      </w:r>
      <w:r>
        <w:rPr/>
        <w:t>，刊登在</w:t>
      </w:r>
      <w:r>
        <w:rPr>
          <w:spacing w:val="-4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日巨潮资讯网</w:t>
      </w:r>
    </w:p>
    <w:p>
      <w:pPr>
        <w:pStyle w:val="BodyText"/>
        <w:spacing w:line="302" w:lineRule="auto" w:before="62"/>
        <w:ind w:right="207"/>
        <w:jc w:val="both"/>
      </w:pPr>
      <w:r>
        <w:rPr>
          <w:spacing w:val="-1"/>
        </w:rPr>
        <w:t>（</w:t>
      </w:r>
      <w:hyperlink r:id="rId12">
        <w:r>
          <w:rPr>
            <w:rFonts w:ascii="Times New Roman" w:hAnsi="Times New Roman" w:cs="Times New Roman" w:eastAsia="Times New Roman" w:hint="default"/>
            <w:spacing w:val="-1"/>
          </w:rPr>
          <w:t>http://www.cninfo.com.cn</w:t>
        </w:r>
      </w:hyperlink>
      <w:r>
        <w:rPr>
          <w:spacing w:val="-1"/>
        </w:rPr>
        <w:t>）上，公司董事会及全体董事保证本报告内容不存在任何虚假记载、误导性陈述或重大遗漏，并</w:t>
      </w:r>
      <w:r>
        <w:rPr>
          <w:spacing w:val="-44"/>
        </w:rPr>
        <w:t> </w:t>
      </w:r>
      <w:r>
        <w:rPr>
          <w:spacing w:val="-44"/>
        </w:rPr>
      </w:r>
      <w:r>
        <w:rPr/>
        <w:t>对报告内容的真实性、准确性和完整性承担个别及连带责任。</w:t>
      </w:r>
    </w:p>
    <w:p>
      <w:pPr>
        <w:spacing w:line="240" w:lineRule="auto" w:before="7"/>
        <w:rPr>
          <w:rFonts w:ascii="宋体" w:hAnsi="宋体" w:cs="宋体" w:eastAsia="宋体" w:hint="default"/>
          <w:sz w:val="21"/>
          <w:szCs w:val="21"/>
        </w:rPr>
      </w:pPr>
    </w:p>
    <w:p>
      <w:pPr>
        <w:pStyle w:val="Heading2"/>
        <w:spacing w:line="240" w:lineRule="auto"/>
        <w:ind w:right="0"/>
        <w:jc w:val="both"/>
        <w:rPr>
          <w:b w:val="0"/>
          <w:bCs w:val="0"/>
        </w:rPr>
      </w:pPr>
      <w:bookmarkStart w:name="三、建立财务报告内部控制的依据" w:id="113"/>
      <w:bookmarkEnd w:id="113"/>
      <w:r>
        <w:rPr>
          <w:b w:val="0"/>
          <w:bCs w:val="0"/>
        </w:rPr>
      </w:r>
      <w:r>
        <w:rPr/>
        <w:t>三、建立财务报告内部控制的依据</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92" w:firstLine="360"/>
        <w:jc w:val="both"/>
      </w:pPr>
      <w:r>
        <w:rPr>
          <w:spacing w:val="-9"/>
        </w:rPr>
        <w:t>公司根据《会计法》、《企业会计准则》、《企业内部控制基本规范》以及监管部门的相关规范性文件的要求，建立了财务</w:t>
      </w:r>
      <w:r>
        <w:rPr/>
        <w:t> 报告内部控制，本年度的财务报告内部控制不存在重大缺陷。</w:t>
      </w:r>
    </w:p>
    <w:p>
      <w:pPr>
        <w:spacing w:line="240" w:lineRule="auto" w:before="7"/>
        <w:rPr>
          <w:rFonts w:ascii="宋体" w:hAnsi="宋体" w:cs="宋体" w:eastAsia="宋体" w:hint="default"/>
          <w:sz w:val="20"/>
          <w:szCs w:val="20"/>
        </w:rPr>
      </w:pPr>
    </w:p>
    <w:p>
      <w:pPr>
        <w:pStyle w:val="Heading2"/>
        <w:spacing w:line="240" w:lineRule="auto"/>
        <w:ind w:right="0"/>
        <w:jc w:val="both"/>
        <w:rPr>
          <w:b w:val="0"/>
          <w:bCs w:val="0"/>
        </w:rPr>
      </w:pPr>
      <w:bookmarkStart w:name="四、内部控制自我评价报告" w:id="114"/>
      <w:bookmarkEnd w:id="114"/>
      <w:r>
        <w:rPr>
          <w:b w:val="0"/>
          <w:bCs w:val="0"/>
        </w:rPr>
      </w:r>
      <w:r>
        <w:rPr/>
        <w:t>四、内部控制自我评价报告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50"/>
        <w:gridCol w:w="6917"/>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988" w:right="0"/>
              <w:jc w:val="left"/>
              <w:rPr>
                <w:rFonts w:ascii="宋体" w:hAnsi="宋体" w:cs="宋体" w:eastAsia="宋体" w:hint="default"/>
                <w:sz w:val="18"/>
                <w:szCs w:val="18"/>
              </w:rPr>
            </w:pPr>
            <w:r>
              <w:rPr>
                <w:rFonts w:ascii="宋体" w:hAnsi="宋体" w:cs="宋体" w:eastAsia="宋体" w:hint="default"/>
                <w:sz w:val="18"/>
                <w:szCs w:val="18"/>
              </w:rPr>
              <w:t>内部控制自我评价报告中报告期内发现的内部控制重大缺陷的具体情况</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报告期内未出现重大内部控制缺陷。</w:t>
            </w:r>
          </w:p>
        </w:tc>
      </w:tr>
      <w:tr>
        <w:trPr>
          <w:trHeight w:val="714" w:hRule="exact"/>
        </w:trPr>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内部控制自我评价报告全文披露 日期</w:t>
            </w:r>
          </w:p>
        </w:tc>
        <w:tc>
          <w:tcPr>
            <w:tcW w:w="6917"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内部控制自我评价报告全文披露 索引</w:t>
            </w:r>
          </w:p>
        </w:tc>
        <w:tc>
          <w:tcPr>
            <w:tcW w:w="6917" w:type="dxa"/>
            <w:tcBorders>
              <w:top w:val="single" w:sz="4" w:space="0" w:color="000000"/>
              <w:left w:val="single" w:sz="9" w:space="0" w:color="D4D4D4"/>
              <w:bottom w:val="single" w:sz="4" w:space="0" w:color="000000"/>
              <w:right w:val="single" w:sz="4" w:space="0" w:color="000000"/>
            </w:tcBorders>
          </w:tcPr>
          <w:p>
            <w:pPr>
              <w:pStyle w:val="TableParagraph"/>
              <w:spacing w:line="300" w:lineRule="auto" w:before="51"/>
              <w:ind w:left="28" w:right="38"/>
              <w:jc w:val="left"/>
              <w:rPr>
                <w:rFonts w:ascii="宋体" w:hAnsi="宋体" w:cs="宋体" w:eastAsia="宋体" w:hint="default"/>
                <w:sz w:val="18"/>
                <w:szCs w:val="18"/>
              </w:rPr>
            </w:pPr>
            <w:r>
              <w:rPr>
                <w:rFonts w:ascii="宋体" w:hAnsi="宋体" w:cs="宋体" w:eastAsia="宋体" w:hint="default"/>
                <w:sz w:val="18"/>
                <w:szCs w:val="18"/>
              </w:rPr>
              <w:t>详见刊登在巨潮资讯网（</w:t>
            </w: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）上的《东华软件股份公司</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 内部控制自我评价报告》</w:t>
            </w:r>
          </w:p>
        </w:tc>
      </w:tr>
    </w:tbl>
    <w:p>
      <w:pPr>
        <w:spacing w:line="240" w:lineRule="auto" w:before="2"/>
        <w:rPr>
          <w:rFonts w:ascii="宋体" w:hAnsi="宋体" w:cs="宋体" w:eastAsia="宋体" w:hint="default"/>
          <w:b/>
          <w:bCs/>
          <w:sz w:val="18"/>
          <w:szCs w:val="18"/>
        </w:rPr>
      </w:pPr>
    </w:p>
    <w:p>
      <w:pPr>
        <w:pStyle w:val="Heading2"/>
        <w:spacing w:line="240" w:lineRule="auto" w:before="26"/>
        <w:ind w:right="102"/>
        <w:jc w:val="left"/>
        <w:rPr>
          <w:b w:val="0"/>
          <w:bCs w:val="0"/>
        </w:rPr>
      </w:pPr>
      <w:bookmarkStart w:name="五、内部控制审计报告" w:id="115"/>
      <w:bookmarkEnd w:id="115"/>
      <w:r>
        <w:rPr>
          <w:b w:val="0"/>
          <w:bCs w:val="0"/>
        </w:rPr>
      </w:r>
      <w:r>
        <w:rPr/>
        <w:t>五、内部控制审计报告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9568"/>
      </w:tblGrid>
      <w:tr>
        <w:trPr>
          <w:trHeight w:val="401" w:hRule="exact"/>
        </w:trPr>
        <w:tc>
          <w:tcPr>
            <w:tcW w:w="95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1027" w:hRule="exact"/>
        </w:trPr>
        <w:tc>
          <w:tcPr>
            <w:tcW w:w="95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1" w:firstLine="36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北京兴华会计师事务所有限责任公司对公司内部控制的有效性进行了评价</w:t>
            </w:r>
            <w:r>
              <w:rPr>
                <w:rFonts w:ascii="宋体" w:hAnsi="宋体" w:cs="宋体" w:eastAsia="宋体" w:hint="default"/>
                <w:spacing w:val="-20"/>
                <w:sz w:val="18"/>
                <w:szCs w:val="18"/>
              </w:rPr>
              <w:t>，</w:t>
            </w:r>
            <w:r>
              <w:rPr>
                <w:rFonts w:ascii="宋体" w:hAnsi="宋体" w:cs="宋体" w:eastAsia="宋体" w:hint="default"/>
                <w:sz w:val="18"/>
                <w:szCs w:val="18"/>
              </w:rPr>
              <w:t>出具</w:t>
            </w:r>
            <w:r>
              <w:rPr>
                <w:rFonts w:ascii="宋体" w:hAnsi="宋体" w:cs="宋体" w:eastAsia="宋体" w:hint="default"/>
                <w:spacing w:val="-20"/>
                <w:sz w:val="18"/>
                <w:szCs w:val="18"/>
              </w:rPr>
              <w:t>了</w:t>
            </w:r>
            <w:r>
              <w:rPr>
                <w:rFonts w:ascii="宋体" w:hAnsi="宋体" w:cs="宋体" w:eastAsia="宋体" w:hint="default"/>
                <w:sz w:val="18"/>
                <w:szCs w:val="18"/>
              </w:rPr>
              <w:t>《内部控制鉴证报告</w:t>
            </w:r>
            <w:r>
              <w:rPr>
                <w:rFonts w:ascii="宋体" w:hAnsi="宋体" w:cs="宋体" w:eastAsia="宋体" w:hint="default"/>
                <w:spacing w:val="-11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宋体" w:hAnsi="宋体" w:cs="宋体" w:eastAsia="宋体" w:hint="default"/>
                <w:sz w:val="18"/>
                <w:szCs w:val="18"/>
              </w:rPr>
              <w:t>京会 兴核字第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030</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z w:val="18"/>
                <w:szCs w:val="18"/>
              </w:rPr>
              <w:t>163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w:t>
            </w:r>
            <w:r>
              <w:rPr>
                <w:rFonts w:ascii="宋体" w:hAnsi="宋体" w:cs="宋体" w:eastAsia="宋体" w:hint="default"/>
                <w:spacing w:val="-90"/>
                <w:sz w:val="18"/>
                <w:szCs w:val="18"/>
              </w:rPr>
              <w:t>）</w:t>
            </w:r>
            <w:r>
              <w:rPr>
                <w:rFonts w:ascii="宋体" w:hAnsi="宋体" w:cs="宋体" w:eastAsia="宋体" w:hint="default"/>
                <w:sz w:val="18"/>
                <w:szCs w:val="18"/>
              </w:rPr>
              <w:t>，认为：东华软件公司按照财政部等五部委颁发的《企业内部控制基本规范》及相关规定于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p>
          <w:p>
            <w:pPr>
              <w:pStyle w:val="TableParagraph"/>
              <w:spacing w:line="240" w:lineRule="auto" w:before="1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日在所有重大方面保持了与财务报表相关的有效的内部控制。</w:t>
            </w:r>
          </w:p>
        </w:tc>
      </w:tr>
    </w:tbl>
    <w:p>
      <w:pPr>
        <w:spacing w:after="0" w:line="240" w:lineRule="auto"/>
        <w:jc w:val="left"/>
        <w:rPr>
          <w:rFonts w:ascii="宋体" w:hAnsi="宋体" w:cs="宋体" w:eastAsia="宋体" w:hint="default"/>
          <w:sz w:val="18"/>
          <w:szCs w:val="18"/>
        </w:rPr>
        <w:sectPr>
          <w:pgSz w:w="11910" w:h="16840"/>
          <w:pgMar w:header="747" w:footer="980" w:top="1060" w:bottom="118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50"/>
        <w:gridCol w:w="6917"/>
      </w:tblGrid>
      <w:tr>
        <w:trPr>
          <w:trHeight w:val="402" w:hRule="exact"/>
        </w:trPr>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73"/>
              <w:jc w:val="center"/>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17"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73"/>
              <w:jc w:val="center"/>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17"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刊登在巨潮资讯网</w:t>
            </w:r>
            <w:r>
              <w:rPr>
                <w:rFonts w:ascii="宋体" w:hAnsi="宋体" w:cs="宋体" w:eastAsia="宋体" w:hint="default"/>
                <w:spacing w:val="-46"/>
                <w:sz w:val="18"/>
                <w:szCs w:val="18"/>
              </w:rPr>
              <w:t> </w:t>
            </w:r>
            <w:hyperlink r:id="rId12">
              <w:r>
                <w:rPr>
                  <w:rFonts w:ascii="Times New Roman" w:hAnsi="Times New Roman" w:cs="Times New Roman" w:eastAsia="Times New Roman" w:hint="default"/>
                  <w:sz w:val="18"/>
                  <w:szCs w:val="18"/>
                </w:rPr>
                <w:t>http://</w:t>
              </w:r>
              <w:r>
                <w:rPr>
                  <w:rFonts w:ascii="Times New Roman" w:hAnsi="Times New Roman" w:cs="Times New Roman" w:eastAsia="Times New Roman" w:hint="default"/>
                  <w:spacing w:val="-1"/>
                  <w:w w:val="99"/>
                  <w:sz w:val="18"/>
                  <w:szCs w:val="18"/>
                </w:rPr>
                <w:t>ww</w:t>
              </w:r>
              <w:r>
                <w:rPr>
                  <w:rFonts w:ascii="Times New Roman" w:hAnsi="Times New Roman" w:cs="Times New Roman" w:eastAsia="Times New Roman" w:hint="default"/>
                  <w:spacing w:val="-13"/>
                  <w:w w:val="99"/>
                  <w:sz w:val="18"/>
                  <w:szCs w:val="18"/>
                </w:rPr>
                <w:t>w</w:t>
              </w:r>
              <w:r>
                <w:rPr>
                  <w:rFonts w:ascii="Times New Roman" w:hAnsi="Times New Roman" w:cs="Times New Roman" w:eastAsia="Times New Roman" w:hint="default"/>
                  <w:sz w:val="18"/>
                  <w:szCs w:val="18"/>
                </w:rPr>
                <w:t>.cninf</w:t>
              </w:r>
              <w:r>
                <w:rPr>
                  <w:rFonts w:ascii="Times New Roman" w:hAnsi="Times New Roman" w:cs="Times New Roman" w:eastAsia="Times New Roman" w:hint="default"/>
                  <w:spacing w:val="-2"/>
                  <w:sz w:val="18"/>
                  <w:szCs w:val="18"/>
                </w:rPr>
                <w:t>o</w:t>
              </w:r>
              <w:r>
                <w:rPr>
                  <w:rFonts w:ascii="Times New Roman" w:hAnsi="Times New Roman" w:cs="Times New Roman" w:eastAsia="Times New Roman" w:hint="default"/>
                  <w:sz w:val="18"/>
                  <w:szCs w:val="18"/>
                </w:rPr>
                <w:t>.co</w:t>
              </w:r>
              <w:r>
                <w:rPr>
                  <w:rFonts w:ascii="Times New Roman" w:hAnsi="Times New Roman" w:cs="Times New Roman" w:eastAsia="Times New Roman" w:hint="default"/>
                  <w:spacing w:val="-1"/>
                  <w:sz w:val="18"/>
                  <w:szCs w:val="18"/>
                </w:rPr>
                <w:t>m</w:t>
              </w:r>
              <w:r>
                <w:rPr>
                  <w:rFonts w:ascii="Times New Roman" w:hAnsi="Times New Roman" w:cs="Times New Roman" w:eastAsia="Times New Roman" w:hint="default"/>
                  <w:sz w:val="18"/>
                  <w:szCs w:val="18"/>
                </w:rPr>
                <w:t>.cn</w:t>
              </w:r>
              <w:r>
                <w:rPr>
                  <w:rFonts w:ascii="Times New Roman" w:hAnsi="Times New Roman" w:cs="Times New Roman" w:eastAsia="Times New Roman" w:hint="default"/>
                  <w:spacing w:val="-2"/>
                  <w:sz w:val="18"/>
                  <w:szCs w:val="18"/>
                </w:rPr>
                <w:t> </w:t>
              </w:r>
            </w:hyperlink>
            <w:r>
              <w:rPr>
                <w:rFonts w:ascii="宋体" w:hAnsi="宋体" w:cs="宋体" w:eastAsia="宋体" w:hint="default"/>
                <w:sz w:val="18"/>
                <w:szCs w:val="18"/>
              </w:rPr>
              <w:t>上的《东华软件股份公司内部鉴证报告</w:t>
            </w:r>
            <w:r>
              <w:rPr>
                <w:rFonts w:ascii="宋体" w:hAnsi="宋体" w:cs="宋体" w:eastAsia="宋体" w:hint="default"/>
                <w:spacing w:val="-90"/>
                <w:sz w:val="18"/>
                <w:szCs w:val="18"/>
              </w:rPr>
              <w:t>》</w:t>
            </w:r>
            <w:r>
              <w:rPr>
                <w:rFonts w:ascii="宋体" w:hAnsi="宋体" w:cs="宋体" w:eastAsia="宋体" w:hint="default"/>
                <w:sz w:val="18"/>
                <w:szCs w:val="18"/>
              </w:rPr>
              <w:t>。</w:t>
            </w:r>
          </w:p>
        </w:tc>
      </w:tr>
    </w:tbl>
    <w:p>
      <w:pPr>
        <w:pStyle w:val="BodyText"/>
        <w:spacing w:line="240" w:lineRule="auto" w:before="51"/>
        <w:ind w:right="147"/>
        <w:jc w:val="left"/>
      </w:pPr>
      <w:r>
        <w:rPr/>
        <w:t>会计师事务所是否出具非标准意见的内部控制审计报告</w:t>
      </w:r>
    </w:p>
    <w:p>
      <w:pPr>
        <w:pStyle w:val="BodyText"/>
        <w:spacing w:line="338" w:lineRule="auto" w:before="117"/>
        <w:ind w:right="3652"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会计师事务所出具的内部控制审计报告与董事会的自我评价报告意见是否一致</w:t>
      </w:r>
    </w:p>
    <w:p>
      <w:pPr>
        <w:pStyle w:val="BodyText"/>
        <w:spacing w:line="240" w:lineRule="auto" w:before="43"/>
        <w:ind w:right="14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right="147"/>
        <w:jc w:val="left"/>
        <w:rPr>
          <w:b w:val="0"/>
          <w:bCs w:val="0"/>
        </w:rPr>
      </w:pPr>
      <w:bookmarkStart w:name="六、年度报告重大差错责任追究制度的建立与执行情况" w:id="116"/>
      <w:bookmarkEnd w:id="116"/>
      <w:r>
        <w:rPr>
          <w:b w:val="0"/>
          <w:bCs w:val="0"/>
        </w:rPr>
      </w:r>
      <w:r>
        <w:rPr/>
        <w:t>六、年度报告重大差错责任追究制度的建立与执行情况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47"/>
        <w:jc w:val="left"/>
      </w:pPr>
      <w:r>
        <w:rPr>
          <w:spacing w:val="-2"/>
        </w:rPr>
        <w:t>公司已建立《年报披露重大差错责任追究制度》。报告期内未发生重大会计差错更正、重大遗漏信息补充以及业绩预告修正</w:t>
      </w:r>
      <w:r>
        <w:rPr>
          <w:spacing w:val="-72"/>
        </w:rPr>
        <w:t> </w:t>
      </w:r>
      <w:r>
        <w:rPr>
          <w:spacing w:val="-72"/>
        </w:rPr>
      </w:r>
      <w:r>
        <w:rPr/>
        <w:t>等情况。</w:t>
      </w:r>
    </w:p>
    <w:p>
      <w:pPr>
        <w:spacing w:after="0" w:line="319" w:lineRule="auto"/>
        <w:jc w:val="left"/>
        <w:sectPr>
          <w:pgSz w:w="11910" w:h="16840"/>
          <w:pgMar w:header="747" w:footer="980"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588" w:right="3627"/>
        <w:jc w:val="center"/>
        <w:rPr>
          <w:b w:val="0"/>
          <w:bCs w:val="0"/>
        </w:rPr>
      </w:pPr>
      <w:bookmarkStart w:name="第十节 财务报告" w:id="117"/>
      <w:bookmarkEnd w:id="117"/>
      <w:r>
        <w:rPr>
          <w:b w:val="0"/>
          <w:bCs w:val="0"/>
        </w:rPr>
      </w:r>
      <w:bookmarkStart w:name="_bookmark9" w:id="118"/>
      <w:bookmarkEnd w:id="118"/>
      <w:r>
        <w:rPr>
          <w:b w:val="0"/>
          <w:bCs w:val="0"/>
        </w:rPr>
      </w:r>
      <w:r>
        <w:rPr/>
        <w:t>第十节</w:t>
      </w:r>
      <w:r>
        <w:rPr>
          <w:spacing w:val="-3"/>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02"/>
        <w:jc w:val="left"/>
        <w:rPr>
          <w:b w:val="0"/>
          <w:bCs w:val="0"/>
        </w:rPr>
      </w:pPr>
      <w:bookmarkStart w:name="一、审计报告" w:id="119"/>
      <w:bookmarkEnd w:id="119"/>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4"/>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北京兴华会计师事务所有限责任公司</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京会兴审字第</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03012115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p>
        </w:tc>
      </w:tr>
    </w:tbl>
    <w:p>
      <w:pPr>
        <w:pStyle w:val="BodyText"/>
        <w:spacing w:line="240" w:lineRule="auto" w:before="51"/>
        <w:ind w:left="3589" w:right="3627"/>
        <w:jc w:val="center"/>
      </w:pPr>
      <w:r>
        <w:rPr/>
        <w:t>审计报告正文</w:t>
      </w:r>
    </w:p>
    <w:p>
      <w:pPr>
        <w:spacing w:line="240" w:lineRule="auto" w:before="9"/>
        <w:rPr>
          <w:rFonts w:ascii="宋体" w:hAnsi="宋体" w:cs="宋体" w:eastAsia="宋体" w:hint="default"/>
          <w:sz w:val="20"/>
          <w:szCs w:val="20"/>
        </w:rPr>
      </w:pPr>
    </w:p>
    <w:p>
      <w:pPr>
        <w:pStyle w:val="Heading4"/>
        <w:spacing w:line="240" w:lineRule="auto" w:before="44"/>
        <w:ind w:right="102"/>
        <w:jc w:val="left"/>
        <w:rPr>
          <w:b w:val="0"/>
          <w:bCs w:val="0"/>
        </w:rPr>
      </w:pPr>
      <w:r>
        <w:rPr/>
        <w:t>东华软件股份公司全体股东：</w:t>
      </w:r>
      <w:r>
        <w:rPr>
          <w:b w:val="0"/>
          <w:bCs w:val="0"/>
        </w:rPr>
      </w:r>
    </w:p>
    <w:p>
      <w:pPr>
        <w:spacing w:line="240" w:lineRule="auto" w:before="0"/>
        <w:rPr>
          <w:rFonts w:ascii="宋体" w:hAnsi="宋体" w:cs="宋体" w:eastAsia="宋体" w:hint="default"/>
          <w:b/>
          <w:bCs/>
          <w:sz w:val="18"/>
          <w:szCs w:val="18"/>
        </w:rPr>
      </w:pPr>
    </w:p>
    <w:p>
      <w:pPr>
        <w:spacing w:line="240" w:lineRule="auto" w:before="5"/>
        <w:rPr>
          <w:rFonts w:ascii="宋体" w:hAnsi="宋体" w:cs="宋体" w:eastAsia="宋体" w:hint="default"/>
          <w:b/>
          <w:bCs/>
          <w:sz w:val="15"/>
          <w:szCs w:val="15"/>
        </w:rPr>
      </w:pPr>
    </w:p>
    <w:p>
      <w:pPr>
        <w:pStyle w:val="BodyText"/>
        <w:spacing w:line="300" w:lineRule="auto"/>
        <w:ind w:right="190" w:firstLine="419"/>
        <w:jc w:val="both"/>
      </w:pPr>
      <w:r>
        <w:rPr/>
        <w:t>我们审计了后附的东华软件股份公司的财务报表（以下简称</w:t>
      </w:r>
      <w:r>
        <w:rPr>
          <w:rFonts w:ascii="Times New Roman" w:hAnsi="Times New Roman" w:cs="Times New Roman" w:eastAsia="Times New Roman" w:hint="default"/>
        </w:rPr>
        <w:t>“</w:t>
      </w:r>
      <w:r>
        <w:rPr/>
        <w:t>东华软件公司</w:t>
      </w:r>
      <w:r>
        <w:rPr>
          <w:rFonts w:ascii="Times New Roman" w:hAnsi="Times New Roman" w:cs="Times New Roman" w:eastAsia="Times New Roman" w:hint="default"/>
        </w:rPr>
        <w:t>”</w:t>
      </w:r>
      <w:r>
        <w:rPr/>
        <w:t>），包括</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w:t>
      </w:r>
      <w:r>
        <w:rPr>
          <w:spacing w:val="1"/>
        </w:rPr>
        <w:t> </w:t>
      </w:r>
      <w:r>
        <w:rPr>
          <w:spacing w:val="-2"/>
        </w:rPr>
        <w:t>的资产负债表、</w:t>
      </w:r>
      <w:r>
        <w:rPr>
          <w:rFonts w:ascii="Times New Roman" w:hAnsi="Times New Roman" w:cs="Times New Roman" w:eastAsia="Times New Roman" w:hint="default"/>
          <w:spacing w:val="-2"/>
        </w:rPr>
        <w:t>2012</w:t>
      </w:r>
      <w:r>
        <w:rPr>
          <w:spacing w:val="-2"/>
        </w:rPr>
        <w:t>年度的合并及母公司的利润表、合并及母公司的现金流量表、合并及母公司的股东权益变动表，以及财</w:t>
      </w:r>
      <w:r>
        <w:rPr>
          <w:spacing w:val="-62"/>
        </w:rPr>
        <w:t> </w:t>
      </w:r>
      <w:r>
        <w:rPr>
          <w:spacing w:val="-62"/>
        </w:rPr>
      </w:r>
      <w:r>
        <w:rPr/>
        <w:t>务报表附注。</w:t>
      </w:r>
    </w:p>
    <w:p>
      <w:pPr>
        <w:spacing w:line="240" w:lineRule="auto" w:before="10"/>
        <w:rPr>
          <w:rFonts w:ascii="宋体" w:hAnsi="宋体" w:cs="宋体" w:eastAsia="宋体" w:hint="default"/>
          <w:sz w:val="20"/>
          <w:szCs w:val="20"/>
        </w:rPr>
      </w:pPr>
    </w:p>
    <w:p>
      <w:pPr>
        <w:spacing w:line="379" w:lineRule="auto" w:before="0"/>
        <w:ind w:left="636" w:right="102" w:firstLine="0"/>
        <w:jc w:val="left"/>
        <w:rPr>
          <w:rFonts w:ascii="宋体" w:hAnsi="宋体" w:cs="宋体" w:eastAsia="宋体" w:hint="default"/>
          <w:sz w:val="18"/>
          <w:szCs w:val="18"/>
        </w:rPr>
      </w:pPr>
      <w:r>
        <w:rPr>
          <w:rFonts w:ascii="宋体" w:hAnsi="宋体" w:cs="宋体" w:eastAsia="宋体" w:hint="default"/>
          <w:b/>
          <w:bCs/>
          <w:sz w:val="18"/>
          <w:szCs w:val="18"/>
        </w:rPr>
        <w:t>一、管理层对财务报表的责任</w:t>
      </w:r>
      <w:r>
        <w:rPr>
          <w:rFonts w:ascii="宋体" w:hAnsi="宋体" w:cs="宋体" w:eastAsia="宋体" w:hint="default"/>
          <w:b/>
          <w:bCs/>
          <w:w w:val="99"/>
          <w:sz w:val="18"/>
          <w:szCs w:val="18"/>
        </w:rPr>
        <w:t> </w:t>
      </w:r>
      <w:r>
        <w:rPr>
          <w:rFonts w:ascii="宋体" w:hAnsi="宋体" w:cs="宋体" w:eastAsia="宋体" w:hint="default"/>
          <w:sz w:val="18"/>
          <w:szCs w:val="18"/>
        </w:rPr>
        <w:t>编制和公允列报财务报表是东华软件公司管理层的责任，这种责任包括：（</w:t>
      </w:r>
      <w:r>
        <w:rPr>
          <w:rFonts w:ascii="Times New Roman" w:hAnsi="Times New Roman" w:cs="Times New Roman" w:eastAsia="Times New Roman" w:hint="default"/>
          <w:sz w:val="18"/>
          <w:szCs w:val="18"/>
        </w:rPr>
        <w:t>1</w:t>
      </w:r>
      <w:r>
        <w:rPr>
          <w:rFonts w:ascii="宋体" w:hAnsi="宋体" w:cs="宋体" w:eastAsia="宋体" w:hint="default"/>
          <w:sz w:val="18"/>
          <w:szCs w:val="18"/>
        </w:rPr>
        <w:t>）按照企业会计准则的规定编制财务报</w:t>
      </w:r>
    </w:p>
    <w:p>
      <w:pPr>
        <w:pStyle w:val="BodyText"/>
        <w:spacing w:line="196" w:lineRule="exact"/>
        <w:ind w:left="153" w:right="92"/>
        <w:jc w:val="left"/>
      </w:pPr>
      <w:r>
        <w:rPr>
          <w:spacing w:val="-2"/>
        </w:rPr>
        <w:t>表，并使其实现公允反映；（</w:t>
      </w:r>
      <w:r>
        <w:rPr>
          <w:rFonts w:ascii="Times New Roman" w:hAnsi="Times New Roman" w:cs="Times New Roman" w:eastAsia="Times New Roman" w:hint="default"/>
          <w:spacing w:val="-2"/>
        </w:rPr>
        <w:t>2</w:t>
      </w:r>
      <w:r>
        <w:rPr>
          <w:spacing w:val="-2"/>
        </w:rPr>
        <w:t>）设计、执行和维护必要的内部控制，以使财务报表不存在由于舞弊或错误导致的重大错报。</w:t>
      </w:r>
    </w:p>
    <w:p>
      <w:pPr>
        <w:spacing w:line="240" w:lineRule="auto" w:before="2"/>
        <w:rPr>
          <w:rFonts w:ascii="宋体" w:hAnsi="宋体" w:cs="宋体" w:eastAsia="宋体" w:hint="default"/>
          <w:sz w:val="23"/>
          <w:szCs w:val="23"/>
        </w:rPr>
      </w:pPr>
    </w:p>
    <w:p>
      <w:pPr>
        <w:pStyle w:val="BodyText"/>
        <w:spacing w:line="379" w:lineRule="auto"/>
        <w:ind w:left="636" w:right="102" w:hanging="1"/>
        <w:jc w:val="left"/>
      </w:pPr>
      <w:r>
        <w:rPr>
          <w:rFonts w:ascii="宋体" w:hAnsi="宋体" w:cs="宋体" w:eastAsia="宋体" w:hint="default"/>
          <w:b/>
          <w:bCs/>
        </w:rPr>
        <w:t>二、注册会计师的责任</w:t>
      </w:r>
      <w:r>
        <w:rPr>
          <w:rFonts w:ascii="宋体" w:hAnsi="宋体" w:cs="宋体" w:eastAsia="宋体" w:hint="default"/>
          <w:b/>
          <w:bCs/>
          <w:w w:val="99"/>
        </w:rPr>
        <w:t> </w:t>
      </w:r>
      <w:r>
        <w:rPr>
          <w:spacing w:val="-1"/>
        </w:rPr>
        <w:t>我们的责任是在执行审计工作的基础上对财务报表发表审计意见。我们按照中国注册会计师审计准则的规定执行了审</w:t>
      </w:r>
    </w:p>
    <w:p>
      <w:pPr>
        <w:pStyle w:val="BodyText"/>
        <w:spacing w:line="208" w:lineRule="exact"/>
        <w:ind w:right="0"/>
        <w:jc w:val="left"/>
      </w:pPr>
      <w:r>
        <w:rPr/>
        <w:t>计工作。中国注册会计师审计准则要求我们遵守中国注册会计师职业道德守则，计划和执行审计工作以对财务报表是否不存</w:t>
      </w:r>
    </w:p>
    <w:p>
      <w:pPr>
        <w:pStyle w:val="BodyText"/>
        <w:spacing w:line="379" w:lineRule="auto" w:before="76"/>
        <w:ind w:left="636" w:right="102" w:hanging="483"/>
        <w:jc w:val="left"/>
      </w:pPr>
      <w:r>
        <w:rPr/>
        <w:t>在重大错报获取合理保证。 </w:t>
      </w:r>
      <w:r>
        <w:rPr>
          <w:spacing w:val="-3"/>
        </w:rPr>
        <w:t>审计工作涉及实施审计程序，以获取有关财务报表金额和披露的审计证据。选择的审计程序取决于注册会计师的判断，</w:t>
      </w:r>
    </w:p>
    <w:p>
      <w:pPr>
        <w:pStyle w:val="BodyText"/>
        <w:spacing w:line="208" w:lineRule="exact"/>
        <w:ind w:right="0"/>
        <w:jc w:val="left"/>
      </w:pPr>
      <w:r>
        <w:rPr/>
        <w:t>包括对由于舞弊或错误导致的财务报表重大错报风险的评估。在进行风险评估时，注册会计师考虑与财务报表编制和公允列</w:t>
      </w:r>
    </w:p>
    <w:p>
      <w:pPr>
        <w:pStyle w:val="BodyText"/>
        <w:spacing w:line="316" w:lineRule="auto" w:before="76"/>
        <w:ind w:right="102"/>
        <w:jc w:val="left"/>
      </w:pPr>
      <w:r>
        <w:rPr>
          <w:spacing w:val="-2"/>
        </w:rPr>
        <w:t>报相关的内部控制，以设计恰当的审计程序，但目的并非对内部控制的有效性发表意见。审计工作还包括评价管理层选用会</w:t>
      </w:r>
      <w:r>
        <w:rPr>
          <w:spacing w:val="-66"/>
        </w:rPr>
        <w:t> </w:t>
      </w:r>
      <w:r>
        <w:rPr>
          <w:spacing w:val="-66"/>
        </w:rPr>
      </w:r>
      <w:r>
        <w:rPr/>
        <w:t>计政策的恰当性和作出会计估计的合理性，以及评价财务报表的总体列报。</w:t>
      </w:r>
    </w:p>
    <w:p>
      <w:pPr>
        <w:pStyle w:val="BodyText"/>
        <w:spacing w:line="240" w:lineRule="auto" w:before="79"/>
        <w:ind w:left="636" w:right="102"/>
        <w:jc w:val="left"/>
      </w:pPr>
      <w:r>
        <w:rPr/>
        <w:t>我们相信，我们获取的审计证据是充分、适当的，为发表审计意见提供了基础。</w:t>
      </w:r>
    </w:p>
    <w:p>
      <w:pPr>
        <w:spacing w:line="240" w:lineRule="auto" w:before="3"/>
        <w:rPr>
          <w:rFonts w:ascii="宋体" w:hAnsi="宋体" w:cs="宋体" w:eastAsia="宋体" w:hint="default"/>
          <w:sz w:val="24"/>
          <w:szCs w:val="24"/>
        </w:rPr>
      </w:pPr>
    </w:p>
    <w:p>
      <w:pPr>
        <w:pStyle w:val="BodyText"/>
        <w:spacing w:line="379" w:lineRule="auto"/>
        <w:ind w:left="636" w:right="102"/>
        <w:jc w:val="left"/>
        <w:rPr>
          <w:rFonts w:ascii="Times New Roman" w:hAnsi="Times New Roman" w:cs="Times New Roman" w:eastAsia="Times New Roman" w:hint="default"/>
        </w:rPr>
      </w:pPr>
      <w:r>
        <w:rPr>
          <w:rFonts w:ascii="宋体" w:hAnsi="宋体" w:cs="宋体" w:eastAsia="宋体" w:hint="default"/>
          <w:b/>
          <w:bCs/>
        </w:rPr>
        <w:t>三、审计意见</w:t>
      </w:r>
      <w:r>
        <w:rPr>
          <w:rFonts w:ascii="宋体" w:hAnsi="宋体" w:cs="宋体" w:eastAsia="宋体" w:hint="default"/>
          <w:b/>
          <w:bCs/>
          <w:w w:val="99"/>
        </w:rPr>
        <w:t> </w:t>
      </w:r>
      <w:r>
        <w:rPr>
          <w:spacing w:val="-1"/>
        </w:rPr>
        <w:t>我们认为，东华软件公司财务报表在所有重大方面按照企业会计准则的规定编制，公允反映了东华软件公司</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p>
    <w:p>
      <w:pPr>
        <w:pStyle w:val="BodyText"/>
        <w:spacing w:line="196" w:lineRule="exact"/>
        <w:ind w:right="102"/>
        <w:jc w:val="left"/>
      </w:pPr>
      <w:r>
        <w:rPr/>
        <w:t>月</w:t>
      </w:r>
      <w:r>
        <w:rPr>
          <w:rFonts w:ascii="Times New Roman" w:hAnsi="Times New Roman" w:cs="Times New Roman" w:eastAsia="Times New Roman" w:hint="default"/>
        </w:rPr>
        <w:t>31</w:t>
      </w:r>
      <w:r>
        <w:rPr/>
        <w:t>日的合并及母公司财务状况以及</w:t>
      </w:r>
      <w:r>
        <w:rPr>
          <w:rFonts w:ascii="Times New Roman" w:hAnsi="Times New Roman" w:cs="Times New Roman" w:eastAsia="Times New Roman" w:hint="default"/>
        </w:rPr>
        <w:t>2012</w:t>
      </w:r>
      <w:r>
        <w:rPr/>
        <w:t>年度的合并及母公司经营成果和现金流量。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tbl>
      <w:tblPr>
        <w:tblW w:w="0" w:type="auto"/>
        <w:jc w:val="left"/>
        <w:tblInd w:w="550" w:type="dxa"/>
        <w:tblLayout w:type="fixed"/>
        <w:tblCellMar>
          <w:top w:w="0" w:type="dxa"/>
          <w:left w:w="0" w:type="dxa"/>
          <w:bottom w:w="0" w:type="dxa"/>
          <w:right w:w="0" w:type="dxa"/>
        </w:tblCellMar>
        <w:tblLook w:val="01E0"/>
      </w:tblPr>
      <w:tblGrid>
        <w:gridCol w:w="3782"/>
        <w:gridCol w:w="2879"/>
      </w:tblGrid>
      <w:tr>
        <w:trPr>
          <w:trHeight w:val="422" w:hRule="exact"/>
        </w:trPr>
        <w:tc>
          <w:tcPr>
            <w:tcW w:w="3782" w:type="dxa"/>
            <w:tcBorders>
              <w:top w:val="nil" w:sz="6" w:space="0" w:color="auto"/>
              <w:left w:val="nil" w:sz="6" w:space="0" w:color="auto"/>
              <w:bottom w:val="nil" w:sz="6" w:space="0" w:color="auto"/>
              <w:right w:val="nil" w:sz="6" w:space="0" w:color="auto"/>
            </w:tcBorders>
          </w:tcPr>
          <w:p>
            <w:pPr>
              <w:pStyle w:val="TableParagraph"/>
              <w:spacing w:line="180" w:lineRule="exact"/>
              <w:ind w:right="489"/>
              <w:jc w:val="center"/>
              <w:rPr>
                <w:rFonts w:ascii="宋体" w:hAnsi="宋体" w:cs="宋体" w:eastAsia="宋体" w:hint="default"/>
                <w:sz w:val="18"/>
                <w:szCs w:val="18"/>
              </w:rPr>
            </w:pPr>
            <w:r>
              <w:rPr>
                <w:rFonts w:ascii="宋体" w:hAnsi="宋体" w:cs="宋体" w:eastAsia="宋体" w:hint="default"/>
                <w:b/>
                <w:bCs/>
                <w:sz w:val="18"/>
                <w:szCs w:val="18"/>
              </w:rPr>
              <w:t>北京兴华会计师事务所有限责任公司</w:t>
            </w:r>
            <w:r>
              <w:rPr>
                <w:rFonts w:ascii="宋体" w:hAnsi="宋体" w:cs="宋体" w:eastAsia="宋体" w:hint="default"/>
                <w:sz w:val="18"/>
                <w:szCs w:val="18"/>
              </w:rPr>
            </w:r>
          </w:p>
        </w:tc>
        <w:tc>
          <w:tcPr>
            <w:tcW w:w="2879" w:type="dxa"/>
            <w:tcBorders>
              <w:top w:val="nil" w:sz="6" w:space="0" w:color="auto"/>
              <w:left w:val="nil" w:sz="6" w:space="0" w:color="auto"/>
              <w:bottom w:val="nil" w:sz="6" w:space="0" w:color="auto"/>
              <w:right w:val="nil" w:sz="6" w:space="0" w:color="auto"/>
            </w:tcBorders>
          </w:tcPr>
          <w:p>
            <w:pPr>
              <w:pStyle w:val="TableParagraph"/>
              <w:spacing w:line="180" w:lineRule="exact"/>
              <w:ind w:left="691" w:right="0"/>
              <w:jc w:val="left"/>
              <w:rPr>
                <w:rFonts w:ascii="宋体" w:hAnsi="宋体" w:cs="宋体" w:eastAsia="宋体" w:hint="default"/>
                <w:sz w:val="18"/>
                <w:szCs w:val="18"/>
              </w:rPr>
            </w:pPr>
            <w:r>
              <w:rPr>
                <w:rFonts w:ascii="宋体" w:hAnsi="宋体" w:cs="宋体" w:eastAsia="宋体" w:hint="default"/>
                <w:b/>
                <w:bCs/>
                <w:sz w:val="18"/>
                <w:szCs w:val="18"/>
              </w:rPr>
              <w:t>中国注册会计师：胡毅</w:t>
            </w:r>
            <w:r>
              <w:rPr>
                <w:rFonts w:ascii="宋体" w:hAnsi="宋体" w:cs="宋体" w:eastAsia="宋体" w:hint="default"/>
                <w:sz w:val="18"/>
                <w:szCs w:val="18"/>
              </w:rPr>
            </w:r>
          </w:p>
        </w:tc>
      </w:tr>
      <w:tr>
        <w:trPr>
          <w:trHeight w:val="669" w:hRule="exact"/>
        </w:trPr>
        <w:tc>
          <w:tcPr>
            <w:tcW w:w="378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491"/>
              <w:jc w:val="center"/>
              <w:rPr>
                <w:rFonts w:ascii="宋体" w:hAnsi="宋体" w:cs="宋体" w:eastAsia="宋体" w:hint="default"/>
                <w:sz w:val="18"/>
                <w:szCs w:val="18"/>
              </w:rPr>
            </w:pPr>
            <w:r>
              <w:rPr>
                <w:rFonts w:ascii="宋体" w:hAnsi="宋体" w:cs="宋体" w:eastAsia="宋体" w:hint="default"/>
                <w:b/>
                <w:bCs/>
                <w:sz w:val="18"/>
                <w:szCs w:val="18"/>
              </w:rPr>
              <w:t>中国</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北京市</w:t>
            </w:r>
            <w:r>
              <w:rPr>
                <w:rFonts w:ascii="宋体" w:hAnsi="宋体" w:cs="宋体" w:eastAsia="宋体" w:hint="default"/>
                <w:sz w:val="18"/>
                <w:szCs w:val="18"/>
              </w:rPr>
            </w:r>
          </w:p>
        </w:tc>
        <w:tc>
          <w:tcPr>
            <w:tcW w:w="287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691" w:right="0"/>
              <w:jc w:val="left"/>
              <w:rPr>
                <w:rFonts w:ascii="宋体" w:hAnsi="宋体" w:cs="宋体" w:eastAsia="宋体" w:hint="default"/>
                <w:sz w:val="18"/>
                <w:szCs w:val="18"/>
              </w:rPr>
            </w:pPr>
            <w:r>
              <w:rPr>
                <w:rFonts w:ascii="宋体" w:hAnsi="宋体" w:cs="宋体" w:eastAsia="宋体" w:hint="default"/>
                <w:b/>
                <w:bCs/>
                <w:sz w:val="18"/>
                <w:szCs w:val="18"/>
              </w:rPr>
              <w:t>中国注册会计师：肖丽娟</w:t>
            </w:r>
            <w:r>
              <w:rPr>
                <w:rFonts w:ascii="宋体" w:hAnsi="宋体" w:cs="宋体" w:eastAsia="宋体" w:hint="default"/>
                <w:sz w:val="18"/>
                <w:szCs w:val="18"/>
              </w:rPr>
            </w:r>
          </w:p>
        </w:tc>
      </w:tr>
      <w:tr>
        <w:trPr>
          <w:trHeight w:val="427" w:hRule="exact"/>
        </w:trPr>
        <w:tc>
          <w:tcPr>
            <w:tcW w:w="3782" w:type="dxa"/>
            <w:tcBorders>
              <w:top w:val="nil" w:sz="6" w:space="0" w:color="auto"/>
              <w:left w:val="nil" w:sz="6" w:space="0" w:color="auto"/>
              <w:bottom w:val="nil" w:sz="6" w:space="0" w:color="auto"/>
              <w:right w:val="nil" w:sz="6" w:space="0" w:color="auto"/>
            </w:tcBorders>
          </w:tcPr>
          <w:p>
            <w:pPr/>
          </w:p>
        </w:tc>
        <w:tc>
          <w:tcPr>
            <w:tcW w:w="287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691" w:right="0"/>
              <w:jc w:val="left"/>
              <w:rPr>
                <w:rFonts w:ascii="宋体" w:hAnsi="宋体" w:cs="宋体" w:eastAsia="宋体" w:hint="default"/>
                <w:sz w:val="18"/>
                <w:szCs w:val="18"/>
              </w:rPr>
            </w:pPr>
            <w:r>
              <w:rPr>
                <w:rFonts w:ascii="宋体" w:hAnsi="宋体" w:cs="宋体" w:eastAsia="宋体" w:hint="default"/>
                <w:b/>
                <w:bCs/>
                <w:sz w:val="18"/>
                <w:szCs w:val="18"/>
              </w:rPr>
              <w:t>二</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一三年</w:t>
            </w:r>
            <w:r>
              <w:rPr>
                <w:rFonts w:ascii="宋体" w:hAnsi="宋体" w:cs="宋体" w:eastAsia="宋体" w:hint="default"/>
                <w:b/>
                <w:bCs/>
                <w:spacing w:val="-14"/>
                <w:sz w:val="18"/>
                <w:szCs w:val="18"/>
              </w:rPr>
              <w:t> </w:t>
            </w:r>
            <w:r>
              <w:rPr>
                <w:rFonts w:ascii="宋体" w:hAnsi="宋体" w:cs="宋体" w:eastAsia="宋体" w:hint="default"/>
                <w:b/>
                <w:bCs/>
                <w:sz w:val="18"/>
                <w:szCs w:val="18"/>
              </w:rPr>
              <w:t>四月八日</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7" w:footer="980" w:top="1060" w:bottom="1180" w:left="980" w:right="940"/>
        </w:sectPr>
      </w:pPr>
    </w:p>
    <w:p>
      <w:pPr>
        <w:spacing w:line="240" w:lineRule="auto" w:before="9"/>
        <w:rPr>
          <w:rFonts w:ascii="宋体" w:hAnsi="宋体" w:cs="宋体" w:eastAsia="宋体" w:hint="default"/>
          <w:sz w:val="23"/>
          <w:szCs w:val="23"/>
        </w:rPr>
      </w:pPr>
    </w:p>
    <w:p>
      <w:pPr>
        <w:pStyle w:val="Heading2"/>
        <w:spacing w:line="240" w:lineRule="auto" w:before="26"/>
        <w:ind w:right="147"/>
        <w:jc w:val="left"/>
        <w:rPr>
          <w:b w:val="0"/>
          <w:bCs w:val="0"/>
        </w:rPr>
      </w:pP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47"/>
        <w:jc w:val="left"/>
      </w:pPr>
      <w:bookmarkStart w:name="二、财务报表" w:id="120"/>
      <w:bookmarkEnd w:id="120"/>
      <w:r>
        <w:rPr/>
      </w: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right="147"/>
        <w:jc w:val="left"/>
        <w:rPr>
          <w:b w:val="0"/>
          <w:bCs w:val="0"/>
        </w:rPr>
      </w:pPr>
      <w:bookmarkStart w:name="1、合并资产负债表" w:id="121"/>
      <w:bookmarkEnd w:id="121"/>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47"/>
        <w:jc w:val="left"/>
      </w:pPr>
      <w:r>
        <w:rPr/>
        <w:t>编制单位：东华软件股份公司</w:t>
      </w:r>
    </w:p>
    <w:p>
      <w:pPr>
        <w:pStyle w:val="BodyText"/>
        <w:spacing w:line="240" w:lineRule="auto" w:before="116"/>
        <w:ind w:left="0" w:right="241"/>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2"/>
        <w:gridCol w:w="3300"/>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476,011,726.78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449,721,782.23</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71,083,055.00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68,479,318.31</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1,005,465,724.62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650,674,396.86</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137,640,176.12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89,168,901.60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173,583,276.95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137,900,451.60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1,339,763,310.05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1,202,015,331.31</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8,706.77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3,203,555,976.29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2,597,960,181.91</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40,617,000.00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40,717,000.00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5,496,740.48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5,825,506.64</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235,612,301.80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214,314,172.12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2"/>
        <w:gridCol w:w="3300"/>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16,085,996.00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8,916,239.49</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16,380,888.53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6,005,923.42</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9,143,795.44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474,828,463.00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474,828,463.00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2,127,495.63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2,094,171.68</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6,613,480.49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5,040,318.03</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806,906,161.37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757,741,794.38</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4,010,462,137.66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3,355,701,976.29</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236,287,601.76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203,900,000.00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116,602,845.00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68,805,991.00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244,398,602.69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169,757,208.94</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491,430,458.55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569,014,606.83</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435,873.38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354,245.36</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35,271,656.24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19,461,603.00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40,369,158.00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2,633,220.20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25,278,679.01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15,801,725.71</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0"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2"/>
        <w:gridCol w:w="3300"/>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54,425,839.66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38,475,839.66</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1,244,500,714.29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1,088,204,440.70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135.81</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135.81</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1,244,500,850.10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1,088,204,576.51</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331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689,967,200.00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530,744,000.00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623,407,728.41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587,926,428.41</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158,592,877.25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119,993,540.15</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1,293,970,465.40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1,028,766,494.77</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-29,158.25</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-29,374.36</w:t>
            </w:r>
            <w:r>
              <w:rPr>
                <w:rFonts w:ascii="Times New Roman"/>
                <w:sz w:val="18"/>
              </w:rPr>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2,765,909,112.81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2,267,401,088.97</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52,174.75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96,310.81</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2,765,961,287.56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2,267,497,399.78</w:t>
            </w: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4,010,462,137.66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3,355,701,976.29</w:t>
            </w:r>
          </w:p>
        </w:tc>
      </w:tr>
    </w:tbl>
    <w:p>
      <w:pPr>
        <w:spacing w:line="240" w:lineRule="auto" w:before="3"/>
        <w:rPr>
          <w:rFonts w:ascii="Times New Roman" w:hAnsi="Times New Roman" w:cs="Times New Roman" w:eastAsia="Times New Roman" w:hint="default"/>
          <w:sz w:val="23"/>
          <w:szCs w:val="23"/>
        </w:rPr>
      </w:pPr>
    </w:p>
    <w:p>
      <w:pPr>
        <w:pStyle w:val="BodyText"/>
        <w:tabs>
          <w:tab w:pos="3753" w:val="left" w:leader="none"/>
          <w:tab w:pos="7893" w:val="left" w:leader="none"/>
        </w:tabs>
        <w:spacing w:line="240" w:lineRule="auto" w:before="44"/>
        <w:ind w:right="147"/>
        <w:jc w:val="left"/>
      </w:pPr>
      <w:r>
        <w:rPr/>
        <w:t>法定代表人：薛向东</w:t>
        <w:tab/>
        <w:t>主管会计工作负责人：杨健</w:t>
        <w:tab/>
        <w:t>会计机构负责人：叶莉</w:t>
      </w:r>
    </w:p>
    <w:p>
      <w:pPr>
        <w:spacing w:line="240" w:lineRule="auto" w:before="11"/>
        <w:rPr>
          <w:rFonts w:ascii="宋体" w:hAnsi="宋体" w:cs="宋体" w:eastAsia="宋体" w:hint="default"/>
          <w:sz w:val="26"/>
          <w:szCs w:val="26"/>
        </w:rPr>
      </w:pPr>
    </w:p>
    <w:p>
      <w:pPr>
        <w:pStyle w:val="Heading3"/>
        <w:spacing w:line="240" w:lineRule="auto"/>
        <w:ind w:right="147"/>
        <w:jc w:val="left"/>
        <w:rPr>
          <w:b w:val="0"/>
          <w:bCs w:val="0"/>
        </w:rPr>
      </w:pPr>
      <w:bookmarkStart w:name="2、母公司资产负债表" w:id="122"/>
      <w:bookmarkEnd w:id="122"/>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47"/>
        <w:jc w:val="left"/>
      </w:pPr>
      <w:r>
        <w:rPr/>
        <w:t>编制单位：东华软件股份公司</w:t>
      </w:r>
    </w:p>
    <w:p>
      <w:pPr>
        <w:pStyle w:val="BodyText"/>
        <w:spacing w:line="240" w:lineRule="auto" w:before="117"/>
        <w:ind w:left="0" w:right="241"/>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965"/>
        <w:gridCol w:w="3303"/>
        <w:gridCol w:w="3300"/>
      </w:tblGrid>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2137" w:right="0"/>
              <w:jc w:val="left"/>
              <w:rPr>
                <w:rFonts w:ascii="Times New Roman" w:hAnsi="Times New Roman" w:cs="Times New Roman" w:eastAsia="Times New Roman" w:hint="default"/>
                <w:sz w:val="18"/>
                <w:szCs w:val="18"/>
              </w:rPr>
            </w:pPr>
            <w:r>
              <w:rPr>
                <w:rFonts w:ascii="Times New Roman"/>
                <w:sz w:val="18"/>
              </w:rPr>
              <w:t>230,648,295.14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206,428,783.95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0"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53"/>
        <w:gridCol w:w="3314"/>
        <w:gridCol w:w="3300"/>
      </w:tblGrid>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28,522,555.00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28,259,932.37</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730,167,868.93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381,744,787.13</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104,105,177.61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67,840,897.73</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181,088,409.09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129,846,655.19</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986,276,077.48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887,738,618.13</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2,260,808,383.25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1,701,859,674.50</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1,046,044,849.04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921,304,849.04</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14,815,724.22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15,753,292.26</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158,058,547.54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143,499,902.03</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5,866,475.37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4,779,246.96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3,936,870.31</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1,229,564,843.13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1,084,494,913.64</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3,490,373,226.38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2,786,354,588.14</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176,387,601.76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155,000,000.00</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0"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53"/>
        <w:gridCol w:w="3314"/>
        <w:gridCol w:w="3300"/>
      </w:tblGrid>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116,602,845.00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68,805,991.00</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179,566,696.75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82,114,379.80</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341,560,654.98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454,900,366.77</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23,412.41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21,714,935.40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7,890,655.71</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40,369,158.00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2,633,220.20</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353,308,248.22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85,466,171.81</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53,360,000.00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37,390,000.00</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1,282,893,552.52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894,200,785.29</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1,282,893,552.52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894,200,785.29</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331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689,967,200.00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530,744,000.00</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623,406,506.09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587,925,206.09</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157,214,934.74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118,615,597.64</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736,891,033.03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654,868,999.12</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2,207,479,673.86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1,892,153,802.85</w:t>
            </w:r>
          </w:p>
        </w:tc>
      </w:tr>
      <w:tr>
        <w:trPr>
          <w:trHeight w:val="714"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22" w:right="38"/>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3,490,373,226.38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2,786,354,588.14</w:t>
            </w:r>
          </w:p>
        </w:tc>
      </w:tr>
    </w:tbl>
    <w:p>
      <w:pPr>
        <w:spacing w:line="240" w:lineRule="auto" w:before="3"/>
        <w:rPr>
          <w:rFonts w:ascii="Times New Roman" w:hAnsi="Times New Roman" w:cs="Times New Roman" w:eastAsia="Times New Roman" w:hint="default"/>
          <w:sz w:val="23"/>
          <w:szCs w:val="23"/>
        </w:rPr>
      </w:pPr>
    </w:p>
    <w:p>
      <w:pPr>
        <w:pStyle w:val="BodyText"/>
        <w:tabs>
          <w:tab w:pos="3753" w:val="left" w:leader="none"/>
          <w:tab w:pos="7893" w:val="left" w:leader="none"/>
        </w:tabs>
        <w:spacing w:line="240" w:lineRule="auto" w:before="44"/>
        <w:ind w:right="147"/>
        <w:jc w:val="left"/>
      </w:pPr>
      <w:r>
        <w:rPr/>
        <w:t>法定代表人：薛向东</w:t>
        <w:tab/>
        <w:t>主管会计工作负责人：杨健</w:t>
        <w:tab/>
        <w:t>会计机构负责人：叶莉</w:t>
      </w:r>
    </w:p>
    <w:p>
      <w:pPr>
        <w:spacing w:after="0" w:line="240" w:lineRule="auto"/>
        <w:jc w:val="left"/>
        <w:sectPr>
          <w:pgSz w:w="11910" w:h="16840"/>
          <w:pgMar w:header="747" w:footer="980"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147"/>
        <w:jc w:val="left"/>
        <w:rPr>
          <w:b w:val="0"/>
          <w:bCs w:val="0"/>
        </w:rPr>
      </w:pPr>
      <w:bookmarkStart w:name="3、合并利润表" w:id="123"/>
      <w:bookmarkEnd w:id="123"/>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47"/>
        <w:jc w:val="left"/>
      </w:pPr>
      <w:r>
        <w:rPr/>
        <w:t>编制单位：东华软件股份公司</w:t>
      </w:r>
    </w:p>
    <w:p>
      <w:pPr>
        <w:pStyle w:val="BodyText"/>
        <w:spacing w:line="240" w:lineRule="auto" w:before="116"/>
        <w:ind w:left="0" w:right="241"/>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2"/>
        <w:gridCol w:w="3300"/>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3,491,378,131.16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2,586,386,846.58</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3,491,378,131.16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2,586,386,846.58</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2,925,707,794.75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2,142,420,623.29</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2,397,313,527.30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1,783,385,712.80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19,901,241.37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25,883,316.19</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146,401,199.28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113,226,852.27</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336,731,888.97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194,186,414.52</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13,995,935.51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7,484,169.57</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11,364,002.32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18,254,157.95</w:t>
            </w: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1,914,750.00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49,535.15</w:t>
            </w: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11" w:right="41" w:firstLine="90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567,585,086.41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444,015,758.44</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48,557,616.41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16,986,384.75</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70,936.45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189,550.19</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1"/>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其中：非流动资产处置损</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293.04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4"/>
        <w:gridCol w:w="3312"/>
        <w:gridCol w:w="3300"/>
      </w:tblGrid>
      <w:tr>
        <w:trPr>
          <w:trHeight w:val="36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失</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11" w:right="6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616,071,766.37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460,812,593.00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46,940,594.70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39,907,216.35</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569,131,171.67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420,905,376.65</w:t>
            </w: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其中：被合并方在合并前实现的 净利润</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569,175,307.73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420,955,251.13</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-44,136.06</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-49,874.48</w:t>
            </w:r>
            <w:r>
              <w:rPr>
                <w:rFonts w:ascii="Times New Roman"/>
                <w:sz w:val="18"/>
              </w:rPr>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0.8249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0.6132</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0.8249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0.6132</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216.11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-20,898.63</w:t>
            </w:r>
            <w:r>
              <w:rPr>
                <w:rFonts w:ascii="Times New Roman"/>
                <w:sz w:val="18"/>
              </w:rPr>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569,131,387.78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420,884,478.02</w:t>
            </w: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569,175,523.84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420,934,352.50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-44,136.06</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-49,874.48</w:t>
            </w:r>
            <w:r>
              <w:rPr>
                <w:rFonts w:ascii="Times New Roman"/>
                <w:sz w:val="18"/>
              </w:rPr>
            </w:r>
          </w:p>
        </w:tc>
      </w:tr>
    </w:tbl>
    <w:p>
      <w:pPr>
        <w:pStyle w:val="BodyText"/>
        <w:spacing w:line="240" w:lineRule="auto" w:before="51"/>
        <w:ind w:right="147"/>
        <w:jc w:val="left"/>
      </w:pPr>
      <w:r>
        <w:rPr/>
        <w:t>本期发生同一控制下企业合并的，被合并方在合并前实现的净利润为：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0"/>
        <w:rPr>
          <w:rFonts w:ascii="宋体" w:hAnsi="宋体" w:cs="宋体" w:eastAsia="宋体" w:hint="default"/>
          <w:sz w:val="18"/>
          <w:szCs w:val="18"/>
        </w:rPr>
      </w:pPr>
    </w:p>
    <w:p>
      <w:pPr>
        <w:pStyle w:val="BodyText"/>
        <w:tabs>
          <w:tab w:pos="3753" w:val="left" w:leader="none"/>
          <w:tab w:pos="7893" w:val="left" w:leader="none"/>
        </w:tabs>
        <w:spacing w:line="240" w:lineRule="auto" w:before="127"/>
        <w:ind w:left="153" w:right="147"/>
        <w:jc w:val="left"/>
      </w:pPr>
      <w:r>
        <w:rPr/>
        <w:t>法定代表人：薛向东</w:t>
        <w:tab/>
        <w:t>主管会计工作负责人：杨健</w:t>
        <w:tab/>
        <w:t>会计机构负责人：叶莉</w:t>
      </w:r>
    </w:p>
    <w:p>
      <w:pPr>
        <w:spacing w:line="240" w:lineRule="auto" w:before="11"/>
        <w:rPr>
          <w:rFonts w:ascii="宋体" w:hAnsi="宋体" w:cs="宋体" w:eastAsia="宋体" w:hint="default"/>
          <w:sz w:val="26"/>
          <w:szCs w:val="26"/>
        </w:rPr>
      </w:pPr>
    </w:p>
    <w:p>
      <w:pPr>
        <w:pStyle w:val="Heading3"/>
        <w:spacing w:line="240" w:lineRule="auto"/>
        <w:ind w:right="147"/>
        <w:jc w:val="left"/>
        <w:rPr>
          <w:b w:val="0"/>
          <w:bCs w:val="0"/>
        </w:rPr>
      </w:pPr>
      <w:bookmarkStart w:name="4、母公司利润表" w:id="124"/>
      <w:bookmarkEnd w:id="124"/>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47"/>
        <w:jc w:val="left"/>
      </w:pPr>
      <w:r>
        <w:rPr/>
        <w:t>编制单位：东华软件股份公司</w:t>
      </w:r>
    </w:p>
    <w:p>
      <w:pPr>
        <w:pStyle w:val="BodyText"/>
        <w:spacing w:line="240" w:lineRule="auto" w:before="117"/>
        <w:ind w:left="0" w:right="241"/>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953"/>
        <w:gridCol w:w="3314"/>
        <w:gridCol w:w="3300"/>
      </w:tblGrid>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2,282,806,346.41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1,529,423,511.93</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1,577,940,829.42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987,085,468.42</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10,938,528.74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14,225,828.46</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86,192,903.80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75,422,913.95</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219,944,529.65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134,651,814.14</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10,337,179.62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5,106,616.97</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8,423,766.46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15,332,673.44</w:t>
            </w:r>
          </w:p>
        </w:tc>
      </w:tr>
      <w:tr>
        <w:trPr>
          <w:trHeight w:val="714"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11,914,750.00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53"/>
        <w:gridCol w:w="3314"/>
        <w:gridCol w:w="3300"/>
      </w:tblGrid>
      <w:tr>
        <w:trPr>
          <w:trHeight w:val="714"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22" w:right="38"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380,943,358.72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307,598,196.56</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36,836,216.51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13,351,108.34</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11,220.05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181,000.00</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2"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417,768,355.18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320,768,304.90</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31,774,984.17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23,507,194.47</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385,993,371.01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297,261,110.43</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385,993,371.01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297,261,110.43</w:t>
            </w:r>
          </w:p>
        </w:tc>
      </w:tr>
    </w:tbl>
    <w:p>
      <w:pPr>
        <w:spacing w:line="240" w:lineRule="auto" w:before="6"/>
        <w:rPr>
          <w:rFonts w:ascii="宋体" w:hAnsi="宋体" w:cs="宋体" w:eastAsia="宋体" w:hint="default"/>
          <w:sz w:val="20"/>
          <w:szCs w:val="20"/>
        </w:rPr>
      </w:pPr>
    </w:p>
    <w:p>
      <w:pPr>
        <w:pStyle w:val="BodyText"/>
        <w:tabs>
          <w:tab w:pos="3753" w:val="left" w:leader="none"/>
          <w:tab w:pos="7893" w:val="left" w:leader="none"/>
        </w:tabs>
        <w:spacing w:line="240" w:lineRule="auto" w:before="44"/>
        <w:ind w:right="147"/>
        <w:jc w:val="left"/>
      </w:pPr>
      <w:r>
        <w:rPr/>
        <w:t>法定代表人：薛向东</w:t>
        <w:tab/>
        <w:t>主管会计工作负责人：杨健</w:t>
        <w:tab/>
        <w:t>会计机构负责人：叶莉</w:t>
      </w:r>
    </w:p>
    <w:p>
      <w:pPr>
        <w:spacing w:line="240" w:lineRule="auto" w:before="11"/>
        <w:rPr>
          <w:rFonts w:ascii="宋体" w:hAnsi="宋体" w:cs="宋体" w:eastAsia="宋体" w:hint="default"/>
          <w:sz w:val="26"/>
          <w:szCs w:val="26"/>
        </w:rPr>
      </w:pPr>
    </w:p>
    <w:p>
      <w:pPr>
        <w:pStyle w:val="Heading3"/>
        <w:spacing w:line="240" w:lineRule="auto"/>
        <w:ind w:right="147"/>
        <w:jc w:val="left"/>
        <w:rPr>
          <w:b w:val="0"/>
          <w:bCs w:val="0"/>
        </w:rPr>
      </w:pPr>
      <w:bookmarkStart w:name="5、合并现金流量表" w:id="125"/>
      <w:bookmarkEnd w:id="125"/>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47"/>
        <w:jc w:val="left"/>
      </w:pPr>
      <w:r>
        <w:rPr/>
        <w:t>编制单位：东华软件股份公司</w:t>
      </w:r>
    </w:p>
    <w:p>
      <w:pPr>
        <w:pStyle w:val="BodyText"/>
        <w:spacing w:line="240" w:lineRule="auto" w:before="117"/>
        <w:ind w:left="0" w:right="241"/>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954"/>
        <w:gridCol w:w="3313"/>
        <w:gridCol w:w="3300"/>
      </w:tblGrid>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left="2007" w:right="0"/>
              <w:jc w:val="left"/>
              <w:rPr>
                <w:rFonts w:ascii="Times New Roman" w:hAnsi="Times New Roman" w:cs="Times New Roman" w:eastAsia="Times New Roman" w:hint="default"/>
                <w:sz w:val="18"/>
                <w:szCs w:val="18"/>
              </w:rPr>
            </w:pPr>
            <w:r>
              <w:rPr>
                <w:rFonts w:ascii="Times New Roman"/>
                <w:sz w:val="18"/>
              </w:rPr>
              <w:t>3,500,240,837.05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7" w:right="0"/>
              <w:jc w:val="left"/>
              <w:rPr>
                <w:rFonts w:ascii="Times New Roman" w:hAnsi="Times New Roman" w:cs="Times New Roman" w:eastAsia="Times New Roman" w:hint="default"/>
                <w:sz w:val="18"/>
                <w:szCs w:val="18"/>
              </w:rPr>
            </w:pPr>
            <w:r>
              <w:rPr>
                <w:rFonts w:ascii="Times New Roman"/>
                <w:sz w:val="18"/>
              </w:rPr>
              <w:t>2,914,947,291.02</w:t>
            </w:r>
          </w:p>
        </w:tc>
      </w:tr>
      <w:tr>
        <w:trPr>
          <w:trHeight w:val="714"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3"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3"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3"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3"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3"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3"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3313"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3"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3"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3"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0"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54"/>
        <w:gridCol w:w="3313"/>
        <w:gridCol w:w="3300"/>
      </w:tblGrid>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44,817,040.68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5,898,971.56</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103,183,369.17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55,661,733.94</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3,648,241,246.90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2,976,507,996.52</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2,763,548,779.77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2,357,629,045.67</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3"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3"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3"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3"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3"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342,827,166.37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233,051,201.34</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118,926,656.65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108,959,420.15</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256,809,829.07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201,190,741.32</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3,482,112,431.86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2,900,830,408.48</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166,128,815.04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75,677,588.04</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1,914,750.00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22" w:right="4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57,500.00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430.00</w:t>
            </w:r>
          </w:p>
        </w:tc>
      </w:tr>
      <w:tr>
        <w:trPr>
          <w:trHeight w:val="714"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22" w:right="4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2,548,216.51</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3"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17,123,118.42</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1,972,250.00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19,671,764.93</w:t>
            </w:r>
          </w:p>
        </w:tc>
      </w:tr>
      <w:tr>
        <w:trPr>
          <w:trHeight w:val="714"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22" w:right="4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89,760,358.20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76,011,849.88</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3"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3"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22" w:right="4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3"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1,903,671.89</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3"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89,760,358.20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77,915,521.77</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-87,788,108.20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-58,243,756.84</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3"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54"/>
        <w:gridCol w:w="3313"/>
        <w:gridCol w:w="3300"/>
      </w:tblGrid>
      <w:tr>
        <w:trPr>
          <w:trHeight w:val="714"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22" w:right="4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3"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396,187,601.76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243,900,000.00</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3"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3"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396,187,601.76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243,900,000.00</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363,800,000.00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180,000,000.00</w:t>
            </w:r>
          </w:p>
        </w:tc>
      </w:tr>
      <w:tr>
        <w:trPr>
          <w:trHeight w:val="714"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22" w:right="4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81,580,147.08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66,336,127.01</w:t>
            </w:r>
          </w:p>
        </w:tc>
      </w:tr>
      <w:tr>
        <w:trPr>
          <w:trHeight w:val="714"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22" w:right="4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3"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854,300.00</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445,380,147.08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247,190,427.01</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-49,192,545.32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-3,290,427.01</w:t>
            </w:r>
          </w:p>
        </w:tc>
      </w:tr>
      <w:tr>
        <w:trPr>
          <w:trHeight w:val="714"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-2,334.47</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-46,127.15</w:t>
            </w:r>
            <w:r>
              <w:rPr>
                <w:rFonts w:ascii="Times New Roman"/>
                <w:sz w:val="18"/>
              </w:rPr>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29,145,827.05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14,097,277.04</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446,327,810.90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432,230,533.86</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475,473,637.95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446,327,810.90</w:t>
            </w:r>
          </w:p>
        </w:tc>
      </w:tr>
    </w:tbl>
    <w:p>
      <w:pPr>
        <w:spacing w:line="240" w:lineRule="auto" w:before="3"/>
        <w:rPr>
          <w:rFonts w:ascii="Times New Roman" w:hAnsi="Times New Roman" w:cs="Times New Roman" w:eastAsia="Times New Roman" w:hint="default"/>
          <w:sz w:val="23"/>
          <w:szCs w:val="23"/>
        </w:rPr>
      </w:pPr>
    </w:p>
    <w:p>
      <w:pPr>
        <w:pStyle w:val="BodyText"/>
        <w:tabs>
          <w:tab w:pos="3753" w:val="left" w:leader="none"/>
          <w:tab w:pos="7893" w:val="left" w:leader="none"/>
        </w:tabs>
        <w:spacing w:line="240" w:lineRule="auto" w:before="44"/>
        <w:ind w:right="147"/>
        <w:jc w:val="left"/>
      </w:pPr>
      <w:r>
        <w:rPr/>
        <w:t>法定代表人：薛向东</w:t>
        <w:tab/>
        <w:t>主管会计工作负责人：杨健</w:t>
        <w:tab/>
        <w:t>会计机构负责人：叶莉</w:t>
      </w:r>
    </w:p>
    <w:p>
      <w:pPr>
        <w:spacing w:line="240" w:lineRule="auto" w:before="11"/>
        <w:rPr>
          <w:rFonts w:ascii="宋体" w:hAnsi="宋体" w:cs="宋体" w:eastAsia="宋体" w:hint="default"/>
          <w:sz w:val="26"/>
          <w:szCs w:val="26"/>
        </w:rPr>
      </w:pPr>
    </w:p>
    <w:p>
      <w:pPr>
        <w:pStyle w:val="Heading3"/>
        <w:spacing w:line="240" w:lineRule="auto"/>
        <w:ind w:right="147"/>
        <w:jc w:val="left"/>
        <w:rPr>
          <w:b w:val="0"/>
          <w:bCs w:val="0"/>
        </w:rPr>
      </w:pPr>
      <w:bookmarkStart w:name="6、母公司现金流量表" w:id="126"/>
      <w:bookmarkEnd w:id="126"/>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47"/>
        <w:jc w:val="left"/>
      </w:pPr>
      <w:r>
        <w:rPr/>
        <w:t>编制单位：东华软件股份公司</w:t>
      </w:r>
    </w:p>
    <w:p>
      <w:pPr>
        <w:pStyle w:val="BodyText"/>
        <w:spacing w:line="240" w:lineRule="auto" w:before="117"/>
        <w:ind w:left="0" w:right="241"/>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954"/>
        <w:gridCol w:w="3313"/>
        <w:gridCol w:w="3300"/>
      </w:tblGrid>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2,096,902,295.00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1,841,437,135.78</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34,986,561.68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4,066,398.34</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338,387,591.71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103,427,247.80</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2,470,276,448.39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1,948,930,781.92</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1,772,762,609.19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1,426,606,976.61</w:t>
            </w:r>
          </w:p>
        </w:tc>
      </w:tr>
      <w:tr>
        <w:trPr>
          <w:trHeight w:val="714"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168,894,512.96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135,428,690.98</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62,226,108.02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77,710,246.81</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218,690,975.04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185,944,399.68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54"/>
        <w:gridCol w:w="3313"/>
        <w:gridCol w:w="3300"/>
      </w:tblGrid>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2,222,574,205.21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1,825,690,314.08</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247,702,243.18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123,240,467.84</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3"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11,914,750.00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22" w:right="4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3"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22" w:right="4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2,550,000.00</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3"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11,914,750.00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2,550,000.00</w:t>
            </w:r>
          </w:p>
        </w:tc>
      </w:tr>
      <w:tr>
        <w:trPr>
          <w:trHeight w:val="714"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22" w:right="4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54,046,433.62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50,652,253.20</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124,840,000.00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120,825,000.00</w:t>
            </w:r>
          </w:p>
        </w:tc>
      </w:tr>
      <w:tr>
        <w:trPr>
          <w:trHeight w:val="714"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22" w:right="4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3"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3"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178,886,433.62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171,477,253.20</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-166,971,683.62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-168,927,253.20</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3"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236,387,601.76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155,000,000.00</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3"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3"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236,387,601.76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155,000,000.00</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140,000,000.00</w:t>
            </w:r>
          </w:p>
        </w:tc>
      </w:tr>
      <w:tr>
        <w:trPr>
          <w:trHeight w:val="714"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22" w:right="4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77,898,496.86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64,464,000.75</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3"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292,898,496.86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204,464,000.75</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-56,510,895.10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-49,464,000.75</w:t>
            </w:r>
          </w:p>
        </w:tc>
      </w:tr>
      <w:tr>
        <w:trPr>
          <w:trHeight w:val="714"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-153.27</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-3,543.54</w:t>
            </w:r>
            <w:r>
              <w:rPr>
                <w:rFonts w:ascii="Times New Roman"/>
                <w:sz w:val="18"/>
              </w:rPr>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24,219,511.19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-95,154,329.65</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206,428,783.95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301,583,113.60</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230,648,295.14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206,428,783.95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80" w:left="980" w:right="980"/>
        </w:sectPr>
      </w:pPr>
    </w:p>
    <w:p>
      <w:pPr>
        <w:spacing w:line="240" w:lineRule="auto" w:before="7"/>
        <w:rPr>
          <w:rFonts w:ascii="Times New Roman" w:hAnsi="Times New Roman" w:cs="Times New Roman" w:eastAsia="Times New Roman" w:hint="default"/>
          <w:sz w:val="29"/>
          <w:szCs w:val="29"/>
        </w:rPr>
      </w:pPr>
    </w:p>
    <w:p>
      <w:pPr>
        <w:pStyle w:val="BodyText"/>
        <w:tabs>
          <w:tab w:pos="3753" w:val="left" w:leader="none"/>
          <w:tab w:pos="7893" w:val="left" w:leader="none"/>
        </w:tabs>
        <w:spacing w:line="240" w:lineRule="auto" w:before="44"/>
        <w:ind w:left="153" w:right="147"/>
        <w:jc w:val="left"/>
      </w:pPr>
      <w:r>
        <w:rPr/>
        <w:t>法定代表人：薛向东</w:t>
        <w:tab/>
        <w:t>主管会计工作负责人：杨健</w:t>
        <w:tab/>
        <w:t>会计机构负责人：叶莉</w:t>
      </w:r>
    </w:p>
    <w:p>
      <w:pPr>
        <w:spacing w:line="240" w:lineRule="auto" w:before="10"/>
        <w:rPr>
          <w:rFonts w:ascii="宋体" w:hAnsi="宋体" w:cs="宋体" w:eastAsia="宋体" w:hint="default"/>
          <w:sz w:val="26"/>
          <w:szCs w:val="26"/>
        </w:rPr>
      </w:pPr>
    </w:p>
    <w:p>
      <w:pPr>
        <w:pStyle w:val="Heading3"/>
        <w:spacing w:line="240" w:lineRule="auto"/>
        <w:ind w:right="147"/>
        <w:jc w:val="left"/>
        <w:rPr>
          <w:b w:val="0"/>
          <w:bCs w:val="0"/>
        </w:rPr>
      </w:pPr>
      <w:bookmarkStart w:name="7、合并所有者权益变动表" w:id="127"/>
      <w:bookmarkEnd w:id="127"/>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0" w:top="1060" w:bottom="1180" w:left="980" w:right="980"/>
        </w:sectPr>
      </w:pPr>
    </w:p>
    <w:p>
      <w:pPr>
        <w:pStyle w:val="BodyText"/>
        <w:spacing w:line="357" w:lineRule="auto" w:before="44"/>
        <w:ind w:right="-20"/>
        <w:jc w:val="left"/>
      </w:pPr>
      <w:r>
        <w:rPr/>
        <w:t>编制单位：东华软件股份公司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80" w:left="980" w:right="980"/>
          <w:cols w:num="2" w:equalWidth="0">
            <w:col w:w="2495" w:space="6334"/>
            <w:col w:w="1121"/>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44"/>
        <w:gridCol w:w="696"/>
        <w:gridCol w:w="688"/>
        <w:gridCol w:w="686"/>
        <w:gridCol w:w="685"/>
        <w:gridCol w:w="684"/>
        <w:gridCol w:w="686"/>
        <w:gridCol w:w="686"/>
        <w:gridCol w:w="685"/>
        <w:gridCol w:w="817"/>
        <w:gridCol w:w="894"/>
      </w:tblGrid>
      <w:tr>
        <w:trPr>
          <w:trHeight w:val="402" w:hRule="exact"/>
        </w:trPr>
        <w:tc>
          <w:tcPr>
            <w:tcW w:w="2344" w:type="dxa"/>
            <w:vMerge w:val="restart"/>
            <w:tcBorders>
              <w:top w:val="single" w:sz="4" w:space="0" w:color="000000"/>
              <w:left w:val="single" w:sz="4" w:space="0" w:color="000000"/>
              <w:right w:val="single" w:sz="4" w:space="0" w:color="000000"/>
            </w:tcBorders>
            <w:shd w:val="clear" w:color="auto" w:fill="D4D4D4"/>
          </w:tcPr>
          <w:p>
            <w:pPr/>
          </w:p>
        </w:tc>
        <w:tc>
          <w:tcPr>
            <w:tcW w:w="7208" w:type="dxa"/>
            <w:gridSpan w:val="10"/>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359" w:hRule="exact"/>
        </w:trPr>
        <w:tc>
          <w:tcPr>
            <w:tcW w:w="2344" w:type="dxa"/>
            <w:vMerge/>
            <w:tcBorders>
              <w:left w:val="single" w:sz="4" w:space="0" w:color="000000"/>
              <w:bottom w:val="nil" w:sz="6" w:space="0" w:color="auto"/>
              <w:right w:val="single" w:sz="4" w:space="0" w:color="000000"/>
            </w:tcBorders>
            <w:shd w:val="clear" w:color="auto" w:fill="D4D4D4"/>
          </w:tcPr>
          <w:p>
            <w:pPr/>
          </w:p>
        </w:tc>
        <w:tc>
          <w:tcPr>
            <w:tcW w:w="5497" w:type="dxa"/>
            <w:gridSpan w:val="8"/>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759"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7" w:type="dxa"/>
            <w:tcBorders>
              <w:top w:val="single" w:sz="4" w:space="0" w:color="000000"/>
              <w:left w:val="single" w:sz="4" w:space="0" w:color="000000"/>
              <w:bottom w:val="nil" w:sz="6" w:space="0" w:color="auto"/>
              <w:right w:val="single" w:sz="4" w:space="0" w:color="000000"/>
            </w:tcBorders>
            <w:shd w:val="clear" w:color="auto" w:fill="D4D4D4"/>
          </w:tcPr>
          <w:p>
            <w:pPr/>
          </w:p>
        </w:tc>
        <w:tc>
          <w:tcPr>
            <w:tcW w:w="894"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203" w:hRule="exact"/>
        </w:trPr>
        <w:tc>
          <w:tcPr>
            <w:tcW w:w="234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6" w:type="dxa"/>
            <w:vMerge w:val="restart"/>
            <w:tcBorders>
              <w:top w:val="single" w:sz="4" w:space="0" w:color="000000"/>
              <w:left w:val="single" w:sz="4" w:space="0" w:color="000000"/>
              <w:right w:val="single" w:sz="4" w:space="0" w:color="000000"/>
            </w:tcBorders>
            <w:shd w:val="clear" w:color="auto" w:fill="D4D4D4"/>
          </w:tcPr>
          <w:p>
            <w:pPr>
              <w:pStyle w:val="TableParagraph"/>
              <w:spacing w:line="319" w:lineRule="auto" w:before="94"/>
              <w:ind w:left="79" w:right="65"/>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8" w:type="dxa"/>
            <w:tcBorders>
              <w:top w:val="single" w:sz="4" w:space="0" w:color="000000"/>
              <w:left w:val="single" w:sz="4" w:space="0" w:color="000000"/>
              <w:bottom w:val="nil" w:sz="6" w:space="0" w:color="auto"/>
              <w:right w:val="single" w:sz="4" w:space="0" w:color="000000"/>
            </w:tcBorders>
            <w:shd w:val="clear" w:color="auto" w:fill="D4D4D4"/>
          </w:tcPr>
          <w:p>
            <w:pPr/>
          </w:p>
        </w:tc>
        <w:tc>
          <w:tcPr>
            <w:tcW w:w="686" w:type="dxa"/>
            <w:tcBorders>
              <w:top w:val="single" w:sz="4" w:space="0" w:color="000000"/>
              <w:left w:val="single" w:sz="4" w:space="0" w:color="000000"/>
              <w:bottom w:val="nil" w:sz="6" w:space="0" w:color="auto"/>
              <w:right w:val="single" w:sz="4" w:space="0" w:color="000000"/>
            </w:tcBorders>
            <w:shd w:val="clear" w:color="auto" w:fill="D4D4D4"/>
          </w:tcPr>
          <w:p>
            <w:pPr/>
          </w:p>
        </w:tc>
        <w:tc>
          <w:tcPr>
            <w:tcW w:w="685" w:type="dxa"/>
            <w:tcBorders>
              <w:top w:val="single" w:sz="4" w:space="0" w:color="000000"/>
              <w:left w:val="single" w:sz="4" w:space="0" w:color="000000"/>
              <w:bottom w:val="nil" w:sz="6" w:space="0" w:color="auto"/>
              <w:right w:val="single" w:sz="4" w:space="0" w:color="000000"/>
            </w:tcBorders>
            <w:shd w:val="clear" w:color="auto" w:fill="D4D4D4"/>
          </w:tcPr>
          <w:p>
            <w:pPr/>
          </w:p>
        </w:tc>
        <w:tc>
          <w:tcPr>
            <w:tcW w:w="684" w:type="dxa"/>
            <w:tcBorders>
              <w:top w:val="single" w:sz="4" w:space="0" w:color="000000"/>
              <w:left w:val="single" w:sz="4" w:space="0" w:color="000000"/>
              <w:bottom w:val="nil" w:sz="6" w:space="0" w:color="auto"/>
              <w:right w:val="single" w:sz="4" w:space="0" w:color="000000"/>
            </w:tcBorders>
            <w:shd w:val="clear" w:color="auto" w:fill="D4D4D4"/>
          </w:tcPr>
          <w:p>
            <w:pPr/>
          </w:p>
        </w:tc>
        <w:tc>
          <w:tcPr>
            <w:tcW w:w="686" w:type="dxa"/>
            <w:tcBorders>
              <w:top w:val="single" w:sz="4" w:space="0" w:color="000000"/>
              <w:left w:val="single" w:sz="4" w:space="0" w:color="000000"/>
              <w:bottom w:val="nil" w:sz="6" w:space="0" w:color="auto"/>
              <w:right w:val="single" w:sz="4" w:space="0" w:color="000000"/>
            </w:tcBorders>
            <w:shd w:val="clear" w:color="auto" w:fill="D4D4D4"/>
          </w:tcPr>
          <w:p>
            <w:pPr/>
          </w:p>
        </w:tc>
        <w:tc>
          <w:tcPr>
            <w:tcW w:w="686" w:type="dxa"/>
            <w:tcBorders>
              <w:top w:val="single" w:sz="4" w:space="0" w:color="000000"/>
              <w:left w:val="single" w:sz="4" w:space="0" w:color="000000"/>
              <w:bottom w:val="nil" w:sz="6" w:space="0" w:color="auto"/>
              <w:right w:val="single" w:sz="4" w:space="0" w:color="000000"/>
            </w:tcBorders>
            <w:shd w:val="clear" w:color="auto" w:fill="D4D4D4"/>
          </w:tcPr>
          <w:p>
            <w:pPr/>
          </w:p>
        </w:tc>
        <w:tc>
          <w:tcPr>
            <w:tcW w:w="685" w:type="dxa"/>
            <w:vMerge w:val="restart"/>
            <w:tcBorders>
              <w:top w:val="single" w:sz="4" w:space="0" w:color="000000"/>
              <w:left w:val="single" w:sz="4" w:space="0" w:color="000000"/>
              <w:right w:val="single" w:sz="4" w:space="0" w:color="000000"/>
            </w:tcBorders>
            <w:shd w:val="clear" w:color="auto" w:fill="D4D4D4"/>
          </w:tcPr>
          <w:p>
            <w:pPr/>
          </w:p>
        </w:tc>
        <w:tc>
          <w:tcPr>
            <w:tcW w:w="817"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54"/>
              <w:ind w:left="223" w:right="42"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4"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54"/>
              <w:ind w:left="171" w:right="80"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1" w:hRule="exact"/>
        </w:trPr>
        <w:tc>
          <w:tcPr>
            <w:tcW w:w="2344" w:type="dxa"/>
            <w:vMerge/>
            <w:tcBorders>
              <w:left w:val="single" w:sz="4" w:space="0" w:color="000000"/>
              <w:bottom w:val="nil" w:sz="6" w:space="0" w:color="auto"/>
              <w:right w:val="single" w:sz="4" w:space="0" w:color="000000"/>
            </w:tcBorders>
            <w:shd w:val="clear" w:color="auto" w:fill="D4D4D4"/>
          </w:tcPr>
          <w:p>
            <w:pPr/>
          </w:p>
        </w:tc>
        <w:tc>
          <w:tcPr>
            <w:tcW w:w="696" w:type="dxa"/>
            <w:vMerge/>
            <w:tcBorders>
              <w:left w:val="single" w:sz="4" w:space="0" w:color="000000"/>
              <w:right w:val="single" w:sz="4" w:space="0" w:color="000000"/>
            </w:tcBorders>
            <w:shd w:val="clear" w:color="auto" w:fill="D4D4D4"/>
          </w:tcPr>
          <w:p>
            <w:pPr/>
          </w:p>
        </w:tc>
        <w:tc>
          <w:tcPr>
            <w:tcW w:w="688" w:type="dxa"/>
            <w:vMerge w:val="restart"/>
            <w:tcBorders>
              <w:top w:val="nil" w:sz="6" w:space="0" w:color="auto"/>
              <w:left w:val="single" w:sz="4" w:space="0" w:color="000000"/>
              <w:right w:val="single" w:sz="4" w:space="0" w:color="000000"/>
            </w:tcBorders>
            <w:shd w:val="clear" w:color="auto" w:fill="D4D4D4"/>
          </w:tcPr>
          <w:p>
            <w:pPr>
              <w:pStyle w:val="TableParagraph"/>
              <w:spacing w:line="319" w:lineRule="auto" w:before="51"/>
              <w:ind w:left="249" w:right="6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4D4D4"/>
          </w:tcPr>
          <w:p>
            <w:pPr>
              <w:pStyle w:val="TableParagraph"/>
              <w:spacing w:line="319" w:lineRule="auto" w:before="51"/>
              <w:ind w:left="247" w:right="23" w:hanging="225"/>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p>
        </w:tc>
        <w:tc>
          <w:tcPr>
            <w:tcW w:w="685" w:type="dxa"/>
            <w:vMerge w:val="restart"/>
            <w:tcBorders>
              <w:top w:val="nil" w:sz="6" w:space="0" w:color="auto"/>
              <w:left w:val="single" w:sz="4" w:space="0" w:color="000000"/>
              <w:right w:val="single" w:sz="4" w:space="0" w:color="000000"/>
            </w:tcBorders>
            <w:shd w:val="clear" w:color="auto" w:fill="D4D4D4"/>
          </w:tcPr>
          <w:p>
            <w:pPr>
              <w:pStyle w:val="TableParagraph"/>
              <w:spacing w:line="319" w:lineRule="auto" w:before="51"/>
              <w:ind w:left="247" w:right="6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nil" w:sz="6" w:space="0" w:color="auto"/>
              <w:left w:val="single" w:sz="4" w:space="0" w:color="000000"/>
              <w:right w:val="single" w:sz="4" w:space="0" w:color="000000"/>
            </w:tcBorders>
            <w:shd w:val="clear" w:color="auto" w:fill="D4D4D4"/>
          </w:tcPr>
          <w:p>
            <w:pPr>
              <w:pStyle w:val="TableParagraph"/>
              <w:spacing w:line="319" w:lineRule="auto" w:before="51"/>
              <w:ind w:left="245" w:right="6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6" w:type="dxa"/>
            <w:vMerge w:val="restart"/>
            <w:tcBorders>
              <w:top w:val="nil" w:sz="6" w:space="0" w:color="auto"/>
              <w:left w:val="single" w:sz="4" w:space="0" w:color="000000"/>
              <w:right w:val="single" w:sz="4" w:space="0" w:color="000000"/>
            </w:tcBorders>
            <w:shd w:val="clear" w:color="auto" w:fill="D4D4D4"/>
          </w:tcPr>
          <w:p>
            <w:pPr>
              <w:pStyle w:val="TableParagraph"/>
              <w:spacing w:line="319" w:lineRule="auto" w:before="51"/>
              <w:ind w:left="67" w:right="6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nil" w:sz="6" w:space="0" w:color="auto"/>
              <w:left w:val="single" w:sz="4" w:space="0" w:color="000000"/>
              <w:right w:val="single" w:sz="4" w:space="0" w:color="000000"/>
            </w:tcBorders>
            <w:shd w:val="clear" w:color="auto" w:fill="D4D4D4"/>
          </w:tcPr>
          <w:p>
            <w:pPr>
              <w:pStyle w:val="TableParagraph"/>
              <w:spacing w:line="319" w:lineRule="auto" w:before="51"/>
              <w:ind w:left="157" w:right="67"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5" w:type="dxa"/>
            <w:vMerge/>
            <w:tcBorders>
              <w:left w:val="single" w:sz="4" w:space="0" w:color="000000"/>
              <w:bottom w:val="nil" w:sz="6" w:space="0" w:color="auto"/>
              <w:right w:val="single" w:sz="4" w:space="0" w:color="000000"/>
            </w:tcBorders>
            <w:shd w:val="clear" w:color="auto" w:fill="D4D4D4"/>
          </w:tcPr>
          <w:p>
            <w:pPr/>
          </w:p>
        </w:tc>
        <w:tc>
          <w:tcPr>
            <w:tcW w:w="817" w:type="dxa"/>
            <w:vMerge/>
            <w:tcBorders>
              <w:left w:val="single" w:sz="4" w:space="0" w:color="000000"/>
              <w:right w:val="single" w:sz="4" w:space="0" w:color="000000"/>
            </w:tcBorders>
            <w:shd w:val="clear" w:color="auto" w:fill="D4D4D4"/>
          </w:tcPr>
          <w:p>
            <w:pPr/>
          </w:p>
        </w:tc>
        <w:tc>
          <w:tcPr>
            <w:tcW w:w="894" w:type="dxa"/>
            <w:vMerge/>
            <w:tcBorders>
              <w:left w:val="single" w:sz="4" w:space="0" w:color="000000"/>
              <w:right w:val="single" w:sz="4" w:space="0" w:color="000000"/>
            </w:tcBorders>
            <w:shd w:val="clear" w:color="auto" w:fill="D4D4D4"/>
          </w:tcPr>
          <w:p>
            <w:pPr/>
          </w:p>
        </w:tc>
      </w:tr>
      <w:tr>
        <w:trPr>
          <w:trHeight w:val="353" w:hRule="exact"/>
        </w:trPr>
        <w:tc>
          <w:tcPr>
            <w:tcW w:w="2344" w:type="dxa"/>
            <w:vMerge w:val="restart"/>
            <w:tcBorders>
              <w:top w:val="nil" w:sz="6" w:space="0" w:color="auto"/>
              <w:left w:val="single" w:sz="4" w:space="0" w:color="000000"/>
              <w:right w:val="single" w:sz="4" w:space="0" w:color="000000"/>
            </w:tcBorders>
            <w:shd w:val="clear" w:color="auto" w:fill="D4D4D4"/>
          </w:tcPr>
          <w:p>
            <w:pPr/>
          </w:p>
        </w:tc>
        <w:tc>
          <w:tcPr>
            <w:tcW w:w="696" w:type="dxa"/>
            <w:vMerge/>
            <w:tcBorders>
              <w:left w:val="single" w:sz="4" w:space="0" w:color="000000"/>
              <w:right w:val="single" w:sz="4" w:space="0" w:color="000000"/>
            </w:tcBorders>
            <w:shd w:val="clear" w:color="auto" w:fill="D4D4D4"/>
          </w:tcPr>
          <w:p>
            <w:pPr/>
          </w:p>
        </w:tc>
        <w:tc>
          <w:tcPr>
            <w:tcW w:w="688" w:type="dxa"/>
            <w:vMerge/>
            <w:tcBorders>
              <w:left w:val="single" w:sz="4" w:space="0" w:color="000000"/>
              <w:right w:val="single" w:sz="4" w:space="0" w:color="000000"/>
            </w:tcBorders>
            <w:shd w:val="clear" w:color="auto" w:fill="D4D4D4"/>
          </w:tcPr>
          <w:p>
            <w:pPr/>
          </w:p>
        </w:tc>
        <w:tc>
          <w:tcPr>
            <w:tcW w:w="686" w:type="dxa"/>
            <w:vMerge/>
            <w:tcBorders>
              <w:left w:val="single" w:sz="4" w:space="0" w:color="000000"/>
              <w:right w:val="single" w:sz="4" w:space="0" w:color="000000"/>
            </w:tcBorders>
            <w:shd w:val="clear" w:color="auto" w:fill="D4D4D4"/>
          </w:tcPr>
          <w:p>
            <w:pPr/>
          </w:p>
        </w:tc>
        <w:tc>
          <w:tcPr>
            <w:tcW w:w="685" w:type="dxa"/>
            <w:vMerge/>
            <w:tcBorders>
              <w:left w:val="single" w:sz="4" w:space="0" w:color="000000"/>
              <w:right w:val="single" w:sz="4" w:space="0" w:color="000000"/>
            </w:tcBorders>
            <w:shd w:val="clear" w:color="auto" w:fill="D4D4D4"/>
          </w:tcPr>
          <w:p>
            <w:pPr/>
          </w:p>
        </w:tc>
        <w:tc>
          <w:tcPr>
            <w:tcW w:w="684" w:type="dxa"/>
            <w:vMerge/>
            <w:tcBorders>
              <w:left w:val="single" w:sz="4" w:space="0" w:color="000000"/>
              <w:right w:val="single" w:sz="4" w:space="0" w:color="000000"/>
            </w:tcBorders>
            <w:shd w:val="clear" w:color="auto" w:fill="D4D4D4"/>
          </w:tcPr>
          <w:p>
            <w:pPr/>
          </w:p>
        </w:tc>
        <w:tc>
          <w:tcPr>
            <w:tcW w:w="686" w:type="dxa"/>
            <w:vMerge/>
            <w:tcBorders>
              <w:left w:val="single" w:sz="4" w:space="0" w:color="000000"/>
              <w:right w:val="single" w:sz="4" w:space="0" w:color="000000"/>
            </w:tcBorders>
            <w:shd w:val="clear" w:color="auto" w:fill="D4D4D4"/>
          </w:tcPr>
          <w:p>
            <w:pPr/>
          </w:p>
        </w:tc>
        <w:tc>
          <w:tcPr>
            <w:tcW w:w="686" w:type="dxa"/>
            <w:vMerge/>
            <w:tcBorders>
              <w:left w:val="single" w:sz="4" w:space="0" w:color="000000"/>
              <w:right w:val="single" w:sz="4" w:space="0" w:color="000000"/>
            </w:tcBorders>
            <w:shd w:val="clear" w:color="auto" w:fill="D4D4D4"/>
          </w:tcPr>
          <w:p>
            <w:pPr/>
          </w:p>
        </w:tc>
        <w:tc>
          <w:tcPr>
            <w:tcW w:w="68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6"/>
              <w:ind w:left="15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7" w:type="dxa"/>
            <w:vMerge/>
            <w:tcBorders>
              <w:left w:val="single" w:sz="4" w:space="0" w:color="000000"/>
              <w:bottom w:val="nil" w:sz="6" w:space="0" w:color="auto"/>
              <w:right w:val="single" w:sz="4" w:space="0" w:color="000000"/>
            </w:tcBorders>
            <w:shd w:val="clear" w:color="auto" w:fill="D4D4D4"/>
          </w:tcPr>
          <w:p>
            <w:pPr/>
          </w:p>
        </w:tc>
        <w:tc>
          <w:tcPr>
            <w:tcW w:w="894" w:type="dxa"/>
            <w:vMerge/>
            <w:tcBorders>
              <w:left w:val="single" w:sz="4" w:space="0" w:color="000000"/>
              <w:bottom w:val="nil" w:sz="6" w:space="0" w:color="auto"/>
              <w:right w:val="single" w:sz="4" w:space="0" w:color="000000"/>
            </w:tcBorders>
            <w:shd w:val="clear" w:color="auto" w:fill="D4D4D4"/>
          </w:tcPr>
          <w:p>
            <w:pPr/>
          </w:p>
        </w:tc>
      </w:tr>
      <w:tr>
        <w:trPr>
          <w:trHeight w:val="200" w:hRule="exact"/>
        </w:trPr>
        <w:tc>
          <w:tcPr>
            <w:tcW w:w="2344" w:type="dxa"/>
            <w:vMerge/>
            <w:tcBorders>
              <w:left w:val="single" w:sz="4" w:space="0" w:color="000000"/>
              <w:right w:val="single" w:sz="4" w:space="0" w:color="000000"/>
            </w:tcBorders>
            <w:shd w:val="clear" w:color="auto" w:fill="D4D4D4"/>
          </w:tcPr>
          <w:p>
            <w:pPr/>
          </w:p>
        </w:tc>
        <w:tc>
          <w:tcPr>
            <w:tcW w:w="696" w:type="dxa"/>
            <w:vMerge/>
            <w:tcBorders>
              <w:left w:val="single" w:sz="4" w:space="0" w:color="000000"/>
              <w:right w:val="single" w:sz="4" w:space="0" w:color="000000"/>
            </w:tcBorders>
            <w:shd w:val="clear" w:color="auto" w:fill="D4D4D4"/>
          </w:tcPr>
          <w:p>
            <w:pPr/>
          </w:p>
        </w:tc>
        <w:tc>
          <w:tcPr>
            <w:tcW w:w="688" w:type="dxa"/>
            <w:vMerge/>
            <w:tcBorders>
              <w:left w:val="single" w:sz="4" w:space="0" w:color="000000"/>
              <w:bottom w:val="nil" w:sz="6" w:space="0" w:color="auto"/>
              <w:right w:val="single" w:sz="4" w:space="0" w:color="000000"/>
            </w:tcBorders>
            <w:shd w:val="clear" w:color="auto" w:fill="D4D4D4"/>
          </w:tcPr>
          <w:p>
            <w:pPr/>
          </w:p>
        </w:tc>
        <w:tc>
          <w:tcPr>
            <w:tcW w:w="686" w:type="dxa"/>
            <w:vMerge/>
            <w:tcBorders>
              <w:left w:val="single" w:sz="4" w:space="0" w:color="000000"/>
              <w:bottom w:val="nil" w:sz="6" w:space="0" w:color="auto"/>
              <w:right w:val="single" w:sz="4" w:space="0" w:color="000000"/>
            </w:tcBorders>
            <w:shd w:val="clear" w:color="auto" w:fill="D4D4D4"/>
          </w:tcPr>
          <w:p>
            <w:pPr/>
          </w:p>
        </w:tc>
        <w:tc>
          <w:tcPr>
            <w:tcW w:w="685" w:type="dxa"/>
            <w:vMerge/>
            <w:tcBorders>
              <w:left w:val="single" w:sz="4" w:space="0" w:color="000000"/>
              <w:bottom w:val="nil" w:sz="6" w:space="0" w:color="auto"/>
              <w:right w:val="single" w:sz="4" w:space="0" w:color="000000"/>
            </w:tcBorders>
            <w:shd w:val="clear" w:color="auto" w:fill="D4D4D4"/>
          </w:tcPr>
          <w:p>
            <w:pPr/>
          </w:p>
        </w:tc>
        <w:tc>
          <w:tcPr>
            <w:tcW w:w="684" w:type="dxa"/>
            <w:vMerge/>
            <w:tcBorders>
              <w:left w:val="single" w:sz="4" w:space="0" w:color="000000"/>
              <w:bottom w:val="nil" w:sz="6" w:space="0" w:color="auto"/>
              <w:right w:val="single" w:sz="4" w:space="0" w:color="000000"/>
            </w:tcBorders>
            <w:shd w:val="clear" w:color="auto" w:fill="D4D4D4"/>
          </w:tcPr>
          <w:p>
            <w:pPr/>
          </w:p>
        </w:tc>
        <w:tc>
          <w:tcPr>
            <w:tcW w:w="686" w:type="dxa"/>
            <w:vMerge/>
            <w:tcBorders>
              <w:left w:val="single" w:sz="4" w:space="0" w:color="000000"/>
              <w:bottom w:val="nil" w:sz="6" w:space="0" w:color="auto"/>
              <w:right w:val="single" w:sz="4" w:space="0" w:color="000000"/>
            </w:tcBorders>
            <w:shd w:val="clear" w:color="auto" w:fill="D4D4D4"/>
          </w:tcPr>
          <w:p>
            <w:pPr/>
          </w:p>
        </w:tc>
        <w:tc>
          <w:tcPr>
            <w:tcW w:w="686" w:type="dxa"/>
            <w:vMerge/>
            <w:tcBorders>
              <w:left w:val="single" w:sz="4" w:space="0" w:color="000000"/>
              <w:bottom w:val="nil" w:sz="6" w:space="0" w:color="auto"/>
              <w:right w:val="single" w:sz="4" w:space="0" w:color="000000"/>
            </w:tcBorders>
            <w:shd w:val="clear" w:color="auto" w:fill="D4D4D4"/>
          </w:tcPr>
          <w:p>
            <w:pPr/>
          </w:p>
        </w:tc>
        <w:tc>
          <w:tcPr>
            <w:tcW w:w="685" w:type="dxa"/>
            <w:vMerge w:val="restart"/>
            <w:tcBorders>
              <w:top w:val="nil" w:sz="6" w:space="0" w:color="auto"/>
              <w:left w:val="single" w:sz="4" w:space="0" w:color="000000"/>
              <w:right w:val="single" w:sz="4" w:space="0" w:color="000000"/>
            </w:tcBorders>
            <w:shd w:val="clear" w:color="auto" w:fill="D4D4D4"/>
          </w:tcPr>
          <w:p>
            <w:pPr/>
          </w:p>
        </w:tc>
        <w:tc>
          <w:tcPr>
            <w:tcW w:w="817" w:type="dxa"/>
            <w:vMerge w:val="restart"/>
            <w:tcBorders>
              <w:top w:val="nil" w:sz="6" w:space="0" w:color="auto"/>
              <w:left w:val="single" w:sz="4" w:space="0" w:color="000000"/>
              <w:right w:val="single" w:sz="4" w:space="0" w:color="000000"/>
            </w:tcBorders>
            <w:shd w:val="clear" w:color="auto" w:fill="D4D4D4"/>
          </w:tcPr>
          <w:p>
            <w:pPr/>
          </w:p>
        </w:tc>
        <w:tc>
          <w:tcPr>
            <w:tcW w:w="894" w:type="dxa"/>
            <w:vMerge w:val="restart"/>
            <w:tcBorders>
              <w:top w:val="nil" w:sz="6" w:space="0" w:color="auto"/>
              <w:left w:val="single" w:sz="4" w:space="0" w:color="000000"/>
              <w:right w:val="single" w:sz="4" w:space="0" w:color="000000"/>
            </w:tcBorders>
            <w:shd w:val="clear" w:color="auto" w:fill="D4D4D4"/>
          </w:tcPr>
          <w:p>
            <w:pPr/>
          </w:p>
        </w:tc>
      </w:tr>
      <w:tr>
        <w:trPr>
          <w:trHeight w:val="161" w:hRule="exact"/>
        </w:trPr>
        <w:tc>
          <w:tcPr>
            <w:tcW w:w="2344" w:type="dxa"/>
            <w:vMerge/>
            <w:tcBorders>
              <w:left w:val="single" w:sz="4" w:space="0" w:color="000000"/>
              <w:bottom w:val="single" w:sz="4" w:space="0" w:color="000000"/>
              <w:right w:val="single" w:sz="4" w:space="0" w:color="000000"/>
            </w:tcBorders>
            <w:shd w:val="clear" w:color="auto" w:fill="D4D4D4"/>
          </w:tcPr>
          <w:p>
            <w:pPr/>
          </w:p>
        </w:tc>
        <w:tc>
          <w:tcPr>
            <w:tcW w:w="696" w:type="dxa"/>
            <w:vMerge/>
            <w:tcBorders>
              <w:left w:val="single" w:sz="4" w:space="0" w:color="000000"/>
              <w:bottom w:val="single" w:sz="4" w:space="0" w:color="000000"/>
              <w:right w:val="single" w:sz="4" w:space="0" w:color="000000"/>
            </w:tcBorders>
            <w:shd w:val="clear" w:color="auto" w:fill="D4D4D4"/>
          </w:tcPr>
          <w:p>
            <w:pPr/>
          </w:p>
        </w:tc>
        <w:tc>
          <w:tcPr>
            <w:tcW w:w="688" w:type="dxa"/>
            <w:tcBorders>
              <w:top w:val="nil" w:sz="6" w:space="0" w:color="auto"/>
              <w:left w:val="single" w:sz="4" w:space="0" w:color="000000"/>
              <w:bottom w:val="single" w:sz="4" w:space="0" w:color="000000"/>
              <w:right w:val="single" w:sz="4" w:space="0" w:color="000000"/>
            </w:tcBorders>
            <w:shd w:val="clear" w:color="auto" w:fill="D4D4D4"/>
          </w:tcPr>
          <w:p>
            <w:pPr/>
          </w:p>
        </w:tc>
        <w:tc>
          <w:tcPr>
            <w:tcW w:w="686" w:type="dxa"/>
            <w:tcBorders>
              <w:top w:val="nil" w:sz="6" w:space="0" w:color="auto"/>
              <w:left w:val="single" w:sz="4" w:space="0" w:color="000000"/>
              <w:bottom w:val="single" w:sz="4" w:space="0" w:color="000000"/>
              <w:right w:val="single" w:sz="4" w:space="0" w:color="000000"/>
            </w:tcBorders>
            <w:shd w:val="clear" w:color="auto" w:fill="D4D4D4"/>
          </w:tcPr>
          <w:p>
            <w:pPr/>
          </w:p>
        </w:tc>
        <w:tc>
          <w:tcPr>
            <w:tcW w:w="685" w:type="dxa"/>
            <w:tcBorders>
              <w:top w:val="nil" w:sz="6" w:space="0" w:color="auto"/>
              <w:left w:val="single" w:sz="4" w:space="0" w:color="000000"/>
              <w:bottom w:val="single" w:sz="4" w:space="0" w:color="000000"/>
              <w:right w:val="single" w:sz="4" w:space="0" w:color="000000"/>
            </w:tcBorders>
            <w:shd w:val="clear" w:color="auto" w:fill="D4D4D4"/>
          </w:tcPr>
          <w:p>
            <w:pPr/>
          </w:p>
        </w:tc>
        <w:tc>
          <w:tcPr>
            <w:tcW w:w="684" w:type="dxa"/>
            <w:tcBorders>
              <w:top w:val="nil" w:sz="6" w:space="0" w:color="auto"/>
              <w:left w:val="single" w:sz="4" w:space="0" w:color="000000"/>
              <w:bottom w:val="single" w:sz="4" w:space="0" w:color="000000"/>
              <w:right w:val="single" w:sz="4" w:space="0" w:color="000000"/>
            </w:tcBorders>
            <w:shd w:val="clear" w:color="auto" w:fill="D4D4D4"/>
          </w:tcPr>
          <w:p>
            <w:pPr/>
          </w:p>
        </w:tc>
        <w:tc>
          <w:tcPr>
            <w:tcW w:w="686" w:type="dxa"/>
            <w:tcBorders>
              <w:top w:val="nil" w:sz="6" w:space="0" w:color="auto"/>
              <w:left w:val="single" w:sz="4" w:space="0" w:color="000000"/>
              <w:bottom w:val="single" w:sz="4" w:space="0" w:color="000000"/>
              <w:right w:val="single" w:sz="4" w:space="0" w:color="000000"/>
            </w:tcBorders>
            <w:shd w:val="clear" w:color="auto" w:fill="D4D4D4"/>
          </w:tcPr>
          <w:p>
            <w:pPr/>
          </w:p>
        </w:tc>
        <w:tc>
          <w:tcPr>
            <w:tcW w:w="686" w:type="dxa"/>
            <w:tcBorders>
              <w:top w:val="nil" w:sz="6" w:space="0" w:color="auto"/>
              <w:left w:val="single" w:sz="4" w:space="0" w:color="000000"/>
              <w:bottom w:val="single" w:sz="4" w:space="0" w:color="000000"/>
              <w:right w:val="single" w:sz="4" w:space="0" w:color="000000"/>
            </w:tcBorders>
            <w:shd w:val="clear" w:color="auto" w:fill="D4D4D4"/>
          </w:tcPr>
          <w:p>
            <w:pPr/>
          </w:p>
        </w:tc>
        <w:tc>
          <w:tcPr>
            <w:tcW w:w="685" w:type="dxa"/>
            <w:vMerge/>
            <w:tcBorders>
              <w:left w:val="single" w:sz="4" w:space="0" w:color="000000"/>
              <w:bottom w:val="single" w:sz="4" w:space="0" w:color="000000"/>
              <w:right w:val="single" w:sz="4" w:space="0" w:color="000000"/>
            </w:tcBorders>
            <w:shd w:val="clear" w:color="auto" w:fill="D4D4D4"/>
          </w:tcPr>
          <w:p>
            <w:pPr/>
          </w:p>
        </w:tc>
        <w:tc>
          <w:tcPr>
            <w:tcW w:w="817" w:type="dxa"/>
            <w:vMerge/>
            <w:tcBorders>
              <w:left w:val="single" w:sz="4" w:space="0" w:color="000000"/>
              <w:bottom w:val="single" w:sz="4" w:space="0" w:color="000000"/>
              <w:right w:val="single" w:sz="4" w:space="0" w:color="000000"/>
            </w:tcBorders>
            <w:shd w:val="clear" w:color="auto" w:fill="D4D4D4"/>
          </w:tcPr>
          <w:p>
            <w:pPr/>
          </w:p>
        </w:tc>
        <w:tc>
          <w:tcPr>
            <w:tcW w:w="894" w:type="dxa"/>
            <w:vMerge/>
            <w:tcBorders>
              <w:left w:val="single" w:sz="4" w:space="0" w:color="000000"/>
              <w:bottom w:val="single" w:sz="4" w:space="0" w:color="000000"/>
              <w:right w:val="single" w:sz="4" w:space="0" w:color="000000"/>
            </w:tcBorders>
            <w:shd w:val="clear" w:color="auto" w:fill="D4D4D4"/>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4D4D4"/>
          </w:tcPr>
          <w:p>
            <w:pPr/>
          </w:p>
        </w:tc>
        <w:tc>
          <w:tcPr>
            <w:tcW w:w="696" w:type="dxa"/>
            <w:vMerge w:val="restart"/>
            <w:tcBorders>
              <w:top w:val="single" w:sz="4" w:space="0" w:color="000000"/>
              <w:left w:val="single" w:sz="9" w:space="0" w:color="D4D4D4"/>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530,744</w:t>
            </w:r>
          </w:p>
          <w:p>
            <w:pPr>
              <w:pStyle w:val="TableParagraph"/>
              <w:spacing w:line="240" w:lineRule="auto" w:before="106"/>
              <w:ind w:left="117" w:right="0"/>
              <w:jc w:val="left"/>
              <w:rPr>
                <w:rFonts w:ascii="Times New Roman" w:hAnsi="Times New Roman" w:cs="Times New Roman" w:eastAsia="Times New Roman" w:hint="default"/>
                <w:sz w:val="18"/>
                <w:szCs w:val="18"/>
              </w:rPr>
            </w:pPr>
            <w:r>
              <w:rPr>
                <w:rFonts w:ascii="Times New Roman"/>
                <w:sz w:val="18"/>
              </w:rPr>
              <w:t>,000.00</w:t>
            </w:r>
          </w:p>
        </w:tc>
        <w:tc>
          <w:tcPr>
            <w:tcW w:w="688" w:type="dxa"/>
            <w:vMerge w:val="restart"/>
            <w:tcBorders>
              <w:top w:val="single" w:sz="4" w:space="0" w:color="000000"/>
              <w:left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587,926,</w:t>
            </w:r>
          </w:p>
          <w:p>
            <w:pPr>
              <w:pStyle w:val="TableParagraph"/>
              <w:spacing w:line="240" w:lineRule="auto" w:before="106"/>
              <w:ind w:left="139" w:right="0"/>
              <w:jc w:val="center"/>
              <w:rPr>
                <w:rFonts w:ascii="Times New Roman" w:hAnsi="Times New Roman" w:cs="Times New Roman" w:eastAsia="Times New Roman" w:hint="default"/>
                <w:sz w:val="18"/>
                <w:szCs w:val="18"/>
              </w:rPr>
            </w:pPr>
            <w:r>
              <w:rPr>
                <w:rFonts w:ascii="Times New Roman"/>
                <w:sz w:val="18"/>
              </w:rPr>
              <w:t>428.41</w:t>
            </w: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119,993,</w:t>
            </w:r>
          </w:p>
          <w:p>
            <w:pPr>
              <w:pStyle w:val="TableParagraph"/>
              <w:spacing w:line="240" w:lineRule="auto" w:before="106"/>
              <w:ind w:left="133" w:right="0"/>
              <w:jc w:val="center"/>
              <w:rPr>
                <w:rFonts w:ascii="Times New Roman" w:hAnsi="Times New Roman" w:cs="Times New Roman" w:eastAsia="Times New Roman" w:hint="default"/>
                <w:sz w:val="18"/>
                <w:szCs w:val="18"/>
              </w:rPr>
            </w:pPr>
            <w:r>
              <w:rPr>
                <w:rFonts w:ascii="Times New Roman"/>
                <w:sz w:val="18"/>
              </w:rPr>
              <w:t>540.15</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1,028,76</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6,494.77</w:t>
            </w:r>
          </w:p>
        </w:tc>
        <w:tc>
          <w:tcPr>
            <w:tcW w:w="68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-29,374.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36</w:t>
            </w: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96,310.81</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2,267,497,</w:t>
            </w:r>
          </w:p>
          <w:p>
            <w:pPr>
              <w:pStyle w:val="TableParagraph"/>
              <w:spacing w:line="240" w:lineRule="auto" w:before="106"/>
              <w:ind w:left="366" w:right="0"/>
              <w:jc w:val="left"/>
              <w:rPr>
                <w:rFonts w:ascii="Times New Roman" w:hAnsi="Times New Roman" w:cs="Times New Roman" w:eastAsia="Times New Roman" w:hint="default"/>
                <w:sz w:val="18"/>
                <w:szCs w:val="18"/>
              </w:rPr>
            </w:pPr>
            <w:r>
              <w:rPr>
                <w:rFonts w:ascii="Times New Roman"/>
                <w:sz w:val="18"/>
              </w:rPr>
              <w:t>399.78</w:t>
            </w:r>
          </w:p>
        </w:tc>
      </w:tr>
      <w:tr>
        <w:trPr>
          <w:trHeight w:val="392" w:hRule="exact"/>
        </w:trPr>
        <w:tc>
          <w:tcPr>
            <w:tcW w:w="234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96" w:type="dxa"/>
            <w:vMerge/>
            <w:tcBorders>
              <w:left w:val="single" w:sz="9" w:space="0" w:color="D4D4D4"/>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4D4D4"/>
          </w:tcPr>
          <w:p>
            <w:pPr/>
          </w:p>
        </w:tc>
        <w:tc>
          <w:tcPr>
            <w:tcW w:w="696" w:type="dxa"/>
            <w:vMerge/>
            <w:tcBorders>
              <w:left w:val="single" w:sz="9" w:space="0" w:color="D4D4D4"/>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402" w:hRule="exact"/>
        </w:trPr>
        <w:tc>
          <w:tcPr>
            <w:tcW w:w="23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96" w:type="dxa"/>
            <w:tcBorders>
              <w:top w:val="single" w:sz="4" w:space="0" w:color="000000"/>
              <w:left w:val="single" w:sz="13" w:space="0" w:color="D4D4D4"/>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96" w:type="dxa"/>
            <w:tcBorders>
              <w:top w:val="single" w:sz="4" w:space="0" w:color="000000"/>
              <w:left w:val="single" w:sz="13" w:space="0" w:color="D4D4D4"/>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6" w:type="dxa"/>
            <w:tcBorders>
              <w:top w:val="single" w:sz="4" w:space="0" w:color="000000"/>
              <w:left w:val="single" w:sz="13" w:space="0" w:color="D4D4D4"/>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4D4D4"/>
          </w:tcPr>
          <w:p>
            <w:pPr/>
          </w:p>
        </w:tc>
        <w:tc>
          <w:tcPr>
            <w:tcW w:w="696" w:type="dxa"/>
            <w:vMerge w:val="restart"/>
            <w:tcBorders>
              <w:top w:val="single" w:sz="4" w:space="0" w:color="000000"/>
              <w:left w:val="single" w:sz="9" w:space="0" w:color="D4D4D4"/>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530,744</w:t>
            </w:r>
          </w:p>
          <w:p>
            <w:pPr>
              <w:pStyle w:val="TableParagraph"/>
              <w:spacing w:line="240" w:lineRule="auto" w:before="106"/>
              <w:ind w:left="117" w:right="0"/>
              <w:jc w:val="left"/>
              <w:rPr>
                <w:rFonts w:ascii="Times New Roman" w:hAnsi="Times New Roman" w:cs="Times New Roman" w:eastAsia="Times New Roman" w:hint="default"/>
                <w:sz w:val="18"/>
                <w:szCs w:val="18"/>
              </w:rPr>
            </w:pPr>
            <w:r>
              <w:rPr>
                <w:rFonts w:ascii="Times New Roman"/>
                <w:sz w:val="18"/>
              </w:rPr>
              <w:t>,000.00</w:t>
            </w:r>
          </w:p>
        </w:tc>
        <w:tc>
          <w:tcPr>
            <w:tcW w:w="688" w:type="dxa"/>
            <w:vMerge w:val="restart"/>
            <w:tcBorders>
              <w:top w:val="single" w:sz="4" w:space="0" w:color="000000"/>
              <w:left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587,926,</w:t>
            </w:r>
          </w:p>
          <w:p>
            <w:pPr>
              <w:pStyle w:val="TableParagraph"/>
              <w:spacing w:line="240" w:lineRule="auto" w:before="106"/>
              <w:ind w:left="139" w:right="0"/>
              <w:jc w:val="center"/>
              <w:rPr>
                <w:rFonts w:ascii="Times New Roman" w:hAnsi="Times New Roman" w:cs="Times New Roman" w:eastAsia="Times New Roman" w:hint="default"/>
                <w:sz w:val="18"/>
                <w:szCs w:val="18"/>
              </w:rPr>
            </w:pPr>
            <w:r>
              <w:rPr>
                <w:rFonts w:ascii="Times New Roman"/>
                <w:sz w:val="18"/>
              </w:rPr>
              <w:t>428.41</w:t>
            </w: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119,993,</w:t>
            </w:r>
          </w:p>
          <w:p>
            <w:pPr>
              <w:pStyle w:val="TableParagraph"/>
              <w:spacing w:line="240" w:lineRule="auto" w:before="106"/>
              <w:ind w:left="133" w:right="0"/>
              <w:jc w:val="center"/>
              <w:rPr>
                <w:rFonts w:ascii="Times New Roman" w:hAnsi="Times New Roman" w:cs="Times New Roman" w:eastAsia="Times New Roman" w:hint="default"/>
                <w:sz w:val="18"/>
                <w:szCs w:val="18"/>
              </w:rPr>
            </w:pPr>
            <w:r>
              <w:rPr>
                <w:rFonts w:ascii="Times New Roman"/>
                <w:sz w:val="18"/>
              </w:rPr>
              <w:t>540.15</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1,028,76</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6,494.77</w:t>
            </w:r>
          </w:p>
        </w:tc>
        <w:tc>
          <w:tcPr>
            <w:tcW w:w="68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-29,374.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36</w:t>
            </w: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96,310.81</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2,267,497,</w:t>
            </w:r>
          </w:p>
          <w:p>
            <w:pPr>
              <w:pStyle w:val="TableParagraph"/>
              <w:spacing w:line="240" w:lineRule="auto" w:before="106"/>
              <w:ind w:left="366" w:right="0"/>
              <w:jc w:val="left"/>
              <w:rPr>
                <w:rFonts w:ascii="Times New Roman" w:hAnsi="Times New Roman" w:cs="Times New Roman" w:eastAsia="Times New Roman" w:hint="default"/>
                <w:sz w:val="18"/>
                <w:szCs w:val="18"/>
              </w:rPr>
            </w:pPr>
            <w:r>
              <w:rPr>
                <w:rFonts w:ascii="Times New Roman"/>
                <w:sz w:val="18"/>
              </w:rPr>
              <w:t>399.78</w:t>
            </w:r>
          </w:p>
        </w:tc>
      </w:tr>
      <w:tr>
        <w:trPr>
          <w:trHeight w:val="392" w:hRule="exact"/>
        </w:trPr>
        <w:tc>
          <w:tcPr>
            <w:tcW w:w="234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96" w:type="dxa"/>
            <w:vMerge/>
            <w:tcBorders>
              <w:left w:val="single" w:sz="9" w:space="0" w:color="D4D4D4"/>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4D4D4"/>
          </w:tcPr>
          <w:p>
            <w:pPr/>
          </w:p>
        </w:tc>
        <w:tc>
          <w:tcPr>
            <w:tcW w:w="696" w:type="dxa"/>
            <w:vMerge/>
            <w:tcBorders>
              <w:left w:val="single" w:sz="9" w:space="0" w:color="D4D4D4"/>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714" w:hRule="exact"/>
        </w:trPr>
        <w:tc>
          <w:tcPr>
            <w:tcW w:w="23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11" w:right="11"/>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9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159,223</w:t>
            </w:r>
          </w:p>
          <w:p>
            <w:pPr>
              <w:pStyle w:val="TableParagraph"/>
              <w:spacing w:line="240" w:lineRule="auto" w:before="106"/>
              <w:ind w:left="111" w:right="0"/>
              <w:jc w:val="left"/>
              <w:rPr>
                <w:rFonts w:ascii="Times New Roman" w:hAnsi="Times New Roman" w:cs="Times New Roman" w:eastAsia="Times New Roman" w:hint="default"/>
                <w:sz w:val="18"/>
                <w:szCs w:val="18"/>
              </w:rPr>
            </w:pPr>
            <w:r>
              <w:rPr>
                <w:rFonts w:ascii="Times New Roman"/>
                <w:sz w:val="18"/>
              </w:rPr>
              <w:t>,200.00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35,481,3</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38,599,</w:t>
            </w:r>
          </w:p>
          <w:p>
            <w:pPr>
              <w:pStyle w:val="TableParagraph"/>
              <w:spacing w:line="240" w:lineRule="auto" w:before="106"/>
              <w:ind w:left="155" w:right="0"/>
              <w:jc w:val="left"/>
              <w:rPr>
                <w:rFonts w:ascii="Times New Roman" w:hAnsi="Times New Roman" w:cs="Times New Roman" w:eastAsia="Times New Roman" w:hint="default"/>
                <w:sz w:val="18"/>
                <w:szCs w:val="18"/>
              </w:rPr>
            </w:pPr>
            <w:r>
              <w:rPr>
                <w:rFonts w:ascii="Times New Roman"/>
                <w:sz w:val="18"/>
              </w:rPr>
              <w:t>337.10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265,203,</w:t>
            </w:r>
          </w:p>
          <w:p>
            <w:pPr>
              <w:pStyle w:val="TableParagraph"/>
              <w:spacing w:line="240" w:lineRule="auto" w:before="106"/>
              <w:ind w:left="135" w:right="0"/>
              <w:jc w:val="center"/>
              <w:rPr>
                <w:rFonts w:ascii="Times New Roman" w:hAnsi="Times New Roman" w:cs="Times New Roman" w:eastAsia="Times New Roman" w:hint="default"/>
                <w:sz w:val="18"/>
                <w:szCs w:val="18"/>
              </w:rPr>
            </w:pPr>
            <w:r>
              <w:rPr>
                <w:rFonts w:ascii="Times New Roman"/>
                <w:sz w:val="18"/>
              </w:rPr>
              <w:t>970.63</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4" w:right="0"/>
              <w:jc w:val="left"/>
              <w:rPr>
                <w:rFonts w:ascii="Times New Roman" w:hAnsi="Times New Roman" w:cs="Times New Roman" w:eastAsia="Times New Roman" w:hint="default"/>
                <w:sz w:val="18"/>
                <w:szCs w:val="18"/>
              </w:rPr>
            </w:pPr>
            <w:r>
              <w:rPr>
                <w:rFonts w:ascii="Times New Roman"/>
                <w:sz w:val="18"/>
              </w:rPr>
              <w:t>216.11</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-44,136.0</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498,463,88</w:t>
            </w:r>
          </w:p>
          <w:p>
            <w:pPr>
              <w:pStyle w:val="TableParagraph"/>
              <w:spacing w:line="240" w:lineRule="auto" w:before="106"/>
              <w:ind w:left="546" w:right="0"/>
              <w:jc w:val="left"/>
              <w:rPr>
                <w:rFonts w:ascii="Times New Roman" w:hAnsi="Times New Roman" w:cs="Times New Roman" w:eastAsia="Times New Roman" w:hint="default"/>
                <w:sz w:val="18"/>
                <w:szCs w:val="18"/>
              </w:rPr>
            </w:pPr>
            <w:r>
              <w:rPr>
                <w:rFonts w:ascii="Times New Roman"/>
                <w:sz w:val="18"/>
              </w:rPr>
              <w:t>7.78</w:t>
            </w: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4D4D4"/>
          </w:tcPr>
          <w:p>
            <w:pPr/>
          </w:p>
        </w:tc>
        <w:tc>
          <w:tcPr>
            <w:tcW w:w="696" w:type="dxa"/>
            <w:vMerge w:val="restart"/>
            <w:tcBorders>
              <w:top w:val="single" w:sz="4" w:space="0" w:color="000000"/>
              <w:left w:val="single" w:sz="9" w:space="0" w:color="D4D4D4"/>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569,175,</w:t>
            </w:r>
          </w:p>
          <w:p>
            <w:pPr>
              <w:pStyle w:val="TableParagraph"/>
              <w:spacing w:line="240" w:lineRule="auto" w:before="106"/>
              <w:ind w:left="135" w:right="0"/>
              <w:jc w:val="center"/>
              <w:rPr>
                <w:rFonts w:ascii="Times New Roman" w:hAnsi="Times New Roman" w:cs="Times New Roman" w:eastAsia="Times New Roman" w:hint="default"/>
                <w:sz w:val="18"/>
                <w:szCs w:val="18"/>
              </w:rPr>
            </w:pPr>
            <w:r>
              <w:rPr>
                <w:rFonts w:ascii="Times New Roman"/>
                <w:sz w:val="18"/>
              </w:rPr>
              <w:t>307.73</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-44,136.0</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569,131,17</w:t>
            </w:r>
          </w:p>
          <w:p>
            <w:pPr>
              <w:pStyle w:val="TableParagraph"/>
              <w:spacing w:line="240" w:lineRule="auto" w:before="106"/>
              <w:ind w:left="546" w:right="0"/>
              <w:jc w:val="left"/>
              <w:rPr>
                <w:rFonts w:ascii="Times New Roman" w:hAnsi="Times New Roman" w:cs="Times New Roman" w:eastAsia="Times New Roman" w:hint="default"/>
                <w:sz w:val="18"/>
                <w:szCs w:val="18"/>
              </w:rPr>
            </w:pPr>
            <w:r>
              <w:rPr>
                <w:rFonts w:ascii="Times New Roman"/>
                <w:sz w:val="18"/>
              </w:rPr>
              <w:t>1.67</w:t>
            </w:r>
          </w:p>
        </w:tc>
      </w:tr>
      <w:tr>
        <w:trPr>
          <w:trHeight w:val="392" w:hRule="exact"/>
        </w:trPr>
        <w:tc>
          <w:tcPr>
            <w:tcW w:w="234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96" w:type="dxa"/>
            <w:vMerge/>
            <w:tcBorders>
              <w:left w:val="single" w:sz="9" w:space="0" w:color="D4D4D4"/>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4D4D4"/>
          </w:tcPr>
          <w:p>
            <w:pPr/>
          </w:p>
        </w:tc>
        <w:tc>
          <w:tcPr>
            <w:tcW w:w="696" w:type="dxa"/>
            <w:vMerge/>
            <w:tcBorders>
              <w:left w:val="single" w:sz="9" w:space="0" w:color="D4D4D4"/>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402" w:hRule="exact"/>
        </w:trPr>
        <w:tc>
          <w:tcPr>
            <w:tcW w:w="23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96" w:type="dxa"/>
            <w:tcBorders>
              <w:top w:val="single" w:sz="4" w:space="0" w:color="000000"/>
              <w:left w:val="single" w:sz="13" w:space="0" w:color="D4D4D4"/>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4" w:right="0"/>
              <w:jc w:val="left"/>
              <w:rPr>
                <w:rFonts w:ascii="Times New Roman" w:hAnsi="Times New Roman" w:cs="Times New Roman" w:eastAsia="Times New Roman" w:hint="default"/>
                <w:sz w:val="18"/>
                <w:szCs w:val="18"/>
              </w:rPr>
            </w:pPr>
            <w:r>
              <w:rPr>
                <w:rFonts w:ascii="Times New Roman"/>
                <w:sz w:val="18"/>
              </w:rPr>
              <w:t>216.11</w:t>
            </w: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216.11</w:t>
            </w: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4D4D4"/>
          </w:tcPr>
          <w:p>
            <w:pPr/>
          </w:p>
        </w:tc>
        <w:tc>
          <w:tcPr>
            <w:tcW w:w="696" w:type="dxa"/>
            <w:vMerge w:val="restart"/>
            <w:tcBorders>
              <w:top w:val="single" w:sz="4" w:space="0" w:color="000000"/>
              <w:left w:val="single" w:sz="9" w:space="0" w:color="D4D4D4"/>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569,175,</w:t>
            </w:r>
          </w:p>
          <w:p>
            <w:pPr>
              <w:pStyle w:val="TableParagraph"/>
              <w:spacing w:line="240" w:lineRule="auto" w:before="106"/>
              <w:ind w:left="135" w:right="0"/>
              <w:jc w:val="center"/>
              <w:rPr>
                <w:rFonts w:ascii="Times New Roman" w:hAnsi="Times New Roman" w:cs="Times New Roman" w:eastAsia="Times New Roman" w:hint="default"/>
                <w:sz w:val="18"/>
                <w:szCs w:val="18"/>
              </w:rPr>
            </w:pPr>
            <w:r>
              <w:rPr>
                <w:rFonts w:ascii="Times New Roman"/>
                <w:sz w:val="18"/>
              </w:rPr>
              <w:t>307.73</w:t>
            </w:r>
          </w:p>
        </w:tc>
        <w:tc>
          <w:tcPr>
            <w:tcW w:w="68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4" w:right="0"/>
              <w:jc w:val="left"/>
              <w:rPr>
                <w:rFonts w:ascii="Times New Roman" w:hAnsi="Times New Roman" w:cs="Times New Roman" w:eastAsia="Times New Roman" w:hint="default"/>
                <w:sz w:val="18"/>
                <w:szCs w:val="18"/>
              </w:rPr>
            </w:pPr>
            <w:r>
              <w:rPr>
                <w:rFonts w:ascii="Times New Roman"/>
                <w:sz w:val="18"/>
              </w:rPr>
              <w:t>216.11</w:t>
            </w: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-44,136.0</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569,131,38</w:t>
            </w:r>
          </w:p>
          <w:p>
            <w:pPr>
              <w:pStyle w:val="TableParagraph"/>
              <w:spacing w:line="240" w:lineRule="auto" w:before="106"/>
              <w:ind w:left="546" w:right="0"/>
              <w:jc w:val="left"/>
              <w:rPr>
                <w:rFonts w:ascii="Times New Roman" w:hAnsi="Times New Roman" w:cs="Times New Roman" w:eastAsia="Times New Roman" w:hint="default"/>
                <w:sz w:val="18"/>
                <w:szCs w:val="18"/>
              </w:rPr>
            </w:pPr>
            <w:r>
              <w:rPr>
                <w:rFonts w:ascii="Times New Roman"/>
                <w:sz w:val="18"/>
              </w:rPr>
              <w:t>7.78</w:t>
            </w:r>
          </w:p>
        </w:tc>
      </w:tr>
      <w:tr>
        <w:trPr>
          <w:trHeight w:val="392" w:hRule="exact"/>
        </w:trPr>
        <w:tc>
          <w:tcPr>
            <w:tcW w:w="234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96" w:type="dxa"/>
            <w:vMerge/>
            <w:tcBorders>
              <w:left w:val="single" w:sz="9" w:space="0" w:color="D4D4D4"/>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4D4D4"/>
          </w:tcPr>
          <w:p>
            <w:pPr/>
          </w:p>
        </w:tc>
        <w:tc>
          <w:tcPr>
            <w:tcW w:w="696" w:type="dxa"/>
            <w:vMerge/>
            <w:tcBorders>
              <w:left w:val="single" w:sz="9" w:space="0" w:color="D4D4D4"/>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4D4D4"/>
          </w:tcPr>
          <w:p>
            <w:pPr/>
          </w:p>
        </w:tc>
        <w:tc>
          <w:tcPr>
            <w:tcW w:w="696" w:type="dxa"/>
            <w:vMerge w:val="restart"/>
            <w:tcBorders>
              <w:top w:val="single" w:sz="4" w:space="0" w:color="000000"/>
              <w:left w:val="single" w:sz="9" w:space="0" w:color="D4D4D4"/>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2" w:right="0"/>
              <w:jc w:val="left"/>
              <w:rPr>
                <w:rFonts w:ascii="Times New Roman" w:hAnsi="Times New Roman" w:cs="Times New Roman" w:eastAsia="Times New Roman" w:hint="default"/>
                <w:sz w:val="18"/>
                <w:szCs w:val="18"/>
              </w:rPr>
            </w:pPr>
            <w:r>
              <w:rPr>
                <w:rFonts w:ascii="Times New Roman"/>
                <w:sz w:val="18"/>
              </w:rPr>
              <w:t>0.00</w:t>
            </w:r>
          </w:p>
        </w:tc>
        <w:tc>
          <w:tcPr>
            <w:tcW w:w="688" w:type="dxa"/>
            <w:vMerge w:val="restart"/>
            <w:tcBorders>
              <w:top w:val="single" w:sz="4" w:space="0" w:color="000000"/>
              <w:left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35,481,3</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00.00</w:t>
            </w: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9" w:right="0"/>
              <w:jc w:val="left"/>
              <w:rPr>
                <w:rFonts w:ascii="Times New Roman" w:hAnsi="Times New Roman" w:cs="Times New Roman" w:eastAsia="Times New Roman" w:hint="default"/>
                <w:sz w:val="18"/>
                <w:szCs w:val="18"/>
              </w:rPr>
            </w:pPr>
            <w:r>
              <w:rPr>
                <w:rFonts w:ascii="Times New Roman"/>
                <w:sz w:val="18"/>
              </w:rPr>
              <w:t>0.00</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35,481,300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r>
      <w:tr>
        <w:trPr>
          <w:trHeight w:val="392" w:hRule="exact"/>
        </w:trPr>
        <w:tc>
          <w:tcPr>
            <w:tcW w:w="234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96" w:type="dxa"/>
            <w:vMerge/>
            <w:tcBorders>
              <w:left w:val="single" w:sz="9" w:space="0" w:color="D4D4D4"/>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4D4D4"/>
          </w:tcPr>
          <w:p>
            <w:pPr/>
          </w:p>
        </w:tc>
        <w:tc>
          <w:tcPr>
            <w:tcW w:w="696" w:type="dxa"/>
            <w:vMerge/>
            <w:tcBorders>
              <w:left w:val="single" w:sz="9" w:space="0" w:color="D4D4D4"/>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402" w:hRule="exact"/>
        </w:trPr>
        <w:tc>
          <w:tcPr>
            <w:tcW w:w="23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96" w:type="dxa"/>
            <w:tcBorders>
              <w:top w:val="single" w:sz="4" w:space="0" w:color="000000"/>
              <w:left w:val="single" w:sz="13" w:space="0" w:color="D4D4D4"/>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2" w:lineRule="auto" w:before="51"/>
              <w:ind w:left="11" w:right="7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96" w:type="dxa"/>
            <w:tcBorders>
              <w:top w:val="single" w:sz="4" w:space="0" w:color="000000"/>
              <w:left w:val="single" w:sz="13" w:space="0" w:color="D4D4D4"/>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35,481,3</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35,481,300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r>
      <w:tr>
        <w:trPr>
          <w:trHeight w:val="402" w:hRule="exact"/>
        </w:trPr>
        <w:tc>
          <w:tcPr>
            <w:tcW w:w="23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6" w:type="dxa"/>
            <w:tcBorders>
              <w:top w:val="single" w:sz="4" w:space="0" w:color="000000"/>
              <w:left w:val="single" w:sz="13" w:space="0" w:color="D4D4D4"/>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4D4D4"/>
          </w:tcPr>
          <w:p>
            <w:pPr/>
          </w:p>
        </w:tc>
        <w:tc>
          <w:tcPr>
            <w:tcW w:w="696" w:type="dxa"/>
            <w:vMerge w:val="restart"/>
            <w:tcBorders>
              <w:top w:val="single" w:sz="4" w:space="0" w:color="000000"/>
              <w:left w:val="single" w:sz="9" w:space="0" w:color="D4D4D4"/>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159,223</w:t>
            </w:r>
          </w:p>
          <w:p>
            <w:pPr>
              <w:pStyle w:val="TableParagraph"/>
              <w:spacing w:line="240" w:lineRule="auto" w:before="106"/>
              <w:ind w:left="117" w:right="0"/>
              <w:jc w:val="left"/>
              <w:rPr>
                <w:rFonts w:ascii="Times New Roman" w:hAnsi="Times New Roman" w:cs="Times New Roman" w:eastAsia="Times New Roman" w:hint="default"/>
                <w:sz w:val="18"/>
                <w:szCs w:val="18"/>
              </w:rPr>
            </w:pPr>
            <w:r>
              <w:rPr>
                <w:rFonts w:ascii="Times New Roman"/>
                <w:sz w:val="18"/>
              </w:rPr>
              <w:t>,200.00</w:t>
            </w:r>
          </w:p>
        </w:tc>
        <w:tc>
          <w:tcPr>
            <w:tcW w:w="688"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38,599,</w:t>
            </w:r>
          </w:p>
          <w:p>
            <w:pPr>
              <w:pStyle w:val="TableParagraph"/>
              <w:spacing w:line="240" w:lineRule="auto" w:before="106"/>
              <w:ind w:left="155" w:right="0"/>
              <w:jc w:val="left"/>
              <w:rPr>
                <w:rFonts w:ascii="Times New Roman" w:hAnsi="Times New Roman" w:cs="Times New Roman" w:eastAsia="Times New Roman" w:hint="default"/>
                <w:sz w:val="18"/>
                <w:szCs w:val="18"/>
              </w:rPr>
            </w:pPr>
            <w:r>
              <w:rPr>
                <w:rFonts w:ascii="Times New Roman"/>
                <w:sz w:val="18"/>
              </w:rPr>
              <w:t>337.10</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-303,97</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1,337.10</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-106,148,8</w:t>
            </w:r>
          </w:p>
          <w:p>
            <w:pPr>
              <w:pStyle w:val="TableParagraph"/>
              <w:spacing w:line="240" w:lineRule="auto" w:before="106"/>
              <w:ind w:left="456" w:right="0"/>
              <w:jc w:val="left"/>
              <w:rPr>
                <w:rFonts w:ascii="Times New Roman" w:hAnsi="Times New Roman" w:cs="Times New Roman" w:eastAsia="Times New Roman" w:hint="default"/>
                <w:sz w:val="18"/>
                <w:szCs w:val="18"/>
              </w:rPr>
            </w:pPr>
            <w:r>
              <w:rPr>
                <w:rFonts w:ascii="Times New Roman"/>
                <w:sz w:val="18"/>
              </w:rPr>
              <w:t>00.00</w:t>
            </w:r>
          </w:p>
        </w:tc>
      </w:tr>
      <w:tr>
        <w:trPr>
          <w:trHeight w:val="392" w:hRule="exact"/>
        </w:trPr>
        <w:tc>
          <w:tcPr>
            <w:tcW w:w="234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96" w:type="dxa"/>
            <w:vMerge/>
            <w:tcBorders>
              <w:left w:val="single" w:sz="9" w:space="0" w:color="D4D4D4"/>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4D4D4"/>
          </w:tcPr>
          <w:p>
            <w:pPr/>
          </w:p>
        </w:tc>
        <w:tc>
          <w:tcPr>
            <w:tcW w:w="696" w:type="dxa"/>
            <w:vMerge/>
            <w:tcBorders>
              <w:left w:val="single" w:sz="9" w:space="0" w:color="D4D4D4"/>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4D4D4"/>
          </w:tcPr>
          <w:p>
            <w:pPr/>
          </w:p>
        </w:tc>
        <w:tc>
          <w:tcPr>
            <w:tcW w:w="696" w:type="dxa"/>
            <w:vMerge w:val="restart"/>
            <w:tcBorders>
              <w:top w:val="single" w:sz="4" w:space="0" w:color="000000"/>
              <w:left w:val="single" w:sz="9" w:space="0" w:color="D4D4D4"/>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38,599,</w:t>
            </w:r>
          </w:p>
          <w:p>
            <w:pPr>
              <w:pStyle w:val="TableParagraph"/>
              <w:spacing w:line="240" w:lineRule="auto" w:before="106"/>
              <w:ind w:left="155" w:right="0"/>
              <w:jc w:val="left"/>
              <w:rPr>
                <w:rFonts w:ascii="Times New Roman" w:hAnsi="Times New Roman" w:cs="Times New Roman" w:eastAsia="Times New Roman" w:hint="default"/>
                <w:sz w:val="18"/>
                <w:szCs w:val="18"/>
              </w:rPr>
            </w:pPr>
            <w:r>
              <w:rPr>
                <w:rFonts w:ascii="Times New Roman"/>
                <w:sz w:val="18"/>
              </w:rPr>
              <w:t>337.10</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-38,599,</w:t>
            </w:r>
          </w:p>
          <w:p>
            <w:pPr>
              <w:pStyle w:val="TableParagraph"/>
              <w:spacing w:line="240" w:lineRule="auto" w:before="106"/>
              <w:ind w:left="135" w:right="0"/>
              <w:jc w:val="center"/>
              <w:rPr>
                <w:rFonts w:ascii="Times New Roman" w:hAnsi="Times New Roman" w:cs="Times New Roman" w:eastAsia="Times New Roman" w:hint="default"/>
                <w:sz w:val="18"/>
                <w:szCs w:val="18"/>
              </w:rPr>
            </w:pPr>
            <w:r>
              <w:rPr>
                <w:rFonts w:ascii="Times New Roman"/>
                <w:sz w:val="18"/>
              </w:rPr>
              <w:t>337.10</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
        </w:tc>
        <w:tc>
          <w:tcPr>
            <w:tcW w:w="894" w:type="dxa"/>
            <w:vMerge w:val="restart"/>
            <w:tcBorders>
              <w:top w:val="single" w:sz="4" w:space="0" w:color="000000"/>
              <w:left w:val="single" w:sz="4" w:space="0" w:color="000000"/>
              <w:right w:val="single" w:sz="4" w:space="0" w:color="000000"/>
            </w:tcBorders>
          </w:tcPr>
          <w:p>
            <w:pPr/>
          </w:p>
        </w:tc>
      </w:tr>
      <w:tr>
        <w:trPr>
          <w:trHeight w:val="392" w:hRule="exact"/>
        </w:trPr>
        <w:tc>
          <w:tcPr>
            <w:tcW w:w="234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6" w:type="dxa"/>
            <w:vMerge/>
            <w:tcBorders>
              <w:left w:val="single" w:sz="9" w:space="0" w:color="D4D4D4"/>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4D4D4"/>
          </w:tcPr>
          <w:p>
            <w:pPr/>
          </w:p>
        </w:tc>
        <w:tc>
          <w:tcPr>
            <w:tcW w:w="696" w:type="dxa"/>
            <w:vMerge/>
            <w:tcBorders>
              <w:left w:val="single" w:sz="9" w:space="0" w:color="D4D4D4"/>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402" w:hRule="exact"/>
        </w:trPr>
        <w:tc>
          <w:tcPr>
            <w:tcW w:w="23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96" w:type="dxa"/>
            <w:tcBorders>
              <w:top w:val="single" w:sz="4" w:space="0" w:color="000000"/>
              <w:left w:val="single" w:sz="13" w:space="0" w:color="D4D4D4"/>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w:t>
            </w:r>
          </w:p>
        </w:tc>
        <w:tc>
          <w:tcPr>
            <w:tcW w:w="69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11"/>
              <w:ind w:left="67" w:right="0"/>
              <w:jc w:val="left"/>
              <w:rPr>
                <w:rFonts w:ascii="Times New Roman" w:hAnsi="Times New Roman" w:cs="Times New Roman" w:eastAsia="Times New Roman" w:hint="default"/>
                <w:sz w:val="18"/>
                <w:szCs w:val="18"/>
              </w:rPr>
            </w:pPr>
            <w:r>
              <w:rPr>
                <w:rFonts w:ascii="Times New Roman"/>
                <w:sz w:val="18"/>
              </w:rPr>
              <w:t>159,223</w:t>
            </w: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8" w:right="0"/>
              <w:jc w:val="left"/>
              <w:rPr>
                <w:rFonts w:ascii="Times New Roman" w:hAnsi="Times New Roman" w:cs="Times New Roman" w:eastAsia="Times New Roman" w:hint="default"/>
                <w:sz w:val="18"/>
                <w:szCs w:val="18"/>
              </w:rPr>
            </w:pPr>
            <w:r>
              <w:rPr>
                <w:rFonts w:ascii="Times New Roman"/>
                <w:sz w:val="18"/>
              </w:rPr>
              <w:t>-265,37</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0"/>
              <w:jc w:val="right"/>
              <w:rPr>
                <w:rFonts w:ascii="Times New Roman" w:hAnsi="Times New Roman" w:cs="Times New Roman" w:eastAsia="Times New Roman" w:hint="default"/>
                <w:sz w:val="18"/>
                <w:szCs w:val="18"/>
              </w:rPr>
            </w:pPr>
            <w:r>
              <w:rPr>
                <w:rFonts w:ascii="Times New Roman"/>
                <w:w w:val="95"/>
                <w:sz w:val="18"/>
              </w:rPr>
              <w:t>-106,148,8</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67"/>
        <w:gridCol w:w="685"/>
        <w:gridCol w:w="688"/>
        <w:gridCol w:w="686"/>
        <w:gridCol w:w="685"/>
        <w:gridCol w:w="684"/>
        <w:gridCol w:w="686"/>
        <w:gridCol w:w="686"/>
        <w:gridCol w:w="685"/>
        <w:gridCol w:w="817"/>
        <w:gridCol w:w="894"/>
      </w:tblGrid>
      <w:tr>
        <w:trPr>
          <w:trHeight w:val="362" w:hRule="exact"/>
        </w:trPr>
        <w:tc>
          <w:tcPr>
            <w:tcW w:w="2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配</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Times New Roman" w:hAnsi="Times New Roman" w:cs="Times New Roman" w:eastAsia="Times New Roman" w:hint="default"/>
                <w:sz w:val="18"/>
                <w:szCs w:val="18"/>
              </w:rPr>
            </w:pPr>
            <w:r>
              <w:rPr>
                <w:rFonts w:ascii="Times New Roman"/>
                <w:sz w:val="18"/>
              </w:rPr>
              <w:t>,200.00</w:t>
            </w: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2,000.00</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6" w:right="0"/>
              <w:jc w:val="left"/>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689,967</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,200.00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623,407,</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728.41</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158,592</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,877.25</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1,293,97</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0,465.40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-29,158.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25</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52,174.75</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2,765,961,</w:t>
            </w:r>
          </w:p>
          <w:p>
            <w:pPr>
              <w:pStyle w:val="TableParagraph"/>
              <w:spacing w:line="240" w:lineRule="auto" w:before="105"/>
              <w:ind w:left="366" w:right="0"/>
              <w:jc w:val="left"/>
              <w:rPr>
                <w:rFonts w:ascii="Times New Roman" w:hAnsi="Times New Roman" w:cs="Times New Roman" w:eastAsia="Times New Roman" w:hint="default"/>
                <w:sz w:val="18"/>
                <w:szCs w:val="18"/>
              </w:rPr>
            </w:pPr>
            <w:r>
              <w:rPr>
                <w:rFonts w:ascii="Times New Roman"/>
                <w:sz w:val="18"/>
              </w:rPr>
              <w:t>287.56</w:t>
            </w:r>
          </w:p>
        </w:tc>
      </w:tr>
    </w:tbl>
    <w:p>
      <w:pPr>
        <w:pStyle w:val="BodyText"/>
        <w:spacing w:line="240" w:lineRule="auto" w:before="51"/>
        <w:ind w:right="147"/>
        <w:jc w:val="left"/>
      </w:pPr>
      <w:r>
        <w:rPr/>
        <w:t>上年金额</w:t>
      </w:r>
    </w:p>
    <w:p>
      <w:pPr>
        <w:pStyle w:val="BodyText"/>
        <w:spacing w:line="240" w:lineRule="auto" w:before="117"/>
        <w:ind w:left="0" w:right="241"/>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44"/>
        <w:gridCol w:w="696"/>
        <w:gridCol w:w="688"/>
        <w:gridCol w:w="686"/>
        <w:gridCol w:w="685"/>
        <w:gridCol w:w="684"/>
        <w:gridCol w:w="686"/>
        <w:gridCol w:w="686"/>
        <w:gridCol w:w="685"/>
        <w:gridCol w:w="817"/>
        <w:gridCol w:w="894"/>
      </w:tblGrid>
      <w:tr>
        <w:trPr>
          <w:trHeight w:val="402" w:hRule="exact"/>
        </w:trPr>
        <w:tc>
          <w:tcPr>
            <w:tcW w:w="2344" w:type="dxa"/>
            <w:vMerge w:val="restart"/>
            <w:tcBorders>
              <w:top w:val="single" w:sz="4" w:space="0" w:color="000000"/>
              <w:left w:val="single" w:sz="4" w:space="0" w:color="000000"/>
              <w:right w:val="single" w:sz="4" w:space="0" w:color="000000"/>
            </w:tcBorders>
            <w:shd w:val="clear" w:color="auto" w:fill="D4D4D4"/>
          </w:tcPr>
          <w:p>
            <w:pPr/>
          </w:p>
        </w:tc>
        <w:tc>
          <w:tcPr>
            <w:tcW w:w="7208" w:type="dxa"/>
            <w:gridSpan w:val="10"/>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359" w:hRule="exact"/>
        </w:trPr>
        <w:tc>
          <w:tcPr>
            <w:tcW w:w="2344" w:type="dxa"/>
            <w:vMerge/>
            <w:tcBorders>
              <w:left w:val="single" w:sz="4" w:space="0" w:color="000000"/>
              <w:bottom w:val="nil" w:sz="6" w:space="0" w:color="auto"/>
              <w:right w:val="single" w:sz="4" w:space="0" w:color="000000"/>
            </w:tcBorders>
            <w:shd w:val="clear" w:color="auto" w:fill="D4D4D4"/>
          </w:tcPr>
          <w:p>
            <w:pPr/>
          </w:p>
        </w:tc>
        <w:tc>
          <w:tcPr>
            <w:tcW w:w="5497" w:type="dxa"/>
            <w:gridSpan w:val="8"/>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759"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7" w:type="dxa"/>
            <w:tcBorders>
              <w:top w:val="single" w:sz="4" w:space="0" w:color="000000"/>
              <w:left w:val="single" w:sz="4" w:space="0" w:color="000000"/>
              <w:bottom w:val="nil" w:sz="6" w:space="0" w:color="auto"/>
              <w:right w:val="single" w:sz="4" w:space="0" w:color="000000"/>
            </w:tcBorders>
            <w:shd w:val="clear" w:color="auto" w:fill="D4D4D4"/>
          </w:tcPr>
          <w:p>
            <w:pPr/>
          </w:p>
        </w:tc>
        <w:tc>
          <w:tcPr>
            <w:tcW w:w="894"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203" w:hRule="exact"/>
        </w:trPr>
        <w:tc>
          <w:tcPr>
            <w:tcW w:w="234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6" w:type="dxa"/>
            <w:vMerge w:val="restart"/>
            <w:tcBorders>
              <w:top w:val="single" w:sz="4" w:space="0" w:color="000000"/>
              <w:left w:val="single" w:sz="4" w:space="0" w:color="000000"/>
              <w:right w:val="single" w:sz="4" w:space="0" w:color="000000"/>
            </w:tcBorders>
            <w:shd w:val="clear" w:color="auto" w:fill="D4D4D4"/>
          </w:tcPr>
          <w:p>
            <w:pPr>
              <w:pStyle w:val="TableParagraph"/>
              <w:spacing w:line="319" w:lineRule="auto" w:before="94"/>
              <w:ind w:left="79" w:right="65"/>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8" w:type="dxa"/>
            <w:tcBorders>
              <w:top w:val="single" w:sz="4" w:space="0" w:color="000000"/>
              <w:left w:val="single" w:sz="4" w:space="0" w:color="000000"/>
              <w:bottom w:val="nil" w:sz="6" w:space="0" w:color="auto"/>
              <w:right w:val="single" w:sz="4" w:space="0" w:color="000000"/>
            </w:tcBorders>
            <w:shd w:val="clear" w:color="auto" w:fill="D4D4D4"/>
          </w:tcPr>
          <w:p>
            <w:pPr/>
          </w:p>
        </w:tc>
        <w:tc>
          <w:tcPr>
            <w:tcW w:w="686" w:type="dxa"/>
            <w:tcBorders>
              <w:top w:val="single" w:sz="4" w:space="0" w:color="000000"/>
              <w:left w:val="single" w:sz="4" w:space="0" w:color="000000"/>
              <w:bottom w:val="nil" w:sz="6" w:space="0" w:color="auto"/>
              <w:right w:val="single" w:sz="4" w:space="0" w:color="000000"/>
            </w:tcBorders>
            <w:shd w:val="clear" w:color="auto" w:fill="D4D4D4"/>
          </w:tcPr>
          <w:p>
            <w:pPr/>
          </w:p>
        </w:tc>
        <w:tc>
          <w:tcPr>
            <w:tcW w:w="685" w:type="dxa"/>
            <w:tcBorders>
              <w:top w:val="single" w:sz="4" w:space="0" w:color="000000"/>
              <w:left w:val="single" w:sz="4" w:space="0" w:color="000000"/>
              <w:bottom w:val="nil" w:sz="6" w:space="0" w:color="auto"/>
              <w:right w:val="single" w:sz="4" w:space="0" w:color="000000"/>
            </w:tcBorders>
            <w:shd w:val="clear" w:color="auto" w:fill="D4D4D4"/>
          </w:tcPr>
          <w:p>
            <w:pPr/>
          </w:p>
        </w:tc>
        <w:tc>
          <w:tcPr>
            <w:tcW w:w="684" w:type="dxa"/>
            <w:tcBorders>
              <w:top w:val="single" w:sz="4" w:space="0" w:color="000000"/>
              <w:left w:val="single" w:sz="4" w:space="0" w:color="000000"/>
              <w:bottom w:val="nil" w:sz="6" w:space="0" w:color="auto"/>
              <w:right w:val="single" w:sz="4" w:space="0" w:color="000000"/>
            </w:tcBorders>
            <w:shd w:val="clear" w:color="auto" w:fill="D4D4D4"/>
          </w:tcPr>
          <w:p>
            <w:pPr/>
          </w:p>
        </w:tc>
        <w:tc>
          <w:tcPr>
            <w:tcW w:w="686" w:type="dxa"/>
            <w:tcBorders>
              <w:top w:val="single" w:sz="4" w:space="0" w:color="000000"/>
              <w:left w:val="single" w:sz="4" w:space="0" w:color="000000"/>
              <w:bottom w:val="nil" w:sz="6" w:space="0" w:color="auto"/>
              <w:right w:val="single" w:sz="4" w:space="0" w:color="000000"/>
            </w:tcBorders>
            <w:shd w:val="clear" w:color="auto" w:fill="D4D4D4"/>
          </w:tcPr>
          <w:p>
            <w:pPr/>
          </w:p>
        </w:tc>
        <w:tc>
          <w:tcPr>
            <w:tcW w:w="686" w:type="dxa"/>
            <w:tcBorders>
              <w:top w:val="single" w:sz="4" w:space="0" w:color="000000"/>
              <w:left w:val="single" w:sz="4" w:space="0" w:color="000000"/>
              <w:bottom w:val="nil" w:sz="6" w:space="0" w:color="auto"/>
              <w:right w:val="single" w:sz="4" w:space="0" w:color="000000"/>
            </w:tcBorders>
            <w:shd w:val="clear" w:color="auto" w:fill="D4D4D4"/>
          </w:tcPr>
          <w:p>
            <w:pPr/>
          </w:p>
        </w:tc>
        <w:tc>
          <w:tcPr>
            <w:tcW w:w="685" w:type="dxa"/>
            <w:vMerge w:val="restart"/>
            <w:tcBorders>
              <w:top w:val="single" w:sz="4" w:space="0" w:color="000000"/>
              <w:left w:val="single" w:sz="4" w:space="0" w:color="000000"/>
              <w:right w:val="single" w:sz="4" w:space="0" w:color="000000"/>
            </w:tcBorders>
            <w:shd w:val="clear" w:color="auto" w:fill="D4D4D4"/>
          </w:tcPr>
          <w:p>
            <w:pPr/>
          </w:p>
        </w:tc>
        <w:tc>
          <w:tcPr>
            <w:tcW w:w="817"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54"/>
              <w:ind w:left="223" w:right="42"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4"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54"/>
              <w:ind w:left="171" w:right="80"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1" w:hRule="exact"/>
        </w:trPr>
        <w:tc>
          <w:tcPr>
            <w:tcW w:w="2344" w:type="dxa"/>
            <w:vMerge/>
            <w:tcBorders>
              <w:left w:val="single" w:sz="4" w:space="0" w:color="000000"/>
              <w:bottom w:val="nil" w:sz="6" w:space="0" w:color="auto"/>
              <w:right w:val="single" w:sz="4" w:space="0" w:color="000000"/>
            </w:tcBorders>
            <w:shd w:val="clear" w:color="auto" w:fill="D4D4D4"/>
          </w:tcPr>
          <w:p>
            <w:pPr/>
          </w:p>
        </w:tc>
        <w:tc>
          <w:tcPr>
            <w:tcW w:w="696" w:type="dxa"/>
            <w:vMerge/>
            <w:tcBorders>
              <w:left w:val="single" w:sz="4" w:space="0" w:color="000000"/>
              <w:right w:val="single" w:sz="4" w:space="0" w:color="000000"/>
            </w:tcBorders>
            <w:shd w:val="clear" w:color="auto" w:fill="D4D4D4"/>
          </w:tcPr>
          <w:p>
            <w:pPr/>
          </w:p>
        </w:tc>
        <w:tc>
          <w:tcPr>
            <w:tcW w:w="688" w:type="dxa"/>
            <w:vMerge w:val="restart"/>
            <w:tcBorders>
              <w:top w:val="nil" w:sz="6" w:space="0" w:color="auto"/>
              <w:left w:val="single" w:sz="4" w:space="0" w:color="000000"/>
              <w:right w:val="single" w:sz="4" w:space="0" w:color="000000"/>
            </w:tcBorders>
            <w:shd w:val="clear" w:color="auto" w:fill="D4D4D4"/>
          </w:tcPr>
          <w:p>
            <w:pPr>
              <w:pStyle w:val="TableParagraph"/>
              <w:spacing w:line="319" w:lineRule="auto" w:before="51"/>
              <w:ind w:left="249" w:right="6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4D4D4"/>
          </w:tcPr>
          <w:p>
            <w:pPr>
              <w:pStyle w:val="TableParagraph"/>
              <w:spacing w:line="319" w:lineRule="auto" w:before="51"/>
              <w:ind w:left="247" w:right="23" w:hanging="225"/>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p>
        </w:tc>
        <w:tc>
          <w:tcPr>
            <w:tcW w:w="685" w:type="dxa"/>
            <w:vMerge w:val="restart"/>
            <w:tcBorders>
              <w:top w:val="nil" w:sz="6" w:space="0" w:color="auto"/>
              <w:left w:val="single" w:sz="4" w:space="0" w:color="000000"/>
              <w:right w:val="single" w:sz="4" w:space="0" w:color="000000"/>
            </w:tcBorders>
            <w:shd w:val="clear" w:color="auto" w:fill="D4D4D4"/>
          </w:tcPr>
          <w:p>
            <w:pPr>
              <w:pStyle w:val="TableParagraph"/>
              <w:spacing w:line="319" w:lineRule="auto" w:before="51"/>
              <w:ind w:left="247" w:right="6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nil" w:sz="6" w:space="0" w:color="auto"/>
              <w:left w:val="single" w:sz="4" w:space="0" w:color="000000"/>
              <w:right w:val="single" w:sz="4" w:space="0" w:color="000000"/>
            </w:tcBorders>
            <w:shd w:val="clear" w:color="auto" w:fill="D4D4D4"/>
          </w:tcPr>
          <w:p>
            <w:pPr>
              <w:pStyle w:val="TableParagraph"/>
              <w:spacing w:line="319" w:lineRule="auto" w:before="51"/>
              <w:ind w:left="245" w:right="6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6" w:type="dxa"/>
            <w:vMerge w:val="restart"/>
            <w:tcBorders>
              <w:top w:val="nil" w:sz="6" w:space="0" w:color="auto"/>
              <w:left w:val="single" w:sz="4" w:space="0" w:color="000000"/>
              <w:right w:val="single" w:sz="4" w:space="0" w:color="000000"/>
            </w:tcBorders>
            <w:shd w:val="clear" w:color="auto" w:fill="D4D4D4"/>
          </w:tcPr>
          <w:p>
            <w:pPr>
              <w:pStyle w:val="TableParagraph"/>
              <w:spacing w:line="319" w:lineRule="auto" w:before="51"/>
              <w:ind w:left="67" w:right="6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nil" w:sz="6" w:space="0" w:color="auto"/>
              <w:left w:val="single" w:sz="4" w:space="0" w:color="000000"/>
              <w:right w:val="single" w:sz="4" w:space="0" w:color="000000"/>
            </w:tcBorders>
            <w:shd w:val="clear" w:color="auto" w:fill="D4D4D4"/>
          </w:tcPr>
          <w:p>
            <w:pPr>
              <w:pStyle w:val="TableParagraph"/>
              <w:spacing w:line="319" w:lineRule="auto" w:before="51"/>
              <w:ind w:left="157" w:right="67"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5" w:type="dxa"/>
            <w:vMerge/>
            <w:tcBorders>
              <w:left w:val="single" w:sz="4" w:space="0" w:color="000000"/>
              <w:bottom w:val="nil" w:sz="6" w:space="0" w:color="auto"/>
              <w:right w:val="single" w:sz="4" w:space="0" w:color="000000"/>
            </w:tcBorders>
            <w:shd w:val="clear" w:color="auto" w:fill="D4D4D4"/>
          </w:tcPr>
          <w:p>
            <w:pPr/>
          </w:p>
        </w:tc>
        <w:tc>
          <w:tcPr>
            <w:tcW w:w="817" w:type="dxa"/>
            <w:vMerge/>
            <w:tcBorders>
              <w:left w:val="single" w:sz="4" w:space="0" w:color="000000"/>
              <w:right w:val="single" w:sz="4" w:space="0" w:color="000000"/>
            </w:tcBorders>
            <w:shd w:val="clear" w:color="auto" w:fill="D4D4D4"/>
          </w:tcPr>
          <w:p>
            <w:pPr/>
          </w:p>
        </w:tc>
        <w:tc>
          <w:tcPr>
            <w:tcW w:w="894" w:type="dxa"/>
            <w:vMerge/>
            <w:tcBorders>
              <w:left w:val="single" w:sz="4" w:space="0" w:color="000000"/>
              <w:right w:val="single" w:sz="4" w:space="0" w:color="000000"/>
            </w:tcBorders>
            <w:shd w:val="clear" w:color="auto" w:fill="D4D4D4"/>
          </w:tcPr>
          <w:p>
            <w:pPr/>
          </w:p>
        </w:tc>
      </w:tr>
      <w:tr>
        <w:trPr>
          <w:trHeight w:val="352" w:hRule="exact"/>
        </w:trPr>
        <w:tc>
          <w:tcPr>
            <w:tcW w:w="2344" w:type="dxa"/>
            <w:vMerge w:val="restart"/>
            <w:tcBorders>
              <w:top w:val="nil" w:sz="6" w:space="0" w:color="auto"/>
              <w:left w:val="single" w:sz="4" w:space="0" w:color="000000"/>
              <w:right w:val="single" w:sz="4" w:space="0" w:color="000000"/>
            </w:tcBorders>
            <w:shd w:val="clear" w:color="auto" w:fill="D4D4D4"/>
          </w:tcPr>
          <w:p>
            <w:pPr/>
          </w:p>
        </w:tc>
        <w:tc>
          <w:tcPr>
            <w:tcW w:w="696" w:type="dxa"/>
            <w:vMerge/>
            <w:tcBorders>
              <w:left w:val="single" w:sz="4" w:space="0" w:color="000000"/>
              <w:right w:val="single" w:sz="4" w:space="0" w:color="000000"/>
            </w:tcBorders>
            <w:shd w:val="clear" w:color="auto" w:fill="D4D4D4"/>
          </w:tcPr>
          <w:p>
            <w:pPr/>
          </w:p>
        </w:tc>
        <w:tc>
          <w:tcPr>
            <w:tcW w:w="688" w:type="dxa"/>
            <w:vMerge/>
            <w:tcBorders>
              <w:left w:val="single" w:sz="4" w:space="0" w:color="000000"/>
              <w:right w:val="single" w:sz="4" w:space="0" w:color="000000"/>
            </w:tcBorders>
            <w:shd w:val="clear" w:color="auto" w:fill="D4D4D4"/>
          </w:tcPr>
          <w:p>
            <w:pPr/>
          </w:p>
        </w:tc>
        <w:tc>
          <w:tcPr>
            <w:tcW w:w="686" w:type="dxa"/>
            <w:vMerge/>
            <w:tcBorders>
              <w:left w:val="single" w:sz="4" w:space="0" w:color="000000"/>
              <w:right w:val="single" w:sz="4" w:space="0" w:color="000000"/>
            </w:tcBorders>
            <w:shd w:val="clear" w:color="auto" w:fill="D4D4D4"/>
          </w:tcPr>
          <w:p>
            <w:pPr/>
          </w:p>
        </w:tc>
        <w:tc>
          <w:tcPr>
            <w:tcW w:w="685" w:type="dxa"/>
            <w:vMerge/>
            <w:tcBorders>
              <w:left w:val="single" w:sz="4" w:space="0" w:color="000000"/>
              <w:right w:val="single" w:sz="4" w:space="0" w:color="000000"/>
            </w:tcBorders>
            <w:shd w:val="clear" w:color="auto" w:fill="D4D4D4"/>
          </w:tcPr>
          <w:p>
            <w:pPr/>
          </w:p>
        </w:tc>
        <w:tc>
          <w:tcPr>
            <w:tcW w:w="684" w:type="dxa"/>
            <w:vMerge/>
            <w:tcBorders>
              <w:left w:val="single" w:sz="4" w:space="0" w:color="000000"/>
              <w:right w:val="single" w:sz="4" w:space="0" w:color="000000"/>
            </w:tcBorders>
            <w:shd w:val="clear" w:color="auto" w:fill="D4D4D4"/>
          </w:tcPr>
          <w:p>
            <w:pPr/>
          </w:p>
        </w:tc>
        <w:tc>
          <w:tcPr>
            <w:tcW w:w="686" w:type="dxa"/>
            <w:vMerge/>
            <w:tcBorders>
              <w:left w:val="single" w:sz="4" w:space="0" w:color="000000"/>
              <w:right w:val="single" w:sz="4" w:space="0" w:color="000000"/>
            </w:tcBorders>
            <w:shd w:val="clear" w:color="auto" w:fill="D4D4D4"/>
          </w:tcPr>
          <w:p>
            <w:pPr/>
          </w:p>
        </w:tc>
        <w:tc>
          <w:tcPr>
            <w:tcW w:w="686" w:type="dxa"/>
            <w:vMerge/>
            <w:tcBorders>
              <w:left w:val="single" w:sz="4" w:space="0" w:color="000000"/>
              <w:right w:val="single" w:sz="4" w:space="0" w:color="000000"/>
            </w:tcBorders>
            <w:shd w:val="clear" w:color="auto" w:fill="D4D4D4"/>
          </w:tcPr>
          <w:p>
            <w:pPr/>
          </w:p>
        </w:tc>
        <w:tc>
          <w:tcPr>
            <w:tcW w:w="68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6"/>
              <w:ind w:left="15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7" w:type="dxa"/>
            <w:vMerge/>
            <w:tcBorders>
              <w:left w:val="single" w:sz="4" w:space="0" w:color="000000"/>
              <w:bottom w:val="nil" w:sz="6" w:space="0" w:color="auto"/>
              <w:right w:val="single" w:sz="4" w:space="0" w:color="000000"/>
            </w:tcBorders>
            <w:shd w:val="clear" w:color="auto" w:fill="D4D4D4"/>
          </w:tcPr>
          <w:p>
            <w:pPr/>
          </w:p>
        </w:tc>
        <w:tc>
          <w:tcPr>
            <w:tcW w:w="894" w:type="dxa"/>
            <w:vMerge/>
            <w:tcBorders>
              <w:left w:val="single" w:sz="4" w:space="0" w:color="000000"/>
              <w:bottom w:val="nil" w:sz="6" w:space="0" w:color="auto"/>
              <w:right w:val="single" w:sz="4" w:space="0" w:color="000000"/>
            </w:tcBorders>
            <w:shd w:val="clear" w:color="auto" w:fill="D4D4D4"/>
          </w:tcPr>
          <w:p>
            <w:pPr/>
          </w:p>
        </w:tc>
      </w:tr>
      <w:tr>
        <w:trPr>
          <w:trHeight w:val="202" w:hRule="exact"/>
        </w:trPr>
        <w:tc>
          <w:tcPr>
            <w:tcW w:w="2344" w:type="dxa"/>
            <w:vMerge/>
            <w:tcBorders>
              <w:left w:val="single" w:sz="4" w:space="0" w:color="000000"/>
              <w:right w:val="single" w:sz="4" w:space="0" w:color="000000"/>
            </w:tcBorders>
            <w:shd w:val="clear" w:color="auto" w:fill="D4D4D4"/>
          </w:tcPr>
          <w:p>
            <w:pPr/>
          </w:p>
        </w:tc>
        <w:tc>
          <w:tcPr>
            <w:tcW w:w="696" w:type="dxa"/>
            <w:vMerge/>
            <w:tcBorders>
              <w:left w:val="single" w:sz="4" w:space="0" w:color="000000"/>
              <w:right w:val="single" w:sz="4" w:space="0" w:color="000000"/>
            </w:tcBorders>
            <w:shd w:val="clear" w:color="auto" w:fill="D4D4D4"/>
          </w:tcPr>
          <w:p>
            <w:pPr/>
          </w:p>
        </w:tc>
        <w:tc>
          <w:tcPr>
            <w:tcW w:w="688" w:type="dxa"/>
            <w:vMerge/>
            <w:tcBorders>
              <w:left w:val="single" w:sz="4" w:space="0" w:color="000000"/>
              <w:bottom w:val="nil" w:sz="6" w:space="0" w:color="auto"/>
              <w:right w:val="single" w:sz="4" w:space="0" w:color="000000"/>
            </w:tcBorders>
            <w:shd w:val="clear" w:color="auto" w:fill="D4D4D4"/>
          </w:tcPr>
          <w:p>
            <w:pPr/>
          </w:p>
        </w:tc>
        <w:tc>
          <w:tcPr>
            <w:tcW w:w="686" w:type="dxa"/>
            <w:vMerge/>
            <w:tcBorders>
              <w:left w:val="single" w:sz="4" w:space="0" w:color="000000"/>
              <w:bottom w:val="nil" w:sz="6" w:space="0" w:color="auto"/>
              <w:right w:val="single" w:sz="4" w:space="0" w:color="000000"/>
            </w:tcBorders>
            <w:shd w:val="clear" w:color="auto" w:fill="D4D4D4"/>
          </w:tcPr>
          <w:p>
            <w:pPr/>
          </w:p>
        </w:tc>
        <w:tc>
          <w:tcPr>
            <w:tcW w:w="685" w:type="dxa"/>
            <w:vMerge/>
            <w:tcBorders>
              <w:left w:val="single" w:sz="4" w:space="0" w:color="000000"/>
              <w:bottom w:val="nil" w:sz="6" w:space="0" w:color="auto"/>
              <w:right w:val="single" w:sz="4" w:space="0" w:color="000000"/>
            </w:tcBorders>
            <w:shd w:val="clear" w:color="auto" w:fill="D4D4D4"/>
          </w:tcPr>
          <w:p>
            <w:pPr/>
          </w:p>
        </w:tc>
        <w:tc>
          <w:tcPr>
            <w:tcW w:w="684" w:type="dxa"/>
            <w:vMerge/>
            <w:tcBorders>
              <w:left w:val="single" w:sz="4" w:space="0" w:color="000000"/>
              <w:bottom w:val="nil" w:sz="6" w:space="0" w:color="auto"/>
              <w:right w:val="single" w:sz="4" w:space="0" w:color="000000"/>
            </w:tcBorders>
            <w:shd w:val="clear" w:color="auto" w:fill="D4D4D4"/>
          </w:tcPr>
          <w:p>
            <w:pPr/>
          </w:p>
        </w:tc>
        <w:tc>
          <w:tcPr>
            <w:tcW w:w="686" w:type="dxa"/>
            <w:vMerge/>
            <w:tcBorders>
              <w:left w:val="single" w:sz="4" w:space="0" w:color="000000"/>
              <w:bottom w:val="nil" w:sz="6" w:space="0" w:color="auto"/>
              <w:right w:val="single" w:sz="4" w:space="0" w:color="000000"/>
            </w:tcBorders>
            <w:shd w:val="clear" w:color="auto" w:fill="D4D4D4"/>
          </w:tcPr>
          <w:p>
            <w:pPr/>
          </w:p>
        </w:tc>
        <w:tc>
          <w:tcPr>
            <w:tcW w:w="686" w:type="dxa"/>
            <w:vMerge/>
            <w:tcBorders>
              <w:left w:val="single" w:sz="4" w:space="0" w:color="000000"/>
              <w:bottom w:val="nil" w:sz="6" w:space="0" w:color="auto"/>
              <w:right w:val="single" w:sz="4" w:space="0" w:color="000000"/>
            </w:tcBorders>
            <w:shd w:val="clear" w:color="auto" w:fill="D4D4D4"/>
          </w:tcPr>
          <w:p>
            <w:pPr/>
          </w:p>
        </w:tc>
        <w:tc>
          <w:tcPr>
            <w:tcW w:w="685" w:type="dxa"/>
            <w:vMerge w:val="restart"/>
            <w:tcBorders>
              <w:top w:val="nil" w:sz="6" w:space="0" w:color="auto"/>
              <w:left w:val="single" w:sz="4" w:space="0" w:color="000000"/>
              <w:right w:val="single" w:sz="4" w:space="0" w:color="000000"/>
            </w:tcBorders>
            <w:shd w:val="clear" w:color="auto" w:fill="D4D4D4"/>
          </w:tcPr>
          <w:p>
            <w:pPr/>
          </w:p>
        </w:tc>
        <w:tc>
          <w:tcPr>
            <w:tcW w:w="817" w:type="dxa"/>
            <w:vMerge w:val="restart"/>
            <w:tcBorders>
              <w:top w:val="nil" w:sz="6" w:space="0" w:color="auto"/>
              <w:left w:val="single" w:sz="4" w:space="0" w:color="000000"/>
              <w:right w:val="single" w:sz="4" w:space="0" w:color="000000"/>
            </w:tcBorders>
            <w:shd w:val="clear" w:color="auto" w:fill="D4D4D4"/>
          </w:tcPr>
          <w:p>
            <w:pPr/>
          </w:p>
        </w:tc>
        <w:tc>
          <w:tcPr>
            <w:tcW w:w="894" w:type="dxa"/>
            <w:vMerge w:val="restart"/>
            <w:tcBorders>
              <w:top w:val="nil" w:sz="6" w:space="0" w:color="auto"/>
              <w:left w:val="single" w:sz="4" w:space="0" w:color="000000"/>
              <w:right w:val="single" w:sz="4" w:space="0" w:color="000000"/>
            </w:tcBorders>
            <w:shd w:val="clear" w:color="auto" w:fill="D4D4D4"/>
          </w:tcPr>
          <w:p>
            <w:pPr/>
          </w:p>
        </w:tc>
      </w:tr>
      <w:tr>
        <w:trPr>
          <w:trHeight w:val="161" w:hRule="exact"/>
        </w:trPr>
        <w:tc>
          <w:tcPr>
            <w:tcW w:w="2344" w:type="dxa"/>
            <w:vMerge/>
            <w:tcBorders>
              <w:left w:val="single" w:sz="4" w:space="0" w:color="000000"/>
              <w:bottom w:val="single" w:sz="4" w:space="0" w:color="000000"/>
              <w:right w:val="single" w:sz="4" w:space="0" w:color="000000"/>
            </w:tcBorders>
            <w:shd w:val="clear" w:color="auto" w:fill="D4D4D4"/>
          </w:tcPr>
          <w:p>
            <w:pPr/>
          </w:p>
        </w:tc>
        <w:tc>
          <w:tcPr>
            <w:tcW w:w="696" w:type="dxa"/>
            <w:vMerge/>
            <w:tcBorders>
              <w:left w:val="single" w:sz="4" w:space="0" w:color="000000"/>
              <w:bottom w:val="single" w:sz="4" w:space="0" w:color="000000"/>
              <w:right w:val="single" w:sz="4" w:space="0" w:color="000000"/>
            </w:tcBorders>
            <w:shd w:val="clear" w:color="auto" w:fill="D4D4D4"/>
          </w:tcPr>
          <w:p>
            <w:pPr/>
          </w:p>
        </w:tc>
        <w:tc>
          <w:tcPr>
            <w:tcW w:w="688" w:type="dxa"/>
            <w:tcBorders>
              <w:top w:val="nil" w:sz="6" w:space="0" w:color="auto"/>
              <w:left w:val="single" w:sz="4" w:space="0" w:color="000000"/>
              <w:bottom w:val="single" w:sz="4" w:space="0" w:color="000000"/>
              <w:right w:val="single" w:sz="4" w:space="0" w:color="000000"/>
            </w:tcBorders>
            <w:shd w:val="clear" w:color="auto" w:fill="D4D4D4"/>
          </w:tcPr>
          <w:p>
            <w:pPr/>
          </w:p>
        </w:tc>
        <w:tc>
          <w:tcPr>
            <w:tcW w:w="686" w:type="dxa"/>
            <w:tcBorders>
              <w:top w:val="nil" w:sz="6" w:space="0" w:color="auto"/>
              <w:left w:val="single" w:sz="4" w:space="0" w:color="000000"/>
              <w:bottom w:val="single" w:sz="4" w:space="0" w:color="000000"/>
              <w:right w:val="single" w:sz="4" w:space="0" w:color="000000"/>
            </w:tcBorders>
            <w:shd w:val="clear" w:color="auto" w:fill="D4D4D4"/>
          </w:tcPr>
          <w:p>
            <w:pPr/>
          </w:p>
        </w:tc>
        <w:tc>
          <w:tcPr>
            <w:tcW w:w="685" w:type="dxa"/>
            <w:tcBorders>
              <w:top w:val="nil" w:sz="6" w:space="0" w:color="auto"/>
              <w:left w:val="single" w:sz="4" w:space="0" w:color="000000"/>
              <w:bottom w:val="single" w:sz="4" w:space="0" w:color="000000"/>
              <w:right w:val="single" w:sz="4" w:space="0" w:color="000000"/>
            </w:tcBorders>
            <w:shd w:val="clear" w:color="auto" w:fill="D4D4D4"/>
          </w:tcPr>
          <w:p>
            <w:pPr/>
          </w:p>
        </w:tc>
        <w:tc>
          <w:tcPr>
            <w:tcW w:w="684" w:type="dxa"/>
            <w:tcBorders>
              <w:top w:val="nil" w:sz="6" w:space="0" w:color="auto"/>
              <w:left w:val="single" w:sz="4" w:space="0" w:color="000000"/>
              <w:bottom w:val="single" w:sz="4" w:space="0" w:color="000000"/>
              <w:right w:val="single" w:sz="4" w:space="0" w:color="000000"/>
            </w:tcBorders>
            <w:shd w:val="clear" w:color="auto" w:fill="D4D4D4"/>
          </w:tcPr>
          <w:p>
            <w:pPr/>
          </w:p>
        </w:tc>
        <w:tc>
          <w:tcPr>
            <w:tcW w:w="686" w:type="dxa"/>
            <w:tcBorders>
              <w:top w:val="nil" w:sz="6" w:space="0" w:color="auto"/>
              <w:left w:val="single" w:sz="4" w:space="0" w:color="000000"/>
              <w:bottom w:val="single" w:sz="4" w:space="0" w:color="000000"/>
              <w:right w:val="single" w:sz="4" w:space="0" w:color="000000"/>
            </w:tcBorders>
            <w:shd w:val="clear" w:color="auto" w:fill="D4D4D4"/>
          </w:tcPr>
          <w:p>
            <w:pPr/>
          </w:p>
        </w:tc>
        <w:tc>
          <w:tcPr>
            <w:tcW w:w="686" w:type="dxa"/>
            <w:tcBorders>
              <w:top w:val="nil" w:sz="6" w:space="0" w:color="auto"/>
              <w:left w:val="single" w:sz="4" w:space="0" w:color="000000"/>
              <w:bottom w:val="single" w:sz="4" w:space="0" w:color="000000"/>
              <w:right w:val="single" w:sz="4" w:space="0" w:color="000000"/>
            </w:tcBorders>
            <w:shd w:val="clear" w:color="auto" w:fill="D4D4D4"/>
          </w:tcPr>
          <w:p>
            <w:pPr/>
          </w:p>
        </w:tc>
        <w:tc>
          <w:tcPr>
            <w:tcW w:w="685" w:type="dxa"/>
            <w:vMerge/>
            <w:tcBorders>
              <w:left w:val="single" w:sz="4" w:space="0" w:color="000000"/>
              <w:bottom w:val="single" w:sz="4" w:space="0" w:color="000000"/>
              <w:right w:val="single" w:sz="4" w:space="0" w:color="000000"/>
            </w:tcBorders>
            <w:shd w:val="clear" w:color="auto" w:fill="D4D4D4"/>
          </w:tcPr>
          <w:p>
            <w:pPr/>
          </w:p>
        </w:tc>
        <w:tc>
          <w:tcPr>
            <w:tcW w:w="817" w:type="dxa"/>
            <w:vMerge/>
            <w:tcBorders>
              <w:left w:val="single" w:sz="4" w:space="0" w:color="000000"/>
              <w:bottom w:val="single" w:sz="4" w:space="0" w:color="000000"/>
              <w:right w:val="single" w:sz="4" w:space="0" w:color="000000"/>
            </w:tcBorders>
            <w:shd w:val="clear" w:color="auto" w:fill="D4D4D4"/>
          </w:tcPr>
          <w:p>
            <w:pPr/>
          </w:p>
        </w:tc>
        <w:tc>
          <w:tcPr>
            <w:tcW w:w="894" w:type="dxa"/>
            <w:vMerge/>
            <w:tcBorders>
              <w:left w:val="single" w:sz="4" w:space="0" w:color="000000"/>
              <w:bottom w:val="single" w:sz="4" w:space="0" w:color="000000"/>
              <w:right w:val="single" w:sz="4" w:space="0" w:color="000000"/>
            </w:tcBorders>
            <w:shd w:val="clear" w:color="auto" w:fill="D4D4D4"/>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4D4D4"/>
          </w:tcPr>
          <w:p>
            <w:pPr/>
          </w:p>
        </w:tc>
        <w:tc>
          <w:tcPr>
            <w:tcW w:w="696" w:type="dxa"/>
            <w:vMerge w:val="restart"/>
            <w:tcBorders>
              <w:top w:val="single" w:sz="4" w:space="0" w:color="000000"/>
              <w:left w:val="single" w:sz="9" w:space="0" w:color="D4D4D4"/>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425,985</w:t>
            </w:r>
          </w:p>
          <w:p>
            <w:pPr>
              <w:pStyle w:val="TableParagraph"/>
              <w:spacing w:line="240" w:lineRule="auto" w:before="106"/>
              <w:ind w:left="117" w:right="0"/>
              <w:jc w:val="left"/>
              <w:rPr>
                <w:rFonts w:ascii="Times New Roman" w:hAnsi="Times New Roman" w:cs="Times New Roman" w:eastAsia="Times New Roman" w:hint="default"/>
                <w:sz w:val="18"/>
                <w:szCs w:val="18"/>
              </w:rPr>
            </w:pPr>
            <w:r>
              <w:rPr>
                <w:rFonts w:ascii="Times New Roman"/>
                <w:sz w:val="18"/>
              </w:rPr>
              <w:t>,090.00</w:t>
            </w:r>
          </w:p>
        </w:tc>
        <w:tc>
          <w:tcPr>
            <w:tcW w:w="688" w:type="dxa"/>
            <w:vMerge w:val="restart"/>
            <w:tcBorders>
              <w:top w:val="single" w:sz="4" w:space="0" w:color="000000"/>
              <w:left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284,228,</w:t>
            </w:r>
          </w:p>
          <w:p>
            <w:pPr>
              <w:pStyle w:val="TableParagraph"/>
              <w:spacing w:line="240" w:lineRule="auto" w:before="106"/>
              <w:ind w:left="139" w:right="0"/>
              <w:jc w:val="center"/>
              <w:rPr>
                <w:rFonts w:ascii="Times New Roman" w:hAnsi="Times New Roman" w:cs="Times New Roman" w:eastAsia="Times New Roman" w:hint="default"/>
                <w:sz w:val="18"/>
                <w:szCs w:val="18"/>
              </w:rPr>
            </w:pPr>
            <w:r>
              <w:rPr>
                <w:rFonts w:ascii="Times New Roman"/>
                <w:sz w:val="18"/>
              </w:rPr>
              <w:t>005.41</w:t>
            </w: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90,267,</w:t>
            </w:r>
          </w:p>
          <w:p>
            <w:pPr>
              <w:pStyle w:val="TableParagraph"/>
              <w:spacing w:line="240" w:lineRule="auto" w:before="106"/>
              <w:ind w:left="161" w:right="0"/>
              <w:jc w:val="left"/>
              <w:rPr>
                <w:rFonts w:ascii="Times New Roman" w:hAnsi="Times New Roman" w:cs="Times New Roman" w:eastAsia="Times New Roman" w:hint="default"/>
                <w:sz w:val="18"/>
                <w:szCs w:val="18"/>
              </w:rPr>
            </w:pPr>
            <w:r>
              <w:rPr>
                <w:rFonts w:ascii="Times New Roman"/>
                <w:sz w:val="18"/>
              </w:rPr>
              <w:t>429.11</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770,223,</w:t>
            </w:r>
          </w:p>
          <w:p>
            <w:pPr>
              <w:pStyle w:val="TableParagraph"/>
              <w:spacing w:line="240" w:lineRule="auto" w:before="106"/>
              <w:ind w:left="135" w:right="0"/>
              <w:jc w:val="center"/>
              <w:rPr>
                <w:rFonts w:ascii="Times New Roman" w:hAnsi="Times New Roman" w:cs="Times New Roman" w:eastAsia="Times New Roman" w:hint="default"/>
                <w:sz w:val="18"/>
                <w:szCs w:val="18"/>
              </w:rPr>
            </w:pPr>
            <w:r>
              <w:rPr>
                <w:rFonts w:ascii="Times New Roman"/>
                <w:sz w:val="18"/>
              </w:rPr>
              <w:t>354.38</w:t>
            </w:r>
          </w:p>
        </w:tc>
        <w:tc>
          <w:tcPr>
            <w:tcW w:w="68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-8,475.7</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2,548,592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.70</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1,573,243,</w:t>
            </w:r>
          </w:p>
          <w:p>
            <w:pPr>
              <w:pStyle w:val="TableParagraph"/>
              <w:spacing w:line="240" w:lineRule="auto" w:before="106"/>
              <w:ind w:left="366" w:right="0"/>
              <w:jc w:val="left"/>
              <w:rPr>
                <w:rFonts w:ascii="Times New Roman" w:hAnsi="Times New Roman" w:cs="Times New Roman" w:eastAsia="Times New Roman" w:hint="default"/>
                <w:sz w:val="18"/>
                <w:szCs w:val="18"/>
              </w:rPr>
            </w:pPr>
            <w:r>
              <w:rPr>
                <w:rFonts w:ascii="Times New Roman"/>
                <w:sz w:val="18"/>
              </w:rPr>
              <w:t>995.87</w:t>
            </w:r>
          </w:p>
        </w:tc>
      </w:tr>
      <w:tr>
        <w:trPr>
          <w:trHeight w:val="392" w:hRule="exact"/>
        </w:trPr>
        <w:tc>
          <w:tcPr>
            <w:tcW w:w="234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96" w:type="dxa"/>
            <w:vMerge/>
            <w:tcBorders>
              <w:left w:val="single" w:sz="9" w:space="0" w:color="D4D4D4"/>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4D4D4"/>
          </w:tcPr>
          <w:p>
            <w:pPr/>
          </w:p>
        </w:tc>
        <w:tc>
          <w:tcPr>
            <w:tcW w:w="696" w:type="dxa"/>
            <w:vMerge/>
            <w:tcBorders>
              <w:left w:val="single" w:sz="9" w:space="0" w:color="D4D4D4"/>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714" w:hRule="exact"/>
        </w:trPr>
        <w:tc>
          <w:tcPr>
            <w:tcW w:w="23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11" w:right="11" w:firstLine="360"/>
              <w:jc w:val="left"/>
              <w:rPr>
                <w:rFonts w:ascii="宋体" w:hAnsi="宋体" w:cs="宋体" w:eastAsia="宋体" w:hint="default"/>
                <w:sz w:val="18"/>
                <w:szCs w:val="18"/>
              </w:rPr>
            </w:pPr>
            <w:r>
              <w:rPr>
                <w:rFonts w:ascii="宋体" w:hAnsi="宋体" w:cs="宋体" w:eastAsia="宋体" w:hint="default"/>
                <w:spacing w:val="-3"/>
                <w:sz w:val="18"/>
                <w:szCs w:val="18"/>
              </w:rPr>
              <w:t>加：同一控制下企业合并</w:t>
            </w:r>
            <w:r>
              <w:rPr>
                <w:rFonts w:ascii="宋体" w:hAnsi="宋体" w:cs="宋体" w:eastAsia="宋体" w:hint="default"/>
                <w:sz w:val="18"/>
                <w:szCs w:val="18"/>
              </w:rPr>
              <w:t> 产生的追溯调整</w:t>
            </w:r>
          </w:p>
        </w:tc>
        <w:tc>
          <w:tcPr>
            <w:tcW w:w="696" w:type="dxa"/>
            <w:tcBorders>
              <w:top w:val="single" w:sz="4" w:space="0" w:color="000000"/>
              <w:left w:val="single" w:sz="13" w:space="0" w:color="D4D4D4"/>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521"/>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696" w:type="dxa"/>
            <w:tcBorders>
              <w:top w:val="single" w:sz="4" w:space="0" w:color="000000"/>
              <w:left w:val="single" w:sz="13" w:space="0" w:color="D4D4D4"/>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521"/>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696" w:type="dxa"/>
            <w:tcBorders>
              <w:top w:val="single" w:sz="4" w:space="0" w:color="000000"/>
              <w:left w:val="single" w:sz="13" w:space="0" w:color="D4D4D4"/>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6" w:type="dxa"/>
            <w:tcBorders>
              <w:top w:val="single" w:sz="4" w:space="0" w:color="000000"/>
              <w:left w:val="single" w:sz="13" w:space="0" w:color="D4D4D4"/>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4D4D4"/>
          </w:tcPr>
          <w:p>
            <w:pPr/>
          </w:p>
        </w:tc>
        <w:tc>
          <w:tcPr>
            <w:tcW w:w="696" w:type="dxa"/>
            <w:vMerge w:val="restart"/>
            <w:tcBorders>
              <w:top w:val="single" w:sz="4" w:space="0" w:color="000000"/>
              <w:left w:val="single" w:sz="9" w:space="0" w:color="D4D4D4"/>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425,985</w:t>
            </w:r>
          </w:p>
          <w:p>
            <w:pPr>
              <w:pStyle w:val="TableParagraph"/>
              <w:spacing w:line="240" w:lineRule="auto" w:before="106"/>
              <w:ind w:left="117" w:right="0"/>
              <w:jc w:val="left"/>
              <w:rPr>
                <w:rFonts w:ascii="Times New Roman" w:hAnsi="Times New Roman" w:cs="Times New Roman" w:eastAsia="Times New Roman" w:hint="default"/>
                <w:sz w:val="18"/>
                <w:szCs w:val="18"/>
              </w:rPr>
            </w:pPr>
            <w:r>
              <w:rPr>
                <w:rFonts w:ascii="Times New Roman"/>
                <w:sz w:val="18"/>
              </w:rPr>
              <w:t>,090.00</w:t>
            </w:r>
          </w:p>
        </w:tc>
        <w:tc>
          <w:tcPr>
            <w:tcW w:w="688" w:type="dxa"/>
            <w:vMerge w:val="restart"/>
            <w:tcBorders>
              <w:top w:val="single" w:sz="4" w:space="0" w:color="000000"/>
              <w:left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284,228,</w:t>
            </w:r>
          </w:p>
          <w:p>
            <w:pPr>
              <w:pStyle w:val="TableParagraph"/>
              <w:spacing w:line="240" w:lineRule="auto" w:before="106"/>
              <w:ind w:left="139" w:right="0"/>
              <w:jc w:val="center"/>
              <w:rPr>
                <w:rFonts w:ascii="Times New Roman" w:hAnsi="Times New Roman" w:cs="Times New Roman" w:eastAsia="Times New Roman" w:hint="default"/>
                <w:sz w:val="18"/>
                <w:szCs w:val="18"/>
              </w:rPr>
            </w:pPr>
            <w:r>
              <w:rPr>
                <w:rFonts w:ascii="Times New Roman"/>
                <w:sz w:val="18"/>
              </w:rPr>
              <w:t>005.41</w:t>
            </w: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90,267,</w:t>
            </w:r>
          </w:p>
          <w:p>
            <w:pPr>
              <w:pStyle w:val="TableParagraph"/>
              <w:spacing w:line="240" w:lineRule="auto" w:before="106"/>
              <w:ind w:left="161" w:right="0"/>
              <w:jc w:val="left"/>
              <w:rPr>
                <w:rFonts w:ascii="Times New Roman" w:hAnsi="Times New Roman" w:cs="Times New Roman" w:eastAsia="Times New Roman" w:hint="default"/>
                <w:sz w:val="18"/>
                <w:szCs w:val="18"/>
              </w:rPr>
            </w:pPr>
            <w:r>
              <w:rPr>
                <w:rFonts w:ascii="Times New Roman"/>
                <w:sz w:val="18"/>
              </w:rPr>
              <w:t>429.11</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770,223,</w:t>
            </w:r>
          </w:p>
          <w:p>
            <w:pPr>
              <w:pStyle w:val="TableParagraph"/>
              <w:spacing w:line="240" w:lineRule="auto" w:before="106"/>
              <w:ind w:left="135" w:right="0"/>
              <w:jc w:val="center"/>
              <w:rPr>
                <w:rFonts w:ascii="Times New Roman" w:hAnsi="Times New Roman" w:cs="Times New Roman" w:eastAsia="Times New Roman" w:hint="default"/>
                <w:sz w:val="18"/>
                <w:szCs w:val="18"/>
              </w:rPr>
            </w:pPr>
            <w:r>
              <w:rPr>
                <w:rFonts w:ascii="Times New Roman"/>
                <w:sz w:val="18"/>
              </w:rPr>
              <w:t>354.38</w:t>
            </w:r>
          </w:p>
        </w:tc>
        <w:tc>
          <w:tcPr>
            <w:tcW w:w="68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-8,475.7</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2,548,592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.70</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1,573,243,</w:t>
            </w:r>
          </w:p>
          <w:p>
            <w:pPr>
              <w:pStyle w:val="TableParagraph"/>
              <w:spacing w:line="240" w:lineRule="auto" w:before="106"/>
              <w:ind w:left="366" w:right="0"/>
              <w:jc w:val="left"/>
              <w:rPr>
                <w:rFonts w:ascii="Times New Roman" w:hAnsi="Times New Roman" w:cs="Times New Roman" w:eastAsia="Times New Roman" w:hint="default"/>
                <w:sz w:val="18"/>
                <w:szCs w:val="18"/>
              </w:rPr>
            </w:pPr>
            <w:r>
              <w:rPr>
                <w:rFonts w:ascii="Times New Roman"/>
                <w:sz w:val="18"/>
              </w:rPr>
              <w:t>995.87</w:t>
            </w:r>
          </w:p>
        </w:tc>
      </w:tr>
      <w:tr>
        <w:trPr>
          <w:trHeight w:val="392" w:hRule="exact"/>
        </w:trPr>
        <w:tc>
          <w:tcPr>
            <w:tcW w:w="234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96" w:type="dxa"/>
            <w:vMerge/>
            <w:tcBorders>
              <w:left w:val="single" w:sz="9" w:space="0" w:color="D4D4D4"/>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4D4D4"/>
          </w:tcPr>
          <w:p>
            <w:pPr/>
          </w:p>
        </w:tc>
        <w:tc>
          <w:tcPr>
            <w:tcW w:w="696" w:type="dxa"/>
            <w:vMerge/>
            <w:tcBorders>
              <w:left w:val="single" w:sz="9" w:space="0" w:color="D4D4D4"/>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714" w:hRule="exact"/>
        </w:trPr>
        <w:tc>
          <w:tcPr>
            <w:tcW w:w="23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11" w:right="11"/>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9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104,758</w:t>
            </w:r>
          </w:p>
          <w:p>
            <w:pPr>
              <w:pStyle w:val="TableParagraph"/>
              <w:spacing w:line="240" w:lineRule="auto" w:before="106"/>
              <w:ind w:left="111" w:right="0"/>
              <w:jc w:val="left"/>
              <w:rPr>
                <w:rFonts w:ascii="Times New Roman" w:hAnsi="Times New Roman" w:cs="Times New Roman" w:eastAsia="Times New Roman" w:hint="default"/>
                <w:sz w:val="18"/>
                <w:szCs w:val="18"/>
              </w:rPr>
            </w:pPr>
            <w:r>
              <w:rPr>
                <w:rFonts w:ascii="Times New Roman"/>
                <w:sz w:val="18"/>
              </w:rPr>
              <w:t>,910.00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303,698,</w:t>
            </w:r>
          </w:p>
          <w:p>
            <w:pPr>
              <w:pStyle w:val="TableParagraph"/>
              <w:spacing w:line="240" w:lineRule="auto" w:before="106"/>
              <w:ind w:left="139" w:right="0"/>
              <w:jc w:val="center"/>
              <w:rPr>
                <w:rFonts w:ascii="Times New Roman" w:hAnsi="Times New Roman" w:cs="Times New Roman" w:eastAsia="Times New Roman" w:hint="default"/>
                <w:sz w:val="18"/>
                <w:szCs w:val="18"/>
              </w:rPr>
            </w:pPr>
            <w:r>
              <w:rPr>
                <w:rFonts w:ascii="Times New Roman"/>
                <w:sz w:val="18"/>
              </w:rPr>
              <w:t>423.00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29,726,1</w:t>
            </w:r>
          </w:p>
          <w:p>
            <w:pPr>
              <w:pStyle w:val="TableParagraph"/>
              <w:spacing w:line="240" w:lineRule="auto" w:before="106"/>
              <w:ind w:left="251" w:right="0"/>
              <w:jc w:val="left"/>
              <w:rPr>
                <w:rFonts w:ascii="Times New Roman" w:hAnsi="Times New Roman" w:cs="Times New Roman" w:eastAsia="Times New Roman" w:hint="default"/>
                <w:sz w:val="18"/>
                <w:szCs w:val="18"/>
              </w:rPr>
            </w:pPr>
            <w:r>
              <w:rPr>
                <w:rFonts w:ascii="Times New Roman"/>
                <w:sz w:val="18"/>
              </w:rPr>
              <w:t>11.04</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258,543,</w:t>
            </w:r>
          </w:p>
          <w:p>
            <w:pPr>
              <w:pStyle w:val="TableParagraph"/>
              <w:spacing w:line="240" w:lineRule="auto" w:before="106"/>
              <w:ind w:left="135" w:right="0"/>
              <w:jc w:val="center"/>
              <w:rPr>
                <w:rFonts w:ascii="Times New Roman" w:hAnsi="Times New Roman" w:cs="Times New Roman" w:eastAsia="Times New Roman" w:hint="default"/>
                <w:sz w:val="18"/>
                <w:szCs w:val="18"/>
              </w:rPr>
            </w:pPr>
            <w:r>
              <w:rPr>
                <w:rFonts w:ascii="Times New Roman"/>
                <w:sz w:val="18"/>
              </w:rPr>
              <w:t>140.39</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-20,898.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63</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-2,452,28</w:t>
            </w:r>
          </w:p>
          <w:p>
            <w:pPr>
              <w:pStyle w:val="TableParagraph"/>
              <w:spacing w:line="240" w:lineRule="auto" w:before="106"/>
              <w:ind w:left="469" w:right="0"/>
              <w:jc w:val="left"/>
              <w:rPr>
                <w:rFonts w:ascii="Times New Roman" w:hAnsi="Times New Roman" w:cs="Times New Roman" w:eastAsia="Times New Roman" w:hint="default"/>
                <w:sz w:val="18"/>
                <w:szCs w:val="18"/>
              </w:rPr>
            </w:pPr>
            <w:r>
              <w:rPr>
                <w:rFonts w:ascii="Times New Roman"/>
                <w:sz w:val="18"/>
              </w:rPr>
              <w:t>1.89</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694,253,40</w:t>
            </w:r>
          </w:p>
          <w:p>
            <w:pPr>
              <w:pStyle w:val="TableParagraph"/>
              <w:spacing w:line="240" w:lineRule="auto" w:before="106"/>
              <w:ind w:left="546" w:right="0"/>
              <w:jc w:val="left"/>
              <w:rPr>
                <w:rFonts w:ascii="Times New Roman" w:hAnsi="Times New Roman" w:cs="Times New Roman" w:eastAsia="Times New Roman" w:hint="default"/>
                <w:sz w:val="18"/>
                <w:szCs w:val="18"/>
              </w:rPr>
            </w:pPr>
            <w:r>
              <w:rPr>
                <w:rFonts w:ascii="Times New Roman"/>
                <w:sz w:val="18"/>
              </w:rPr>
              <w:t>3.91</w:t>
            </w: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4D4D4"/>
          </w:tcPr>
          <w:p>
            <w:pPr/>
          </w:p>
        </w:tc>
        <w:tc>
          <w:tcPr>
            <w:tcW w:w="696" w:type="dxa"/>
            <w:vMerge w:val="restart"/>
            <w:tcBorders>
              <w:top w:val="single" w:sz="4" w:space="0" w:color="000000"/>
              <w:left w:val="single" w:sz="9" w:space="0" w:color="D4D4D4"/>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420,955,</w:t>
            </w:r>
          </w:p>
          <w:p>
            <w:pPr>
              <w:pStyle w:val="TableParagraph"/>
              <w:spacing w:line="240" w:lineRule="auto" w:before="106"/>
              <w:ind w:left="135" w:right="0"/>
              <w:jc w:val="center"/>
              <w:rPr>
                <w:rFonts w:ascii="Times New Roman" w:hAnsi="Times New Roman" w:cs="Times New Roman" w:eastAsia="Times New Roman" w:hint="default"/>
                <w:sz w:val="18"/>
                <w:szCs w:val="18"/>
              </w:rPr>
            </w:pPr>
            <w:r>
              <w:rPr>
                <w:rFonts w:ascii="Times New Roman"/>
                <w:sz w:val="18"/>
              </w:rPr>
              <w:t>251.13</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-49,874.4</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420,905,37</w:t>
            </w:r>
          </w:p>
          <w:p>
            <w:pPr>
              <w:pStyle w:val="TableParagraph"/>
              <w:spacing w:line="240" w:lineRule="auto" w:before="106"/>
              <w:ind w:left="546" w:right="0"/>
              <w:jc w:val="left"/>
              <w:rPr>
                <w:rFonts w:ascii="Times New Roman" w:hAnsi="Times New Roman" w:cs="Times New Roman" w:eastAsia="Times New Roman" w:hint="default"/>
                <w:sz w:val="18"/>
                <w:szCs w:val="18"/>
              </w:rPr>
            </w:pPr>
            <w:r>
              <w:rPr>
                <w:rFonts w:ascii="Times New Roman"/>
                <w:sz w:val="18"/>
              </w:rPr>
              <w:t>6.65</w:t>
            </w:r>
          </w:p>
        </w:tc>
      </w:tr>
      <w:tr>
        <w:trPr>
          <w:trHeight w:val="392" w:hRule="exact"/>
        </w:trPr>
        <w:tc>
          <w:tcPr>
            <w:tcW w:w="234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96" w:type="dxa"/>
            <w:vMerge/>
            <w:tcBorders>
              <w:left w:val="single" w:sz="9" w:space="0" w:color="D4D4D4"/>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4D4D4"/>
          </w:tcPr>
          <w:p>
            <w:pPr/>
          </w:p>
        </w:tc>
        <w:tc>
          <w:tcPr>
            <w:tcW w:w="696" w:type="dxa"/>
            <w:vMerge/>
            <w:tcBorders>
              <w:left w:val="single" w:sz="9" w:space="0" w:color="D4D4D4"/>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4D4D4"/>
          </w:tcPr>
          <w:p>
            <w:pPr/>
          </w:p>
        </w:tc>
        <w:tc>
          <w:tcPr>
            <w:tcW w:w="696" w:type="dxa"/>
            <w:vMerge w:val="restart"/>
            <w:tcBorders>
              <w:top w:val="single" w:sz="4" w:space="0" w:color="000000"/>
              <w:left w:val="single" w:sz="9" w:space="0" w:color="D4D4D4"/>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-20,898.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63</w:t>
            </w:r>
          </w:p>
        </w:tc>
        <w:tc>
          <w:tcPr>
            <w:tcW w:w="817" w:type="dxa"/>
            <w:vMerge w:val="restart"/>
            <w:tcBorders>
              <w:top w:val="single" w:sz="4" w:space="0" w:color="000000"/>
              <w:left w:val="single" w:sz="4" w:space="0" w:color="000000"/>
              <w:right w:val="single" w:sz="4" w:space="0" w:color="000000"/>
            </w:tcBorders>
          </w:tcPr>
          <w:p>
            <w:pP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-20,898.63</w:t>
            </w:r>
          </w:p>
        </w:tc>
      </w:tr>
      <w:tr>
        <w:trPr>
          <w:trHeight w:val="392" w:hRule="exact"/>
        </w:trPr>
        <w:tc>
          <w:tcPr>
            <w:tcW w:w="234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96" w:type="dxa"/>
            <w:vMerge/>
            <w:tcBorders>
              <w:left w:val="single" w:sz="9" w:space="0" w:color="D4D4D4"/>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4D4D4"/>
          </w:tcPr>
          <w:p>
            <w:pPr/>
          </w:p>
        </w:tc>
        <w:tc>
          <w:tcPr>
            <w:tcW w:w="696" w:type="dxa"/>
            <w:vMerge/>
            <w:tcBorders>
              <w:left w:val="single" w:sz="9" w:space="0" w:color="D4D4D4"/>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80"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67"/>
        <w:gridCol w:w="685"/>
        <w:gridCol w:w="688"/>
        <w:gridCol w:w="686"/>
        <w:gridCol w:w="685"/>
        <w:gridCol w:w="684"/>
        <w:gridCol w:w="686"/>
        <w:gridCol w:w="686"/>
        <w:gridCol w:w="685"/>
        <w:gridCol w:w="817"/>
        <w:gridCol w:w="894"/>
      </w:tblGrid>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420,955,</w:t>
            </w:r>
          </w:p>
          <w:p>
            <w:pPr>
              <w:pStyle w:val="TableParagraph"/>
              <w:spacing w:line="240" w:lineRule="auto" w:before="106"/>
              <w:ind w:left="135" w:right="0"/>
              <w:jc w:val="center"/>
              <w:rPr>
                <w:rFonts w:ascii="Times New Roman" w:hAnsi="Times New Roman" w:cs="Times New Roman" w:eastAsia="Times New Roman" w:hint="default"/>
                <w:sz w:val="18"/>
                <w:szCs w:val="18"/>
              </w:rPr>
            </w:pPr>
            <w:r>
              <w:rPr>
                <w:rFonts w:ascii="Times New Roman"/>
                <w:sz w:val="18"/>
              </w:rPr>
              <w:t>251.13</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-20,898.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63</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-49,874.4</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420,884,47</w:t>
            </w:r>
          </w:p>
          <w:p>
            <w:pPr>
              <w:pStyle w:val="TableParagraph"/>
              <w:spacing w:line="240" w:lineRule="auto" w:before="106"/>
              <w:ind w:left="546" w:right="0"/>
              <w:jc w:val="left"/>
              <w:rPr>
                <w:rFonts w:ascii="Times New Roman" w:hAnsi="Times New Roman" w:cs="Times New Roman" w:eastAsia="Times New Roman" w:hint="default"/>
                <w:sz w:val="18"/>
                <w:szCs w:val="18"/>
              </w:rPr>
            </w:pPr>
            <w:r>
              <w:rPr>
                <w:rFonts w:ascii="Times New Roman"/>
                <w:sz w:val="18"/>
              </w:rPr>
              <w:t>8.02</w:t>
            </w: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16,301,</w:t>
            </w:r>
          </w:p>
          <w:p>
            <w:pPr>
              <w:pStyle w:val="TableParagraph"/>
              <w:spacing w:line="240" w:lineRule="auto" w:before="106"/>
              <w:ind w:left="157" w:right="0"/>
              <w:jc w:val="left"/>
              <w:rPr>
                <w:rFonts w:ascii="Times New Roman" w:hAnsi="Times New Roman" w:cs="Times New Roman" w:eastAsia="Times New Roman" w:hint="default"/>
                <w:sz w:val="18"/>
                <w:szCs w:val="18"/>
              </w:rPr>
            </w:pPr>
            <w:r>
              <w:rPr>
                <w:rFonts w:ascii="Times New Roman"/>
                <w:sz w:val="18"/>
              </w:rPr>
              <w:t>577.00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303,698,</w:t>
            </w:r>
          </w:p>
          <w:p>
            <w:pPr>
              <w:pStyle w:val="TableParagraph"/>
              <w:spacing w:line="240" w:lineRule="auto" w:before="106"/>
              <w:ind w:left="139" w:right="0"/>
              <w:jc w:val="center"/>
              <w:rPr>
                <w:rFonts w:ascii="Times New Roman" w:hAnsi="Times New Roman" w:cs="Times New Roman" w:eastAsia="Times New Roman" w:hint="default"/>
                <w:sz w:val="18"/>
                <w:szCs w:val="18"/>
              </w:rPr>
            </w:pPr>
            <w:r>
              <w:rPr>
                <w:rFonts w:ascii="Times New Roman"/>
                <w:sz w:val="18"/>
              </w:rPr>
              <w:t>423.00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-2,402,40</w:t>
            </w:r>
          </w:p>
          <w:p>
            <w:pPr>
              <w:pStyle w:val="TableParagraph"/>
              <w:spacing w:line="240" w:lineRule="auto" w:before="106"/>
              <w:ind w:left="469" w:right="0"/>
              <w:jc w:val="left"/>
              <w:rPr>
                <w:rFonts w:ascii="Times New Roman" w:hAnsi="Times New Roman" w:cs="Times New Roman" w:eastAsia="Times New Roman" w:hint="default"/>
                <w:sz w:val="18"/>
                <w:szCs w:val="18"/>
              </w:rPr>
            </w:pPr>
            <w:r>
              <w:rPr>
                <w:rFonts w:ascii="Times New Roman"/>
                <w:sz w:val="18"/>
              </w:rPr>
              <w:t>7.41</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317,597,59</w:t>
            </w:r>
          </w:p>
          <w:p>
            <w:pPr>
              <w:pStyle w:val="TableParagraph"/>
              <w:spacing w:line="240" w:lineRule="auto" w:before="106"/>
              <w:ind w:left="546" w:right="0"/>
              <w:jc w:val="left"/>
              <w:rPr>
                <w:rFonts w:ascii="Times New Roman" w:hAnsi="Times New Roman" w:cs="Times New Roman" w:eastAsia="Times New Roman" w:hint="default"/>
                <w:sz w:val="18"/>
                <w:szCs w:val="18"/>
              </w:rPr>
            </w:pPr>
            <w:r>
              <w:rPr>
                <w:rFonts w:ascii="Times New Roman"/>
                <w:sz w:val="18"/>
              </w:rPr>
              <w:t>2.59</w:t>
            </w: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16,301,</w:t>
            </w:r>
          </w:p>
          <w:p>
            <w:pPr>
              <w:pStyle w:val="TableParagraph"/>
              <w:spacing w:line="240" w:lineRule="auto" w:before="106"/>
              <w:ind w:left="157" w:right="0"/>
              <w:jc w:val="left"/>
              <w:rPr>
                <w:rFonts w:ascii="Times New Roman" w:hAnsi="Times New Roman" w:cs="Times New Roman" w:eastAsia="Times New Roman" w:hint="default"/>
                <w:sz w:val="18"/>
                <w:szCs w:val="18"/>
              </w:rPr>
            </w:pPr>
            <w:r>
              <w:rPr>
                <w:rFonts w:ascii="Times New Roman"/>
                <w:sz w:val="18"/>
              </w:rPr>
              <w:t>577.00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303,698,</w:t>
            </w:r>
          </w:p>
          <w:p>
            <w:pPr>
              <w:pStyle w:val="TableParagraph"/>
              <w:spacing w:line="240" w:lineRule="auto" w:before="106"/>
              <w:ind w:left="139" w:right="0"/>
              <w:jc w:val="center"/>
              <w:rPr>
                <w:rFonts w:ascii="Times New Roman" w:hAnsi="Times New Roman" w:cs="Times New Roman" w:eastAsia="Times New Roman" w:hint="default"/>
                <w:sz w:val="18"/>
                <w:szCs w:val="18"/>
              </w:rPr>
            </w:pPr>
            <w:r>
              <w:rPr>
                <w:rFonts w:ascii="Times New Roman"/>
                <w:sz w:val="18"/>
              </w:rPr>
              <w:t>423.00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-2,402,40</w:t>
            </w:r>
          </w:p>
          <w:p>
            <w:pPr>
              <w:pStyle w:val="TableParagraph"/>
              <w:spacing w:line="240" w:lineRule="auto" w:before="106"/>
              <w:ind w:left="469" w:right="0"/>
              <w:jc w:val="left"/>
              <w:rPr>
                <w:rFonts w:ascii="Times New Roman" w:hAnsi="Times New Roman" w:cs="Times New Roman" w:eastAsia="Times New Roman" w:hint="default"/>
                <w:sz w:val="18"/>
                <w:szCs w:val="18"/>
              </w:rPr>
            </w:pPr>
            <w:r>
              <w:rPr>
                <w:rFonts w:ascii="Times New Roman"/>
                <w:sz w:val="18"/>
              </w:rPr>
              <w:t>7.41</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317,597,59</w:t>
            </w:r>
          </w:p>
          <w:p>
            <w:pPr>
              <w:pStyle w:val="TableParagraph"/>
              <w:spacing w:line="240" w:lineRule="auto" w:before="106"/>
              <w:ind w:left="546" w:right="0"/>
              <w:jc w:val="left"/>
              <w:rPr>
                <w:rFonts w:ascii="Times New Roman" w:hAnsi="Times New Roman" w:cs="Times New Roman" w:eastAsia="Times New Roman" w:hint="default"/>
                <w:sz w:val="18"/>
                <w:szCs w:val="18"/>
              </w:rPr>
            </w:pPr>
            <w:r>
              <w:rPr>
                <w:rFonts w:ascii="Times New Roman"/>
                <w:sz w:val="18"/>
              </w:rPr>
              <w:t>2.59</w:t>
            </w: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2" w:lineRule="auto" w:before="51"/>
              <w:ind w:left="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88,457,</w:t>
            </w:r>
          </w:p>
          <w:p>
            <w:pPr>
              <w:pStyle w:val="TableParagraph"/>
              <w:spacing w:line="240" w:lineRule="auto" w:before="106"/>
              <w:ind w:left="157" w:right="0"/>
              <w:jc w:val="left"/>
              <w:rPr>
                <w:rFonts w:ascii="Times New Roman" w:hAnsi="Times New Roman" w:cs="Times New Roman" w:eastAsia="Times New Roman" w:hint="default"/>
                <w:sz w:val="18"/>
                <w:szCs w:val="18"/>
              </w:rPr>
            </w:pPr>
            <w:r>
              <w:rPr>
                <w:rFonts w:ascii="Times New Roman"/>
                <w:sz w:val="18"/>
              </w:rPr>
              <w:t>333.00</w:t>
            </w: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29,726,1</w:t>
            </w:r>
          </w:p>
          <w:p>
            <w:pPr>
              <w:pStyle w:val="TableParagraph"/>
              <w:spacing w:line="240" w:lineRule="auto" w:before="106"/>
              <w:ind w:left="251" w:right="0"/>
              <w:jc w:val="left"/>
              <w:rPr>
                <w:rFonts w:ascii="Times New Roman" w:hAnsi="Times New Roman" w:cs="Times New Roman" w:eastAsia="Times New Roman" w:hint="default"/>
                <w:sz w:val="18"/>
                <w:szCs w:val="18"/>
              </w:rPr>
            </w:pPr>
            <w:r>
              <w:rPr>
                <w:rFonts w:ascii="Times New Roman"/>
                <w:sz w:val="18"/>
              </w:rPr>
              <w:t>11.04</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-162,41</w:t>
            </w:r>
          </w:p>
          <w:p>
            <w:pPr>
              <w:pStyle w:val="TableParagraph"/>
              <w:spacing w:line="240" w:lineRule="auto" w:before="106"/>
              <w:ind w:left="30" w:right="0"/>
              <w:jc w:val="left"/>
              <w:rPr>
                <w:rFonts w:ascii="Times New Roman" w:hAnsi="Times New Roman" w:cs="Times New Roman" w:eastAsia="Times New Roman" w:hint="default"/>
                <w:sz w:val="18"/>
                <w:szCs w:val="18"/>
              </w:rPr>
            </w:pPr>
            <w:r>
              <w:rPr>
                <w:rFonts w:ascii="Times New Roman"/>
                <w:sz w:val="18"/>
              </w:rPr>
              <w:t>2,110.74</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-44,228,66</w:t>
            </w:r>
          </w:p>
          <w:p>
            <w:pPr>
              <w:pStyle w:val="TableParagraph"/>
              <w:spacing w:line="240" w:lineRule="auto" w:before="106"/>
              <w:ind w:left="546" w:right="0"/>
              <w:jc w:val="left"/>
              <w:rPr>
                <w:rFonts w:ascii="Times New Roman" w:hAnsi="Times New Roman" w:cs="Times New Roman" w:eastAsia="Times New Roman" w:hint="default"/>
                <w:sz w:val="18"/>
                <w:szCs w:val="18"/>
              </w:rPr>
            </w:pPr>
            <w:r>
              <w:rPr>
                <w:rFonts w:ascii="Times New Roman"/>
                <w:sz w:val="18"/>
              </w:rPr>
              <w:t>6.70</w:t>
            </w: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29,726,1</w:t>
            </w:r>
          </w:p>
          <w:p>
            <w:pPr>
              <w:pStyle w:val="TableParagraph"/>
              <w:spacing w:line="240" w:lineRule="auto" w:before="106"/>
              <w:ind w:left="251" w:right="0"/>
              <w:jc w:val="left"/>
              <w:rPr>
                <w:rFonts w:ascii="Times New Roman" w:hAnsi="Times New Roman" w:cs="Times New Roman" w:eastAsia="Times New Roman" w:hint="default"/>
                <w:sz w:val="18"/>
                <w:szCs w:val="18"/>
              </w:rPr>
            </w:pPr>
            <w:r>
              <w:rPr>
                <w:rFonts w:ascii="Times New Roman"/>
                <w:sz w:val="18"/>
              </w:rPr>
              <w:t>11.04</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-29,726,</w:t>
            </w:r>
          </w:p>
          <w:p>
            <w:pPr>
              <w:pStyle w:val="TableParagraph"/>
              <w:spacing w:line="240" w:lineRule="auto" w:before="106"/>
              <w:ind w:left="147" w:right="0"/>
              <w:jc w:val="center"/>
              <w:rPr>
                <w:rFonts w:ascii="Times New Roman" w:hAnsi="Times New Roman" w:cs="Times New Roman" w:eastAsia="Times New Roman" w:hint="default"/>
                <w:sz w:val="18"/>
                <w:szCs w:val="18"/>
              </w:rPr>
            </w:pPr>
            <w:r>
              <w:rPr>
                <w:rFonts w:ascii="Times New Roman"/>
                <w:spacing w:val="-3"/>
                <w:sz w:val="18"/>
              </w:rPr>
              <w:t>111.04</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2" w:lineRule="auto" w:before="51"/>
              <w:ind w:left="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88,457,</w:t>
            </w:r>
          </w:p>
          <w:p>
            <w:pPr>
              <w:pStyle w:val="TableParagraph"/>
              <w:spacing w:line="240" w:lineRule="auto" w:before="106"/>
              <w:ind w:left="157" w:right="0"/>
              <w:jc w:val="left"/>
              <w:rPr>
                <w:rFonts w:ascii="Times New Roman" w:hAnsi="Times New Roman" w:cs="Times New Roman" w:eastAsia="Times New Roman" w:hint="default"/>
                <w:sz w:val="18"/>
                <w:szCs w:val="18"/>
              </w:rPr>
            </w:pPr>
            <w:r>
              <w:rPr>
                <w:rFonts w:ascii="Times New Roman"/>
                <w:sz w:val="18"/>
              </w:rPr>
              <w:t>333.00</w:t>
            </w: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-132,68</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5,999.70</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-44,228,66</w:t>
            </w:r>
          </w:p>
          <w:p>
            <w:pPr>
              <w:pStyle w:val="TableParagraph"/>
              <w:spacing w:line="240" w:lineRule="auto" w:before="106"/>
              <w:ind w:left="546" w:right="0"/>
              <w:jc w:val="left"/>
              <w:rPr>
                <w:rFonts w:ascii="Times New Roman" w:hAnsi="Times New Roman" w:cs="Times New Roman" w:eastAsia="Times New Roman" w:hint="default"/>
                <w:sz w:val="18"/>
                <w:szCs w:val="18"/>
              </w:rPr>
            </w:pPr>
            <w:r>
              <w:rPr>
                <w:rFonts w:ascii="Times New Roman"/>
                <w:sz w:val="18"/>
              </w:rPr>
              <w:t>6.70</w:t>
            </w: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2" w:lineRule="auto" w:before="51"/>
              <w:ind w:left="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2" w:lineRule="auto" w:before="51"/>
              <w:ind w:left="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530,744</w:t>
            </w:r>
          </w:p>
          <w:p>
            <w:pPr>
              <w:pStyle w:val="TableParagraph"/>
              <w:spacing w:line="240" w:lineRule="auto" w:before="106"/>
              <w:ind w:left="112" w:right="0"/>
              <w:jc w:val="left"/>
              <w:rPr>
                <w:rFonts w:ascii="Times New Roman" w:hAnsi="Times New Roman" w:cs="Times New Roman" w:eastAsia="Times New Roman" w:hint="default"/>
                <w:sz w:val="18"/>
                <w:szCs w:val="18"/>
              </w:rPr>
            </w:pPr>
            <w:r>
              <w:rPr>
                <w:rFonts w:ascii="Times New Roman"/>
                <w:sz w:val="18"/>
              </w:rPr>
              <w:t>,000.00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587,926,</w:t>
            </w:r>
          </w:p>
          <w:p>
            <w:pPr>
              <w:pStyle w:val="TableParagraph"/>
              <w:spacing w:line="240" w:lineRule="auto" w:before="106"/>
              <w:ind w:left="139" w:right="0"/>
              <w:jc w:val="center"/>
              <w:rPr>
                <w:rFonts w:ascii="Times New Roman" w:hAnsi="Times New Roman" w:cs="Times New Roman" w:eastAsia="Times New Roman" w:hint="default"/>
                <w:sz w:val="18"/>
                <w:szCs w:val="18"/>
              </w:rPr>
            </w:pPr>
            <w:r>
              <w:rPr>
                <w:rFonts w:ascii="Times New Roman"/>
                <w:sz w:val="18"/>
              </w:rPr>
              <w:t>428.41</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119,993,</w:t>
            </w:r>
          </w:p>
          <w:p>
            <w:pPr>
              <w:pStyle w:val="TableParagraph"/>
              <w:spacing w:line="240" w:lineRule="auto" w:before="106"/>
              <w:ind w:left="133" w:right="0"/>
              <w:jc w:val="center"/>
              <w:rPr>
                <w:rFonts w:ascii="Times New Roman" w:hAnsi="Times New Roman" w:cs="Times New Roman" w:eastAsia="Times New Roman" w:hint="default"/>
                <w:sz w:val="18"/>
                <w:szCs w:val="18"/>
              </w:rPr>
            </w:pPr>
            <w:r>
              <w:rPr>
                <w:rFonts w:ascii="Times New Roman"/>
                <w:sz w:val="18"/>
              </w:rPr>
              <w:t>540.15</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1,028,76</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6,494.77</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-29,374.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36</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96,310.81</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2,267,497,</w:t>
            </w:r>
          </w:p>
          <w:p>
            <w:pPr>
              <w:pStyle w:val="TableParagraph"/>
              <w:spacing w:line="240" w:lineRule="auto" w:before="106"/>
              <w:ind w:left="366" w:right="0"/>
              <w:jc w:val="left"/>
              <w:rPr>
                <w:rFonts w:ascii="Times New Roman" w:hAnsi="Times New Roman" w:cs="Times New Roman" w:eastAsia="Times New Roman" w:hint="default"/>
                <w:sz w:val="18"/>
                <w:szCs w:val="18"/>
              </w:rPr>
            </w:pPr>
            <w:r>
              <w:rPr>
                <w:rFonts w:ascii="Times New Roman"/>
                <w:sz w:val="18"/>
              </w:rPr>
              <w:t>399.78</w:t>
            </w:r>
          </w:p>
        </w:tc>
      </w:tr>
    </w:tbl>
    <w:p>
      <w:pPr>
        <w:spacing w:line="240" w:lineRule="auto" w:before="6"/>
        <w:rPr>
          <w:rFonts w:ascii="宋体" w:hAnsi="宋体" w:cs="宋体" w:eastAsia="宋体" w:hint="default"/>
          <w:sz w:val="20"/>
          <w:szCs w:val="20"/>
        </w:rPr>
      </w:pPr>
    </w:p>
    <w:p>
      <w:pPr>
        <w:pStyle w:val="BodyText"/>
        <w:tabs>
          <w:tab w:pos="3753" w:val="left" w:leader="none"/>
          <w:tab w:pos="7893" w:val="left" w:leader="none"/>
        </w:tabs>
        <w:spacing w:line="240" w:lineRule="auto" w:before="44"/>
        <w:ind w:right="147"/>
        <w:jc w:val="left"/>
      </w:pPr>
      <w:r>
        <w:rPr/>
        <w:t>法定代表人：薛向东</w:t>
        <w:tab/>
        <w:t>主管会计工作负责人：杨健</w:t>
        <w:tab/>
        <w:t>会计机构负责人：叶莉</w:t>
      </w:r>
    </w:p>
    <w:p>
      <w:pPr>
        <w:spacing w:line="240" w:lineRule="auto" w:before="11"/>
        <w:rPr>
          <w:rFonts w:ascii="宋体" w:hAnsi="宋体" w:cs="宋体" w:eastAsia="宋体" w:hint="default"/>
          <w:sz w:val="26"/>
          <w:szCs w:val="26"/>
        </w:rPr>
      </w:pPr>
    </w:p>
    <w:p>
      <w:pPr>
        <w:pStyle w:val="Heading3"/>
        <w:spacing w:line="240" w:lineRule="auto"/>
        <w:ind w:right="147"/>
        <w:jc w:val="left"/>
        <w:rPr>
          <w:b w:val="0"/>
          <w:bCs w:val="0"/>
        </w:rPr>
      </w:pPr>
      <w:bookmarkStart w:name="8、母公司所有者权益变动表" w:id="128"/>
      <w:bookmarkEnd w:id="128"/>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0" w:top="1060" w:bottom="1180" w:left="980" w:right="980"/>
        </w:sectPr>
      </w:pPr>
    </w:p>
    <w:p>
      <w:pPr>
        <w:pStyle w:val="BodyText"/>
        <w:spacing w:line="360" w:lineRule="auto" w:before="44"/>
        <w:ind w:right="-20"/>
        <w:jc w:val="left"/>
      </w:pPr>
      <w:r>
        <w:rPr/>
        <w:t>编制单位：东华软件股份公司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80" w:left="980" w:right="980"/>
          <w:cols w:num="2" w:equalWidth="0">
            <w:col w:w="2495" w:space="6424"/>
            <w:col w:w="1031"/>
          </w:cols>
        </w:sectPr>
      </w:pPr>
    </w:p>
    <w:p>
      <w:pPr>
        <w:spacing w:line="240" w:lineRule="auto" w:before="0"/>
        <w:rPr>
          <w:rFonts w:ascii="Times New Roman" w:hAnsi="Times New Roman" w:cs="Times New Roman" w:eastAsia="Times New Roman" w:hint="default"/>
          <w:sz w:val="20"/>
          <w:szCs w:val="20"/>
        </w:rPr>
      </w:pPr>
      <w:r>
        <w:rPr/>
        <w:pict>
          <v:group style="position:absolute;margin-left:180.779999pt;margin-top:665.609985pt;width:42.55pt;height:40.9pt;mso-position-horizontal-relative:page;mso-position-vertical-relative:page;z-index:-919408" coordorigin="3616,13312" coordsize="851,818">
            <v:group style="position:absolute;left:3627;top:13324;width:2;height:393" coordorigin="3627,13324" coordsize="2,393">
              <v:shape style="position:absolute;left:3627;top:13324;width:2;height:393" coordorigin="3627,13324" coordsize="0,393" path="m3627,13324l3627,13716e" filled="false" stroked="true" strokeweight="1.140pt" strokecolor="#ffffff">
                <v:path arrowok="t"/>
              </v:shape>
            </v:group>
            <v:group style="position:absolute;left:3638;top:13324;width:828;height:393" coordorigin="3638,13324" coordsize="828,393">
              <v:shape style="position:absolute;left:3638;top:13324;width:828;height:393" coordorigin="3638,13324" coordsize="828,393" path="m3638,13716l4466,13716,4466,13324,3638,13324,3638,13716xe" filled="true" fillcolor="#ffffff" stroked="false">
                <v:path arrowok="t"/>
                <v:fill type="solid"/>
              </v:shape>
            </v:group>
            <v:group style="position:absolute;left:3627;top:13726;width:2;height:393" coordorigin="3627,13726" coordsize="2,393">
              <v:shape style="position:absolute;left:3627;top:13726;width:2;height:393" coordorigin="3627,13726" coordsize="0,393" path="m3627,13726l3627,14118e" filled="false" stroked="true" strokeweight="1.140pt" strokecolor="#ffffff">
                <v:path arrowok="t"/>
              </v:shape>
            </v:group>
            <v:group style="position:absolute;left:3638;top:13726;width:828;height:393" coordorigin="3638,13726" coordsize="828,393">
              <v:shape style="position:absolute;left:3638;top:13726;width:828;height:393" coordorigin="3638,13726" coordsize="828,393" path="m3638,14118l4466,14118,4466,13726,3638,13726,3638,14118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453"/>
        <w:gridCol w:w="897"/>
        <w:gridCol w:w="884"/>
        <w:gridCol w:w="886"/>
        <w:gridCol w:w="886"/>
        <w:gridCol w:w="887"/>
        <w:gridCol w:w="886"/>
        <w:gridCol w:w="886"/>
        <w:gridCol w:w="893"/>
      </w:tblGrid>
      <w:tr>
        <w:trPr>
          <w:trHeight w:val="397" w:hRule="exact"/>
        </w:trPr>
        <w:tc>
          <w:tcPr>
            <w:tcW w:w="2453" w:type="dxa"/>
            <w:tcBorders>
              <w:top w:val="single" w:sz="4" w:space="0" w:color="000000"/>
              <w:left w:val="single" w:sz="4" w:space="0" w:color="000000"/>
              <w:bottom w:val="nil" w:sz="6" w:space="0" w:color="auto"/>
              <w:right w:val="single" w:sz="4" w:space="0" w:color="000000"/>
            </w:tcBorders>
            <w:shd w:val="clear" w:color="auto" w:fill="D4D4D4"/>
          </w:tcPr>
          <w:p>
            <w:pPr/>
          </w:p>
        </w:tc>
        <w:tc>
          <w:tcPr>
            <w:tcW w:w="7103" w:type="dxa"/>
            <w:gridSpan w:val="8"/>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166" w:hRule="exact"/>
        </w:trPr>
        <w:tc>
          <w:tcPr>
            <w:tcW w:w="245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89"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7"/>
              <w:ind w:left="35"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4" w:type="dxa"/>
            <w:tcBorders>
              <w:top w:val="single" w:sz="4" w:space="0" w:color="000000"/>
              <w:left w:val="single" w:sz="4" w:space="0" w:color="000000"/>
              <w:bottom w:val="nil" w:sz="6" w:space="0" w:color="auto"/>
              <w:right w:val="single" w:sz="4" w:space="0" w:color="000000"/>
            </w:tcBorders>
            <w:shd w:val="clear" w:color="auto" w:fill="D4D4D4"/>
          </w:tcPr>
          <w:p>
            <w:pPr/>
          </w:p>
        </w:tc>
        <w:tc>
          <w:tcPr>
            <w:tcW w:w="886" w:type="dxa"/>
            <w:tcBorders>
              <w:top w:val="single" w:sz="4" w:space="0" w:color="000000"/>
              <w:left w:val="single" w:sz="4" w:space="0" w:color="000000"/>
              <w:bottom w:val="nil" w:sz="6" w:space="0" w:color="auto"/>
              <w:right w:val="single" w:sz="4" w:space="0" w:color="000000"/>
            </w:tcBorders>
            <w:shd w:val="clear" w:color="auto" w:fill="D4D4D4"/>
          </w:tcPr>
          <w:p>
            <w:pPr/>
          </w:p>
        </w:tc>
        <w:tc>
          <w:tcPr>
            <w:tcW w:w="886" w:type="dxa"/>
            <w:tcBorders>
              <w:top w:val="single" w:sz="4" w:space="0" w:color="000000"/>
              <w:left w:val="single" w:sz="4" w:space="0" w:color="000000"/>
              <w:bottom w:val="nil" w:sz="6" w:space="0" w:color="auto"/>
              <w:right w:val="single" w:sz="4" w:space="0" w:color="000000"/>
            </w:tcBorders>
            <w:shd w:val="clear" w:color="auto" w:fill="D4D4D4"/>
          </w:tcPr>
          <w:p>
            <w:pPr/>
          </w:p>
        </w:tc>
        <w:tc>
          <w:tcPr>
            <w:tcW w:w="887" w:type="dxa"/>
            <w:tcBorders>
              <w:top w:val="single" w:sz="4" w:space="0" w:color="000000"/>
              <w:left w:val="single" w:sz="4" w:space="0" w:color="000000"/>
              <w:bottom w:val="nil" w:sz="6" w:space="0" w:color="auto"/>
              <w:right w:val="single" w:sz="4" w:space="0" w:color="000000"/>
            </w:tcBorders>
            <w:shd w:val="clear" w:color="auto" w:fill="D4D4D4"/>
          </w:tcPr>
          <w:p>
            <w:pPr/>
          </w:p>
        </w:tc>
        <w:tc>
          <w:tcPr>
            <w:tcW w:w="886" w:type="dxa"/>
            <w:vMerge w:val="restart"/>
            <w:tcBorders>
              <w:top w:val="single" w:sz="4" w:space="0" w:color="000000"/>
              <w:left w:val="single" w:sz="4" w:space="0" w:color="000000"/>
              <w:right w:val="single" w:sz="4" w:space="0" w:color="000000"/>
            </w:tcBorders>
            <w:shd w:val="clear" w:color="auto" w:fill="D4D4D4"/>
          </w:tcPr>
          <w:p>
            <w:pPr>
              <w:pStyle w:val="TableParagraph"/>
              <w:spacing w:line="319" w:lineRule="auto" w:before="56"/>
              <w:ind w:left="257" w:right="77"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6" w:type="dxa"/>
            <w:vMerge w:val="restart"/>
            <w:tcBorders>
              <w:top w:val="single" w:sz="4" w:space="0" w:color="000000"/>
              <w:left w:val="single" w:sz="4" w:space="0" w:color="000000"/>
              <w:right w:val="single" w:sz="4" w:space="0" w:color="000000"/>
            </w:tcBorders>
            <w:shd w:val="clear" w:color="auto" w:fill="D4D4D4"/>
          </w:tcPr>
          <w:p>
            <w:pPr>
              <w:pStyle w:val="TableParagraph"/>
              <w:spacing w:line="319" w:lineRule="auto" w:before="56"/>
              <w:ind w:left="347" w:right="77" w:hanging="270"/>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93" w:type="dxa"/>
            <w:vMerge w:val="restart"/>
            <w:tcBorders>
              <w:top w:val="single" w:sz="4" w:space="0" w:color="000000"/>
              <w:left w:val="single" w:sz="4" w:space="0" w:color="000000"/>
              <w:right w:val="single" w:sz="4" w:space="0" w:color="000000"/>
            </w:tcBorders>
            <w:shd w:val="clear" w:color="auto" w:fill="D4D4D4"/>
          </w:tcPr>
          <w:p>
            <w:pPr>
              <w:pStyle w:val="TableParagraph"/>
              <w:spacing w:line="319" w:lineRule="auto" w:before="56"/>
              <w:ind w:left="170" w:right="80"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2453" w:type="dxa"/>
            <w:vMerge/>
            <w:tcBorders>
              <w:left w:val="single" w:sz="4" w:space="0" w:color="000000"/>
              <w:bottom w:val="nil" w:sz="6" w:space="0" w:color="auto"/>
              <w:right w:val="single" w:sz="4" w:space="0" w:color="000000"/>
            </w:tcBorders>
            <w:shd w:val="clear" w:color="auto" w:fill="D4D4D4"/>
          </w:tcPr>
          <w:p>
            <w:pPr/>
          </w:p>
        </w:tc>
        <w:tc>
          <w:tcPr>
            <w:tcW w:w="897" w:type="dxa"/>
            <w:vMerge/>
            <w:tcBorders>
              <w:left w:val="single" w:sz="4" w:space="0" w:color="000000"/>
              <w:right w:val="single" w:sz="4" w:space="0" w:color="000000"/>
            </w:tcBorders>
            <w:shd w:val="clear" w:color="auto" w:fill="D4D4D4"/>
          </w:tcPr>
          <w:p>
            <w:pPr/>
          </w:p>
        </w:tc>
        <w:tc>
          <w:tcPr>
            <w:tcW w:w="884" w:type="dxa"/>
            <w:vMerge w:val="restart"/>
            <w:tcBorders>
              <w:top w:val="nil" w:sz="6" w:space="0" w:color="auto"/>
              <w:left w:val="single" w:sz="4" w:space="0" w:color="000000"/>
              <w:right w:val="single" w:sz="4" w:space="0" w:color="000000"/>
            </w:tcBorders>
            <w:shd w:val="clear" w:color="auto" w:fill="D4D4D4"/>
          </w:tcPr>
          <w:p>
            <w:pPr>
              <w:pStyle w:val="TableParagraph"/>
              <w:spacing w:line="196" w:lineRule="exact" w:before="51"/>
              <w:ind w:left="76"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85" w:lineRule="exact"/>
              <w:ind w:left="-142"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6"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7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7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6" w:type="dxa"/>
            <w:vMerge/>
            <w:tcBorders>
              <w:left w:val="single" w:sz="4" w:space="0" w:color="000000"/>
              <w:right w:val="single" w:sz="4" w:space="0" w:color="000000"/>
            </w:tcBorders>
            <w:shd w:val="clear" w:color="auto" w:fill="D4D4D4"/>
          </w:tcPr>
          <w:p>
            <w:pPr/>
          </w:p>
        </w:tc>
        <w:tc>
          <w:tcPr>
            <w:tcW w:w="886" w:type="dxa"/>
            <w:vMerge/>
            <w:tcBorders>
              <w:left w:val="single" w:sz="4" w:space="0" w:color="000000"/>
              <w:right w:val="single" w:sz="4" w:space="0" w:color="000000"/>
            </w:tcBorders>
            <w:shd w:val="clear" w:color="auto" w:fill="D4D4D4"/>
          </w:tcPr>
          <w:p>
            <w:pPr/>
          </w:p>
        </w:tc>
        <w:tc>
          <w:tcPr>
            <w:tcW w:w="893" w:type="dxa"/>
            <w:vMerge/>
            <w:tcBorders>
              <w:left w:val="single" w:sz="4" w:space="0" w:color="000000"/>
              <w:right w:val="single" w:sz="4" w:space="0" w:color="000000"/>
            </w:tcBorders>
            <w:shd w:val="clear" w:color="auto" w:fill="D4D4D4"/>
          </w:tcPr>
          <w:p>
            <w:pPr/>
          </w:p>
        </w:tc>
      </w:tr>
      <w:tr>
        <w:trPr>
          <w:trHeight w:val="202" w:hRule="exact"/>
        </w:trPr>
        <w:tc>
          <w:tcPr>
            <w:tcW w:w="2453" w:type="dxa"/>
            <w:vMerge w:val="restart"/>
            <w:tcBorders>
              <w:top w:val="nil" w:sz="6" w:space="0" w:color="auto"/>
              <w:left w:val="single" w:sz="4" w:space="0" w:color="000000"/>
              <w:right w:val="single" w:sz="4" w:space="0" w:color="000000"/>
            </w:tcBorders>
            <w:shd w:val="clear" w:color="auto" w:fill="D4D4D4"/>
          </w:tcPr>
          <w:p>
            <w:pPr/>
          </w:p>
        </w:tc>
        <w:tc>
          <w:tcPr>
            <w:tcW w:w="897" w:type="dxa"/>
            <w:vMerge/>
            <w:tcBorders>
              <w:left w:val="single" w:sz="4" w:space="0" w:color="000000"/>
              <w:right w:val="single" w:sz="4" w:space="0" w:color="000000"/>
            </w:tcBorders>
            <w:shd w:val="clear" w:color="auto" w:fill="D4D4D4"/>
          </w:tcPr>
          <w:p>
            <w:pPr/>
          </w:p>
        </w:tc>
        <w:tc>
          <w:tcPr>
            <w:tcW w:w="884" w:type="dxa"/>
            <w:vMerge/>
            <w:tcBorders>
              <w:left w:val="single" w:sz="4" w:space="0" w:color="000000"/>
              <w:bottom w:val="nil" w:sz="6" w:space="0" w:color="auto"/>
              <w:right w:val="single" w:sz="4" w:space="0" w:color="000000"/>
            </w:tcBorders>
            <w:shd w:val="clear" w:color="auto" w:fill="D4D4D4"/>
          </w:tcPr>
          <w:p>
            <w:pPr/>
          </w:p>
        </w:tc>
        <w:tc>
          <w:tcPr>
            <w:tcW w:w="886" w:type="dxa"/>
            <w:vMerge/>
            <w:tcBorders>
              <w:left w:val="single" w:sz="4" w:space="0" w:color="000000"/>
              <w:bottom w:val="nil" w:sz="6" w:space="0" w:color="auto"/>
              <w:right w:val="single" w:sz="4" w:space="0" w:color="000000"/>
            </w:tcBorders>
            <w:shd w:val="clear" w:color="auto" w:fill="D4D4D4"/>
          </w:tcPr>
          <w:p>
            <w:pPr/>
          </w:p>
        </w:tc>
        <w:tc>
          <w:tcPr>
            <w:tcW w:w="886" w:type="dxa"/>
            <w:vMerge/>
            <w:tcBorders>
              <w:left w:val="single" w:sz="4" w:space="0" w:color="000000"/>
              <w:bottom w:val="nil" w:sz="6" w:space="0" w:color="auto"/>
              <w:right w:val="single" w:sz="4" w:space="0" w:color="000000"/>
            </w:tcBorders>
            <w:shd w:val="clear" w:color="auto" w:fill="D4D4D4"/>
          </w:tcPr>
          <w:p>
            <w:pPr/>
          </w:p>
        </w:tc>
        <w:tc>
          <w:tcPr>
            <w:tcW w:w="887" w:type="dxa"/>
            <w:vMerge/>
            <w:tcBorders>
              <w:left w:val="single" w:sz="4" w:space="0" w:color="000000"/>
              <w:bottom w:val="nil" w:sz="6" w:space="0" w:color="auto"/>
              <w:right w:val="single" w:sz="4" w:space="0" w:color="000000"/>
            </w:tcBorders>
            <w:shd w:val="clear" w:color="auto" w:fill="D4D4D4"/>
          </w:tcPr>
          <w:p>
            <w:pPr/>
          </w:p>
        </w:tc>
        <w:tc>
          <w:tcPr>
            <w:tcW w:w="886" w:type="dxa"/>
            <w:vMerge/>
            <w:tcBorders>
              <w:left w:val="single" w:sz="4" w:space="0" w:color="000000"/>
              <w:right w:val="single" w:sz="4" w:space="0" w:color="000000"/>
            </w:tcBorders>
            <w:shd w:val="clear" w:color="auto" w:fill="D4D4D4"/>
          </w:tcPr>
          <w:p>
            <w:pPr/>
          </w:p>
        </w:tc>
        <w:tc>
          <w:tcPr>
            <w:tcW w:w="886" w:type="dxa"/>
            <w:vMerge/>
            <w:tcBorders>
              <w:left w:val="single" w:sz="4" w:space="0" w:color="000000"/>
              <w:right w:val="single" w:sz="4" w:space="0" w:color="000000"/>
            </w:tcBorders>
            <w:shd w:val="clear" w:color="auto" w:fill="D4D4D4"/>
          </w:tcPr>
          <w:p>
            <w:pPr/>
          </w:p>
        </w:tc>
        <w:tc>
          <w:tcPr>
            <w:tcW w:w="893" w:type="dxa"/>
            <w:vMerge/>
            <w:tcBorders>
              <w:left w:val="single" w:sz="4" w:space="0" w:color="000000"/>
              <w:right w:val="single" w:sz="4" w:space="0" w:color="000000"/>
            </w:tcBorders>
            <w:shd w:val="clear" w:color="auto" w:fill="D4D4D4"/>
          </w:tcPr>
          <w:p>
            <w:pPr/>
          </w:p>
        </w:tc>
      </w:tr>
      <w:tr>
        <w:trPr>
          <w:trHeight w:val="161" w:hRule="exact"/>
        </w:trPr>
        <w:tc>
          <w:tcPr>
            <w:tcW w:w="2453" w:type="dxa"/>
            <w:vMerge/>
            <w:tcBorders>
              <w:left w:val="single" w:sz="4" w:space="0" w:color="000000"/>
              <w:bottom w:val="single" w:sz="4" w:space="0" w:color="000000"/>
              <w:right w:val="single" w:sz="4" w:space="0" w:color="000000"/>
            </w:tcBorders>
            <w:shd w:val="clear" w:color="auto" w:fill="D4D4D4"/>
          </w:tcPr>
          <w:p>
            <w:pPr/>
          </w:p>
        </w:tc>
        <w:tc>
          <w:tcPr>
            <w:tcW w:w="897" w:type="dxa"/>
            <w:vMerge/>
            <w:tcBorders>
              <w:left w:val="single" w:sz="4" w:space="0" w:color="000000"/>
              <w:bottom w:val="single" w:sz="4" w:space="0" w:color="000000"/>
              <w:right w:val="single" w:sz="4" w:space="0" w:color="000000"/>
            </w:tcBorders>
            <w:shd w:val="clear" w:color="auto" w:fill="D4D4D4"/>
          </w:tcPr>
          <w:p>
            <w:pPr/>
          </w:p>
        </w:tc>
        <w:tc>
          <w:tcPr>
            <w:tcW w:w="884" w:type="dxa"/>
            <w:tcBorders>
              <w:top w:val="nil" w:sz="6" w:space="0" w:color="auto"/>
              <w:left w:val="single" w:sz="4" w:space="0" w:color="000000"/>
              <w:bottom w:val="single" w:sz="4" w:space="0" w:color="000000"/>
              <w:right w:val="single" w:sz="4" w:space="0" w:color="000000"/>
            </w:tcBorders>
            <w:shd w:val="clear" w:color="auto" w:fill="D4D4D4"/>
          </w:tcPr>
          <w:p>
            <w:pPr/>
          </w:p>
        </w:tc>
        <w:tc>
          <w:tcPr>
            <w:tcW w:w="886" w:type="dxa"/>
            <w:tcBorders>
              <w:top w:val="nil" w:sz="6" w:space="0" w:color="auto"/>
              <w:left w:val="single" w:sz="4" w:space="0" w:color="000000"/>
              <w:bottom w:val="single" w:sz="4" w:space="0" w:color="000000"/>
              <w:right w:val="single" w:sz="4" w:space="0" w:color="000000"/>
            </w:tcBorders>
            <w:shd w:val="clear" w:color="auto" w:fill="D4D4D4"/>
          </w:tcPr>
          <w:p>
            <w:pPr/>
          </w:p>
        </w:tc>
        <w:tc>
          <w:tcPr>
            <w:tcW w:w="886" w:type="dxa"/>
            <w:tcBorders>
              <w:top w:val="nil" w:sz="6" w:space="0" w:color="auto"/>
              <w:left w:val="single" w:sz="4" w:space="0" w:color="000000"/>
              <w:bottom w:val="single" w:sz="4" w:space="0" w:color="000000"/>
              <w:right w:val="single" w:sz="4" w:space="0" w:color="000000"/>
            </w:tcBorders>
            <w:shd w:val="clear" w:color="auto" w:fill="D4D4D4"/>
          </w:tcPr>
          <w:p>
            <w:pPr/>
          </w:p>
        </w:tc>
        <w:tc>
          <w:tcPr>
            <w:tcW w:w="887" w:type="dxa"/>
            <w:tcBorders>
              <w:top w:val="nil" w:sz="6" w:space="0" w:color="auto"/>
              <w:left w:val="single" w:sz="4" w:space="0" w:color="000000"/>
              <w:bottom w:val="single" w:sz="4" w:space="0" w:color="000000"/>
              <w:right w:val="single" w:sz="4" w:space="0" w:color="000000"/>
            </w:tcBorders>
            <w:shd w:val="clear" w:color="auto" w:fill="D4D4D4"/>
          </w:tcPr>
          <w:p>
            <w:pPr/>
          </w:p>
        </w:tc>
        <w:tc>
          <w:tcPr>
            <w:tcW w:w="886" w:type="dxa"/>
            <w:vMerge/>
            <w:tcBorders>
              <w:left w:val="single" w:sz="4" w:space="0" w:color="000000"/>
              <w:bottom w:val="single" w:sz="4" w:space="0" w:color="000000"/>
              <w:right w:val="single" w:sz="4" w:space="0" w:color="000000"/>
            </w:tcBorders>
            <w:shd w:val="clear" w:color="auto" w:fill="D4D4D4"/>
          </w:tcPr>
          <w:p>
            <w:pPr/>
          </w:p>
        </w:tc>
        <w:tc>
          <w:tcPr>
            <w:tcW w:w="886" w:type="dxa"/>
            <w:vMerge/>
            <w:tcBorders>
              <w:left w:val="single" w:sz="4" w:space="0" w:color="000000"/>
              <w:bottom w:val="single" w:sz="4" w:space="0" w:color="000000"/>
              <w:right w:val="single" w:sz="4" w:space="0" w:color="000000"/>
            </w:tcBorders>
            <w:shd w:val="clear" w:color="auto" w:fill="D4D4D4"/>
          </w:tcPr>
          <w:p>
            <w:pPr/>
          </w:p>
        </w:tc>
        <w:tc>
          <w:tcPr>
            <w:tcW w:w="893" w:type="dxa"/>
            <w:vMerge/>
            <w:tcBorders>
              <w:left w:val="single" w:sz="4" w:space="0" w:color="000000"/>
              <w:bottom w:val="single" w:sz="4" w:space="0" w:color="000000"/>
              <w:right w:val="single" w:sz="4" w:space="0" w:color="000000"/>
            </w:tcBorders>
            <w:shd w:val="clear" w:color="auto" w:fill="D4D4D4"/>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4D4D4"/>
          </w:tcPr>
          <w:p>
            <w:pPr/>
          </w:p>
        </w:tc>
        <w:tc>
          <w:tcPr>
            <w:tcW w:w="897" w:type="dxa"/>
            <w:vMerge w:val="restart"/>
            <w:tcBorders>
              <w:top w:val="single" w:sz="4" w:space="0" w:color="000000"/>
              <w:left w:val="single" w:sz="9" w:space="0" w:color="D4D4D4"/>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530,744,00</w:t>
            </w:r>
          </w:p>
          <w:p>
            <w:pPr>
              <w:pStyle w:val="TableParagraph"/>
              <w:spacing w:line="240" w:lineRule="auto" w:before="106"/>
              <w:ind w:left="543" w:right="0"/>
              <w:jc w:val="left"/>
              <w:rPr>
                <w:rFonts w:ascii="Times New Roman" w:hAnsi="Times New Roman" w:cs="Times New Roman" w:eastAsia="Times New Roman" w:hint="default"/>
                <w:sz w:val="18"/>
                <w:szCs w:val="18"/>
              </w:rPr>
            </w:pPr>
            <w:r>
              <w:rPr>
                <w:rFonts w:ascii="Times New Roman"/>
                <w:sz w:val="18"/>
              </w:rPr>
              <w:t>0.00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587,925,20</w:t>
            </w:r>
          </w:p>
          <w:p>
            <w:pPr>
              <w:pStyle w:val="TableParagraph"/>
              <w:spacing w:line="240" w:lineRule="auto" w:before="106"/>
              <w:ind w:left="537" w:right="0"/>
              <w:jc w:val="left"/>
              <w:rPr>
                <w:rFonts w:ascii="Times New Roman" w:hAnsi="Times New Roman" w:cs="Times New Roman" w:eastAsia="Times New Roman" w:hint="default"/>
                <w:sz w:val="18"/>
                <w:szCs w:val="18"/>
              </w:rPr>
            </w:pPr>
            <w:r>
              <w:rPr>
                <w:rFonts w:ascii="Times New Roman"/>
                <w:sz w:val="18"/>
              </w:rPr>
              <w:t>6.09</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7"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118,615,59</w:t>
            </w:r>
          </w:p>
          <w:p>
            <w:pPr>
              <w:pStyle w:val="TableParagraph"/>
              <w:spacing w:line="240" w:lineRule="auto" w:before="106"/>
              <w:ind w:left="538" w:right="0"/>
              <w:jc w:val="left"/>
              <w:rPr>
                <w:rFonts w:ascii="Times New Roman" w:hAnsi="Times New Roman" w:cs="Times New Roman" w:eastAsia="Times New Roman" w:hint="default"/>
                <w:sz w:val="18"/>
                <w:szCs w:val="18"/>
              </w:rPr>
            </w:pPr>
            <w:r>
              <w:rPr>
                <w:rFonts w:ascii="Times New Roman"/>
                <w:sz w:val="18"/>
              </w:rPr>
              <w:t>7.64</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654,868,99</w:t>
            </w:r>
          </w:p>
          <w:p>
            <w:pPr>
              <w:pStyle w:val="TableParagraph"/>
              <w:spacing w:line="240" w:lineRule="auto" w:before="106"/>
              <w:ind w:left="538" w:right="0"/>
              <w:jc w:val="left"/>
              <w:rPr>
                <w:rFonts w:ascii="Times New Roman" w:hAnsi="Times New Roman" w:cs="Times New Roman" w:eastAsia="Times New Roman" w:hint="default"/>
                <w:sz w:val="18"/>
                <w:szCs w:val="18"/>
              </w:rPr>
            </w:pPr>
            <w:r>
              <w:rPr>
                <w:rFonts w:ascii="Times New Roman"/>
                <w:sz w:val="18"/>
              </w:rPr>
              <w:t>9.12</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94" w:right="0"/>
              <w:jc w:val="left"/>
              <w:rPr>
                <w:rFonts w:ascii="Times New Roman" w:hAnsi="Times New Roman" w:cs="Times New Roman" w:eastAsia="Times New Roman" w:hint="default"/>
                <w:sz w:val="18"/>
                <w:szCs w:val="18"/>
              </w:rPr>
            </w:pPr>
            <w:r>
              <w:rPr>
                <w:rFonts w:ascii="Times New Roman"/>
                <w:sz w:val="18"/>
              </w:rPr>
              <w:t>1,892,153,</w:t>
            </w:r>
          </w:p>
          <w:p>
            <w:pPr>
              <w:pStyle w:val="TableParagraph"/>
              <w:spacing w:line="240" w:lineRule="auto" w:before="106"/>
              <w:ind w:left="364" w:right="0"/>
              <w:jc w:val="left"/>
              <w:rPr>
                <w:rFonts w:ascii="Times New Roman" w:hAnsi="Times New Roman" w:cs="Times New Roman" w:eastAsia="Times New Roman" w:hint="default"/>
                <w:sz w:val="18"/>
                <w:szCs w:val="18"/>
              </w:rPr>
            </w:pPr>
            <w:r>
              <w:rPr>
                <w:rFonts w:ascii="Times New Roman"/>
                <w:sz w:val="18"/>
              </w:rPr>
              <w:t>802.85</w:t>
            </w:r>
          </w:p>
        </w:tc>
      </w:tr>
      <w:tr>
        <w:trPr>
          <w:trHeight w:val="392" w:hRule="exact"/>
        </w:trPr>
        <w:tc>
          <w:tcPr>
            <w:tcW w:w="245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97" w:type="dxa"/>
            <w:vMerge/>
            <w:tcBorders>
              <w:left w:val="single" w:sz="9" w:space="0" w:color="D4D4D4"/>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4D4D4"/>
          </w:tcPr>
          <w:p>
            <w:pPr/>
          </w:p>
        </w:tc>
        <w:tc>
          <w:tcPr>
            <w:tcW w:w="897" w:type="dxa"/>
            <w:vMerge/>
            <w:tcBorders>
              <w:left w:val="single" w:sz="9" w:space="0" w:color="D4D4D4"/>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2" w:hRule="exact"/>
        </w:trPr>
        <w:tc>
          <w:tcPr>
            <w:tcW w:w="24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97" w:type="dxa"/>
            <w:tcBorders>
              <w:top w:val="single" w:sz="4" w:space="0" w:color="000000"/>
              <w:left w:val="single" w:sz="13" w:space="0" w:color="D4D4D4"/>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97" w:type="dxa"/>
            <w:tcBorders>
              <w:top w:val="single" w:sz="4" w:space="0" w:color="000000"/>
              <w:left w:val="single" w:sz="13" w:space="0" w:color="D4D4D4"/>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7" w:type="dxa"/>
            <w:tcBorders>
              <w:top w:val="single" w:sz="4" w:space="0" w:color="000000"/>
              <w:left w:val="single" w:sz="13" w:space="0" w:color="D4D4D4"/>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4D4D4"/>
          </w:tcPr>
          <w:p>
            <w:pPr/>
          </w:p>
        </w:tc>
        <w:tc>
          <w:tcPr>
            <w:tcW w:w="897" w:type="dxa"/>
            <w:vMerge w:val="restart"/>
            <w:tcBorders>
              <w:top w:val="single" w:sz="4" w:space="0" w:color="000000"/>
              <w:left w:val="single" w:sz="9" w:space="0" w:color="D4D4D4"/>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530,744,00</w:t>
            </w:r>
          </w:p>
          <w:p>
            <w:pPr>
              <w:pStyle w:val="TableParagraph"/>
              <w:spacing w:line="240" w:lineRule="auto" w:before="106"/>
              <w:ind w:left="543" w:right="0"/>
              <w:jc w:val="left"/>
              <w:rPr>
                <w:rFonts w:ascii="Times New Roman" w:hAnsi="Times New Roman" w:cs="Times New Roman" w:eastAsia="Times New Roman" w:hint="default"/>
                <w:sz w:val="18"/>
                <w:szCs w:val="18"/>
              </w:rPr>
            </w:pPr>
            <w:r>
              <w:rPr>
                <w:rFonts w:ascii="Times New Roman"/>
                <w:sz w:val="18"/>
              </w:rPr>
              <w:t>0.00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587,925,20</w:t>
            </w:r>
          </w:p>
          <w:p>
            <w:pPr>
              <w:pStyle w:val="TableParagraph"/>
              <w:spacing w:line="240" w:lineRule="auto" w:before="106"/>
              <w:ind w:left="537" w:right="0"/>
              <w:jc w:val="left"/>
              <w:rPr>
                <w:rFonts w:ascii="Times New Roman" w:hAnsi="Times New Roman" w:cs="Times New Roman" w:eastAsia="Times New Roman" w:hint="default"/>
                <w:sz w:val="18"/>
                <w:szCs w:val="18"/>
              </w:rPr>
            </w:pPr>
            <w:r>
              <w:rPr>
                <w:rFonts w:ascii="Times New Roman"/>
                <w:sz w:val="18"/>
              </w:rPr>
              <w:t>6.09</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7"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118,615,59</w:t>
            </w:r>
          </w:p>
          <w:p>
            <w:pPr>
              <w:pStyle w:val="TableParagraph"/>
              <w:spacing w:line="240" w:lineRule="auto" w:before="106"/>
              <w:ind w:left="538" w:right="0"/>
              <w:jc w:val="left"/>
              <w:rPr>
                <w:rFonts w:ascii="Times New Roman" w:hAnsi="Times New Roman" w:cs="Times New Roman" w:eastAsia="Times New Roman" w:hint="default"/>
                <w:sz w:val="18"/>
                <w:szCs w:val="18"/>
              </w:rPr>
            </w:pPr>
            <w:r>
              <w:rPr>
                <w:rFonts w:ascii="Times New Roman"/>
                <w:sz w:val="18"/>
              </w:rPr>
              <w:t>7.64</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654,868,99</w:t>
            </w:r>
          </w:p>
          <w:p>
            <w:pPr>
              <w:pStyle w:val="TableParagraph"/>
              <w:spacing w:line="240" w:lineRule="auto" w:before="106"/>
              <w:ind w:left="538" w:right="0"/>
              <w:jc w:val="left"/>
              <w:rPr>
                <w:rFonts w:ascii="Times New Roman" w:hAnsi="Times New Roman" w:cs="Times New Roman" w:eastAsia="Times New Roman" w:hint="default"/>
                <w:sz w:val="18"/>
                <w:szCs w:val="18"/>
              </w:rPr>
            </w:pPr>
            <w:r>
              <w:rPr>
                <w:rFonts w:ascii="Times New Roman"/>
                <w:sz w:val="18"/>
              </w:rPr>
              <w:t>9.12</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94" w:right="0"/>
              <w:jc w:val="left"/>
              <w:rPr>
                <w:rFonts w:ascii="Times New Roman" w:hAnsi="Times New Roman" w:cs="Times New Roman" w:eastAsia="Times New Roman" w:hint="default"/>
                <w:sz w:val="18"/>
                <w:szCs w:val="18"/>
              </w:rPr>
            </w:pPr>
            <w:r>
              <w:rPr>
                <w:rFonts w:ascii="Times New Roman"/>
                <w:sz w:val="18"/>
              </w:rPr>
              <w:t>1,892,153,</w:t>
            </w:r>
          </w:p>
          <w:p>
            <w:pPr>
              <w:pStyle w:val="TableParagraph"/>
              <w:spacing w:line="240" w:lineRule="auto" w:before="106"/>
              <w:ind w:left="364" w:right="0"/>
              <w:jc w:val="left"/>
              <w:rPr>
                <w:rFonts w:ascii="Times New Roman" w:hAnsi="Times New Roman" w:cs="Times New Roman" w:eastAsia="Times New Roman" w:hint="default"/>
                <w:sz w:val="18"/>
                <w:szCs w:val="18"/>
              </w:rPr>
            </w:pPr>
            <w:r>
              <w:rPr>
                <w:rFonts w:ascii="Times New Roman"/>
                <w:sz w:val="18"/>
              </w:rPr>
              <w:t>802.85</w:t>
            </w:r>
          </w:p>
        </w:tc>
      </w:tr>
      <w:tr>
        <w:trPr>
          <w:trHeight w:val="392" w:hRule="exact"/>
        </w:trPr>
        <w:tc>
          <w:tcPr>
            <w:tcW w:w="245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97" w:type="dxa"/>
            <w:vMerge/>
            <w:tcBorders>
              <w:left w:val="single" w:sz="9" w:space="0" w:color="D4D4D4"/>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4D4D4"/>
          </w:tcPr>
          <w:p>
            <w:pPr/>
          </w:p>
        </w:tc>
        <w:tc>
          <w:tcPr>
            <w:tcW w:w="897" w:type="dxa"/>
            <w:vMerge/>
            <w:tcBorders>
              <w:left w:val="single" w:sz="9" w:space="0" w:color="D4D4D4"/>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4" w:hRule="exact"/>
        </w:trPr>
        <w:tc>
          <w:tcPr>
            <w:tcW w:w="24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11" w:right="89"/>
              <w:jc w:val="left"/>
              <w:rPr>
                <w:rFonts w:ascii="宋体" w:hAnsi="宋体" w:cs="宋体" w:eastAsia="宋体" w:hint="default"/>
                <w:sz w:val="18"/>
                <w:szCs w:val="18"/>
              </w:rPr>
            </w:pPr>
            <w:r>
              <w:rPr>
                <w:rFonts w:ascii="宋体" w:hAnsi="宋体" w:cs="宋体" w:eastAsia="宋体" w:hint="default"/>
                <w:sz w:val="18"/>
                <w:szCs w:val="18"/>
              </w:rPr>
              <w:t>三、本期增减变动金额（减少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9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159,223,20</w:t>
            </w:r>
          </w:p>
          <w:p>
            <w:pPr>
              <w:pStyle w:val="TableParagraph"/>
              <w:spacing w:line="240" w:lineRule="auto" w:before="106"/>
              <w:ind w:left="538" w:right="0"/>
              <w:jc w:val="left"/>
              <w:rPr>
                <w:rFonts w:ascii="Times New Roman" w:hAnsi="Times New Roman" w:cs="Times New Roman" w:eastAsia="Times New Roman" w:hint="default"/>
                <w:sz w:val="18"/>
                <w:szCs w:val="18"/>
              </w:rPr>
            </w:pPr>
            <w:r>
              <w:rPr>
                <w:rFonts w:ascii="Times New Roman"/>
                <w:sz w:val="18"/>
              </w:rPr>
              <w:t>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35,481,300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38,599,337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82,022,033</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.91</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315,325,87</w:t>
            </w:r>
          </w:p>
          <w:p>
            <w:pPr>
              <w:pStyle w:val="TableParagraph"/>
              <w:spacing w:line="240" w:lineRule="auto" w:before="106"/>
              <w:ind w:left="544" w:right="0"/>
              <w:jc w:val="left"/>
              <w:rPr>
                <w:rFonts w:ascii="Times New Roman" w:hAnsi="Times New Roman" w:cs="Times New Roman" w:eastAsia="Times New Roman" w:hint="default"/>
                <w:sz w:val="18"/>
                <w:szCs w:val="18"/>
              </w:rPr>
            </w:pPr>
            <w:r>
              <w:rPr>
                <w:rFonts w:ascii="Times New Roman"/>
                <w:sz w:val="18"/>
              </w:rPr>
              <w:t>1.01</w:t>
            </w: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4D4D4"/>
          </w:tcPr>
          <w:p>
            <w:pPr/>
          </w:p>
        </w:tc>
        <w:tc>
          <w:tcPr>
            <w:tcW w:w="897" w:type="dxa"/>
            <w:vMerge w:val="restart"/>
            <w:tcBorders>
              <w:top w:val="single" w:sz="4" w:space="0" w:color="000000"/>
              <w:left w:val="single" w:sz="9" w:space="0" w:color="D4D4D4"/>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7"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385,993,37</w:t>
            </w:r>
          </w:p>
          <w:p>
            <w:pPr>
              <w:pStyle w:val="TableParagraph"/>
              <w:spacing w:line="240" w:lineRule="auto" w:before="106"/>
              <w:ind w:left="538" w:right="0"/>
              <w:jc w:val="left"/>
              <w:rPr>
                <w:rFonts w:ascii="Times New Roman" w:hAnsi="Times New Roman" w:cs="Times New Roman" w:eastAsia="Times New Roman" w:hint="default"/>
                <w:sz w:val="18"/>
                <w:szCs w:val="18"/>
              </w:rPr>
            </w:pPr>
            <w:r>
              <w:rPr>
                <w:rFonts w:ascii="Times New Roman"/>
                <w:sz w:val="18"/>
              </w:rPr>
              <w:t>1.01</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385,993,37</w:t>
            </w:r>
          </w:p>
          <w:p>
            <w:pPr>
              <w:pStyle w:val="TableParagraph"/>
              <w:spacing w:line="240" w:lineRule="auto" w:before="106"/>
              <w:ind w:left="544" w:right="0"/>
              <w:jc w:val="left"/>
              <w:rPr>
                <w:rFonts w:ascii="Times New Roman" w:hAnsi="Times New Roman" w:cs="Times New Roman" w:eastAsia="Times New Roman" w:hint="default"/>
                <w:sz w:val="18"/>
                <w:szCs w:val="18"/>
              </w:rPr>
            </w:pPr>
            <w:r>
              <w:rPr>
                <w:rFonts w:ascii="Times New Roman"/>
                <w:sz w:val="18"/>
              </w:rPr>
              <w:t>1.01</w:t>
            </w:r>
          </w:p>
        </w:tc>
      </w:tr>
      <w:tr>
        <w:trPr>
          <w:trHeight w:val="392" w:hRule="exact"/>
        </w:trPr>
        <w:tc>
          <w:tcPr>
            <w:tcW w:w="245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97" w:type="dxa"/>
            <w:vMerge/>
            <w:tcBorders>
              <w:left w:val="single" w:sz="9" w:space="0" w:color="D4D4D4"/>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4D4D4"/>
          </w:tcPr>
          <w:p>
            <w:pPr/>
          </w:p>
        </w:tc>
        <w:tc>
          <w:tcPr>
            <w:tcW w:w="897" w:type="dxa"/>
            <w:vMerge/>
            <w:tcBorders>
              <w:left w:val="single" w:sz="9" w:space="0" w:color="D4D4D4"/>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2" w:hRule="exact"/>
        </w:trPr>
        <w:tc>
          <w:tcPr>
            <w:tcW w:w="24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97" w:type="dxa"/>
            <w:tcBorders>
              <w:top w:val="single" w:sz="4" w:space="0" w:color="000000"/>
              <w:left w:val="single" w:sz="13" w:space="0" w:color="D4D4D4"/>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4D4D4"/>
          </w:tcPr>
          <w:p>
            <w:pPr/>
          </w:p>
        </w:tc>
        <w:tc>
          <w:tcPr>
            <w:tcW w:w="897" w:type="dxa"/>
            <w:vMerge w:val="restart"/>
            <w:tcBorders>
              <w:top w:val="single" w:sz="4" w:space="0" w:color="000000"/>
              <w:left w:val="single" w:sz="9" w:space="0" w:color="D4D4D4"/>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7"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385,993,37</w:t>
            </w:r>
          </w:p>
          <w:p>
            <w:pPr>
              <w:pStyle w:val="TableParagraph"/>
              <w:spacing w:line="240" w:lineRule="auto" w:before="106"/>
              <w:ind w:left="538" w:right="0"/>
              <w:jc w:val="left"/>
              <w:rPr>
                <w:rFonts w:ascii="Times New Roman" w:hAnsi="Times New Roman" w:cs="Times New Roman" w:eastAsia="Times New Roman" w:hint="default"/>
                <w:sz w:val="18"/>
                <w:szCs w:val="18"/>
              </w:rPr>
            </w:pPr>
            <w:r>
              <w:rPr>
                <w:rFonts w:ascii="Times New Roman"/>
                <w:sz w:val="18"/>
              </w:rPr>
              <w:t>1.01</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385,993,37</w:t>
            </w:r>
          </w:p>
          <w:p>
            <w:pPr>
              <w:pStyle w:val="TableParagraph"/>
              <w:spacing w:line="240" w:lineRule="auto" w:before="106"/>
              <w:ind w:left="544" w:right="0"/>
              <w:jc w:val="left"/>
              <w:rPr>
                <w:rFonts w:ascii="Times New Roman" w:hAnsi="Times New Roman" w:cs="Times New Roman" w:eastAsia="Times New Roman" w:hint="default"/>
                <w:sz w:val="18"/>
                <w:szCs w:val="18"/>
              </w:rPr>
            </w:pPr>
            <w:r>
              <w:rPr>
                <w:rFonts w:ascii="Times New Roman"/>
                <w:sz w:val="18"/>
              </w:rPr>
              <w:t>1.01</w:t>
            </w:r>
          </w:p>
        </w:tc>
      </w:tr>
      <w:tr>
        <w:trPr>
          <w:trHeight w:val="392" w:hRule="exact"/>
        </w:trPr>
        <w:tc>
          <w:tcPr>
            <w:tcW w:w="245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97" w:type="dxa"/>
            <w:vMerge/>
            <w:tcBorders>
              <w:left w:val="single" w:sz="9" w:space="0" w:color="D4D4D4"/>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4D4D4"/>
          </w:tcPr>
          <w:p>
            <w:pPr/>
          </w:p>
        </w:tc>
        <w:tc>
          <w:tcPr>
            <w:tcW w:w="897" w:type="dxa"/>
            <w:vMerge/>
            <w:tcBorders>
              <w:left w:val="single" w:sz="9" w:space="0" w:color="D4D4D4"/>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4D4D4"/>
          </w:tcPr>
          <w:p>
            <w:pPr/>
          </w:p>
        </w:tc>
        <w:tc>
          <w:tcPr>
            <w:tcW w:w="897" w:type="dxa"/>
            <w:vMerge w:val="restart"/>
            <w:tcBorders>
              <w:top w:val="single" w:sz="4" w:space="0" w:color="000000"/>
              <w:left w:val="single" w:sz="9" w:space="0" w:color="D4D4D4"/>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43" w:right="0"/>
              <w:jc w:val="left"/>
              <w:rPr>
                <w:rFonts w:ascii="Times New Roman" w:hAnsi="Times New Roman" w:cs="Times New Roman" w:eastAsia="Times New Roman" w:hint="default"/>
                <w:sz w:val="18"/>
                <w:szCs w:val="18"/>
              </w:rPr>
            </w:pPr>
            <w:r>
              <w:rPr>
                <w:rFonts w:ascii="Times New Roman"/>
                <w:sz w:val="18"/>
              </w:rPr>
              <w:t>0.00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35,481,300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7"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35,481,300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r>
      <w:tr>
        <w:trPr>
          <w:trHeight w:val="392" w:hRule="exact"/>
        </w:trPr>
        <w:tc>
          <w:tcPr>
            <w:tcW w:w="245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97" w:type="dxa"/>
            <w:vMerge/>
            <w:tcBorders>
              <w:left w:val="single" w:sz="9" w:space="0" w:color="D4D4D4"/>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4D4D4"/>
          </w:tcPr>
          <w:p>
            <w:pPr/>
          </w:p>
        </w:tc>
        <w:tc>
          <w:tcPr>
            <w:tcW w:w="897" w:type="dxa"/>
            <w:vMerge/>
            <w:tcBorders>
              <w:left w:val="single" w:sz="9" w:space="0" w:color="D4D4D4"/>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2" w:hRule="exact"/>
        </w:trPr>
        <w:tc>
          <w:tcPr>
            <w:tcW w:w="24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97" w:type="dxa"/>
            <w:tcBorders>
              <w:top w:val="single" w:sz="4" w:space="0" w:color="000000"/>
              <w:left w:val="single" w:sz="13" w:space="0" w:color="D4D4D4"/>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4"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4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2"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．股份支付计入所有者权益的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金额</w:t>
            </w:r>
          </w:p>
        </w:tc>
        <w:tc>
          <w:tcPr>
            <w:tcW w:w="897" w:type="dxa"/>
            <w:tcBorders>
              <w:top w:val="single" w:sz="4" w:space="0" w:color="000000"/>
              <w:left w:val="single" w:sz="13" w:space="0" w:color="D4D4D4"/>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35,481,300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35,481,300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r>
      <w:tr>
        <w:trPr>
          <w:trHeight w:val="402" w:hRule="exact"/>
        </w:trPr>
        <w:tc>
          <w:tcPr>
            <w:tcW w:w="24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97" w:type="dxa"/>
            <w:tcBorders>
              <w:top w:val="single" w:sz="4" w:space="0" w:color="000000"/>
              <w:left w:val="single" w:sz="13" w:space="0" w:color="D4D4D4"/>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4D4D4"/>
          </w:tcPr>
          <w:p>
            <w:pPr/>
          </w:p>
        </w:tc>
        <w:tc>
          <w:tcPr>
            <w:tcW w:w="897" w:type="dxa"/>
            <w:vMerge w:val="restart"/>
            <w:tcBorders>
              <w:top w:val="single" w:sz="4" w:space="0" w:color="000000"/>
              <w:left w:val="single" w:sz="9" w:space="0" w:color="D4D4D4"/>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159,223,20</w:t>
            </w:r>
          </w:p>
          <w:p>
            <w:pPr>
              <w:pStyle w:val="TableParagraph"/>
              <w:spacing w:line="240" w:lineRule="auto" w:before="106"/>
              <w:ind w:left="543" w:right="0"/>
              <w:jc w:val="left"/>
              <w:rPr>
                <w:rFonts w:ascii="Times New Roman" w:hAnsi="Times New Roman" w:cs="Times New Roman" w:eastAsia="Times New Roman" w:hint="default"/>
                <w:sz w:val="18"/>
                <w:szCs w:val="18"/>
              </w:rPr>
            </w:pPr>
            <w:r>
              <w:rPr>
                <w:rFonts w:ascii="Times New Roman"/>
                <w:sz w:val="18"/>
              </w:rPr>
              <w:t>0.00</w:t>
            </w: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38,599,337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.10</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-303,971,3</w:t>
            </w:r>
          </w:p>
          <w:p>
            <w:pPr>
              <w:pStyle w:val="TableParagraph"/>
              <w:spacing w:line="240" w:lineRule="auto" w:before="106"/>
              <w:ind w:left="448" w:right="0"/>
              <w:jc w:val="left"/>
              <w:rPr>
                <w:rFonts w:ascii="Times New Roman" w:hAnsi="Times New Roman" w:cs="Times New Roman" w:eastAsia="Times New Roman" w:hint="default"/>
                <w:sz w:val="18"/>
                <w:szCs w:val="18"/>
              </w:rPr>
            </w:pPr>
            <w:r>
              <w:rPr>
                <w:rFonts w:ascii="Times New Roman"/>
                <w:sz w:val="18"/>
              </w:rPr>
              <w:t>37.10</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-106,148,8</w:t>
            </w:r>
          </w:p>
          <w:p>
            <w:pPr>
              <w:pStyle w:val="TableParagraph"/>
              <w:spacing w:line="240" w:lineRule="auto" w:before="106"/>
              <w:ind w:left="454" w:right="0"/>
              <w:jc w:val="left"/>
              <w:rPr>
                <w:rFonts w:ascii="Times New Roman" w:hAnsi="Times New Roman" w:cs="Times New Roman" w:eastAsia="Times New Roman" w:hint="default"/>
                <w:sz w:val="18"/>
                <w:szCs w:val="18"/>
              </w:rPr>
            </w:pPr>
            <w:r>
              <w:rPr>
                <w:rFonts w:ascii="Times New Roman"/>
                <w:sz w:val="18"/>
              </w:rPr>
              <w:t>00.00</w:t>
            </w:r>
          </w:p>
        </w:tc>
      </w:tr>
      <w:tr>
        <w:trPr>
          <w:trHeight w:val="392" w:hRule="exact"/>
        </w:trPr>
        <w:tc>
          <w:tcPr>
            <w:tcW w:w="245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97" w:type="dxa"/>
            <w:vMerge/>
            <w:tcBorders>
              <w:left w:val="single" w:sz="9" w:space="0" w:color="D4D4D4"/>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4D4D4"/>
          </w:tcPr>
          <w:p>
            <w:pPr/>
          </w:p>
        </w:tc>
        <w:tc>
          <w:tcPr>
            <w:tcW w:w="897" w:type="dxa"/>
            <w:vMerge/>
            <w:tcBorders>
              <w:left w:val="single" w:sz="9" w:space="0" w:color="D4D4D4"/>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4D4D4"/>
          </w:tcPr>
          <w:p>
            <w:pPr/>
          </w:p>
        </w:tc>
        <w:tc>
          <w:tcPr>
            <w:tcW w:w="897" w:type="dxa"/>
            <w:vMerge w:val="restart"/>
            <w:tcBorders>
              <w:top w:val="single" w:sz="4" w:space="0" w:color="000000"/>
              <w:left w:val="single" w:sz="9" w:space="0" w:color="D4D4D4"/>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38,599,337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.10</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-38,599,33</w:t>
            </w:r>
          </w:p>
          <w:p>
            <w:pPr>
              <w:pStyle w:val="TableParagraph"/>
              <w:spacing w:line="240" w:lineRule="auto" w:before="106"/>
              <w:ind w:left="538" w:right="0"/>
              <w:jc w:val="left"/>
              <w:rPr>
                <w:rFonts w:ascii="Times New Roman" w:hAnsi="Times New Roman" w:cs="Times New Roman" w:eastAsia="Times New Roman" w:hint="default"/>
                <w:sz w:val="18"/>
                <w:szCs w:val="18"/>
              </w:rPr>
            </w:pPr>
            <w:r>
              <w:rPr>
                <w:rFonts w:ascii="Times New Roman"/>
                <w:sz w:val="18"/>
              </w:rPr>
              <w:t>7.10</w:t>
            </w:r>
          </w:p>
        </w:tc>
        <w:tc>
          <w:tcPr>
            <w:tcW w:w="893" w:type="dxa"/>
            <w:vMerge w:val="restart"/>
            <w:tcBorders>
              <w:top w:val="single" w:sz="4" w:space="0" w:color="000000"/>
              <w:left w:val="single" w:sz="4" w:space="0" w:color="000000"/>
              <w:right w:val="single" w:sz="4" w:space="0" w:color="000000"/>
            </w:tcBorders>
          </w:tcPr>
          <w:p>
            <w:pPr/>
          </w:p>
        </w:tc>
      </w:tr>
      <w:tr>
        <w:trPr>
          <w:trHeight w:val="392" w:hRule="exact"/>
        </w:trPr>
        <w:tc>
          <w:tcPr>
            <w:tcW w:w="245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97" w:type="dxa"/>
            <w:vMerge/>
            <w:tcBorders>
              <w:left w:val="single" w:sz="9" w:space="0" w:color="D4D4D4"/>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4D4D4"/>
          </w:tcPr>
          <w:p>
            <w:pPr/>
          </w:p>
        </w:tc>
        <w:tc>
          <w:tcPr>
            <w:tcW w:w="897" w:type="dxa"/>
            <w:vMerge/>
            <w:tcBorders>
              <w:left w:val="single" w:sz="9" w:space="0" w:color="D4D4D4"/>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2" w:hRule="exact"/>
        </w:trPr>
        <w:tc>
          <w:tcPr>
            <w:tcW w:w="24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97" w:type="dxa"/>
            <w:tcBorders>
              <w:top w:val="single" w:sz="4" w:space="0" w:color="000000"/>
              <w:left w:val="single" w:sz="13" w:space="0" w:color="D4D4D4"/>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4D4D4"/>
          </w:tcPr>
          <w:p>
            <w:pPr/>
          </w:p>
        </w:tc>
        <w:tc>
          <w:tcPr>
            <w:tcW w:w="897" w:type="dxa"/>
            <w:vMerge w:val="restart"/>
            <w:tcBorders>
              <w:top w:val="single" w:sz="4" w:space="0" w:color="000000"/>
              <w:left w:val="single" w:sz="9" w:space="0" w:color="D4D4D4"/>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159,223,20</w:t>
            </w:r>
          </w:p>
          <w:p>
            <w:pPr>
              <w:pStyle w:val="TableParagraph"/>
              <w:spacing w:line="240" w:lineRule="auto" w:before="106"/>
              <w:ind w:left="543" w:right="0"/>
              <w:jc w:val="left"/>
              <w:rPr>
                <w:rFonts w:ascii="Times New Roman" w:hAnsi="Times New Roman" w:cs="Times New Roman" w:eastAsia="Times New Roman" w:hint="default"/>
                <w:sz w:val="18"/>
                <w:szCs w:val="18"/>
              </w:rPr>
            </w:pPr>
            <w:r>
              <w:rPr>
                <w:rFonts w:ascii="Times New Roman"/>
                <w:sz w:val="18"/>
              </w:rPr>
              <w:t>0.00</w:t>
            </w: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7"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-265,372,0</w:t>
            </w:r>
          </w:p>
          <w:p>
            <w:pPr>
              <w:pStyle w:val="TableParagraph"/>
              <w:spacing w:line="240" w:lineRule="auto" w:before="106"/>
              <w:ind w:left="448" w:right="0"/>
              <w:jc w:val="left"/>
              <w:rPr>
                <w:rFonts w:ascii="Times New Roman" w:hAnsi="Times New Roman" w:cs="Times New Roman" w:eastAsia="Times New Roman" w:hint="default"/>
                <w:sz w:val="18"/>
                <w:szCs w:val="18"/>
              </w:rPr>
            </w:pPr>
            <w:r>
              <w:rPr>
                <w:rFonts w:ascii="Times New Roman"/>
                <w:sz w:val="18"/>
              </w:rPr>
              <w:t>00.00</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-106,148,8</w:t>
            </w:r>
          </w:p>
          <w:p>
            <w:pPr>
              <w:pStyle w:val="TableParagraph"/>
              <w:spacing w:line="240" w:lineRule="auto" w:before="106"/>
              <w:ind w:left="454" w:right="0"/>
              <w:jc w:val="left"/>
              <w:rPr>
                <w:rFonts w:ascii="Times New Roman" w:hAnsi="Times New Roman" w:cs="Times New Roman" w:eastAsia="Times New Roman" w:hint="default"/>
                <w:sz w:val="18"/>
                <w:szCs w:val="18"/>
              </w:rPr>
            </w:pPr>
            <w:r>
              <w:rPr>
                <w:rFonts w:ascii="Times New Roman"/>
                <w:sz w:val="18"/>
              </w:rPr>
              <w:t>00.00</w:t>
            </w:r>
          </w:p>
        </w:tc>
      </w:tr>
      <w:tr>
        <w:trPr>
          <w:trHeight w:val="392" w:hRule="exact"/>
        </w:trPr>
        <w:tc>
          <w:tcPr>
            <w:tcW w:w="245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97" w:type="dxa"/>
            <w:vMerge/>
            <w:tcBorders>
              <w:left w:val="single" w:sz="9" w:space="0" w:color="D4D4D4"/>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4D4D4"/>
          </w:tcPr>
          <w:p>
            <w:pPr/>
          </w:p>
        </w:tc>
        <w:tc>
          <w:tcPr>
            <w:tcW w:w="897" w:type="dxa"/>
            <w:vMerge/>
            <w:tcBorders>
              <w:left w:val="single" w:sz="9" w:space="0" w:color="D4D4D4"/>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2" w:hRule="exact"/>
        </w:trPr>
        <w:tc>
          <w:tcPr>
            <w:tcW w:w="24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97" w:type="dxa"/>
            <w:tcBorders>
              <w:top w:val="single" w:sz="4" w:space="0" w:color="000000"/>
              <w:left w:val="single" w:sz="13" w:space="0" w:color="D4D4D4"/>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97" w:type="dxa"/>
            <w:tcBorders>
              <w:top w:val="single" w:sz="4" w:space="0" w:color="000000"/>
              <w:left w:val="single" w:sz="13" w:space="0" w:color="D4D4D4"/>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．资本公积转增资本（或股本</w:t>
            </w:r>
          </w:p>
        </w:tc>
        <w:tc>
          <w:tcPr>
            <w:tcW w:w="89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．盈余公积转增资本（或股本</w:t>
            </w:r>
          </w:p>
        </w:tc>
        <w:tc>
          <w:tcPr>
            <w:tcW w:w="89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97" w:type="dxa"/>
            <w:tcBorders>
              <w:top w:val="single" w:sz="4" w:space="0" w:color="000000"/>
              <w:left w:val="single" w:sz="13" w:space="0" w:color="D4D4D4"/>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97" w:type="dxa"/>
            <w:tcBorders>
              <w:top w:val="single" w:sz="4" w:space="0" w:color="000000"/>
              <w:left w:val="single" w:sz="13" w:space="0" w:color="D4D4D4"/>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97" w:type="dxa"/>
            <w:tcBorders>
              <w:top w:val="single" w:sz="4" w:space="0" w:color="000000"/>
              <w:left w:val="single" w:sz="13" w:space="0" w:color="D4D4D4"/>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0"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476"/>
        <w:gridCol w:w="886"/>
        <w:gridCol w:w="884"/>
        <w:gridCol w:w="886"/>
        <w:gridCol w:w="886"/>
        <w:gridCol w:w="887"/>
        <w:gridCol w:w="886"/>
        <w:gridCol w:w="886"/>
        <w:gridCol w:w="893"/>
      </w:tblGrid>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689,967,20</w:t>
            </w:r>
          </w:p>
          <w:p>
            <w:pPr>
              <w:pStyle w:val="TableParagraph"/>
              <w:spacing w:line="240" w:lineRule="auto" w:before="106"/>
              <w:ind w:left="538" w:right="0"/>
              <w:jc w:val="left"/>
              <w:rPr>
                <w:rFonts w:ascii="Times New Roman" w:hAnsi="Times New Roman" w:cs="Times New Roman" w:eastAsia="Times New Roman" w:hint="default"/>
                <w:sz w:val="18"/>
                <w:szCs w:val="18"/>
              </w:rPr>
            </w:pPr>
            <w:r>
              <w:rPr>
                <w:rFonts w:ascii="Times New Roman"/>
                <w:sz w:val="18"/>
              </w:rPr>
              <w:t>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623,406,50</w:t>
            </w:r>
          </w:p>
          <w:p>
            <w:pPr>
              <w:pStyle w:val="TableParagraph"/>
              <w:spacing w:line="240" w:lineRule="auto" w:before="106"/>
              <w:ind w:left="537" w:right="0"/>
              <w:jc w:val="left"/>
              <w:rPr>
                <w:rFonts w:ascii="Times New Roman" w:hAnsi="Times New Roman" w:cs="Times New Roman" w:eastAsia="Times New Roman" w:hint="default"/>
                <w:sz w:val="18"/>
                <w:szCs w:val="18"/>
              </w:rPr>
            </w:pPr>
            <w:r>
              <w:rPr>
                <w:rFonts w:ascii="Times New Roman"/>
                <w:sz w:val="18"/>
              </w:rPr>
              <w:t>6.09</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157,214,93</w:t>
            </w:r>
          </w:p>
          <w:p>
            <w:pPr>
              <w:pStyle w:val="TableParagraph"/>
              <w:spacing w:line="240" w:lineRule="auto" w:before="106"/>
              <w:ind w:left="538" w:right="0"/>
              <w:jc w:val="left"/>
              <w:rPr>
                <w:rFonts w:ascii="Times New Roman" w:hAnsi="Times New Roman" w:cs="Times New Roman" w:eastAsia="Times New Roman" w:hint="default"/>
                <w:sz w:val="18"/>
                <w:szCs w:val="18"/>
              </w:rPr>
            </w:pPr>
            <w:r>
              <w:rPr>
                <w:rFonts w:ascii="Times New Roman"/>
                <w:sz w:val="18"/>
              </w:rPr>
              <w:t>4.74</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736,891,03</w:t>
            </w:r>
          </w:p>
          <w:p>
            <w:pPr>
              <w:pStyle w:val="TableParagraph"/>
              <w:spacing w:line="240" w:lineRule="auto" w:before="106"/>
              <w:ind w:left="538" w:right="0"/>
              <w:jc w:val="left"/>
              <w:rPr>
                <w:rFonts w:ascii="Times New Roman" w:hAnsi="Times New Roman" w:cs="Times New Roman" w:eastAsia="Times New Roman" w:hint="default"/>
                <w:sz w:val="18"/>
                <w:szCs w:val="18"/>
              </w:rPr>
            </w:pPr>
            <w:r>
              <w:rPr>
                <w:rFonts w:ascii="Times New Roman"/>
                <w:sz w:val="18"/>
              </w:rPr>
              <w:t>3.03</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 w:right="0"/>
              <w:jc w:val="left"/>
              <w:rPr>
                <w:rFonts w:ascii="Times New Roman" w:hAnsi="Times New Roman" w:cs="Times New Roman" w:eastAsia="Times New Roman" w:hint="default"/>
                <w:sz w:val="18"/>
                <w:szCs w:val="18"/>
              </w:rPr>
            </w:pPr>
            <w:r>
              <w:rPr>
                <w:rFonts w:ascii="Times New Roman"/>
                <w:sz w:val="18"/>
              </w:rPr>
              <w:t>2,207,479,</w:t>
            </w:r>
          </w:p>
          <w:p>
            <w:pPr>
              <w:pStyle w:val="TableParagraph"/>
              <w:spacing w:line="240" w:lineRule="auto" w:before="106"/>
              <w:ind w:left="364" w:right="0"/>
              <w:jc w:val="left"/>
              <w:rPr>
                <w:rFonts w:ascii="Times New Roman" w:hAnsi="Times New Roman" w:cs="Times New Roman" w:eastAsia="Times New Roman" w:hint="default"/>
                <w:sz w:val="18"/>
                <w:szCs w:val="18"/>
              </w:rPr>
            </w:pPr>
            <w:r>
              <w:rPr>
                <w:rFonts w:ascii="Times New Roman"/>
                <w:sz w:val="18"/>
              </w:rPr>
              <w:t>673.86</w:t>
            </w:r>
          </w:p>
        </w:tc>
      </w:tr>
    </w:tbl>
    <w:p>
      <w:pPr>
        <w:pStyle w:val="BodyText"/>
        <w:spacing w:line="240" w:lineRule="auto" w:before="51"/>
        <w:ind w:right="147"/>
        <w:jc w:val="left"/>
      </w:pPr>
      <w:r>
        <w:rPr/>
        <w:t>上年金额</w:t>
      </w:r>
    </w:p>
    <w:p>
      <w:pPr>
        <w:pStyle w:val="BodyText"/>
        <w:spacing w:line="240" w:lineRule="auto" w:before="117"/>
        <w:ind w:left="0" w:right="151"/>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83"/>
        <w:gridCol w:w="886"/>
        <w:gridCol w:w="884"/>
        <w:gridCol w:w="886"/>
        <w:gridCol w:w="883"/>
        <w:gridCol w:w="884"/>
        <w:gridCol w:w="884"/>
        <w:gridCol w:w="883"/>
        <w:gridCol w:w="882"/>
      </w:tblGrid>
      <w:tr>
        <w:trPr>
          <w:trHeight w:val="402" w:hRule="exact"/>
        </w:trPr>
        <w:tc>
          <w:tcPr>
            <w:tcW w:w="2483" w:type="dxa"/>
            <w:tcBorders>
              <w:top w:val="single" w:sz="4" w:space="0" w:color="000000"/>
              <w:left w:val="single" w:sz="4" w:space="0" w:color="000000"/>
              <w:bottom w:val="nil" w:sz="6" w:space="0" w:color="auto"/>
              <w:right w:val="single" w:sz="4" w:space="0" w:color="000000"/>
            </w:tcBorders>
            <w:shd w:val="clear" w:color="auto" w:fill="D4D4D4"/>
          </w:tcPr>
          <w:p>
            <w:pPr/>
          </w:p>
        </w:tc>
        <w:tc>
          <w:tcPr>
            <w:tcW w:w="7073" w:type="dxa"/>
            <w:gridSpan w:val="8"/>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61" w:hRule="exact"/>
        </w:trPr>
        <w:tc>
          <w:tcPr>
            <w:tcW w:w="248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1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88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left="76"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6"/>
              <w:ind w:left="22" w:right="-47"/>
              <w:jc w:val="left"/>
              <w:rPr>
                <w:rFonts w:ascii="宋体" w:hAnsi="宋体" w:cs="宋体" w:eastAsia="宋体" w:hint="default"/>
                <w:sz w:val="18"/>
                <w:szCs w:val="18"/>
              </w:rPr>
            </w:pPr>
            <w:r>
              <w:rPr>
                <w:rFonts w:ascii="宋体" w:hAnsi="宋体" w:cs="宋体" w:eastAsia="宋体" w:hint="default"/>
                <w:sz w:val="18"/>
                <w:szCs w:val="18"/>
              </w:rPr>
              <w:t>（或股本）</w:t>
            </w:r>
          </w:p>
        </w:tc>
        <w:tc>
          <w:tcPr>
            <w:tcW w:w="884" w:type="dxa"/>
            <w:tcBorders>
              <w:top w:val="single" w:sz="4" w:space="0" w:color="000000"/>
              <w:left w:val="single" w:sz="4" w:space="0" w:color="000000"/>
              <w:bottom w:val="nil" w:sz="6" w:space="0" w:color="auto"/>
              <w:right w:val="single" w:sz="4" w:space="0" w:color="000000"/>
            </w:tcBorders>
            <w:shd w:val="clear" w:color="auto" w:fill="D4D4D4"/>
          </w:tcPr>
          <w:p>
            <w:pPr/>
          </w:p>
        </w:tc>
        <w:tc>
          <w:tcPr>
            <w:tcW w:w="886" w:type="dxa"/>
            <w:tcBorders>
              <w:top w:val="single" w:sz="4" w:space="0" w:color="000000"/>
              <w:left w:val="single" w:sz="4" w:space="0" w:color="000000"/>
              <w:bottom w:val="nil" w:sz="6" w:space="0" w:color="auto"/>
              <w:right w:val="single" w:sz="4" w:space="0" w:color="000000"/>
            </w:tcBorders>
            <w:shd w:val="clear" w:color="auto" w:fill="D4D4D4"/>
          </w:tcPr>
          <w:p>
            <w:pPr/>
          </w:p>
        </w:tc>
        <w:tc>
          <w:tcPr>
            <w:tcW w:w="883" w:type="dxa"/>
            <w:tcBorders>
              <w:top w:val="single" w:sz="4" w:space="0" w:color="000000"/>
              <w:left w:val="single" w:sz="4" w:space="0" w:color="000000"/>
              <w:bottom w:val="nil" w:sz="6" w:space="0" w:color="auto"/>
              <w:right w:val="single" w:sz="4" w:space="0" w:color="000000"/>
            </w:tcBorders>
            <w:shd w:val="clear" w:color="auto" w:fill="D4D4D4"/>
          </w:tcPr>
          <w:p>
            <w:pPr/>
          </w:p>
        </w:tc>
        <w:tc>
          <w:tcPr>
            <w:tcW w:w="884" w:type="dxa"/>
            <w:tcBorders>
              <w:top w:val="single" w:sz="4" w:space="0" w:color="000000"/>
              <w:left w:val="single" w:sz="4" w:space="0" w:color="000000"/>
              <w:bottom w:val="nil" w:sz="6" w:space="0" w:color="auto"/>
              <w:right w:val="single" w:sz="4" w:space="0" w:color="000000"/>
            </w:tcBorders>
            <w:shd w:val="clear" w:color="auto" w:fill="D4D4D4"/>
          </w:tcPr>
          <w:p>
            <w:pPr/>
          </w:p>
        </w:tc>
        <w:tc>
          <w:tcPr>
            <w:tcW w:w="884"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2"/>
              <w:ind w:left="256" w:right="77"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2"/>
              <w:ind w:left="346" w:right="74" w:hanging="270"/>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82"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2"/>
              <w:ind w:left="166" w:right="73"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2483" w:type="dxa"/>
            <w:vMerge/>
            <w:tcBorders>
              <w:left w:val="single" w:sz="4" w:space="0" w:color="000000"/>
              <w:bottom w:val="nil" w:sz="6" w:space="0" w:color="auto"/>
              <w:right w:val="single" w:sz="4" w:space="0" w:color="000000"/>
            </w:tcBorders>
            <w:shd w:val="clear" w:color="auto" w:fill="D4D4D4"/>
          </w:tcPr>
          <w:p>
            <w:pPr/>
          </w:p>
        </w:tc>
        <w:tc>
          <w:tcPr>
            <w:tcW w:w="886" w:type="dxa"/>
            <w:vMerge/>
            <w:tcBorders>
              <w:left w:val="single" w:sz="4" w:space="0" w:color="000000"/>
              <w:right w:val="single" w:sz="4" w:space="0" w:color="000000"/>
            </w:tcBorders>
            <w:shd w:val="clear" w:color="auto" w:fill="D4D4D4"/>
          </w:tcPr>
          <w:p>
            <w:pPr/>
          </w:p>
        </w:tc>
        <w:tc>
          <w:tcPr>
            <w:tcW w:w="88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7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86"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7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7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4" w:type="dxa"/>
            <w:vMerge/>
            <w:tcBorders>
              <w:left w:val="single" w:sz="4" w:space="0" w:color="000000"/>
              <w:right w:val="single" w:sz="4" w:space="0" w:color="000000"/>
            </w:tcBorders>
            <w:shd w:val="clear" w:color="auto" w:fill="D4D4D4"/>
          </w:tcPr>
          <w:p>
            <w:pPr/>
          </w:p>
        </w:tc>
        <w:tc>
          <w:tcPr>
            <w:tcW w:w="883" w:type="dxa"/>
            <w:vMerge/>
            <w:tcBorders>
              <w:left w:val="single" w:sz="4" w:space="0" w:color="000000"/>
              <w:right w:val="single" w:sz="4" w:space="0" w:color="000000"/>
            </w:tcBorders>
            <w:shd w:val="clear" w:color="auto" w:fill="D4D4D4"/>
          </w:tcPr>
          <w:p>
            <w:pPr/>
          </w:p>
        </w:tc>
        <w:tc>
          <w:tcPr>
            <w:tcW w:w="882" w:type="dxa"/>
            <w:vMerge/>
            <w:tcBorders>
              <w:left w:val="single" w:sz="4" w:space="0" w:color="000000"/>
              <w:right w:val="single" w:sz="4" w:space="0" w:color="000000"/>
            </w:tcBorders>
            <w:shd w:val="clear" w:color="auto" w:fill="D4D4D4"/>
          </w:tcPr>
          <w:p>
            <w:pPr/>
          </w:p>
        </w:tc>
      </w:tr>
      <w:tr>
        <w:trPr>
          <w:trHeight w:val="200" w:hRule="exact"/>
        </w:trPr>
        <w:tc>
          <w:tcPr>
            <w:tcW w:w="2483" w:type="dxa"/>
            <w:vMerge w:val="restart"/>
            <w:tcBorders>
              <w:top w:val="nil" w:sz="6" w:space="0" w:color="auto"/>
              <w:left w:val="single" w:sz="4" w:space="0" w:color="000000"/>
              <w:right w:val="single" w:sz="4" w:space="0" w:color="000000"/>
            </w:tcBorders>
            <w:shd w:val="clear" w:color="auto" w:fill="D4D4D4"/>
          </w:tcPr>
          <w:p>
            <w:pPr/>
          </w:p>
        </w:tc>
        <w:tc>
          <w:tcPr>
            <w:tcW w:w="886" w:type="dxa"/>
            <w:vMerge/>
            <w:tcBorders>
              <w:left w:val="single" w:sz="4" w:space="0" w:color="000000"/>
              <w:right w:val="single" w:sz="4" w:space="0" w:color="000000"/>
            </w:tcBorders>
            <w:shd w:val="clear" w:color="auto" w:fill="D4D4D4"/>
          </w:tcPr>
          <w:p>
            <w:pPr/>
          </w:p>
        </w:tc>
        <w:tc>
          <w:tcPr>
            <w:tcW w:w="884" w:type="dxa"/>
            <w:vMerge/>
            <w:tcBorders>
              <w:left w:val="single" w:sz="4" w:space="0" w:color="000000"/>
              <w:bottom w:val="nil" w:sz="6" w:space="0" w:color="auto"/>
              <w:right w:val="single" w:sz="4" w:space="0" w:color="000000"/>
            </w:tcBorders>
            <w:shd w:val="clear" w:color="auto" w:fill="D4D4D4"/>
          </w:tcPr>
          <w:p>
            <w:pPr/>
          </w:p>
        </w:tc>
        <w:tc>
          <w:tcPr>
            <w:tcW w:w="886" w:type="dxa"/>
            <w:vMerge/>
            <w:tcBorders>
              <w:left w:val="single" w:sz="4" w:space="0" w:color="000000"/>
              <w:bottom w:val="nil" w:sz="6" w:space="0" w:color="auto"/>
              <w:right w:val="single" w:sz="4" w:space="0" w:color="000000"/>
            </w:tcBorders>
            <w:shd w:val="clear" w:color="auto" w:fill="D4D4D4"/>
          </w:tcPr>
          <w:p>
            <w:pPr/>
          </w:p>
        </w:tc>
        <w:tc>
          <w:tcPr>
            <w:tcW w:w="883" w:type="dxa"/>
            <w:vMerge/>
            <w:tcBorders>
              <w:left w:val="single" w:sz="4" w:space="0" w:color="000000"/>
              <w:bottom w:val="nil" w:sz="6" w:space="0" w:color="auto"/>
              <w:right w:val="single" w:sz="4" w:space="0" w:color="000000"/>
            </w:tcBorders>
            <w:shd w:val="clear" w:color="auto" w:fill="D4D4D4"/>
          </w:tcPr>
          <w:p>
            <w:pPr/>
          </w:p>
        </w:tc>
        <w:tc>
          <w:tcPr>
            <w:tcW w:w="884" w:type="dxa"/>
            <w:vMerge/>
            <w:tcBorders>
              <w:left w:val="single" w:sz="4" w:space="0" w:color="000000"/>
              <w:bottom w:val="nil" w:sz="6" w:space="0" w:color="auto"/>
              <w:right w:val="single" w:sz="4" w:space="0" w:color="000000"/>
            </w:tcBorders>
            <w:shd w:val="clear" w:color="auto" w:fill="D4D4D4"/>
          </w:tcPr>
          <w:p>
            <w:pPr/>
          </w:p>
        </w:tc>
        <w:tc>
          <w:tcPr>
            <w:tcW w:w="884" w:type="dxa"/>
            <w:vMerge/>
            <w:tcBorders>
              <w:left w:val="single" w:sz="4" w:space="0" w:color="000000"/>
              <w:right w:val="single" w:sz="4" w:space="0" w:color="000000"/>
            </w:tcBorders>
            <w:shd w:val="clear" w:color="auto" w:fill="D4D4D4"/>
          </w:tcPr>
          <w:p>
            <w:pPr/>
          </w:p>
        </w:tc>
        <w:tc>
          <w:tcPr>
            <w:tcW w:w="883" w:type="dxa"/>
            <w:vMerge/>
            <w:tcBorders>
              <w:left w:val="single" w:sz="4" w:space="0" w:color="000000"/>
              <w:right w:val="single" w:sz="4" w:space="0" w:color="000000"/>
            </w:tcBorders>
            <w:shd w:val="clear" w:color="auto" w:fill="D4D4D4"/>
          </w:tcPr>
          <w:p>
            <w:pPr/>
          </w:p>
        </w:tc>
        <w:tc>
          <w:tcPr>
            <w:tcW w:w="882" w:type="dxa"/>
            <w:vMerge/>
            <w:tcBorders>
              <w:left w:val="single" w:sz="4" w:space="0" w:color="000000"/>
              <w:right w:val="single" w:sz="4" w:space="0" w:color="000000"/>
            </w:tcBorders>
            <w:shd w:val="clear" w:color="auto" w:fill="D4D4D4"/>
          </w:tcPr>
          <w:p>
            <w:pPr/>
          </w:p>
        </w:tc>
      </w:tr>
      <w:tr>
        <w:trPr>
          <w:trHeight w:val="161" w:hRule="exact"/>
        </w:trPr>
        <w:tc>
          <w:tcPr>
            <w:tcW w:w="2483" w:type="dxa"/>
            <w:vMerge/>
            <w:tcBorders>
              <w:left w:val="single" w:sz="4" w:space="0" w:color="000000"/>
              <w:bottom w:val="single" w:sz="4" w:space="0" w:color="000000"/>
              <w:right w:val="single" w:sz="4" w:space="0" w:color="000000"/>
            </w:tcBorders>
            <w:shd w:val="clear" w:color="auto" w:fill="D4D4D4"/>
          </w:tcPr>
          <w:p>
            <w:pPr/>
          </w:p>
        </w:tc>
        <w:tc>
          <w:tcPr>
            <w:tcW w:w="886" w:type="dxa"/>
            <w:vMerge/>
            <w:tcBorders>
              <w:left w:val="single" w:sz="4" w:space="0" w:color="000000"/>
              <w:bottom w:val="single" w:sz="4" w:space="0" w:color="000000"/>
              <w:right w:val="single" w:sz="4" w:space="0" w:color="000000"/>
            </w:tcBorders>
            <w:shd w:val="clear" w:color="auto" w:fill="D4D4D4"/>
          </w:tcPr>
          <w:p>
            <w:pPr/>
          </w:p>
        </w:tc>
        <w:tc>
          <w:tcPr>
            <w:tcW w:w="884" w:type="dxa"/>
            <w:tcBorders>
              <w:top w:val="nil" w:sz="6" w:space="0" w:color="auto"/>
              <w:left w:val="single" w:sz="4" w:space="0" w:color="000000"/>
              <w:bottom w:val="single" w:sz="4" w:space="0" w:color="000000"/>
              <w:right w:val="single" w:sz="4" w:space="0" w:color="000000"/>
            </w:tcBorders>
            <w:shd w:val="clear" w:color="auto" w:fill="D4D4D4"/>
          </w:tcPr>
          <w:p>
            <w:pPr/>
          </w:p>
        </w:tc>
        <w:tc>
          <w:tcPr>
            <w:tcW w:w="886" w:type="dxa"/>
            <w:tcBorders>
              <w:top w:val="nil" w:sz="6" w:space="0" w:color="auto"/>
              <w:left w:val="single" w:sz="4" w:space="0" w:color="000000"/>
              <w:bottom w:val="single" w:sz="4" w:space="0" w:color="000000"/>
              <w:right w:val="single" w:sz="4" w:space="0" w:color="000000"/>
            </w:tcBorders>
            <w:shd w:val="clear" w:color="auto" w:fill="D4D4D4"/>
          </w:tcPr>
          <w:p>
            <w:pPr/>
          </w:p>
        </w:tc>
        <w:tc>
          <w:tcPr>
            <w:tcW w:w="883" w:type="dxa"/>
            <w:tcBorders>
              <w:top w:val="nil" w:sz="6" w:space="0" w:color="auto"/>
              <w:left w:val="single" w:sz="4" w:space="0" w:color="000000"/>
              <w:bottom w:val="single" w:sz="4" w:space="0" w:color="000000"/>
              <w:right w:val="single" w:sz="4" w:space="0" w:color="000000"/>
            </w:tcBorders>
            <w:shd w:val="clear" w:color="auto" w:fill="D4D4D4"/>
          </w:tcPr>
          <w:p>
            <w:pPr/>
          </w:p>
        </w:tc>
        <w:tc>
          <w:tcPr>
            <w:tcW w:w="884" w:type="dxa"/>
            <w:tcBorders>
              <w:top w:val="nil" w:sz="6" w:space="0" w:color="auto"/>
              <w:left w:val="single" w:sz="4" w:space="0" w:color="000000"/>
              <w:bottom w:val="single" w:sz="4" w:space="0" w:color="000000"/>
              <w:right w:val="single" w:sz="4" w:space="0" w:color="000000"/>
            </w:tcBorders>
            <w:shd w:val="clear" w:color="auto" w:fill="D4D4D4"/>
          </w:tcPr>
          <w:p>
            <w:pPr/>
          </w:p>
        </w:tc>
        <w:tc>
          <w:tcPr>
            <w:tcW w:w="884" w:type="dxa"/>
            <w:vMerge/>
            <w:tcBorders>
              <w:left w:val="single" w:sz="4" w:space="0" w:color="000000"/>
              <w:bottom w:val="single" w:sz="4" w:space="0" w:color="000000"/>
              <w:right w:val="single" w:sz="4" w:space="0" w:color="000000"/>
            </w:tcBorders>
            <w:shd w:val="clear" w:color="auto" w:fill="D4D4D4"/>
          </w:tcPr>
          <w:p>
            <w:pPr/>
          </w:p>
        </w:tc>
        <w:tc>
          <w:tcPr>
            <w:tcW w:w="883" w:type="dxa"/>
            <w:vMerge/>
            <w:tcBorders>
              <w:left w:val="single" w:sz="4" w:space="0" w:color="000000"/>
              <w:bottom w:val="single" w:sz="4" w:space="0" w:color="000000"/>
              <w:right w:val="single" w:sz="4" w:space="0" w:color="000000"/>
            </w:tcBorders>
            <w:shd w:val="clear" w:color="auto" w:fill="D4D4D4"/>
          </w:tcPr>
          <w:p>
            <w:pPr/>
          </w:p>
        </w:tc>
        <w:tc>
          <w:tcPr>
            <w:tcW w:w="882" w:type="dxa"/>
            <w:vMerge/>
            <w:tcBorders>
              <w:left w:val="single" w:sz="4" w:space="0" w:color="000000"/>
              <w:bottom w:val="single" w:sz="4" w:space="0" w:color="000000"/>
              <w:right w:val="single" w:sz="4" w:space="0" w:color="000000"/>
            </w:tcBorders>
            <w:shd w:val="clear" w:color="auto" w:fill="D4D4D4"/>
          </w:tcPr>
          <w:p>
            <w:pPr/>
          </w:p>
        </w:tc>
      </w:tr>
      <w:tr>
        <w:trPr>
          <w:trHeight w:val="162" w:hRule="exact"/>
        </w:trPr>
        <w:tc>
          <w:tcPr>
            <w:tcW w:w="2483" w:type="dxa"/>
            <w:tcBorders>
              <w:top w:val="single" w:sz="4" w:space="0" w:color="000000"/>
              <w:left w:val="single" w:sz="4" w:space="0" w:color="000000"/>
              <w:bottom w:val="nil" w:sz="6" w:space="0" w:color="auto"/>
              <w:right w:val="single" w:sz="4" w:space="0" w:color="000000"/>
            </w:tcBorders>
            <w:shd w:val="clear" w:color="auto" w:fill="D4D4D4"/>
          </w:tcPr>
          <w:p>
            <w:pPr/>
          </w:p>
        </w:tc>
        <w:tc>
          <w:tcPr>
            <w:tcW w:w="886" w:type="dxa"/>
            <w:vMerge w:val="restart"/>
            <w:tcBorders>
              <w:top w:val="single" w:sz="4" w:space="0" w:color="000000"/>
              <w:left w:val="single" w:sz="9" w:space="0" w:color="D4D4D4"/>
              <w:right w:val="single" w:sz="4" w:space="0" w:color="000000"/>
            </w:tcBorders>
          </w:tcPr>
          <w:p>
            <w:pPr>
              <w:pStyle w:val="TableParagraph"/>
              <w:spacing w:line="240" w:lineRule="auto" w:before="92"/>
              <w:ind w:left="35" w:right="0"/>
              <w:jc w:val="left"/>
              <w:rPr>
                <w:rFonts w:ascii="Times New Roman" w:hAnsi="Times New Roman" w:cs="Times New Roman" w:eastAsia="Times New Roman" w:hint="default"/>
                <w:sz w:val="18"/>
                <w:szCs w:val="18"/>
              </w:rPr>
            </w:pPr>
            <w:r>
              <w:rPr>
                <w:rFonts w:ascii="Times New Roman"/>
                <w:sz w:val="18"/>
              </w:rPr>
              <w:t>425,985,09</w:t>
            </w:r>
          </w:p>
          <w:p>
            <w:pPr>
              <w:pStyle w:val="TableParagraph"/>
              <w:spacing w:line="240" w:lineRule="auto" w:before="105"/>
              <w:ind w:left="530" w:right="0"/>
              <w:jc w:val="left"/>
              <w:rPr>
                <w:rFonts w:ascii="Times New Roman" w:hAnsi="Times New Roman" w:cs="Times New Roman" w:eastAsia="Times New Roman" w:hint="default"/>
                <w:sz w:val="18"/>
                <w:szCs w:val="18"/>
              </w:rPr>
            </w:pPr>
            <w:r>
              <w:rPr>
                <w:rFonts w:ascii="Times New Roman"/>
                <w:sz w:val="18"/>
              </w:rPr>
              <w:t>0.00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2"/>
              <w:ind w:left="41" w:right="0"/>
              <w:jc w:val="left"/>
              <w:rPr>
                <w:rFonts w:ascii="Times New Roman" w:hAnsi="Times New Roman" w:cs="Times New Roman" w:eastAsia="Times New Roman" w:hint="default"/>
                <w:sz w:val="18"/>
                <w:szCs w:val="18"/>
              </w:rPr>
            </w:pPr>
            <w:r>
              <w:rPr>
                <w:rFonts w:ascii="Times New Roman"/>
                <w:sz w:val="18"/>
              </w:rPr>
              <w:t>284,226,78</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3.09</w:t>
            </w: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88,889,486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.60</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2"/>
              <w:ind w:left="40" w:right="0"/>
              <w:jc w:val="left"/>
              <w:rPr>
                <w:rFonts w:ascii="Times New Roman" w:hAnsi="Times New Roman" w:cs="Times New Roman" w:eastAsia="Times New Roman" w:hint="default"/>
                <w:sz w:val="18"/>
                <w:szCs w:val="18"/>
              </w:rPr>
            </w:pPr>
            <w:r>
              <w:rPr>
                <w:rFonts w:ascii="Times New Roman"/>
                <w:sz w:val="18"/>
              </w:rPr>
              <w:t>520,019,99</w:t>
            </w:r>
          </w:p>
          <w:p>
            <w:pPr>
              <w:pStyle w:val="TableParagraph"/>
              <w:spacing w:line="240" w:lineRule="auto" w:before="105"/>
              <w:ind w:left="536" w:right="0"/>
              <w:jc w:val="left"/>
              <w:rPr>
                <w:rFonts w:ascii="Times New Roman" w:hAnsi="Times New Roman" w:cs="Times New Roman" w:eastAsia="Times New Roman" w:hint="default"/>
                <w:sz w:val="18"/>
                <w:szCs w:val="18"/>
              </w:rPr>
            </w:pPr>
            <w:r>
              <w:rPr>
                <w:rFonts w:ascii="Times New Roman"/>
                <w:sz w:val="18"/>
              </w:rPr>
              <w:t>9.43</w:t>
            </w:r>
          </w:p>
        </w:tc>
        <w:tc>
          <w:tcPr>
            <w:tcW w:w="882" w:type="dxa"/>
            <w:vMerge w:val="restart"/>
            <w:tcBorders>
              <w:top w:val="single" w:sz="4" w:space="0" w:color="000000"/>
              <w:left w:val="single" w:sz="4" w:space="0" w:color="000000"/>
              <w:right w:val="single" w:sz="4" w:space="0" w:color="000000"/>
            </w:tcBorders>
          </w:tcPr>
          <w:p>
            <w:pPr>
              <w:pStyle w:val="TableParagraph"/>
              <w:spacing w:line="240" w:lineRule="auto" w:before="92"/>
              <w:ind w:left="85" w:right="0"/>
              <w:jc w:val="left"/>
              <w:rPr>
                <w:rFonts w:ascii="Times New Roman" w:hAnsi="Times New Roman" w:cs="Times New Roman" w:eastAsia="Times New Roman" w:hint="default"/>
                <w:sz w:val="18"/>
                <w:szCs w:val="18"/>
              </w:rPr>
            </w:pPr>
            <w:r>
              <w:rPr>
                <w:rFonts w:ascii="Times New Roman"/>
                <w:sz w:val="18"/>
              </w:rPr>
              <w:t>1,319,121,</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359.12</w:t>
            </w:r>
          </w:p>
        </w:tc>
      </w:tr>
      <w:tr>
        <w:trPr>
          <w:trHeight w:val="391" w:hRule="exact"/>
        </w:trPr>
        <w:tc>
          <w:tcPr>
            <w:tcW w:w="248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86" w:type="dxa"/>
            <w:vMerge/>
            <w:tcBorders>
              <w:left w:val="single" w:sz="9" w:space="0" w:color="D4D4D4"/>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1" w:hRule="exact"/>
        </w:trPr>
        <w:tc>
          <w:tcPr>
            <w:tcW w:w="2483" w:type="dxa"/>
            <w:tcBorders>
              <w:top w:val="nil" w:sz="6" w:space="0" w:color="auto"/>
              <w:left w:val="single" w:sz="4" w:space="0" w:color="000000"/>
              <w:bottom w:val="single" w:sz="4" w:space="0" w:color="000000"/>
              <w:right w:val="single" w:sz="4" w:space="0" w:color="000000"/>
            </w:tcBorders>
            <w:shd w:val="clear" w:color="auto" w:fill="D4D4D4"/>
          </w:tcPr>
          <w:p>
            <w:pPr/>
          </w:p>
        </w:tc>
        <w:tc>
          <w:tcPr>
            <w:tcW w:w="886" w:type="dxa"/>
            <w:vMerge/>
            <w:tcBorders>
              <w:left w:val="single" w:sz="9" w:space="0" w:color="D4D4D4"/>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86" w:type="dxa"/>
            <w:tcBorders>
              <w:top w:val="single" w:sz="4" w:space="0" w:color="000000"/>
              <w:left w:val="single" w:sz="13" w:space="0" w:color="D4D4D4"/>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86" w:type="dxa"/>
            <w:tcBorders>
              <w:top w:val="single" w:sz="4" w:space="0" w:color="000000"/>
              <w:left w:val="single" w:sz="13" w:space="0" w:color="D4D4D4"/>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86" w:type="dxa"/>
            <w:tcBorders>
              <w:top w:val="single" w:sz="4" w:space="0" w:color="000000"/>
              <w:left w:val="single" w:sz="13" w:space="0" w:color="D4D4D4"/>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2483" w:type="dxa"/>
            <w:tcBorders>
              <w:top w:val="single" w:sz="4" w:space="0" w:color="000000"/>
              <w:left w:val="single" w:sz="4" w:space="0" w:color="000000"/>
              <w:bottom w:val="nil" w:sz="6" w:space="0" w:color="auto"/>
              <w:right w:val="single" w:sz="4" w:space="0" w:color="000000"/>
            </w:tcBorders>
            <w:shd w:val="clear" w:color="auto" w:fill="D4D4D4"/>
          </w:tcPr>
          <w:p>
            <w:pPr/>
          </w:p>
        </w:tc>
        <w:tc>
          <w:tcPr>
            <w:tcW w:w="886" w:type="dxa"/>
            <w:vMerge w:val="restart"/>
            <w:tcBorders>
              <w:top w:val="single" w:sz="4" w:space="0" w:color="000000"/>
              <w:left w:val="single" w:sz="9" w:space="0" w:color="D4D4D4"/>
              <w:right w:val="single" w:sz="4" w:space="0" w:color="000000"/>
            </w:tcBorders>
          </w:tcPr>
          <w:p>
            <w:pPr>
              <w:pStyle w:val="TableParagraph"/>
              <w:spacing w:line="240" w:lineRule="auto" w:before="92"/>
              <w:ind w:left="35" w:right="0"/>
              <w:jc w:val="left"/>
              <w:rPr>
                <w:rFonts w:ascii="Times New Roman" w:hAnsi="Times New Roman" w:cs="Times New Roman" w:eastAsia="Times New Roman" w:hint="default"/>
                <w:sz w:val="18"/>
                <w:szCs w:val="18"/>
              </w:rPr>
            </w:pPr>
            <w:r>
              <w:rPr>
                <w:rFonts w:ascii="Times New Roman"/>
                <w:sz w:val="18"/>
              </w:rPr>
              <w:t>425,985,09</w:t>
            </w:r>
          </w:p>
          <w:p>
            <w:pPr>
              <w:pStyle w:val="TableParagraph"/>
              <w:spacing w:line="240" w:lineRule="auto" w:before="105"/>
              <w:ind w:left="530" w:right="0"/>
              <w:jc w:val="left"/>
              <w:rPr>
                <w:rFonts w:ascii="Times New Roman" w:hAnsi="Times New Roman" w:cs="Times New Roman" w:eastAsia="Times New Roman" w:hint="default"/>
                <w:sz w:val="18"/>
                <w:szCs w:val="18"/>
              </w:rPr>
            </w:pPr>
            <w:r>
              <w:rPr>
                <w:rFonts w:ascii="Times New Roman"/>
                <w:sz w:val="18"/>
              </w:rPr>
              <w:t>0.00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2"/>
              <w:ind w:left="41" w:right="0"/>
              <w:jc w:val="left"/>
              <w:rPr>
                <w:rFonts w:ascii="Times New Roman" w:hAnsi="Times New Roman" w:cs="Times New Roman" w:eastAsia="Times New Roman" w:hint="default"/>
                <w:sz w:val="18"/>
                <w:szCs w:val="18"/>
              </w:rPr>
            </w:pPr>
            <w:r>
              <w:rPr>
                <w:rFonts w:ascii="Times New Roman"/>
                <w:sz w:val="18"/>
              </w:rPr>
              <w:t>284,226,78</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3.09</w:t>
            </w: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88,889,486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.60</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2"/>
              <w:ind w:left="40" w:right="0"/>
              <w:jc w:val="left"/>
              <w:rPr>
                <w:rFonts w:ascii="Times New Roman" w:hAnsi="Times New Roman" w:cs="Times New Roman" w:eastAsia="Times New Roman" w:hint="default"/>
                <w:sz w:val="18"/>
                <w:szCs w:val="18"/>
              </w:rPr>
            </w:pPr>
            <w:r>
              <w:rPr>
                <w:rFonts w:ascii="Times New Roman"/>
                <w:sz w:val="18"/>
              </w:rPr>
              <w:t>520,019,99</w:t>
            </w:r>
          </w:p>
          <w:p>
            <w:pPr>
              <w:pStyle w:val="TableParagraph"/>
              <w:spacing w:line="240" w:lineRule="auto" w:before="105"/>
              <w:ind w:left="536" w:right="0"/>
              <w:jc w:val="left"/>
              <w:rPr>
                <w:rFonts w:ascii="Times New Roman" w:hAnsi="Times New Roman" w:cs="Times New Roman" w:eastAsia="Times New Roman" w:hint="default"/>
                <w:sz w:val="18"/>
                <w:szCs w:val="18"/>
              </w:rPr>
            </w:pPr>
            <w:r>
              <w:rPr>
                <w:rFonts w:ascii="Times New Roman"/>
                <w:sz w:val="18"/>
              </w:rPr>
              <w:t>9.43</w:t>
            </w:r>
          </w:p>
        </w:tc>
        <w:tc>
          <w:tcPr>
            <w:tcW w:w="882" w:type="dxa"/>
            <w:vMerge w:val="restart"/>
            <w:tcBorders>
              <w:top w:val="single" w:sz="4" w:space="0" w:color="000000"/>
              <w:left w:val="single" w:sz="4" w:space="0" w:color="000000"/>
              <w:right w:val="single" w:sz="4" w:space="0" w:color="000000"/>
            </w:tcBorders>
          </w:tcPr>
          <w:p>
            <w:pPr>
              <w:pStyle w:val="TableParagraph"/>
              <w:spacing w:line="240" w:lineRule="auto" w:before="92"/>
              <w:ind w:left="85" w:right="0"/>
              <w:jc w:val="left"/>
              <w:rPr>
                <w:rFonts w:ascii="Times New Roman" w:hAnsi="Times New Roman" w:cs="Times New Roman" w:eastAsia="Times New Roman" w:hint="default"/>
                <w:sz w:val="18"/>
                <w:szCs w:val="18"/>
              </w:rPr>
            </w:pPr>
            <w:r>
              <w:rPr>
                <w:rFonts w:ascii="Times New Roman"/>
                <w:sz w:val="18"/>
              </w:rPr>
              <w:t>1,319,121,</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359.12</w:t>
            </w:r>
          </w:p>
        </w:tc>
      </w:tr>
      <w:tr>
        <w:trPr>
          <w:trHeight w:val="391" w:hRule="exact"/>
        </w:trPr>
        <w:tc>
          <w:tcPr>
            <w:tcW w:w="248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86" w:type="dxa"/>
            <w:vMerge/>
            <w:tcBorders>
              <w:left w:val="single" w:sz="9" w:space="0" w:color="D4D4D4"/>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1" w:hRule="exact"/>
        </w:trPr>
        <w:tc>
          <w:tcPr>
            <w:tcW w:w="2483" w:type="dxa"/>
            <w:tcBorders>
              <w:top w:val="nil" w:sz="6" w:space="0" w:color="auto"/>
              <w:left w:val="single" w:sz="4" w:space="0" w:color="000000"/>
              <w:bottom w:val="single" w:sz="4" w:space="0" w:color="000000"/>
              <w:right w:val="single" w:sz="4" w:space="0" w:color="000000"/>
            </w:tcBorders>
            <w:shd w:val="clear" w:color="auto" w:fill="D4D4D4"/>
          </w:tcPr>
          <w:p>
            <w:pPr/>
          </w:p>
        </w:tc>
        <w:tc>
          <w:tcPr>
            <w:tcW w:w="886" w:type="dxa"/>
            <w:vMerge/>
            <w:tcBorders>
              <w:left w:val="single" w:sz="9" w:space="0" w:color="D4D4D4"/>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714" w:hRule="exact"/>
        </w:trPr>
        <w:tc>
          <w:tcPr>
            <w:tcW w:w="24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三、本期增减变动金额（减少以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8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left="30" w:right="0"/>
              <w:jc w:val="left"/>
              <w:rPr>
                <w:rFonts w:ascii="Times New Roman" w:hAnsi="Times New Roman" w:cs="Times New Roman" w:eastAsia="Times New Roman" w:hint="default"/>
                <w:sz w:val="18"/>
                <w:szCs w:val="18"/>
              </w:rPr>
            </w:pPr>
            <w:r>
              <w:rPr>
                <w:rFonts w:ascii="Times New Roman"/>
                <w:sz w:val="18"/>
              </w:rPr>
              <w:t>104,758,91</w:t>
            </w:r>
          </w:p>
          <w:p>
            <w:pPr>
              <w:pStyle w:val="TableParagraph"/>
              <w:spacing w:line="240" w:lineRule="auto" w:before="105"/>
              <w:ind w:left="526" w:right="0"/>
              <w:jc w:val="left"/>
              <w:rPr>
                <w:rFonts w:ascii="Times New Roman" w:hAnsi="Times New Roman" w:cs="Times New Roman" w:eastAsia="Times New Roman" w:hint="default"/>
                <w:sz w:val="18"/>
                <w:szCs w:val="18"/>
              </w:rPr>
            </w:pPr>
            <w:r>
              <w:rPr>
                <w:rFonts w:ascii="Times New Roman"/>
                <w:sz w:val="18"/>
              </w:rPr>
              <w:t>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1" w:right="0"/>
              <w:jc w:val="left"/>
              <w:rPr>
                <w:rFonts w:ascii="Times New Roman" w:hAnsi="Times New Roman" w:cs="Times New Roman" w:eastAsia="Times New Roman" w:hint="default"/>
                <w:sz w:val="18"/>
                <w:szCs w:val="18"/>
              </w:rPr>
            </w:pPr>
            <w:r>
              <w:rPr>
                <w:rFonts w:ascii="Times New Roman"/>
                <w:sz w:val="18"/>
              </w:rPr>
              <w:t>303,698,42</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3.00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29,726,111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.04</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0" w:right="0"/>
              <w:jc w:val="left"/>
              <w:rPr>
                <w:rFonts w:ascii="Times New Roman" w:hAnsi="Times New Roman" w:cs="Times New Roman" w:eastAsia="Times New Roman" w:hint="default"/>
                <w:sz w:val="18"/>
                <w:szCs w:val="18"/>
              </w:rPr>
            </w:pPr>
            <w:r>
              <w:rPr>
                <w:rFonts w:ascii="Times New Roman"/>
                <w:sz w:val="18"/>
              </w:rPr>
              <w:t>134,848,99</w:t>
            </w:r>
          </w:p>
          <w:p>
            <w:pPr>
              <w:pStyle w:val="TableParagraph"/>
              <w:spacing w:line="240" w:lineRule="auto" w:before="105"/>
              <w:ind w:left="536" w:right="0"/>
              <w:jc w:val="left"/>
              <w:rPr>
                <w:rFonts w:ascii="Times New Roman" w:hAnsi="Times New Roman" w:cs="Times New Roman" w:eastAsia="Times New Roman" w:hint="default"/>
                <w:sz w:val="18"/>
                <w:szCs w:val="18"/>
              </w:rPr>
            </w:pPr>
            <w:r>
              <w:rPr>
                <w:rFonts w:ascii="Times New Roman"/>
                <w:sz w:val="18"/>
              </w:rPr>
              <w:t>9.69</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9" w:right="0"/>
              <w:jc w:val="left"/>
              <w:rPr>
                <w:rFonts w:ascii="Times New Roman" w:hAnsi="Times New Roman" w:cs="Times New Roman" w:eastAsia="Times New Roman" w:hint="default"/>
                <w:sz w:val="18"/>
                <w:szCs w:val="18"/>
              </w:rPr>
            </w:pPr>
            <w:r>
              <w:rPr>
                <w:rFonts w:ascii="Times New Roman"/>
                <w:sz w:val="18"/>
              </w:rPr>
              <w:t>573,032,44</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3.73</w:t>
            </w:r>
          </w:p>
        </w:tc>
      </w:tr>
      <w:tr>
        <w:trPr>
          <w:trHeight w:val="162" w:hRule="exact"/>
        </w:trPr>
        <w:tc>
          <w:tcPr>
            <w:tcW w:w="2483" w:type="dxa"/>
            <w:tcBorders>
              <w:top w:val="single" w:sz="4" w:space="0" w:color="000000"/>
              <w:left w:val="single" w:sz="4" w:space="0" w:color="000000"/>
              <w:bottom w:val="nil" w:sz="6" w:space="0" w:color="auto"/>
              <w:right w:val="single" w:sz="4" w:space="0" w:color="000000"/>
            </w:tcBorders>
            <w:shd w:val="clear" w:color="auto" w:fill="D4D4D4"/>
          </w:tcPr>
          <w:p>
            <w:pPr/>
          </w:p>
        </w:tc>
        <w:tc>
          <w:tcPr>
            <w:tcW w:w="886" w:type="dxa"/>
            <w:vMerge w:val="restart"/>
            <w:tcBorders>
              <w:top w:val="single" w:sz="4" w:space="0" w:color="000000"/>
              <w:left w:val="single" w:sz="9" w:space="0" w:color="D4D4D4"/>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2"/>
              <w:ind w:left="47" w:right="0"/>
              <w:jc w:val="left"/>
              <w:rPr>
                <w:rFonts w:ascii="Times New Roman" w:hAnsi="Times New Roman" w:cs="Times New Roman" w:eastAsia="Times New Roman" w:hint="default"/>
                <w:sz w:val="18"/>
                <w:szCs w:val="18"/>
              </w:rPr>
            </w:pPr>
            <w:r>
              <w:rPr>
                <w:rFonts w:ascii="Times New Roman"/>
                <w:sz w:val="18"/>
              </w:rPr>
              <w:t>297,261,11</w:t>
            </w:r>
          </w:p>
          <w:p>
            <w:pPr>
              <w:pStyle w:val="TableParagraph"/>
              <w:spacing w:line="240" w:lineRule="auto" w:before="105"/>
              <w:ind w:left="536" w:right="0"/>
              <w:jc w:val="left"/>
              <w:rPr>
                <w:rFonts w:ascii="Times New Roman" w:hAnsi="Times New Roman" w:cs="Times New Roman" w:eastAsia="Times New Roman" w:hint="default"/>
                <w:sz w:val="18"/>
                <w:szCs w:val="18"/>
              </w:rPr>
            </w:pPr>
            <w:r>
              <w:rPr>
                <w:rFonts w:ascii="Times New Roman"/>
                <w:sz w:val="18"/>
              </w:rPr>
              <w:t>0.43</w:t>
            </w:r>
          </w:p>
        </w:tc>
        <w:tc>
          <w:tcPr>
            <w:tcW w:w="882" w:type="dxa"/>
            <w:vMerge w:val="restart"/>
            <w:tcBorders>
              <w:top w:val="single" w:sz="4" w:space="0" w:color="000000"/>
              <w:left w:val="single" w:sz="4" w:space="0" w:color="000000"/>
              <w:right w:val="single" w:sz="4" w:space="0" w:color="000000"/>
            </w:tcBorders>
          </w:tcPr>
          <w:p>
            <w:pPr>
              <w:pStyle w:val="TableParagraph"/>
              <w:spacing w:line="240" w:lineRule="auto" w:before="92"/>
              <w:ind w:left="46" w:right="0"/>
              <w:jc w:val="left"/>
              <w:rPr>
                <w:rFonts w:ascii="Times New Roman" w:hAnsi="Times New Roman" w:cs="Times New Roman" w:eastAsia="Times New Roman" w:hint="default"/>
                <w:sz w:val="18"/>
                <w:szCs w:val="18"/>
              </w:rPr>
            </w:pPr>
            <w:r>
              <w:rPr>
                <w:rFonts w:ascii="Times New Roman"/>
                <w:sz w:val="18"/>
              </w:rPr>
              <w:t>297,261,11</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0.43</w:t>
            </w:r>
          </w:p>
        </w:tc>
      </w:tr>
      <w:tr>
        <w:trPr>
          <w:trHeight w:val="391" w:hRule="exact"/>
        </w:trPr>
        <w:tc>
          <w:tcPr>
            <w:tcW w:w="248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86" w:type="dxa"/>
            <w:vMerge/>
            <w:tcBorders>
              <w:left w:val="single" w:sz="9" w:space="0" w:color="D4D4D4"/>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1" w:hRule="exact"/>
        </w:trPr>
        <w:tc>
          <w:tcPr>
            <w:tcW w:w="2483" w:type="dxa"/>
            <w:tcBorders>
              <w:top w:val="nil" w:sz="6" w:space="0" w:color="auto"/>
              <w:left w:val="single" w:sz="4" w:space="0" w:color="000000"/>
              <w:bottom w:val="single" w:sz="4" w:space="0" w:color="000000"/>
              <w:right w:val="single" w:sz="4" w:space="0" w:color="000000"/>
            </w:tcBorders>
            <w:shd w:val="clear" w:color="auto" w:fill="D4D4D4"/>
          </w:tcPr>
          <w:p>
            <w:pPr/>
          </w:p>
        </w:tc>
        <w:tc>
          <w:tcPr>
            <w:tcW w:w="886" w:type="dxa"/>
            <w:vMerge/>
            <w:tcBorders>
              <w:left w:val="single" w:sz="9" w:space="0" w:color="D4D4D4"/>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86" w:type="dxa"/>
            <w:tcBorders>
              <w:top w:val="single" w:sz="4" w:space="0" w:color="000000"/>
              <w:left w:val="single" w:sz="13" w:space="0" w:color="D4D4D4"/>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2483" w:type="dxa"/>
            <w:tcBorders>
              <w:top w:val="single" w:sz="4" w:space="0" w:color="000000"/>
              <w:left w:val="single" w:sz="4" w:space="0" w:color="000000"/>
              <w:bottom w:val="nil" w:sz="6" w:space="0" w:color="auto"/>
              <w:right w:val="single" w:sz="4" w:space="0" w:color="000000"/>
            </w:tcBorders>
            <w:shd w:val="clear" w:color="auto" w:fill="D4D4D4"/>
          </w:tcPr>
          <w:p>
            <w:pPr/>
          </w:p>
        </w:tc>
        <w:tc>
          <w:tcPr>
            <w:tcW w:w="886" w:type="dxa"/>
            <w:vMerge w:val="restart"/>
            <w:tcBorders>
              <w:top w:val="single" w:sz="4" w:space="0" w:color="000000"/>
              <w:left w:val="single" w:sz="9" w:space="0" w:color="D4D4D4"/>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2"/>
              <w:ind w:left="47" w:right="0"/>
              <w:jc w:val="left"/>
              <w:rPr>
                <w:rFonts w:ascii="Times New Roman" w:hAnsi="Times New Roman" w:cs="Times New Roman" w:eastAsia="Times New Roman" w:hint="default"/>
                <w:sz w:val="18"/>
                <w:szCs w:val="18"/>
              </w:rPr>
            </w:pPr>
            <w:r>
              <w:rPr>
                <w:rFonts w:ascii="Times New Roman"/>
                <w:sz w:val="18"/>
              </w:rPr>
              <w:t>297,261,11</w:t>
            </w:r>
          </w:p>
          <w:p>
            <w:pPr>
              <w:pStyle w:val="TableParagraph"/>
              <w:spacing w:line="240" w:lineRule="auto" w:before="105"/>
              <w:ind w:left="536" w:right="0"/>
              <w:jc w:val="left"/>
              <w:rPr>
                <w:rFonts w:ascii="Times New Roman" w:hAnsi="Times New Roman" w:cs="Times New Roman" w:eastAsia="Times New Roman" w:hint="default"/>
                <w:sz w:val="18"/>
                <w:szCs w:val="18"/>
              </w:rPr>
            </w:pPr>
            <w:r>
              <w:rPr>
                <w:rFonts w:ascii="Times New Roman"/>
                <w:sz w:val="18"/>
              </w:rPr>
              <w:t>0.43</w:t>
            </w:r>
          </w:p>
        </w:tc>
        <w:tc>
          <w:tcPr>
            <w:tcW w:w="882" w:type="dxa"/>
            <w:vMerge w:val="restart"/>
            <w:tcBorders>
              <w:top w:val="single" w:sz="4" w:space="0" w:color="000000"/>
              <w:left w:val="single" w:sz="4" w:space="0" w:color="000000"/>
              <w:right w:val="single" w:sz="4" w:space="0" w:color="000000"/>
            </w:tcBorders>
          </w:tcPr>
          <w:p>
            <w:pPr>
              <w:pStyle w:val="TableParagraph"/>
              <w:spacing w:line="240" w:lineRule="auto" w:before="92"/>
              <w:ind w:left="46" w:right="0"/>
              <w:jc w:val="left"/>
              <w:rPr>
                <w:rFonts w:ascii="Times New Roman" w:hAnsi="Times New Roman" w:cs="Times New Roman" w:eastAsia="Times New Roman" w:hint="default"/>
                <w:sz w:val="18"/>
                <w:szCs w:val="18"/>
              </w:rPr>
            </w:pPr>
            <w:r>
              <w:rPr>
                <w:rFonts w:ascii="Times New Roman"/>
                <w:sz w:val="18"/>
              </w:rPr>
              <w:t>297,261,11</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0.43</w:t>
            </w:r>
          </w:p>
        </w:tc>
      </w:tr>
      <w:tr>
        <w:trPr>
          <w:trHeight w:val="391" w:hRule="exact"/>
        </w:trPr>
        <w:tc>
          <w:tcPr>
            <w:tcW w:w="248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86" w:type="dxa"/>
            <w:vMerge/>
            <w:tcBorders>
              <w:left w:val="single" w:sz="9" w:space="0" w:color="D4D4D4"/>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1" w:hRule="exact"/>
        </w:trPr>
        <w:tc>
          <w:tcPr>
            <w:tcW w:w="2483" w:type="dxa"/>
            <w:tcBorders>
              <w:top w:val="nil" w:sz="6" w:space="0" w:color="auto"/>
              <w:left w:val="single" w:sz="4" w:space="0" w:color="000000"/>
              <w:bottom w:val="single" w:sz="4" w:space="0" w:color="000000"/>
              <w:right w:val="single" w:sz="4" w:space="0" w:color="000000"/>
            </w:tcBorders>
            <w:shd w:val="clear" w:color="auto" w:fill="D4D4D4"/>
          </w:tcPr>
          <w:p>
            <w:pPr/>
          </w:p>
        </w:tc>
        <w:tc>
          <w:tcPr>
            <w:tcW w:w="886" w:type="dxa"/>
            <w:vMerge/>
            <w:tcBorders>
              <w:left w:val="single" w:sz="9" w:space="0" w:color="D4D4D4"/>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162" w:hRule="exact"/>
        </w:trPr>
        <w:tc>
          <w:tcPr>
            <w:tcW w:w="2483" w:type="dxa"/>
            <w:tcBorders>
              <w:top w:val="single" w:sz="4" w:space="0" w:color="000000"/>
              <w:left w:val="single" w:sz="4" w:space="0" w:color="000000"/>
              <w:bottom w:val="nil" w:sz="6" w:space="0" w:color="auto"/>
              <w:right w:val="single" w:sz="4" w:space="0" w:color="000000"/>
            </w:tcBorders>
            <w:shd w:val="clear" w:color="auto" w:fill="D4D4D4"/>
          </w:tcPr>
          <w:p>
            <w:pPr/>
          </w:p>
        </w:tc>
        <w:tc>
          <w:tcPr>
            <w:tcW w:w="886" w:type="dxa"/>
            <w:vMerge w:val="restart"/>
            <w:tcBorders>
              <w:top w:val="single" w:sz="4" w:space="0" w:color="000000"/>
              <w:left w:val="single" w:sz="9" w:space="0" w:color="D4D4D4"/>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16,301,577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2"/>
              <w:ind w:left="41" w:right="0"/>
              <w:jc w:val="left"/>
              <w:rPr>
                <w:rFonts w:ascii="Times New Roman" w:hAnsi="Times New Roman" w:cs="Times New Roman" w:eastAsia="Times New Roman" w:hint="default"/>
                <w:sz w:val="18"/>
                <w:szCs w:val="18"/>
              </w:rPr>
            </w:pPr>
            <w:r>
              <w:rPr>
                <w:rFonts w:ascii="Times New Roman"/>
                <w:sz w:val="18"/>
              </w:rPr>
              <w:t>303,698,42</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3.00</w:t>
            </w: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2" w:type="dxa"/>
            <w:vMerge w:val="restart"/>
            <w:tcBorders>
              <w:top w:val="single" w:sz="4" w:space="0" w:color="000000"/>
              <w:left w:val="single" w:sz="4" w:space="0" w:color="000000"/>
              <w:right w:val="single" w:sz="4" w:space="0" w:color="000000"/>
            </w:tcBorders>
          </w:tcPr>
          <w:p>
            <w:pPr>
              <w:pStyle w:val="TableParagraph"/>
              <w:spacing w:line="240" w:lineRule="auto" w:before="92"/>
              <w:ind w:left="39" w:right="0"/>
              <w:jc w:val="left"/>
              <w:rPr>
                <w:rFonts w:ascii="Times New Roman" w:hAnsi="Times New Roman" w:cs="Times New Roman" w:eastAsia="Times New Roman" w:hint="default"/>
                <w:sz w:val="18"/>
                <w:szCs w:val="18"/>
              </w:rPr>
            </w:pPr>
            <w:r>
              <w:rPr>
                <w:rFonts w:ascii="Times New Roman"/>
                <w:sz w:val="18"/>
              </w:rPr>
              <w:t>320,000,00</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248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86" w:type="dxa"/>
            <w:vMerge/>
            <w:tcBorders>
              <w:left w:val="single" w:sz="9" w:space="0" w:color="D4D4D4"/>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1" w:hRule="exact"/>
        </w:trPr>
        <w:tc>
          <w:tcPr>
            <w:tcW w:w="2483" w:type="dxa"/>
            <w:tcBorders>
              <w:top w:val="nil" w:sz="6" w:space="0" w:color="auto"/>
              <w:left w:val="single" w:sz="4" w:space="0" w:color="000000"/>
              <w:bottom w:val="single" w:sz="4" w:space="0" w:color="000000"/>
              <w:right w:val="single" w:sz="4" w:space="0" w:color="000000"/>
            </w:tcBorders>
            <w:shd w:val="clear" w:color="auto" w:fill="D4D4D4"/>
          </w:tcPr>
          <w:p>
            <w:pPr/>
          </w:p>
        </w:tc>
        <w:tc>
          <w:tcPr>
            <w:tcW w:w="886" w:type="dxa"/>
            <w:vMerge/>
            <w:tcBorders>
              <w:left w:val="single" w:sz="9" w:space="0" w:color="D4D4D4"/>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162" w:hRule="exact"/>
        </w:trPr>
        <w:tc>
          <w:tcPr>
            <w:tcW w:w="2483" w:type="dxa"/>
            <w:tcBorders>
              <w:top w:val="single" w:sz="4" w:space="0" w:color="000000"/>
              <w:left w:val="single" w:sz="4" w:space="0" w:color="000000"/>
              <w:bottom w:val="nil" w:sz="6" w:space="0" w:color="auto"/>
              <w:right w:val="single" w:sz="4" w:space="0" w:color="000000"/>
            </w:tcBorders>
            <w:shd w:val="clear" w:color="auto" w:fill="D4D4D4"/>
          </w:tcPr>
          <w:p>
            <w:pPr/>
          </w:p>
        </w:tc>
        <w:tc>
          <w:tcPr>
            <w:tcW w:w="886" w:type="dxa"/>
            <w:vMerge w:val="restart"/>
            <w:tcBorders>
              <w:top w:val="single" w:sz="4" w:space="0" w:color="000000"/>
              <w:left w:val="single" w:sz="9" w:space="0" w:color="D4D4D4"/>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16,301,577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2"/>
              <w:ind w:left="41" w:right="0"/>
              <w:jc w:val="left"/>
              <w:rPr>
                <w:rFonts w:ascii="Times New Roman" w:hAnsi="Times New Roman" w:cs="Times New Roman" w:eastAsia="Times New Roman" w:hint="default"/>
                <w:sz w:val="18"/>
                <w:szCs w:val="18"/>
              </w:rPr>
            </w:pPr>
            <w:r>
              <w:rPr>
                <w:rFonts w:ascii="Times New Roman"/>
                <w:sz w:val="18"/>
              </w:rPr>
              <w:t>303,698,42</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3.00</w:t>
            </w: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2" w:type="dxa"/>
            <w:vMerge w:val="restart"/>
            <w:tcBorders>
              <w:top w:val="single" w:sz="4" w:space="0" w:color="000000"/>
              <w:left w:val="single" w:sz="4" w:space="0" w:color="000000"/>
              <w:right w:val="single" w:sz="4" w:space="0" w:color="000000"/>
            </w:tcBorders>
          </w:tcPr>
          <w:p>
            <w:pPr>
              <w:pStyle w:val="TableParagraph"/>
              <w:spacing w:line="240" w:lineRule="auto" w:before="92"/>
              <w:ind w:left="39" w:right="0"/>
              <w:jc w:val="left"/>
              <w:rPr>
                <w:rFonts w:ascii="Times New Roman" w:hAnsi="Times New Roman" w:cs="Times New Roman" w:eastAsia="Times New Roman" w:hint="default"/>
                <w:sz w:val="18"/>
                <w:szCs w:val="18"/>
              </w:rPr>
            </w:pPr>
            <w:r>
              <w:rPr>
                <w:rFonts w:ascii="Times New Roman"/>
                <w:sz w:val="18"/>
              </w:rPr>
              <w:t>320,000,00</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248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86" w:type="dxa"/>
            <w:vMerge/>
            <w:tcBorders>
              <w:left w:val="single" w:sz="9" w:space="0" w:color="D4D4D4"/>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1" w:hRule="exact"/>
        </w:trPr>
        <w:tc>
          <w:tcPr>
            <w:tcW w:w="2483" w:type="dxa"/>
            <w:tcBorders>
              <w:top w:val="nil" w:sz="6" w:space="0" w:color="auto"/>
              <w:left w:val="single" w:sz="4" w:space="0" w:color="000000"/>
              <w:bottom w:val="single" w:sz="4" w:space="0" w:color="000000"/>
              <w:right w:val="single" w:sz="4" w:space="0" w:color="000000"/>
            </w:tcBorders>
            <w:shd w:val="clear" w:color="auto" w:fill="D4D4D4"/>
          </w:tcPr>
          <w:p>
            <w:pPr/>
          </w:p>
        </w:tc>
        <w:tc>
          <w:tcPr>
            <w:tcW w:w="886" w:type="dxa"/>
            <w:vMerge/>
            <w:tcBorders>
              <w:left w:val="single" w:sz="9" w:space="0" w:color="D4D4D4"/>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714" w:hRule="exact"/>
        </w:trPr>
        <w:tc>
          <w:tcPr>
            <w:tcW w:w="24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2"/>
              <w:ind w:left="11" w:right="3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 金额</w:t>
            </w:r>
          </w:p>
        </w:tc>
        <w:tc>
          <w:tcPr>
            <w:tcW w:w="886" w:type="dxa"/>
            <w:tcBorders>
              <w:top w:val="single" w:sz="4" w:space="0" w:color="000000"/>
              <w:left w:val="single" w:sz="13" w:space="0" w:color="D4D4D4"/>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86" w:type="dxa"/>
            <w:tcBorders>
              <w:top w:val="single" w:sz="4" w:space="0" w:color="000000"/>
              <w:left w:val="single" w:sz="13" w:space="0" w:color="D4D4D4"/>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2483" w:type="dxa"/>
            <w:tcBorders>
              <w:top w:val="single" w:sz="4" w:space="0" w:color="000000"/>
              <w:left w:val="single" w:sz="4" w:space="0" w:color="000000"/>
              <w:bottom w:val="nil" w:sz="6" w:space="0" w:color="auto"/>
              <w:right w:val="single" w:sz="4" w:space="0" w:color="000000"/>
            </w:tcBorders>
            <w:shd w:val="clear" w:color="auto" w:fill="D4D4D4"/>
          </w:tcPr>
          <w:p>
            <w:pPr/>
          </w:p>
        </w:tc>
        <w:tc>
          <w:tcPr>
            <w:tcW w:w="886" w:type="dxa"/>
            <w:vMerge w:val="restart"/>
            <w:tcBorders>
              <w:top w:val="single" w:sz="4" w:space="0" w:color="000000"/>
              <w:left w:val="single" w:sz="9" w:space="0" w:color="D4D4D4"/>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88,457,333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29,726,111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.04</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2"/>
              <w:ind w:left="77" w:right="0"/>
              <w:jc w:val="left"/>
              <w:rPr>
                <w:rFonts w:ascii="Times New Roman" w:hAnsi="Times New Roman" w:cs="Times New Roman" w:eastAsia="Times New Roman" w:hint="default"/>
                <w:sz w:val="18"/>
                <w:szCs w:val="18"/>
              </w:rPr>
            </w:pPr>
            <w:r>
              <w:rPr>
                <w:rFonts w:ascii="Times New Roman"/>
                <w:sz w:val="18"/>
              </w:rPr>
              <w:t>-162,412,1</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10.74</w:t>
            </w:r>
          </w:p>
        </w:tc>
        <w:tc>
          <w:tcPr>
            <w:tcW w:w="882" w:type="dxa"/>
            <w:vMerge w:val="restart"/>
            <w:tcBorders>
              <w:top w:val="single" w:sz="4" w:space="0" w:color="000000"/>
              <w:left w:val="single" w:sz="4" w:space="0" w:color="000000"/>
              <w:right w:val="single" w:sz="4" w:space="0" w:color="000000"/>
            </w:tcBorders>
          </w:tcPr>
          <w:p>
            <w:pPr>
              <w:pStyle w:val="TableParagraph"/>
              <w:spacing w:line="240" w:lineRule="auto" w:before="92"/>
              <w:ind w:left="69" w:right="0"/>
              <w:jc w:val="left"/>
              <w:rPr>
                <w:rFonts w:ascii="Times New Roman" w:hAnsi="Times New Roman" w:cs="Times New Roman" w:eastAsia="Times New Roman" w:hint="default"/>
                <w:sz w:val="18"/>
                <w:szCs w:val="18"/>
              </w:rPr>
            </w:pPr>
            <w:r>
              <w:rPr>
                <w:rFonts w:ascii="Times New Roman"/>
                <w:sz w:val="18"/>
              </w:rPr>
              <w:t>-44,228,66</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6.70</w:t>
            </w:r>
          </w:p>
        </w:tc>
      </w:tr>
      <w:tr>
        <w:trPr>
          <w:trHeight w:val="391" w:hRule="exact"/>
        </w:trPr>
        <w:tc>
          <w:tcPr>
            <w:tcW w:w="248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86" w:type="dxa"/>
            <w:vMerge/>
            <w:tcBorders>
              <w:left w:val="single" w:sz="9" w:space="0" w:color="D4D4D4"/>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1" w:hRule="exact"/>
        </w:trPr>
        <w:tc>
          <w:tcPr>
            <w:tcW w:w="2483" w:type="dxa"/>
            <w:tcBorders>
              <w:top w:val="nil" w:sz="6" w:space="0" w:color="auto"/>
              <w:left w:val="single" w:sz="4" w:space="0" w:color="000000"/>
              <w:bottom w:val="single" w:sz="4" w:space="0" w:color="000000"/>
              <w:right w:val="single" w:sz="4" w:space="0" w:color="000000"/>
            </w:tcBorders>
            <w:shd w:val="clear" w:color="auto" w:fill="D4D4D4"/>
          </w:tcPr>
          <w:p>
            <w:pPr/>
          </w:p>
        </w:tc>
        <w:tc>
          <w:tcPr>
            <w:tcW w:w="886" w:type="dxa"/>
            <w:vMerge/>
            <w:tcBorders>
              <w:left w:val="single" w:sz="9" w:space="0" w:color="D4D4D4"/>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162" w:hRule="exact"/>
        </w:trPr>
        <w:tc>
          <w:tcPr>
            <w:tcW w:w="2483" w:type="dxa"/>
            <w:tcBorders>
              <w:top w:val="single" w:sz="4" w:space="0" w:color="000000"/>
              <w:left w:val="single" w:sz="4" w:space="0" w:color="000000"/>
              <w:bottom w:val="nil" w:sz="6" w:space="0" w:color="auto"/>
              <w:right w:val="single" w:sz="4" w:space="0" w:color="000000"/>
            </w:tcBorders>
            <w:shd w:val="clear" w:color="auto" w:fill="D4D4D4"/>
          </w:tcPr>
          <w:p>
            <w:pPr/>
          </w:p>
        </w:tc>
        <w:tc>
          <w:tcPr>
            <w:tcW w:w="886" w:type="dxa"/>
            <w:vMerge w:val="restart"/>
            <w:tcBorders>
              <w:top w:val="single" w:sz="4" w:space="0" w:color="000000"/>
              <w:left w:val="single" w:sz="9" w:space="0" w:color="D4D4D4"/>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29,726,111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.04</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2"/>
              <w:ind w:left="83" w:right="0"/>
              <w:jc w:val="left"/>
              <w:rPr>
                <w:rFonts w:ascii="Times New Roman" w:hAnsi="Times New Roman" w:cs="Times New Roman" w:eastAsia="Times New Roman" w:hint="default"/>
                <w:sz w:val="18"/>
                <w:szCs w:val="18"/>
              </w:rPr>
            </w:pPr>
            <w:r>
              <w:rPr>
                <w:rFonts w:ascii="Times New Roman"/>
                <w:sz w:val="18"/>
              </w:rPr>
              <w:t>-29,726,11</w:t>
            </w:r>
          </w:p>
          <w:p>
            <w:pPr>
              <w:pStyle w:val="TableParagraph"/>
              <w:spacing w:line="240" w:lineRule="auto" w:before="105"/>
              <w:ind w:left="536" w:right="0"/>
              <w:jc w:val="left"/>
              <w:rPr>
                <w:rFonts w:ascii="Times New Roman" w:hAnsi="Times New Roman" w:cs="Times New Roman" w:eastAsia="Times New Roman" w:hint="default"/>
                <w:sz w:val="18"/>
                <w:szCs w:val="18"/>
              </w:rPr>
            </w:pPr>
            <w:r>
              <w:rPr>
                <w:rFonts w:ascii="Times New Roman"/>
                <w:sz w:val="18"/>
              </w:rPr>
              <w:t>1.04</w:t>
            </w:r>
          </w:p>
        </w:tc>
        <w:tc>
          <w:tcPr>
            <w:tcW w:w="882" w:type="dxa"/>
            <w:vMerge w:val="restart"/>
            <w:tcBorders>
              <w:top w:val="single" w:sz="4" w:space="0" w:color="000000"/>
              <w:left w:val="single" w:sz="4" w:space="0" w:color="000000"/>
              <w:right w:val="single" w:sz="4" w:space="0" w:color="000000"/>
            </w:tcBorders>
          </w:tcPr>
          <w:p>
            <w:pPr/>
          </w:p>
        </w:tc>
      </w:tr>
      <w:tr>
        <w:trPr>
          <w:trHeight w:val="391" w:hRule="exact"/>
        </w:trPr>
        <w:tc>
          <w:tcPr>
            <w:tcW w:w="248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86" w:type="dxa"/>
            <w:vMerge/>
            <w:tcBorders>
              <w:left w:val="single" w:sz="9" w:space="0" w:color="D4D4D4"/>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1" w:hRule="exact"/>
        </w:trPr>
        <w:tc>
          <w:tcPr>
            <w:tcW w:w="2483" w:type="dxa"/>
            <w:tcBorders>
              <w:top w:val="nil" w:sz="6" w:space="0" w:color="auto"/>
              <w:left w:val="single" w:sz="4" w:space="0" w:color="000000"/>
              <w:bottom w:val="single" w:sz="4" w:space="0" w:color="000000"/>
              <w:right w:val="single" w:sz="4" w:space="0" w:color="000000"/>
            </w:tcBorders>
            <w:shd w:val="clear" w:color="auto" w:fill="D4D4D4"/>
          </w:tcPr>
          <w:p>
            <w:pPr/>
          </w:p>
        </w:tc>
        <w:tc>
          <w:tcPr>
            <w:tcW w:w="886" w:type="dxa"/>
            <w:vMerge/>
            <w:tcBorders>
              <w:left w:val="single" w:sz="9" w:space="0" w:color="D4D4D4"/>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86" w:type="dxa"/>
            <w:tcBorders>
              <w:top w:val="single" w:sz="4" w:space="0" w:color="000000"/>
              <w:left w:val="single" w:sz="13" w:space="0" w:color="D4D4D4"/>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8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11"/>
              <w:ind w:left="30" w:right="0"/>
              <w:jc w:val="left"/>
              <w:rPr>
                <w:rFonts w:ascii="Times New Roman" w:hAnsi="Times New Roman" w:cs="Times New Roman" w:eastAsia="Times New Roman" w:hint="default"/>
                <w:sz w:val="18"/>
                <w:szCs w:val="18"/>
              </w:rPr>
            </w:pPr>
            <w:r>
              <w:rPr>
                <w:rFonts w:ascii="Times New Roman"/>
                <w:sz w:val="18"/>
              </w:rPr>
              <w:t>88,457,333</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0" w:right="0"/>
              <w:jc w:val="left"/>
              <w:rPr>
                <w:rFonts w:ascii="Times New Roman" w:hAnsi="Times New Roman" w:cs="Times New Roman" w:eastAsia="Times New Roman" w:hint="default"/>
                <w:sz w:val="18"/>
                <w:szCs w:val="18"/>
              </w:rPr>
            </w:pPr>
            <w:r>
              <w:rPr>
                <w:rFonts w:ascii="Times New Roman"/>
                <w:sz w:val="18"/>
              </w:rPr>
              <w:t>-132,685,9</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9" w:right="0"/>
              <w:jc w:val="left"/>
              <w:rPr>
                <w:rFonts w:ascii="Times New Roman" w:hAnsi="Times New Roman" w:cs="Times New Roman" w:eastAsia="Times New Roman" w:hint="default"/>
                <w:sz w:val="18"/>
                <w:szCs w:val="18"/>
              </w:rPr>
            </w:pPr>
            <w:r>
              <w:rPr>
                <w:rFonts w:ascii="Times New Roman"/>
                <w:sz w:val="18"/>
              </w:rPr>
              <w:t>-44,228,66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0" w:top="1060" w:bottom="1180" w:left="980" w:right="980"/>
        </w:sectPr>
      </w:pPr>
    </w:p>
    <w:p>
      <w:pPr>
        <w:spacing w:line="240" w:lineRule="auto" w:before="6"/>
        <w:rPr>
          <w:rFonts w:ascii="宋体" w:hAnsi="宋体" w:cs="宋体" w:eastAsia="宋体" w:hint="default"/>
          <w:sz w:val="28"/>
          <w:szCs w:val="28"/>
        </w:rPr>
      </w:pPr>
      <w:r>
        <w:rPr/>
        <w:pict>
          <v:group style="position:absolute;margin-left:181.679993pt;margin-top:130.229980pt;width:42.6pt;height:40.9pt;mso-position-horizontal-relative:page;mso-position-vertical-relative:page;z-index:-919384" coordorigin="3634,2605" coordsize="852,818">
            <v:group style="position:absolute;left:3645;top:2616;width:2;height:393" coordorigin="3645,2616" coordsize="2,393">
              <v:shape style="position:absolute;left:3645;top:2616;width:2;height:393" coordorigin="3645,2616" coordsize="0,393" path="m3645,2616l3645,3008e" filled="false" stroked="true" strokeweight="1.140pt" strokecolor="#ffffff">
                <v:path arrowok="t"/>
              </v:shape>
            </v:group>
            <v:group style="position:absolute;left:3656;top:2616;width:830;height:393" coordorigin="3656,2616" coordsize="830,393">
              <v:shape style="position:absolute;left:3656;top:2616;width:830;height:393" coordorigin="3656,2616" coordsize="830,393" path="m3656,3008l4486,3008,4486,2616,3656,2616,3656,3008xe" filled="true" fillcolor="#ffffff" stroked="false">
                <v:path arrowok="t"/>
                <v:fill type="solid"/>
              </v:shape>
            </v:group>
            <v:group style="position:absolute;left:3645;top:3018;width:2;height:393" coordorigin="3645,3018" coordsize="2,393">
              <v:shape style="position:absolute;left:3645;top:3018;width:2;height:393" coordorigin="3645,3018" coordsize="0,393" path="m3645,3018l3645,3410e" filled="false" stroked="true" strokeweight="1.140pt" strokecolor="#ffffff">
                <v:path arrowok="t"/>
              </v:shape>
            </v:group>
            <v:group style="position:absolute;left:3656;top:3018;width:830;height:393" coordorigin="3656,3018" coordsize="830,393">
              <v:shape style="position:absolute;left:3656;top:3018;width:830;height:393" coordorigin="3656,3018" coordsize="830,393" path="m3656,3410l4486,3410,4486,3018,3656,3018,3656,3410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2495"/>
        <w:gridCol w:w="886"/>
        <w:gridCol w:w="884"/>
        <w:gridCol w:w="886"/>
        <w:gridCol w:w="883"/>
        <w:gridCol w:w="884"/>
        <w:gridCol w:w="884"/>
        <w:gridCol w:w="883"/>
        <w:gridCol w:w="882"/>
      </w:tblGrid>
      <w:tr>
        <w:trPr>
          <w:trHeight w:val="362" w:hRule="exact"/>
        </w:trPr>
        <w:tc>
          <w:tcPr>
            <w:tcW w:w="249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.00</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6" w:right="0"/>
              <w:jc w:val="left"/>
              <w:rPr>
                <w:rFonts w:ascii="Times New Roman" w:hAnsi="Times New Roman" w:cs="Times New Roman" w:eastAsia="Times New Roman" w:hint="default"/>
                <w:sz w:val="18"/>
                <w:szCs w:val="18"/>
              </w:rPr>
            </w:pPr>
            <w:r>
              <w:rPr>
                <w:rFonts w:ascii="Times New Roman"/>
                <w:sz w:val="18"/>
              </w:rPr>
              <w:t>99.70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35" w:right="0"/>
              <w:jc w:val="left"/>
              <w:rPr>
                <w:rFonts w:ascii="Times New Roman" w:hAnsi="Times New Roman" w:cs="Times New Roman" w:eastAsia="Times New Roman" w:hint="default"/>
                <w:sz w:val="18"/>
                <w:szCs w:val="18"/>
              </w:rPr>
            </w:pPr>
            <w:r>
              <w:rPr>
                <w:rFonts w:ascii="Times New Roman"/>
                <w:sz w:val="18"/>
              </w:rPr>
              <w:t>6.70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．资本公积转增资本（或股本</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．盈余公积转增资本（或股本</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530,744,00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587,925,20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6.09</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118,615,59</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7.64</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654,868,99</w:t>
            </w:r>
          </w:p>
          <w:p>
            <w:pPr>
              <w:pStyle w:val="TableParagraph"/>
              <w:spacing w:line="240" w:lineRule="auto" w:before="105"/>
              <w:ind w:left="536" w:right="0"/>
              <w:jc w:val="left"/>
              <w:rPr>
                <w:rFonts w:ascii="Times New Roman" w:hAnsi="Times New Roman" w:cs="Times New Roman" w:eastAsia="Times New Roman" w:hint="default"/>
                <w:sz w:val="18"/>
                <w:szCs w:val="18"/>
              </w:rPr>
            </w:pPr>
            <w:r>
              <w:rPr>
                <w:rFonts w:ascii="Times New Roman"/>
                <w:sz w:val="18"/>
              </w:rPr>
              <w:t>9.12</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1,892,153,</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802.85</w:t>
            </w:r>
          </w:p>
        </w:tc>
      </w:tr>
    </w:tbl>
    <w:p>
      <w:pPr>
        <w:spacing w:line="240" w:lineRule="auto" w:before="6"/>
        <w:rPr>
          <w:rFonts w:ascii="宋体" w:hAnsi="宋体" w:cs="宋体" w:eastAsia="宋体" w:hint="default"/>
          <w:sz w:val="20"/>
          <w:szCs w:val="20"/>
        </w:rPr>
      </w:pPr>
    </w:p>
    <w:p>
      <w:pPr>
        <w:pStyle w:val="BodyText"/>
        <w:tabs>
          <w:tab w:pos="3753" w:val="left" w:leader="none"/>
          <w:tab w:pos="7893" w:val="left" w:leader="none"/>
        </w:tabs>
        <w:spacing w:line="240" w:lineRule="auto" w:before="44"/>
        <w:ind w:right="0"/>
        <w:jc w:val="both"/>
      </w:pPr>
      <w:r>
        <w:rPr/>
        <w:t>法定代表人：薛向东</w:t>
        <w:tab/>
        <w:t>主管会计工作负责人：杨健</w:t>
        <w:tab/>
        <w:t>会计机构负责人：叶莉</w:t>
      </w:r>
    </w:p>
    <w:p>
      <w:pPr>
        <w:spacing w:line="240" w:lineRule="auto" w:before="13"/>
        <w:rPr>
          <w:rFonts w:ascii="宋体" w:hAnsi="宋体" w:cs="宋体" w:eastAsia="宋体" w:hint="default"/>
          <w:sz w:val="24"/>
          <w:szCs w:val="24"/>
        </w:rPr>
      </w:pPr>
    </w:p>
    <w:p>
      <w:pPr>
        <w:pStyle w:val="Heading2"/>
        <w:spacing w:line="240" w:lineRule="auto"/>
        <w:ind w:right="0"/>
        <w:jc w:val="both"/>
        <w:rPr>
          <w:b w:val="0"/>
          <w:bCs w:val="0"/>
        </w:rPr>
      </w:pPr>
      <w:bookmarkStart w:name="三、公司基本情况" w:id="129"/>
      <w:bookmarkEnd w:id="129"/>
      <w:r>
        <w:rPr>
          <w:b w:val="0"/>
          <w:bCs w:val="0"/>
        </w:rPr>
      </w:r>
      <w:r>
        <w:rPr/>
        <w:t>三、公司基本情况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left="513" w:right="147" w:firstLine="51"/>
        <w:jc w:val="left"/>
      </w:pPr>
      <w:r>
        <w:rPr>
          <w:rFonts w:ascii="Times New Roman" w:hAnsi="Times New Roman" w:cs="Times New Roman" w:eastAsia="Times New Roman" w:hint="default"/>
        </w:rPr>
        <w:t>1</w:t>
      </w:r>
      <w:r>
        <w:rPr/>
        <w:t>、历史沿革 </w:t>
      </w:r>
      <w:r>
        <w:rPr>
          <w:spacing w:val="-1"/>
        </w:rPr>
        <w:t>东华软件股份公司（原</w:t>
      </w:r>
      <w:r>
        <w:rPr>
          <w:rFonts w:ascii="Times New Roman" w:hAnsi="Times New Roman" w:cs="Times New Roman" w:eastAsia="Times New Roman" w:hint="default"/>
          <w:spacing w:val="-1"/>
        </w:rPr>
        <w:t>“</w:t>
      </w:r>
      <w:r>
        <w:rPr>
          <w:spacing w:val="-1"/>
        </w:rPr>
        <w:t>北京东华合创数码科技股份有限公司</w:t>
      </w:r>
      <w:r>
        <w:rPr>
          <w:rFonts w:ascii="Times New Roman" w:hAnsi="Times New Roman" w:cs="Times New Roman" w:eastAsia="Times New Roman" w:hint="default"/>
          <w:spacing w:val="-1"/>
        </w:rPr>
        <w:t>”</w:t>
      </w:r>
      <w:r>
        <w:rPr>
          <w:spacing w:val="-1"/>
        </w:rPr>
        <w:t>，以下简称</w:t>
      </w:r>
      <w:r>
        <w:rPr>
          <w:rFonts w:ascii="Times New Roman" w:hAnsi="Times New Roman" w:cs="Times New Roman" w:eastAsia="Times New Roman" w:hint="default"/>
          <w:spacing w:val="-1"/>
        </w:rPr>
        <w:t>“</w:t>
      </w:r>
      <w:r>
        <w:rPr>
          <w:spacing w:val="-1"/>
        </w:rPr>
        <w:t>本公司</w:t>
      </w:r>
      <w:r>
        <w:rPr>
          <w:rFonts w:ascii="Times New Roman" w:hAnsi="Times New Roman" w:cs="Times New Roman" w:eastAsia="Times New Roman" w:hint="default"/>
          <w:spacing w:val="-1"/>
        </w:rPr>
        <w:t>”</w:t>
      </w:r>
      <w:r>
        <w:rPr>
          <w:spacing w:val="-1"/>
        </w:rPr>
        <w:t>或</w:t>
      </w:r>
      <w:r>
        <w:rPr>
          <w:rFonts w:ascii="Times New Roman" w:hAnsi="Times New Roman" w:cs="Times New Roman" w:eastAsia="Times New Roman" w:hint="default"/>
          <w:spacing w:val="-1"/>
        </w:rPr>
        <w:t>“</w:t>
      </w:r>
      <w:r>
        <w:rPr>
          <w:spacing w:val="-1"/>
        </w:rPr>
        <w:t>公司</w:t>
      </w:r>
      <w:r>
        <w:rPr>
          <w:rFonts w:ascii="Times New Roman" w:hAnsi="Times New Roman" w:cs="Times New Roman" w:eastAsia="Times New Roman" w:hint="default"/>
          <w:spacing w:val="-1"/>
        </w:rPr>
        <w:t>”</w:t>
      </w:r>
      <w:r>
        <w:rPr>
          <w:spacing w:val="-1"/>
        </w:rPr>
        <w:t>）是由北京东华诚信电脑科</w:t>
      </w:r>
    </w:p>
    <w:p>
      <w:pPr>
        <w:pStyle w:val="BodyText"/>
        <w:spacing w:line="214" w:lineRule="exact"/>
        <w:ind w:right="0"/>
        <w:jc w:val="both"/>
      </w:pPr>
      <w:r>
        <w:rPr/>
        <w:t>技发展有限公司（原北京东华诚信电脑科技发展公司）、北京东华诚信工业设备有限公司、北京合创电商投资顾问有限公司</w:t>
      </w:r>
    </w:p>
    <w:p>
      <w:pPr>
        <w:pStyle w:val="BodyText"/>
        <w:spacing w:line="300" w:lineRule="auto" w:before="76"/>
        <w:ind w:right="148"/>
        <w:jc w:val="both"/>
      </w:pPr>
      <w:r>
        <w:rPr/>
        <w:t>等</w:t>
      </w:r>
      <w:r>
        <w:rPr>
          <w:rFonts w:ascii="Times New Roman" w:hAnsi="Times New Roman" w:cs="Times New Roman" w:eastAsia="Times New Roman" w:hint="default"/>
        </w:rPr>
        <w:t>3</w:t>
      </w:r>
      <w:r>
        <w:rPr/>
        <w:t>家法人企业及薛向东等</w:t>
      </w:r>
      <w:r>
        <w:rPr>
          <w:spacing w:val="-1"/>
        </w:rPr>
        <w:t> </w:t>
      </w:r>
      <w:r>
        <w:rPr>
          <w:rFonts w:ascii="Times New Roman" w:hAnsi="Times New Roman" w:cs="Times New Roman" w:eastAsia="Times New Roman" w:hint="default"/>
        </w:rPr>
        <w:t>12</w:t>
      </w:r>
      <w:r>
        <w:rPr>
          <w:rFonts w:ascii="Times New Roman" w:hAnsi="Times New Roman" w:cs="Times New Roman" w:eastAsia="Times New Roman" w:hint="default"/>
          <w:spacing w:val="42"/>
        </w:rPr>
        <w:t> </w:t>
      </w:r>
      <w:r>
        <w:rPr/>
        <w:t>个自然人共同发起，在原北京东华合创数码科技有限公司的基础上，依法改制设立的股份有</w:t>
      </w:r>
      <w:r>
        <w:rPr>
          <w:spacing w:val="-87"/>
        </w:rPr>
        <w:t> </w:t>
      </w:r>
      <w:r>
        <w:rPr>
          <w:spacing w:val="-87"/>
        </w:rPr>
      </w:r>
      <w:r>
        <w:rPr/>
        <w:t>限公司。公司的注册资本为人民币</w:t>
      </w:r>
      <w:r>
        <w:rPr>
          <w:rFonts w:ascii="Times New Roman" w:hAnsi="Times New Roman" w:cs="Times New Roman" w:eastAsia="Times New Roman" w:hint="default"/>
        </w:rPr>
        <w:t>68,996.72</w:t>
      </w:r>
      <w:r>
        <w:rPr/>
        <w:t>万元，注册地址位于北京市海淀区紫金数码园</w:t>
      </w:r>
      <w:r>
        <w:rPr>
          <w:rFonts w:ascii="Times New Roman" w:hAnsi="Times New Roman" w:cs="Times New Roman" w:eastAsia="Times New Roman" w:hint="default"/>
        </w:rPr>
        <w:t>3</w:t>
      </w:r>
      <w:r>
        <w:rPr/>
        <w:t>号楼</w:t>
      </w:r>
      <w:r>
        <w:rPr>
          <w:rFonts w:ascii="Times New Roman" w:hAnsi="Times New Roman" w:cs="Times New Roman" w:eastAsia="Times New Roman" w:hint="default"/>
        </w:rPr>
        <w:t>15</w:t>
      </w:r>
      <w:r>
        <w:rPr/>
        <w:t>层</w:t>
      </w:r>
      <w:r>
        <w:rPr>
          <w:rFonts w:ascii="Times New Roman" w:hAnsi="Times New Roman" w:cs="Times New Roman" w:eastAsia="Times New Roman" w:hint="default"/>
        </w:rPr>
        <w:t>1501</w:t>
      </w:r>
      <w:r>
        <w:rPr/>
        <w:t>室，法定代表人：</w:t>
      </w:r>
      <w:r>
        <w:rPr>
          <w:spacing w:val="-85"/>
        </w:rPr>
        <w:t> </w:t>
      </w:r>
      <w:r>
        <w:rPr>
          <w:spacing w:val="-85"/>
        </w:rPr>
      </w:r>
      <w:r>
        <w:rPr/>
        <w:t>薛向东，企业法人营业执照为</w:t>
      </w:r>
      <w:r>
        <w:rPr>
          <w:rFonts w:ascii="Times New Roman" w:hAnsi="Times New Roman" w:cs="Times New Roman" w:eastAsia="Times New Roman" w:hint="default"/>
        </w:rPr>
        <w:t>“</w:t>
      </w:r>
      <w:r>
        <w:rPr/>
        <w:t>第</w:t>
      </w:r>
      <w:r>
        <w:rPr>
          <w:rFonts w:ascii="Times New Roman" w:hAnsi="Times New Roman" w:cs="Times New Roman" w:eastAsia="Times New Roman" w:hint="default"/>
        </w:rPr>
        <w:t>110000001930643</w:t>
      </w:r>
      <w:r>
        <w:rPr/>
        <w:t>号</w:t>
      </w:r>
      <w:r>
        <w:rPr>
          <w:rFonts w:ascii="Times New Roman" w:hAnsi="Times New Roman" w:cs="Times New Roman" w:eastAsia="Times New Roman" w:hint="default"/>
        </w:rPr>
        <w:t>”</w:t>
      </w:r>
      <w:r>
        <w:rPr/>
        <w:t>。</w:t>
      </w:r>
    </w:p>
    <w:p>
      <w:pPr>
        <w:pStyle w:val="BodyText"/>
        <w:spacing w:line="307" w:lineRule="auto" w:before="53"/>
        <w:ind w:right="153" w:firstLine="360"/>
        <w:jc w:val="both"/>
      </w:pPr>
      <w:r>
        <w:rPr>
          <w:spacing w:val="-1"/>
        </w:rPr>
        <w:t>公司的前身北京东华合创数码科技有限公司，成立于</w:t>
      </w:r>
      <w:r>
        <w:rPr>
          <w:rFonts w:ascii="Times New Roman" w:hAnsi="Times New Roman" w:cs="Times New Roman" w:eastAsia="Times New Roman" w:hint="default"/>
          <w:spacing w:val="-1"/>
        </w:rPr>
        <w:t>2001</w:t>
      </w:r>
      <w:r>
        <w:rPr>
          <w:spacing w:val="-1"/>
        </w:rPr>
        <w:t>年</w:t>
      </w:r>
      <w:r>
        <w:rPr>
          <w:rFonts w:ascii="Times New Roman" w:hAnsi="Times New Roman" w:cs="Times New Roman" w:eastAsia="Times New Roman" w:hint="default"/>
          <w:spacing w:val="-1"/>
        </w:rPr>
        <w:t>1</w:t>
      </w:r>
      <w:r>
        <w:rPr>
          <w:spacing w:val="-1"/>
        </w:rPr>
        <w:t>月，注册资本为人民币</w:t>
      </w:r>
      <w:r>
        <w:rPr>
          <w:rFonts w:ascii="Times New Roman" w:hAnsi="Times New Roman" w:cs="Times New Roman" w:eastAsia="Times New Roman" w:hint="default"/>
          <w:spacing w:val="-1"/>
        </w:rPr>
        <w:t>3,700</w:t>
      </w:r>
      <w:r>
        <w:rPr>
          <w:spacing w:val="-1"/>
        </w:rPr>
        <w:t>万元。</w:t>
      </w:r>
      <w:r>
        <w:rPr>
          <w:rFonts w:ascii="Times New Roman" w:hAnsi="Times New Roman" w:cs="Times New Roman" w:eastAsia="Times New Roman" w:hint="default"/>
          <w:spacing w:val="-1"/>
        </w:rPr>
        <w:t>2001</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21</w:t>
      </w:r>
      <w:r>
        <w:rPr>
          <w:spacing w:val="-1"/>
        </w:rPr>
        <w:t>日，经北</w:t>
      </w:r>
      <w:r>
        <w:rPr/>
        <w:t> 京市人民政府经济体制改革办公室以</w:t>
      </w:r>
      <w:r>
        <w:rPr>
          <w:rFonts w:ascii="Times New Roman" w:hAnsi="Times New Roman" w:cs="Times New Roman" w:eastAsia="Times New Roman" w:hint="default"/>
        </w:rPr>
        <w:t>“</w:t>
      </w:r>
      <w:r>
        <w:rPr/>
        <w:t>京政体改股函</w:t>
      </w:r>
      <w:r>
        <w:rPr>
          <w:rFonts w:ascii="Times New Roman" w:hAnsi="Times New Roman" w:cs="Times New Roman" w:eastAsia="Times New Roman" w:hint="default"/>
        </w:rPr>
        <w:t>[2001]69</w:t>
      </w:r>
      <w:r>
        <w:rPr/>
        <w:t>号</w:t>
      </w:r>
      <w:r>
        <w:rPr>
          <w:rFonts w:ascii="Times New Roman" w:hAnsi="Times New Roman" w:cs="Times New Roman" w:eastAsia="Times New Roman" w:hint="default"/>
        </w:rPr>
        <w:t>”</w:t>
      </w:r>
      <w:r>
        <w:rPr/>
        <w:t>文《关于同意北京东华合创数码科技有限公司变更为北京东 </w:t>
      </w:r>
      <w:r>
        <w:rPr>
          <w:spacing w:val="-2"/>
        </w:rPr>
        <w:t>华合创数码科技股份有限公司的通知》批复，北京东华合创数码科技有限公司依法改制设立为股份有限公司，注册资本为人</w:t>
      </w:r>
      <w:r>
        <w:rPr>
          <w:spacing w:val="-66"/>
        </w:rPr>
        <w:t> </w:t>
      </w:r>
      <w:r>
        <w:rPr>
          <w:spacing w:val="-66"/>
        </w:rPr>
      </w:r>
      <w:r>
        <w:rPr/>
        <w:t>民币</w:t>
      </w:r>
      <w:r>
        <w:rPr>
          <w:rFonts w:ascii="Times New Roman" w:hAnsi="Times New Roman" w:cs="Times New Roman" w:eastAsia="Times New Roman" w:hint="default"/>
        </w:rPr>
        <w:t>4,856.25</w:t>
      </w:r>
      <w:r>
        <w:rPr/>
        <w:t>万元。</w:t>
      </w:r>
    </w:p>
    <w:p>
      <w:pPr>
        <w:pStyle w:val="BodyText"/>
        <w:spacing w:line="300" w:lineRule="auto" w:before="48"/>
        <w:ind w:right="152" w:firstLine="360"/>
        <w:jc w:val="both"/>
      </w:pPr>
      <w:r>
        <w:rPr>
          <w:spacing w:val="-2"/>
        </w:rPr>
        <w:t>经公司于</w:t>
      </w:r>
      <w:r>
        <w:rPr>
          <w:rFonts w:ascii="Times New Roman" w:hAnsi="Times New Roman" w:cs="Times New Roman" w:eastAsia="Times New Roman" w:hint="default"/>
          <w:spacing w:val="-2"/>
        </w:rPr>
        <w:t>2003</w:t>
      </w:r>
      <w:r>
        <w:rPr>
          <w:spacing w:val="-2"/>
        </w:rPr>
        <w:t>年</w:t>
      </w:r>
      <w:r>
        <w:rPr>
          <w:rFonts w:ascii="Times New Roman" w:hAnsi="Times New Roman" w:cs="Times New Roman" w:eastAsia="Times New Roman" w:hint="default"/>
          <w:spacing w:val="-2"/>
        </w:rPr>
        <w:t>3</w:t>
      </w:r>
      <w:r>
        <w:rPr>
          <w:spacing w:val="-2"/>
        </w:rPr>
        <w:t>月召开的</w:t>
      </w:r>
      <w:r>
        <w:rPr>
          <w:rFonts w:ascii="Times New Roman" w:hAnsi="Times New Roman" w:cs="Times New Roman" w:eastAsia="Times New Roman" w:hint="default"/>
          <w:spacing w:val="-2"/>
        </w:rPr>
        <w:t>2002</w:t>
      </w:r>
      <w:r>
        <w:rPr>
          <w:spacing w:val="-2"/>
        </w:rPr>
        <w:t>年度股东大会表决通过，公司按照</w:t>
      </w:r>
      <w:r>
        <w:rPr>
          <w:rFonts w:ascii="Times New Roman" w:hAnsi="Times New Roman" w:cs="Times New Roman" w:eastAsia="Times New Roman" w:hint="default"/>
          <w:spacing w:val="-2"/>
        </w:rPr>
        <w:t>2002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日的股本总额</w:t>
      </w:r>
      <w:r>
        <w:rPr>
          <w:rFonts w:ascii="Times New Roman" w:hAnsi="Times New Roman" w:cs="Times New Roman" w:eastAsia="Times New Roman" w:hint="default"/>
          <w:spacing w:val="-2"/>
        </w:rPr>
        <w:t>4,856.25</w:t>
      </w:r>
      <w:r>
        <w:rPr>
          <w:spacing w:val="-2"/>
        </w:rPr>
        <w:t>万元为基数，按</w:t>
      </w:r>
      <w:r>
        <w:rPr>
          <w:rFonts w:ascii="Times New Roman" w:hAnsi="Times New Roman" w:cs="Times New Roman" w:eastAsia="Times New Roman" w:hint="default"/>
          <w:spacing w:val="-2"/>
        </w:rPr>
        <w:t>10</w:t>
      </w:r>
      <w:r>
        <w:rPr>
          <w:rFonts w:ascii="Times New Roman" w:hAnsi="Times New Roman" w:cs="Times New Roman" w:eastAsia="Times New Roman" w:hint="default"/>
        </w:rPr>
        <w:t> </w:t>
      </w:r>
      <w:r>
        <w:rPr>
          <w:spacing w:val="-1"/>
        </w:rPr>
        <w:t>比</w:t>
      </w:r>
      <w:r>
        <w:rPr>
          <w:rFonts w:ascii="Times New Roman" w:hAnsi="Times New Roman" w:cs="Times New Roman" w:eastAsia="Times New Roman" w:hint="default"/>
          <w:spacing w:val="-1"/>
        </w:rPr>
        <w:t>1</w:t>
      </w:r>
      <w:r>
        <w:rPr>
          <w:spacing w:val="-1"/>
        </w:rPr>
        <w:t>的比例向公司的全体股东派送红股，共增加股本</w:t>
      </w:r>
      <w:r>
        <w:rPr>
          <w:rFonts w:ascii="Times New Roman" w:hAnsi="Times New Roman" w:cs="Times New Roman" w:eastAsia="Times New Roman" w:hint="default"/>
          <w:spacing w:val="-1"/>
        </w:rPr>
        <w:t>485.625</w:t>
      </w:r>
      <w:r>
        <w:rPr>
          <w:spacing w:val="-1"/>
        </w:rPr>
        <w:t>万元。该增资事项完成后，公司的股本增加为人民币</w:t>
      </w:r>
      <w:r>
        <w:rPr>
          <w:rFonts w:ascii="Times New Roman" w:hAnsi="Times New Roman" w:cs="Times New Roman" w:eastAsia="Times New Roman" w:hint="default"/>
          <w:spacing w:val="-1"/>
        </w:rPr>
        <w:t>5,341.875</w:t>
      </w:r>
      <w:r>
        <w:rPr>
          <w:spacing w:val="-1"/>
        </w:rPr>
        <w:t>万</w:t>
      </w:r>
      <w:r>
        <w:rPr>
          <w:spacing w:val="-70"/>
        </w:rPr>
        <w:t> </w:t>
      </w:r>
      <w:r>
        <w:rPr/>
        <w:t>元。</w:t>
      </w:r>
    </w:p>
    <w:p>
      <w:pPr>
        <w:pStyle w:val="BodyText"/>
        <w:spacing w:line="300" w:lineRule="auto" w:before="72"/>
        <w:ind w:right="150" w:firstLine="359"/>
        <w:jc w:val="both"/>
      </w:pPr>
      <w:r>
        <w:rPr/>
        <w:t>经公司于</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3</w:t>
      </w:r>
      <w:r>
        <w:rPr/>
        <w:t>月召开的</w:t>
      </w:r>
      <w:r>
        <w:rPr>
          <w:rFonts w:ascii="Times New Roman" w:hAnsi="Times New Roman" w:cs="Times New Roman" w:eastAsia="Times New Roman" w:hint="default"/>
        </w:rPr>
        <w:t>2004</w:t>
      </w:r>
      <w:r>
        <w:rPr/>
        <w:t>年度股东大会表决通过，公司按照</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日的股本总额</w:t>
      </w:r>
      <w:r>
        <w:rPr>
          <w:rFonts w:ascii="Times New Roman" w:hAnsi="Times New Roman" w:cs="Times New Roman" w:eastAsia="Times New Roman" w:hint="default"/>
        </w:rPr>
        <w:t>5,341.875</w:t>
      </w:r>
      <w:r>
        <w:rPr/>
        <w:t>万元为基数，按 </w:t>
      </w:r>
      <w:r>
        <w:rPr>
          <w:rFonts w:ascii="Times New Roman" w:hAnsi="Times New Roman" w:cs="Times New Roman" w:eastAsia="Times New Roman" w:hint="default"/>
          <w:spacing w:val="-4"/>
        </w:rPr>
        <w:t>10</w:t>
      </w:r>
      <w:r>
        <w:rPr>
          <w:spacing w:val="-4"/>
        </w:rPr>
        <w:t>比</w:t>
      </w:r>
      <w:r>
        <w:rPr>
          <w:rFonts w:ascii="Times New Roman" w:hAnsi="Times New Roman" w:cs="Times New Roman" w:eastAsia="Times New Roman" w:hint="default"/>
          <w:spacing w:val="-4"/>
        </w:rPr>
        <w:t>1</w:t>
      </w:r>
      <w:r>
        <w:rPr>
          <w:spacing w:val="-4"/>
        </w:rPr>
        <w:t>的比例向公司的全体股东派送红股，共增加股本</w:t>
      </w:r>
      <w:r>
        <w:rPr>
          <w:rFonts w:ascii="Times New Roman" w:hAnsi="Times New Roman" w:cs="Times New Roman" w:eastAsia="Times New Roman" w:hint="default"/>
          <w:spacing w:val="-4"/>
        </w:rPr>
        <w:t>534.1875</w:t>
      </w:r>
      <w:r>
        <w:rPr>
          <w:spacing w:val="-4"/>
        </w:rPr>
        <w:t>万元。该增资事项完成后，公司的股本增加为人民币</w:t>
      </w:r>
      <w:r>
        <w:rPr>
          <w:rFonts w:ascii="Times New Roman" w:hAnsi="Times New Roman" w:cs="Times New Roman" w:eastAsia="Times New Roman" w:hint="default"/>
          <w:spacing w:val="-4"/>
        </w:rPr>
        <w:t>5,876.0625</w:t>
      </w:r>
      <w:r>
        <w:rPr>
          <w:rFonts w:ascii="Times New Roman" w:hAnsi="Times New Roman" w:cs="Times New Roman" w:eastAsia="Times New Roman" w:hint="default"/>
        </w:rPr>
        <w:t> </w:t>
      </w:r>
      <w:r>
        <w:rPr>
          <w:rFonts w:ascii="Times New Roman" w:hAnsi="Times New Roman" w:cs="Times New Roman" w:eastAsia="Times New Roman" w:hint="default"/>
        </w:rPr>
      </w:r>
      <w:r>
        <w:rPr/>
        <w:t>万元。</w:t>
      </w:r>
    </w:p>
    <w:p>
      <w:pPr>
        <w:pStyle w:val="BodyText"/>
        <w:spacing w:line="300" w:lineRule="auto" w:before="72"/>
        <w:ind w:right="151" w:firstLine="360"/>
        <w:jc w:val="both"/>
      </w:pPr>
      <w:r>
        <w:rPr>
          <w:spacing w:val="-2"/>
        </w:rPr>
        <w:t>经公司于</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5</w:t>
      </w:r>
      <w:r>
        <w:rPr>
          <w:spacing w:val="-2"/>
        </w:rPr>
        <w:t>月召开的</w:t>
      </w:r>
      <w:r>
        <w:rPr>
          <w:rFonts w:ascii="Times New Roman" w:hAnsi="Times New Roman" w:cs="Times New Roman" w:eastAsia="Times New Roman" w:hint="default"/>
          <w:spacing w:val="-2"/>
        </w:rPr>
        <w:t>2005</w:t>
      </w:r>
      <w:r>
        <w:rPr>
          <w:spacing w:val="-2"/>
        </w:rPr>
        <w:t>年度股东大会表决通过，公司按照</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日的股本总额</w:t>
      </w:r>
      <w:r>
        <w:rPr>
          <w:rFonts w:ascii="Times New Roman" w:hAnsi="Times New Roman" w:cs="Times New Roman" w:eastAsia="Times New Roman" w:hint="default"/>
          <w:spacing w:val="-2"/>
        </w:rPr>
        <w:t>5,876.0625</w:t>
      </w:r>
      <w:r>
        <w:rPr>
          <w:spacing w:val="-2"/>
        </w:rPr>
        <w:t>万元为基数，按</w:t>
      </w:r>
      <w:r>
        <w:rPr/>
        <w:t> </w:t>
      </w:r>
      <w:r>
        <w:rPr>
          <w:rFonts w:ascii="Times New Roman" w:hAnsi="Times New Roman" w:cs="Times New Roman" w:eastAsia="Times New Roman" w:hint="default"/>
          <w:spacing w:val="-4"/>
        </w:rPr>
        <w:t>10</w:t>
      </w:r>
      <w:r>
        <w:rPr>
          <w:spacing w:val="-4"/>
        </w:rPr>
        <w:t>比</w:t>
      </w:r>
      <w:r>
        <w:rPr>
          <w:rFonts w:ascii="Times New Roman" w:hAnsi="Times New Roman" w:cs="Times New Roman" w:eastAsia="Times New Roman" w:hint="default"/>
          <w:spacing w:val="-4"/>
        </w:rPr>
        <w:t>1</w:t>
      </w:r>
      <w:r>
        <w:rPr>
          <w:spacing w:val="-4"/>
        </w:rPr>
        <w:t>的比例向公司的全体股东派送红股，共增加股本</w:t>
      </w:r>
      <w:r>
        <w:rPr>
          <w:rFonts w:ascii="Times New Roman" w:hAnsi="Times New Roman" w:cs="Times New Roman" w:eastAsia="Times New Roman" w:hint="default"/>
          <w:spacing w:val="-4"/>
        </w:rPr>
        <w:t>587.6062</w:t>
      </w:r>
      <w:r>
        <w:rPr>
          <w:spacing w:val="-4"/>
        </w:rPr>
        <w:t>万元。该增资事项完成后，公司的股本增加为人民币</w:t>
      </w:r>
      <w:r>
        <w:rPr>
          <w:rFonts w:ascii="Times New Roman" w:hAnsi="Times New Roman" w:cs="Times New Roman" w:eastAsia="Times New Roman" w:hint="default"/>
          <w:spacing w:val="-4"/>
        </w:rPr>
        <w:t>6,463.6687</w:t>
      </w:r>
      <w:r>
        <w:rPr>
          <w:rFonts w:ascii="Times New Roman" w:hAnsi="Times New Roman" w:cs="Times New Roman" w:eastAsia="Times New Roman" w:hint="default"/>
        </w:rPr>
        <w:t> </w:t>
      </w:r>
      <w:r>
        <w:rPr>
          <w:rFonts w:ascii="Times New Roman" w:hAnsi="Times New Roman" w:cs="Times New Roman" w:eastAsia="Times New Roman" w:hint="default"/>
        </w:rPr>
      </w:r>
      <w:r>
        <w:rPr/>
        <w:t>万元。</w:t>
      </w:r>
    </w:p>
    <w:p>
      <w:pPr>
        <w:pStyle w:val="BodyText"/>
        <w:spacing w:line="300" w:lineRule="auto" w:before="72"/>
        <w:ind w:right="151" w:firstLine="360"/>
        <w:jc w:val="both"/>
      </w:pP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8</w:t>
      </w:r>
      <w:r>
        <w:rPr>
          <w:spacing w:val="-2"/>
        </w:rPr>
        <w:t>月，根据中国证券监督管理委员会于</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25</w:t>
      </w:r>
      <w:r>
        <w:rPr>
          <w:spacing w:val="-2"/>
        </w:rPr>
        <w:t>日下发的《关于核准北京东华合创数码科技股份有限公司首次</w:t>
      </w:r>
      <w:r>
        <w:rPr/>
        <w:t> 公开发行股票的通知》（文号为</w:t>
      </w:r>
      <w:r>
        <w:rPr>
          <w:rFonts w:ascii="Times New Roman" w:hAnsi="Times New Roman" w:cs="Times New Roman" w:eastAsia="Times New Roman" w:hint="default"/>
        </w:rPr>
        <w:t>“</w:t>
      </w:r>
      <w:r>
        <w:rPr/>
        <w:t>证监发行字</w:t>
      </w:r>
      <w:r>
        <w:rPr>
          <w:rFonts w:ascii="Times New Roman" w:hAnsi="Times New Roman" w:cs="Times New Roman" w:eastAsia="Times New Roman" w:hint="default"/>
        </w:rPr>
        <w:t>[2006]55</w:t>
      </w:r>
      <w:r>
        <w:rPr/>
        <w:t>号</w:t>
      </w:r>
      <w:r>
        <w:rPr>
          <w:rFonts w:ascii="Times New Roman" w:hAnsi="Times New Roman" w:cs="Times New Roman" w:eastAsia="Times New Roman" w:hint="default"/>
        </w:rPr>
        <w:t>”</w:t>
      </w:r>
      <w:r>
        <w:rPr/>
        <w:t>）的规定，公司于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16</w:t>
      </w:r>
      <w:r>
        <w:rPr/>
        <w:t>日前完成了向境内投资者首次公开</w:t>
      </w:r>
      <w:r>
        <w:rPr>
          <w:spacing w:val="-19"/>
        </w:rPr>
        <w:t> </w:t>
      </w:r>
      <w:r>
        <w:rPr>
          <w:spacing w:val="-19"/>
        </w:rPr>
      </w:r>
      <w:r>
        <w:rPr>
          <w:spacing w:val="2"/>
        </w:rPr>
        <w:t>发行</w:t>
      </w:r>
      <w:r>
        <w:rPr>
          <w:rFonts w:ascii="Times New Roman" w:hAnsi="Times New Roman" w:cs="Times New Roman" w:eastAsia="Times New Roman" w:hint="default"/>
          <w:spacing w:val="2"/>
        </w:rPr>
        <w:t>21,600,000</w:t>
      </w:r>
      <w:r>
        <w:rPr>
          <w:spacing w:val="2"/>
        </w:rPr>
        <w:t>人民币普通股</w:t>
      </w:r>
      <w:r>
        <w:rPr>
          <w:rFonts w:ascii="Times New Roman" w:hAnsi="Times New Roman" w:cs="Times New Roman" w:eastAsia="Times New Roman" w:hint="default"/>
          <w:spacing w:val="2"/>
        </w:rPr>
        <w:t>[A</w:t>
      </w:r>
      <w:r>
        <w:rPr>
          <w:spacing w:val="2"/>
        </w:rPr>
        <w:t>股</w:t>
      </w:r>
      <w:r>
        <w:rPr>
          <w:rFonts w:ascii="Times New Roman" w:hAnsi="Times New Roman" w:cs="Times New Roman" w:eastAsia="Times New Roman" w:hint="default"/>
          <w:spacing w:val="2"/>
        </w:rPr>
        <w:t>]</w:t>
      </w:r>
      <w:r>
        <w:rPr>
          <w:spacing w:val="2"/>
        </w:rPr>
        <w:t>股票的工作（发行价格为</w:t>
      </w:r>
      <w:r>
        <w:rPr>
          <w:rFonts w:ascii="Times New Roman" w:hAnsi="Times New Roman" w:cs="Times New Roman" w:eastAsia="Times New Roman" w:hint="default"/>
          <w:spacing w:val="2"/>
        </w:rPr>
        <w:t>14.50</w:t>
      </w:r>
      <w:r>
        <w:rPr>
          <w:spacing w:val="2"/>
        </w:rPr>
        <w:t>元</w:t>
      </w:r>
      <w:r>
        <w:rPr>
          <w:rFonts w:ascii="Times New Roman" w:hAnsi="Times New Roman" w:cs="Times New Roman" w:eastAsia="Times New Roman" w:hint="default"/>
          <w:spacing w:val="2"/>
        </w:rPr>
        <w:t>/</w:t>
      </w:r>
      <w:r>
        <w:rPr>
          <w:spacing w:val="2"/>
        </w:rPr>
        <w:t>股）。经过上述股份变更事项后，公司股本为人民币</w:t>
      </w:r>
    </w:p>
    <w:p>
      <w:pPr>
        <w:spacing w:after="0" w:line="300" w:lineRule="auto"/>
        <w:jc w:val="both"/>
        <w:sectPr>
          <w:pgSz w:w="11910" w:h="16840"/>
          <w:pgMar w:header="747" w:footer="980" w:top="1060" w:bottom="1180" w:left="980" w:right="980"/>
        </w:sectPr>
      </w:pPr>
    </w:p>
    <w:p>
      <w:pPr>
        <w:spacing w:line="240" w:lineRule="auto" w:before="12"/>
        <w:rPr>
          <w:rFonts w:ascii="宋体" w:hAnsi="宋体" w:cs="宋体" w:eastAsia="宋体" w:hint="default"/>
          <w:sz w:val="25"/>
          <w:szCs w:val="25"/>
        </w:rPr>
      </w:pPr>
    </w:p>
    <w:p>
      <w:pPr>
        <w:pStyle w:val="BodyText"/>
        <w:spacing w:line="240" w:lineRule="auto" w:before="44"/>
        <w:ind w:left="153" w:right="0"/>
        <w:jc w:val="both"/>
      </w:pPr>
      <w:r>
        <w:rPr>
          <w:rFonts w:ascii="Times New Roman" w:hAnsi="Times New Roman" w:cs="Times New Roman" w:eastAsia="Times New Roman" w:hint="default"/>
        </w:rPr>
        <w:t>8,623.6687</w:t>
      </w:r>
      <w:r>
        <w:rPr/>
        <w:t>万元。</w:t>
      </w:r>
    </w:p>
    <w:p>
      <w:pPr>
        <w:pStyle w:val="BodyText"/>
        <w:spacing w:line="300" w:lineRule="auto" w:before="103"/>
        <w:ind w:left="153" w:right="193" w:firstLine="360"/>
        <w:jc w:val="both"/>
      </w:pPr>
      <w:r>
        <w:rPr>
          <w:spacing w:val="-2"/>
        </w:rPr>
        <w:t>经公司于</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5</w:t>
      </w:r>
      <w:r>
        <w:rPr>
          <w:spacing w:val="-2"/>
        </w:rPr>
        <w:t>月召开的</w:t>
      </w:r>
      <w:r>
        <w:rPr>
          <w:rFonts w:ascii="Times New Roman" w:hAnsi="Times New Roman" w:cs="Times New Roman" w:eastAsia="Times New Roman" w:hint="default"/>
          <w:spacing w:val="-2"/>
        </w:rPr>
        <w:t>2006</w:t>
      </w:r>
      <w:r>
        <w:rPr>
          <w:spacing w:val="-2"/>
        </w:rPr>
        <w:t>年度股东大会表决通过，公司按照</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日的股本总额</w:t>
      </w:r>
      <w:r>
        <w:rPr>
          <w:rFonts w:ascii="Times New Roman" w:hAnsi="Times New Roman" w:cs="Times New Roman" w:eastAsia="Times New Roman" w:hint="default"/>
          <w:spacing w:val="-2"/>
        </w:rPr>
        <w:t>8,623.6687</w:t>
      </w:r>
      <w:r>
        <w:rPr>
          <w:spacing w:val="-2"/>
        </w:rPr>
        <w:t>万元为基数，按</w:t>
      </w:r>
      <w:r>
        <w:rPr/>
        <w:t> </w:t>
      </w:r>
      <w:r>
        <w:rPr>
          <w:rFonts w:ascii="Times New Roman" w:hAnsi="Times New Roman" w:cs="Times New Roman" w:eastAsia="Times New Roman" w:hint="default"/>
        </w:rPr>
        <w:t>10</w:t>
      </w:r>
      <w:r>
        <w:rPr/>
        <w:t>比</w:t>
      </w:r>
      <w:r>
        <w:rPr>
          <w:rFonts w:ascii="Times New Roman" w:hAnsi="Times New Roman" w:cs="Times New Roman" w:eastAsia="Times New Roman" w:hint="default"/>
        </w:rPr>
        <w:t>5</w:t>
      </w:r>
      <w:r>
        <w:rPr/>
        <w:t>的比例以资本公积转增股本，共增加股本</w:t>
      </w:r>
      <w:r>
        <w:rPr>
          <w:rFonts w:ascii="Times New Roman" w:hAnsi="Times New Roman" w:cs="Times New Roman" w:eastAsia="Times New Roman" w:hint="default"/>
        </w:rPr>
        <w:t>4,311.8343</w:t>
      </w:r>
      <w:r>
        <w:rPr/>
        <w:t>万元。该增资事项完成后，公司的股本增加为人民币</w:t>
      </w:r>
      <w:r>
        <w:rPr>
          <w:rFonts w:ascii="Times New Roman" w:hAnsi="Times New Roman" w:cs="Times New Roman" w:eastAsia="Times New Roman" w:hint="default"/>
        </w:rPr>
        <w:t>12,935.503</w:t>
      </w:r>
      <w:r>
        <w:rPr/>
        <w:t>万</w:t>
      </w:r>
      <w:r>
        <w:rPr>
          <w:spacing w:val="-86"/>
        </w:rPr>
        <w:t> </w:t>
      </w:r>
      <w:r>
        <w:rPr/>
        <w:t>元。</w:t>
      </w:r>
    </w:p>
    <w:p>
      <w:pPr>
        <w:pStyle w:val="BodyText"/>
        <w:spacing w:line="300" w:lineRule="auto" w:before="72"/>
        <w:ind w:left="153" w:right="190" w:firstLine="360"/>
        <w:jc w:val="both"/>
      </w:pP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2</w:t>
      </w:r>
      <w:r>
        <w:rPr>
          <w:spacing w:val="-2"/>
        </w:rPr>
        <w:t>月，根据公司</w:t>
      </w:r>
      <w:r>
        <w:rPr>
          <w:rFonts w:ascii="Times New Roman" w:hAnsi="Times New Roman" w:cs="Times New Roman" w:eastAsia="Times New Roman" w:hint="default"/>
          <w:spacing w:val="-2"/>
        </w:rPr>
        <w:t>2007</w:t>
      </w:r>
      <w:r>
        <w:rPr>
          <w:spacing w:val="-2"/>
        </w:rPr>
        <w:t>年第一次临时股东大会决议和修改后章程以及中国证券监督管理委员会于</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11</w:t>
      </w:r>
      <w:r>
        <w:rPr>
          <w:spacing w:val="-2"/>
        </w:rPr>
        <w:t>日下发</w:t>
      </w:r>
      <w:r>
        <w:rPr/>
        <w:t> 的《关于核准北京东华合创数码科技股份有限公司向秦劳、翟曙春、柏红、胡明炜、谢坤等</w:t>
      </w:r>
      <w:r>
        <w:rPr>
          <w:rFonts w:ascii="Times New Roman" w:hAnsi="Times New Roman" w:cs="Times New Roman" w:eastAsia="Times New Roman" w:hint="default"/>
        </w:rPr>
        <w:t>5</w:t>
      </w:r>
      <w:r>
        <w:rPr/>
        <w:t>人发行新股购买资产的批复》</w:t>
      </w:r>
    </w:p>
    <w:p>
      <w:pPr>
        <w:pStyle w:val="BodyText"/>
        <w:spacing w:line="309" w:lineRule="auto" w:before="13"/>
        <w:ind w:right="190" w:hanging="1"/>
        <w:jc w:val="both"/>
      </w:pPr>
      <w:r>
        <w:rPr/>
        <w:t>（文号为</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[2008]78</w:t>
      </w:r>
      <w:r>
        <w:rPr/>
        <w:t>号</w:t>
      </w:r>
      <w:r>
        <w:rPr>
          <w:rFonts w:ascii="Times New Roman" w:hAnsi="Times New Roman" w:cs="Times New Roman" w:eastAsia="Times New Roman" w:hint="default"/>
        </w:rPr>
        <w:t>”</w:t>
      </w:r>
      <w:r>
        <w:rPr/>
        <w:t>）的规定，公司申请增加注册资本人民币 </w:t>
      </w:r>
      <w:r>
        <w:rPr>
          <w:rFonts w:ascii="Times New Roman" w:hAnsi="Times New Roman" w:cs="Times New Roman" w:eastAsia="Times New Roman" w:hint="default"/>
        </w:rPr>
        <w:t>1,264</w:t>
      </w:r>
      <w:r>
        <w:rPr/>
        <w:t>万元，划分为每股人民币</w:t>
      </w:r>
      <w:r>
        <w:rPr>
          <w:rFonts w:ascii="Times New Roman" w:hAnsi="Times New Roman" w:cs="Times New Roman" w:eastAsia="Times New Roman" w:hint="default"/>
        </w:rPr>
        <w:t>1</w:t>
      </w:r>
      <w:r>
        <w:rPr/>
        <w:t>元的普通股</w:t>
      </w:r>
      <w:r>
        <w:rPr>
          <w:rFonts w:ascii="Times New Roman" w:hAnsi="Times New Roman" w:cs="Times New Roman" w:eastAsia="Times New Roman" w:hint="default"/>
        </w:rPr>
        <w:t>1,264</w:t>
      </w:r>
      <w:r>
        <w:rPr>
          <w:rFonts w:ascii="Times New Roman" w:hAnsi="Times New Roman" w:cs="Times New Roman" w:eastAsia="Times New Roman" w:hint="default"/>
          <w:spacing w:val="24"/>
        </w:rPr>
        <w:t> </w:t>
      </w:r>
      <w:r>
        <w:rPr>
          <w:spacing w:val="-2"/>
        </w:rPr>
        <w:t>万股，由自然人秦劳、翟曙春、柏红、胡明炜、谢坤等五人以所持有的北京联银通科技有限公司的股权认购，变更后的注册</w:t>
      </w:r>
      <w:r>
        <w:rPr>
          <w:spacing w:val="-69"/>
        </w:rPr>
        <w:t> </w:t>
      </w:r>
      <w:r>
        <w:rPr>
          <w:spacing w:val="-69"/>
        </w:rPr>
      </w:r>
      <w:r>
        <w:rPr/>
        <w:t>资本为人民币</w:t>
      </w:r>
      <w:r>
        <w:rPr>
          <w:rFonts w:ascii="Times New Roman" w:hAnsi="Times New Roman" w:cs="Times New Roman" w:eastAsia="Times New Roman" w:hint="default"/>
        </w:rPr>
        <w:t>14,199.503</w:t>
      </w:r>
      <w:r>
        <w:rPr/>
        <w:t>万元。经过上述股份变更事项后，公司股本为人民币</w:t>
      </w:r>
      <w:r>
        <w:rPr>
          <w:rFonts w:ascii="Times New Roman" w:hAnsi="Times New Roman" w:cs="Times New Roman" w:eastAsia="Times New Roman" w:hint="default"/>
        </w:rPr>
        <w:t>14,199.503</w:t>
      </w:r>
      <w:r>
        <w:rPr/>
        <w:t>万元。</w:t>
      </w:r>
    </w:p>
    <w:p>
      <w:pPr>
        <w:pStyle w:val="BodyText"/>
        <w:spacing w:line="300" w:lineRule="auto" w:before="46"/>
        <w:ind w:right="193" w:firstLine="360"/>
        <w:jc w:val="both"/>
      </w:pPr>
      <w:r>
        <w:rPr/>
        <w:t>经公司于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6</w:t>
      </w:r>
      <w:r>
        <w:rPr/>
        <w:t>月召开的</w:t>
      </w:r>
      <w:r>
        <w:rPr>
          <w:rFonts w:ascii="Times New Roman" w:hAnsi="Times New Roman" w:cs="Times New Roman" w:eastAsia="Times New Roman" w:hint="default"/>
        </w:rPr>
        <w:t>2007</w:t>
      </w:r>
      <w:r>
        <w:rPr/>
        <w:t>年度股东大会表决通过，公司按照</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日的股份总额</w:t>
      </w:r>
      <w:r>
        <w:rPr>
          <w:spacing w:val="-3"/>
        </w:rPr>
        <w:t> </w:t>
      </w:r>
      <w:r>
        <w:rPr>
          <w:rFonts w:ascii="Times New Roman" w:hAnsi="Times New Roman" w:cs="Times New Roman" w:eastAsia="Times New Roman" w:hint="default"/>
        </w:rPr>
        <w:t>12,935.503</w:t>
      </w:r>
      <w:r>
        <w:rPr/>
        <w:t>万股及向自然 </w:t>
      </w:r>
      <w:r>
        <w:rPr>
          <w:spacing w:val="-2"/>
        </w:rPr>
        <w:t>人秦劳、翟曙春、柏红、胡明炜、谢坤等五人定向增发</w:t>
      </w:r>
      <w:r>
        <w:rPr>
          <w:rFonts w:ascii="Times New Roman" w:hAnsi="Times New Roman" w:cs="Times New Roman" w:eastAsia="Times New Roman" w:hint="default"/>
          <w:spacing w:val="-2"/>
        </w:rPr>
        <w:t>1,264</w:t>
      </w:r>
      <w:r>
        <w:rPr>
          <w:spacing w:val="-2"/>
        </w:rPr>
        <w:t>万股共计</w:t>
      </w:r>
      <w:r>
        <w:rPr>
          <w:rFonts w:ascii="Times New Roman" w:hAnsi="Times New Roman" w:cs="Times New Roman" w:eastAsia="Times New Roman" w:hint="default"/>
          <w:spacing w:val="-2"/>
        </w:rPr>
        <w:t>14,199.503</w:t>
      </w:r>
      <w:r>
        <w:rPr>
          <w:spacing w:val="-2"/>
        </w:rPr>
        <w:t>万股为基数，以资本公积按</w:t>
      </w:r>
      <w:r>
        <w:rPr>
          <w:rFonts w:ascii="Times New Roman" w:hAnsi="Times New Roman" w:cs="Times New Roman" w:eastAsia="Times New Roman" w:hint="default"/>
          <w:spacing w:val="-2"/>
        </w:rPr>
        <w:t>10:10</w:t>
      </w:r>
      <w:r>
        <w:rPr>
          <w:spacing w:val="-2"/>
        </w:rPr>
        <w:t>的比例向全</w:t>
      </w:r>
      <w:r>
        <w:rPr>
          <w:spacing w:val="-53"/>
        </w:rPr>
        <w:t> </w:t>
      </w:r>
      <w:r>
        <w:rPr>
          <w:spacing w:val="-53"/>
        </w:rPr>
      </w:r>
      <w:r>
        <w:rPr/>
        <w:t>体股东转增股本，共增加股本</w:t>
      </w:r>
      <w:r>
        <w:rPr>
          <w:rFonts w:ascii="Times New Roman" w:hAnsi="Times New Roman" w:cs="Times New Roman" w:eastAsia="Times New Roman" w:hint="default"/>
        </w:rPr>
        <w:t>14,199.503</w:t>
      </w:r>
      <w:r>
        <w:rPr/>
        <w:t>万元。该增资事项完成后，公司的股本增加为人民币</w:t>
      </w:r>
      <w:r>
        <w:rPr>
          <w:spacing w:val="-21"/>
        </w:rPr>
        <w:t> </w:t>
      </w:r>
      <w:r>
        <w:rPr>
          <w:rFonts w:ascii="Times New Roman" w:hAnsi="Times New Roman" w:cs="Times New Roman" w:eastAsia="Times New Roman" w:hint="default"/>
        </w:rPr>
        <w:t>28,399.006</w:t>
      </w:r>
      <w:r>
        <w:rPr/>
        <w:t>万元。</w:t>
      </w:r>
    </w:p>
    <w:p>
      <w:pPr>
        <w:pStyle w:val="BodyText"/>
        <w:spacing w:line="300" w:lineRule="auto" w:before="53"/>
        <w:ind w:right="191" w:firstLine="360"/>
        <w:jc w:val="both"/>
      </w:pPr>
      <w:r>
        <w:rPr>
          <w:spacing w:val="-2"/>
        </w:rPr>
        <w:t>经公司于</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5</w:t>
      </w:r>
      <w:r>
        <w:rPr>
          <w:spacing w:val="-2"/>
        </w:rPr>
        <w:t>月召开的</w:t>
      </w:r>
      <w:r>
        <w:rPr>
          <w:rFonts w:ascii="Times New Roman" w:hAnsi="Times New Roman" w:cs="Times New Roman" w:eastAsia="Times New Roman" w:hint="default"/>
          <w:spacing w:val="-2"/>
        </w:rPr>
        <w:t>2008</w:t>
      </w:r>
      <w:r>
        <w:rPr>
          <w:spacing w:val="-2"/>
        </w:rPr>
        <w:t>年度股东大会表决通过，公司按照</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日的股本总额</w:t>
      </w:r>
      <w:r>
        <w:rPr>
          <w:rFonts w:ascii="Times New Roman" w:hAnsi="Times New Roman" w:cs="Times New Roman" w:eastAsia="Times New Roman" w:hint="default"/>
          <w:spacing w:val="-2"/>
        </w:rPr>
        <w:t>28,399.006</w:t>
      </w:r>
      <w:r>
        <w:rPr>
          <w:spacing w:val="-2"/>
        </w:rPr>
        <w:t>万元为基数，按</w:t>
      </w:r>
      <w:r>
        <w:rPr/>
        <w:t> </w:t>
      </w:r>
      <w:r>
        <w:rPr>
          <w:rFonts w:ascii="Times New Roman" w:hAnsi="Times New Roman" w:cs="Times New Roman" w:eastAsia="Times New Roman" w:hint="default"/>
        </w:rPr>
        <w:t>10</w:t>
      </w:r>
      <w:r>
        <w:rPr/>
        <w:t>比</w:t>
      </w:r>
      <w:r>
        <w:rPr>
          <w:rFonts w:ascii="Times New Roman" w:hAnsi="Times New Roman" w:cs="Times New Roman" w:eastAsia="Times New Roman" w:hint="default"/>
        </w:rPr>
        <w:t>3</w:t>
      </w:r>
      <w:r>
        <w:rPr/>
        <w:t>的比例以资本公积转增股本，按</w:t>
      </w:r>
      <w:r>
        <w:rPr>
          <w:rFonts w:ascii="Times New Roman" w:hAnsi="Times New Roman" w:cs="Times New Roman" w:eastAsia="Times New Roman" w:hint="default"/>
        </w:rPr>
        <w:t>10</w:t>
      </w:r>
      <w:r>
        <w:rPr/>
        <w:t>比</w:t>
      </w:r>
      <w:r>
        <w:rPr>
          <w:rFonts w:ascii="Times New Roman" w:hAnsi="Times New Roman" w:cs="Times New Roman" w:eastAsia="Times New Roman" w:hint="default"/>
        </w:rPr>
        <w:t>2</w:t>
      </w:r>
      <w:r>
        <w:rPr/>
        <w:t>的比例向公司的全体股东派送红股，共增加股本</w:t>
      </w:r>
      <w:r>
        <w:rPr>
          <w:rFonts w:ascii="Times New Roman" w:hAnsi="Times New Roman" w:cs="Times New Roman" w:eastAsia="Times New Roman" w:hint="default"/>
        </w:rPr>
        <w:t>14,199.503</w:t>
      </w:r>
      <w:r>
        <w:rPr/>
        <w:t>万元。该增资事项完</w:t>
      </w:r>
      <w:r>
        <w:rPr>
          <w:spacing w:val="-85"/>
        </w:rPr>
        <w:t> </w:t>
      </w:r>
      <w:r>
        <w:rPr>
          <w:spacing w:val="-85"/>
        </w:rPr>
      </w:r>
      <w:r>
        <w:rPr/>
        <w:t>成后，公司的股本增加为人民币</w:t>
      </w:r>
      <w:r>
        <w:rPr>
          <w:rFonts w:ascii="Times New Roman" w:hAnsi="Times New Roman" w:cs="Times New Roman" w:eastAsia="Times New Roman" w:hint="default"/>
        </w:rPr>
        <w:t>42,598.509</w:t>
      </w:r>
      <w:r>
        <w:rPr/>
        <w:t>万元。</w:t>
      </w:r>
    </w:p>
    <w:p>
      <w:pPr>
        <w:pStyle w:val="BodyText"/>
        <w:spacing w:line="300" w:lineRule="auto" w:before="53"/>
        <w:ind w:right="193" w:firstLine="360"/>
        <w:jc w:val="both"/>
      </w:pP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12</w:t>
      </w:r>
      <w:r>
        <w:rPr>
          <w:spacing w:val="-1"/>
        </w:rPr>
        <w:t>日，经北京市工商行政管理局核准变更登记，公司名称由</w:t>
      </w:r>
      <w:r>
        <w:rPr>
          <w:rFonts w:ascii="Times New Roman" w:hAnsi="Times New Roman" w:cs="Times New Roman" w:eastAsia="Times New Roman" w:hint="default"/>
          <w:spacing w:val="-1"/>
        </w:rPr>
        <w:t>“</w:t>
      </w:r>
      <w:r>
        <w:rPr>
          <w:spacing w:val="-1"/>
        </w:rPr>
        <w:t>北京东华合创数码科技股份有限公司</w:t>
      </w:r>
      <w:r>
        <w:rPr>
          <w:rFonts w:ascii="Times New Roman" w:hAnsi="Times New Roman" w:cs="Times New Roman" w:eastAsia="Times New Roman" w:hint="default"/>
          <w:spacing w:val="-1"/>
        </w:rPr>
        <w:t>”</w:t>
      </w:r>
      <w:r>
        <w:rPr>
          <w:spacing w:val="-1"/>
        </w:rPr>
        <w:t>变更为</w:t>
      </w:r>
      <w:r>
        <w:rPr>
          <w:rFonts w:ascii="Times New Roman" w:hAnsi="Times New Roman" w:cs="Times New Roman" w:eastAsia="Times New Roman" w:hint="default"/>
          <w:spacing w:val="-1"/>
        </w:rPr>
        <w:t>“</w:t>
      </w:r>
      <w:r>
        <w:rPr>
          <w:spacing w:val="-1"/>
        </w:rPr>
        <w:t>东</w:t>
      </w:r>
      <w:r>
        <w:rPr/>
        <w:t> 华软件股份公司</w:t>
      </w:r>
      <w:r>
        <w:rPr>
          <w:rFonts w:ascii="Times New Roman" w:hAnsi="Times New Roman" w:cs="Times New Roman" w:eastAsia="Times New Roman" w:hint="default"/>
        </w:rPr>
        <w:t>”</w:t>
      </w:r>
      <w:r>
        <w:rPr/>
        <w:t>。</w:t>
      </w:r>
    </w:p>
    <w:p>
      <w:pPr>
        <w:pStyle w:val="BodyText"/>
        <w:spacing w:line="300" w:lineRule="auto" w:before="53"/>
        <w:ind w:right="102" w:firstLine="360"/>
        <w:jc w:val="left"/>
      </w:pPr>
      <w:r>
        <w:rPr>
          <w:spacing w:val="-2"/>
        </w:rPr>
        <w:t>根据中国证券监督管理委员会于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18</w:t>
      </w:r>
      <w:r>
        <w:rPr>
          <w:spacing w:val="-2"/>
        </w:rPr>
        <w:t>日下发的《关于核准东华软件股份公司发行股份购买资产的批复》（文号：</w:t>
      </w:r>
      <w:r>
        <w:rPr/>
        <w:t> </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[2011]96</w:t>
      </w:r>
      <w:r>
        <w:rPr/>
        <w:t>号</w:t>
      </w:r>
      <w:r>
        <w:rPr>
          <w:rFonts w:ascii="Times New Roman" w:hAnsi="Times New Roman" w:cs="Times New Roman" w:eastAsia="Times New Roman" w:hint="default"/>
        </w:rPr>
        <w:t>”</w:t>
      </w:r>
      <w:r>
        <w:rPr/>
        <w:t>）的规定，按照公司与北京神州新桥科技有限公司自然人股东张秀珍、张建华、江海标、王佺、吕兴 海五人确定的交易价格</w:t>
      </w:r>
      <w:r>
        <w:rPr>
          <w:rFonts w:ascii="Times New Roman" w:hAnsi="Times New Roman" w:cs="Times New Roman" w:eastAsia="Times New Roman" w:hint="default"/>
        </w:rPr>
        <w:t>32,000</w:t>
      </w:r>
      <w:r>
        <w:rPr/>
        <w:t>万元，公司以</w:t>
      </w:r>
      <w:r>
        <w:rPr>
          <w:rFonts w:ascii="Times New Roman" w:hAnsi="Times New Roman" w:cs="Times New Roman" w:eastAsia="Times New Roman" w:hint="default"/>
        </w:rPr>
        <w:t>19.63</w:t>
      </w:r>
      <w:r>
        <w:rPr/>
        <w:t>元</w:t>
      </w:r>
      <w:r>
        <w:rPr>
          <w:rFonts w:ascii="Times New Roman" w:hAnsi="Times New Roman" w:cs="Times New Roman" w:eastAsia="Times New Roman" w:hint="default"/>
        </w:rPr>
        <w:t>/</w:t>
      </w:r>
      <w:r>
        <w:rPr/>
        <w:t>股的价格向张秀珍、张建华、江海标、王佺、吕兴海五人合计发行股份</w:t>
      </w:r>
      <w:r>
        <w:rPr>
          <w:spacing w:val="-53"/>
        </w:rPr>
        <w:t> </w:t>
      </w:r>
      <w:r>
        <w:rPr>
          <w:spacing w:val="-53"/>
        </w:rPr>
      </w:r>
      <w:r>
        <w:rPr>
          <w:rFonts w:ascii="Times New Roman" w:hAnsi="Times New Roman" w:cs="Times New Roman" w:eastAsia="Times New Roman" w:hint="default"/>
        </w:rPr>
        <w:t>16,301,577</w:t>
      </w:r>
      <w:r>
        <w:rPr/>
        <w:t>股，作为公司收购北京神州新桥科技有限公司</w:t>
      </w:r>
      <w:r>
        <w:rPr>
          <w:rFonts w:ascii="Times New Roman" w:hAnsi="Times New Roman" w:cs="Times New Roman" w:eastAsia="Times New Roman" w:hint="default"/>
        </w:rPr>
        <w:t>100%</w:t>
      </w:r>
      <w:r>
        <w:rPr/>
        <w:t>股权的支付对价。根据中登深圳分公司出具的《证券登记确认 书》，公司于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17</w:t>
      </w:r>
      <w:r>
        <w:rPr/>
        <w:t>日办理完毕本次发行股份的证券登记。经过上述股份变更事项后，公司股本为人民币</w:t>
      </w:r>
      <w:r>
        <w:rPr>
          <w:rFonts w:ascii="Times New Roman" w:hAnsi="Times New Roman" w:cs="Times New Roman" w:eastAsia="Times New Roman" w:hint="default"/>
        </w:rPr>
        <w:t>44,228.6667</w:t>
      </w:r>
      <w:r>
        <w:rPr>
          <w:rFonts w:ascii="Times New Roman" w:hAnsi="Times New Roman" w:cs="Times New Roman" w:eastAsia="Times New Roman" w:hint="default"/>
          <w:spacing w:val="-38"/>
        </w:rPr>
        <w:t> </w:t>
      </w:r>
      <w:r>
        <w:rPr>
          <w:rFonts w:ascii="Times New Roman" w:hAnsi="Times New Roman" w:cs="Times New Roman" w:eastAsia="Times New Roman" w:hint="default"/>
          <w:spacing w:val="-38"/>
        </w:rPr>
      </w:r>
      <w:r>
        <w:rPr/>
        <w:t>万元。</w:t>
      </w:r>
    </w:p>
    <w:p>
      <w:pPr>
        <w:pStyle w:val="BodyText"/>
        <w:spacing w:line="300" w:lineRule="auto" w:before="72"/>
        <w:ind w:right="193" w:firstLine="360"/>
        <w:jc w:val="both"/>
      </w:pPr>
      <w:r>
        <w:rPr>
          <w:spacing w:val="-2"/>
        </w:rPr>
        <w:t>经公司于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05</w:t>
      </w:r>
      <w:r>
        <w:rPr>
          <w:spacing w:val="-2"/>
        </w:rPr>
        <w:t>月</w:t>
      </w:r>
      <w:r>
        <w:rPr>
          <w:rFonts w:ascii="Times New Roman" w:hAnsi="Times New Roman" w:cs="Times New Roman" w:eastAsia="Times New Roman" w:hint="default"/>
          <w:spacing w:val="-2"/>
        </w:rPr>
        <w:t>18</w:t>
      </w:r>
      <w:r>
        <w:rPr>
          <w:spacing w:val="-2"/>
        </w:rPr>
        <w:t>日召开的公司</w:t>
      </w:r>
      <w:r>
        <w:rPr>
          <w:rFonts w:ascii="Times New Roman" w:hAnsi="Times New Roman" w:cs="Times New Roman" w:eastAsia="Times New Roman" w:hint="default"/>
          <w:spacing w:val="-2"/>
        </w:rPr>
        <w:t>2010</w:t>
      </w:r>
      <w:r>
        <w:rPr>
          <w:spacing w:val="-2"/>
        </w:rPr>
        <w:t>年度股东大会表决通过，以公司总股本</w:t>
      </w:r>
      <w:r>
        <w:rPr>
          <w:rFonts w:ascii="Times New Roman" w:hAnsi="Times New Roman" w:cs="Times New Roman" w:eastAsia="Times New Roman" w:hint="default"/>
          <w:spacing w:val="-2"/>
        </w:rPr>
        <w:t>442,286,667</w:t>
      </w:r>
      <w:r>
        <w:rPr>
          <w:spacing w:val="-2"/>
        </w:rPr>
        <w:t>股为基数，向全体股东每</w:t>
      </w:r>
      <w:r>
        <w:rPr>
          <w:rFonts w:ascii="Times New Roman" w:hAnsi="Times New Roman" w:cs="Times New Roman" w:eastAsia="Times New Roman" w:hint="default"/>
          <w:spacing w:val="-2"/>
        </w:rPr>
        <w:t>10</w:t>
      </w:r>
      <w:r>
        <w:rPr>
          <w:rFonts w:ascii="Times New Roman" w:hAnsi="Times New Roman" w:cs="Times New Roman" w:eastAsia="Times New Roman" w:hint="default"/>
        </w:rPr>
        <w:t> </w:t>
      </w:r>
      <w:r>
        <w:rPr/>
        <w:t>股送</w:t>
      </w:r>
      <w:r>
        <w:rPr>
          <w:rFonts w:ascii="Times New Roman" w:hAnsi="Times New Roman" w:cs="Times New Roman" w:eastAsia="Times New Roman" w:hint="default"/>
        </w:rPr>
        <w:t>2</w:t>
      </w:r>
      <w:r>
        <w:rPr/>
        <w:t>股红股，共增加股本</w:t>
      </w:r>
      <w:r>
        <w:rPr>
          <w:rFonts w:ascii="Times New Roman" w:hAnsi="Times New Roman" w:cs="Times New Roman" w:eastAsia="Times New Roman" w:hint="default"/>
        </w:rPr>
        <w:t>8,845.7333</w:t>
      </w:r>
      <w:r>
        <w:rPr/>
        <w:t>万元，变更后公司股本为人民币</w:t>
      </w:r>
      <w:r>
        <w:rPr>
          <w:rFonts w:ascii="Times New Roman" w:hAnsi="Times New Roman" w:cs="Times New Roman" w:eastAsia="Times New Roman" w:hint="default"/>
        </w:rPr>
        <w:t>53,074.4</w:t>
      </w:r>
      <w:r>
        <w:rPr/>
        <w:t>万元。</w:t>
      </w:r>
    </w:p>
    <w:p>
      <w:pPr>
        <w:pStyle w:val="BodyText"/>
        <w:spacing w:line="300" w:lineRule="auto" w:before="73"/>
        <w:ind w:right="191" w:firstLine="360"/>
        <w:jc w:val="both"/>
      </w:pPr>
      <w:r>
        <w:rPr/>
        <w:t>经公司于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18</w:t>
      </w:r>
      <w:r>
        <w:rPr/>
        <w:t>日召开的公司</w:t>
      </w:r>
      <w:r>
        <w:rPr>
          <w:rFonts w:ascii="Times New Roman" w:hAnsi="Times New Roman" w:cs="Times New Roman" w:eastAsia="Times New Roman" w:hint="default"/>
        </w:rPr>
        <w:t>2011</w:t>
      </w:r>
      <w:r>
        <w:rPr/>
        <w:t>年度股东大会表决通过，以公司总股本</w:t>
      </w:r>
      <w:r>
        <w:rPr>
          <w:rFonts w:ascii="Times New Roman" w:hAnsi="Times New Roman" w:cs="Times New Roman" w:eastAsia="Times New Roman" w:hint="default"/>
        </w:rPr>
        <w:t>530,744,000</w:t>
      </w:r>
      <w:r>
        <w:rPr/>
        <w:t>股为基数，向全体股东每</w:t>
      </w:r>
      <w:r>
        <w:rPr>
          <w:rFonts w:ascii="Times New Roman" w:hAnsi="Times New Roman" w:cs="Times New Roman" w:eastAsia="Times New Roman" w:hint="default"/>
        </w:rPr>
        <w:t>10 </w:t>
      </w:r>
      <w:r>
        <w:rPr/>
        <w:t>股送</w:t>
      </w:r>
      <w:r>
        <w:rPr>
          <w:rFonts w:ascii="Times New Roman" w:hAnsi="Times New Roman" w:cs="Times New Roman" w:eastAsia="Times New Roman" w:hint="default"/>
        </w:rPr>
        <w:t>3</w:t>
      </w:r>
      <w:r>
        <w:rPr/>
        <w:t>股红股，共增加股本</w:t>
      </w:r>
      <w:r>
        <w:rPr>
          <w:rFonts w:ascii="Times New Roman" w:hAnsi="Times New Roman" w:cs="Times New Roman" w:eastAsia="Times New Roman" w:hint="default"/>
        </w:rPr>
        <w:t>15,922.32</w:t>
      </w:r>
      <w:r>
        <w:rPr/>
        <w:t>万元，变更后公司股本为人民币</w:t>
      </w:r>
      <w:r>
        <w:rPr>
          <w:rFonts w:ascii="Times New Roman" w:hAnsi="Times New Roman" w:cs="Times New Roman" w:eastAsia="Times New Roman" w:hint="default"/>
        </w:rPr>
        <w:t>68,996.72</w:t>
      </w:r>
      <w:r>
        <w:rPr/>
        <w:t>万元。</w:t>
      </w:r>
    </w:p>
    <w:p>
      <w:pPr>
        <w:pStyle w:val="BodyText"/>
        <w:spacing w:line="360" w:lineRule="auto" w:before="73"/>
        <w:ind w:left="514" w:right="6032" w:firstLine="51"/>
        <w:jc w:val="left"/>
      </w:pPr>
      <w:r>
        <w:rPr>
          <w:rFonts w:ascii="Times New Roman" w:hAnsi="Times New Roman" w:cs="Times New Roman" w:eastAsia="Times New Roman" w:hint="default"/>
        </w:rPr>
        <w:t>2</w:t>
      </w:r>
      <w:r>
        <w:rPr/>
        <w:t>、行业性质 公司所属的行业性质为计算机应用服务业。 </w:t>
      </w:r>
      <w:r>
        <w:rPr>
          <w:rFonts w:ascii="Times New Roman" w:hAnsi="Times New Roman" w:cs="Times New Roman" w:eastAsia="Times New Roman" w:hint="default"/>
        </w:rPr>
        <w:t>3</w:t>
      </w:r>
      <w:r>
        <w:rPr/>
        <w:t>、经营范围</w:t>
      </w:r>
    </w:p>
    <w:p>
      <w:pPr>
        <w:pStyle w:val="BodyText"/>
        <w:spacing w:line="316" w:lineRule="auto" w:before="4"/>
        <w:ind w:right="192" w:firstLine="360"/>
        <w:jc w:val="both"/>
      </w:pPr>
      <w:r>
        <w:rPr>
          <w:spacing w:val="-2"/>
        </w:rPr>
        <w:t>公司的经营范围包括：技术开发、技术咨询、技术服务、技术推广、技术转让；计算机系统服务；数据处理；基础软件</w:t>
      </w:r>
      <w:r>
        <w:rPr/>
        <w:t> </w:t>
      </w:r>
      <w:r>
        <w:rPr>
          <w:spacing w:val="-2"/>
        </w:rPr>
        <w:t>服务、应用软件服务、公共软件服务；销售计算机软、硬件及外围设备、通讯设备；承接工业控制与自动化系统工程、计算</w:t>
      </w:r>
      <w:r>
        <w:rPr>
          <w:spacing w:val="-72"/>
        </w:rPr>
        <w:t> </w:t>
      </w:r>
      <w:r>
        <w:rPr>
          <w:spacing w:val="-72"/>
        </w:rPr>
      </w:r>
      <w:r>
        <w:rPr/>
        <w:t>机通讯工程、智能楼宇及数据中心计算机系统工程；货物进出口、技术进出口、代理进出口。</w:t>
      </w:r>
    </w:p>
    <w:p>
      <w:pPr>
        <w:pStyle w:val="BodyText"/>
        <w:spacing w:line="340" w:lineRule="auto" w:before="79"/>
        <w:ind w:left="514" w:right="3152" w:firstLine="51"/>
        <w:jc w:val="left"/>
      </w:pPr>
      <w:r>
        <w:rPr>
          <w:rFonts w:ascii="Times New Roman" w:hAnsi="Times New Roman" w:cs="Times New Roman" w:eastAsia="Times New Roman" w:hint="default"/>
        </w:rPr>
        <w:t>4</w:t>
      </w:r>
      <w:r>
        <w:rPr/>
        <w:t>、主要产品或提供的劳务 公司的主要产品为行业应用软件开发、计算机信息系统集成及相关服务业务等。</w:t>
      </w:r>
    </w:p>
    <w:p>
      <w:pPr>
        <w:spacing w:line="240" w:lineRule="auto" w:before="4"/>
        <w:rPr>
          <w:rFonts w:ascii="宋体" w:hAnsi="宋体" w:cs="宋体" w:eastAsia="宋体" w:hint="default"/>
          <w:sz w:val="19"/>
          <w:szCs w:val="19"/>
        </w:rPr>
      </w:pPr>
    </w:p>
    <w:p>
      <w:pPr>
        <w:pStyle w:val="Heading2"/>
        <w:spacing w:line="240" w:lineRule="auto"/>
        <w:ind w:right="0"/>
        <w:jc w:val="both"/>
        <w:rPr>
          <w:b w:val="0"/>
          <w:bCs w:val="0"/>
        </w:rPr>
      </w:pPr>
      <w:bookmarkStart w:name="四、公司主要会计政策、会计估计和前期差错" w:id="130"/>
      <w:bookmarkEnd w:id="130"/>
      <w:r>
        <w:rPr>
          <w:b w:val="0"/>
          <w:bCs w:val="0"/>
        </w:rPr>
      </w:r>
      <w:r>
        <w:rPr/>
        <w:t>四、公司主要会计政策、会计估计和前期差错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财务报表的编制基础" w:id="131"/>
      <w:bookmarkEnd w:id="131"/>
      <w:r>
        <w:rPr>
          <w:b w:val="0"/>
          <w:bCs w:val="0"/>
        </w:rPr>
      </w:r>
      <w:r>
        <w:rPr>
          <w:rFonts w:ascii="Times New Roman" w:hAnsi="Times New Roman" w:cs="Times New Roman" w:eastAsia="Times New Roman" w:hint="default"/>
        </w:rPr>
        <w:t>1</w:t>
      </w:r>
      <w:r>
        <w:rPr/>
        <w:t>、财务报表的编制基础</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204" w:right="191" w:firstLine="360"/>
        <w:jc w:val="both"/>
      </w:pPr>
      <w:r>
        <w:rPr/>
        <w:t>根据财政部《关于印发〈企业会计准则第</w:t>
      </w:r>
      <w:r>
        <w:rPr>
          <w:rFonts w:ascii="Times New Roman" w:hAnsi="Times New Roman" w:cs="Times New Roman" w:eastAsia="Times New Roman" w:hint="default"/>
        </w:rPr>
        <w:t>1</w:t>
      </w:r>
      <w:r>
        <w:rPr/>
        <w:t>号</w:t>
      </w:r>
      <w:r>
        <w:rPr>
          <w:rFonts w:ascii="Times New Roman" w:hAnsi="Times New Roman" w:cs="Times New Roman" w:eastAsia="Times New Roman" w:hint="default"/>
        </w:rPr>
        <w:t>-</w:t>
      </w:r>
      <w:r>
        <w:rPr/>
        <w:t>存货〉等</w:t>
      </w:r>
      <w:r>
        <w:rPr>
          <w:rFonts w:ascii="Times New Roman" w:hAnsi="Times New Roman" w:cs="Times New Roman" w:eastAsia="Times New Roman" w:hint="default"/>
        </w:rPr>
        <w:t>38</w:t>
      </w:r>
      <w:r>
        <w:rPr/>
        <w:t>项具体准则的通知》（财会</w:t>
      </w:r>
      <w:r>
        <w:rPr>
          <w:rFonts w:ascii="Times New Roman" w:hAnsi="Times New Roman" w:cs="Times New Roman" w:eastAsia="Times New Roman" w:hint="default"/>
        </w:rPr>
        <w:t>[2006]3</w:t>
      </w:r>
      <w:r>
        <w:rPr/>
        <w:t>号）等规定，公司自</w:t>
      </w:r>
      <w:r>
        <w:rPr>
          <w:rFonts w:ascii="Times New Roman" w:hAnsi="Times New Roman" w:cs="Times New Roman" w:eastAsia="Times New Roman" w:hint="default"/>
        </w:rPr>
        <w:t>2007 </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日起执行财政部</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日颁布的《企业会计准则》。</w:t>
      </w:r>
    </w:p>
    <w:p>
      <w:pPr>
        <w:spacing w:after="0" w:line="300" w:lineRule="auto"/>
        <w:jc w:val="both"/>
        <w:sectPr>
          <w:pgSz w:w="11910" w:h="16840"/>
          <w:pgMar w:header="747" w:footer="980" w:top="1060" w:bottom="1180" w:left="980" w:right="940"/>
        </w:sectPr>
      </w:pPr>
    </w:p>
    <w:p>
      <w:pPr>
        <w:spacing w:line="240" w:lineRule="auto" w:before="12"/>
        <w:rPr>
          <w:rFonts w:ascii="宋体" w:hAnsi="宋体" w:cs="宋体" w:eastAsia="宋体" w:hint="default"/>
          <w:sz w:val="25"/>
          <w:szCs w:val="25"/>
        </w:rPr>
      </w:pPr>
    </w:p>
    <w:p>
      <w:pPr>
        <w:pStyle w:val="BodyText"/>
        <w:spacing w:line="316" w:lineRule="auto" w:before="44"/>
        <w:ind w:left="153" w:right="147"/>
        <w:jc w:val="left"/>
      </w:pPr>
      <w:r>
        <w:rPr>
          <w:spacing w:val="-2"/>
        </w:rPr>
        <w:t>公司以持续经营为基础，根据实际发生的交易和事项，按照企业会计准则的有关规定进行确认和计量，在此基础上编制公司</w:t>
      </w:r>
      <w:r>
        <w:rPr>
          <w:spacing w:val="-66"/>
        </w:rPr>
        <w:t> </w:t>
      </w:r>
      <w:r>
        <w:rPr>
          <w:spacing w:val="-66"/>
        </w:rPr>
      </w:r>
      <w:r>
        <w:rPr/>
        <w:t>的财务报表。</w:t>
      </w:r>
    </w:p>
    <w:p>
      <w:pPr>
        <w:spacing w:line="240" w:lineRule="auto" w:before="7"/>
        <w:rPr>
          <w:rFonts w:ascii="宋体" w:hAnsi="宋体" w:cs="宋体" w:eastAsia="宋体" w:hint="default"/>
          <w:sz w:val="22"/>
          <w:szCs w:val="22"/>
        </w:rPr>
      </w:pPr>
    </w:p>
    <w:p>
      <w:pPr>
        <w:pStyle w:val="Heading3"/>
        <w:spacing w:line="240" w:lineRule="auto"/>
        <w:ind w:right="147"/>
        <w:jc w:val="left"/>
        <w:rPr>
          <w:b w:val="0"/>
          <w:bCs w:val="0"/>
        </w:rPr>
      </w:pPr>
      <w:bookmarkStart w:name="2、遵循企业会计准则的声明" w:id="132"/>
      <w:bookmarkEnd w:id="132"/>
      <w:r>
        <w:rPr>
          <w:b w:val="0"/>
          <w:bCs w:val="0"/>
        </w:rPr>
      </w:r>
      <w:r>
        <w:rPr>
          <w:rFonts w:ascii="Times New Roman" w:hAnsi="Times New Roman" w:cs="Times New Roman" w:eastAsia="Times New Roman" w:hint="default"/>
        </w:rPr>
        <w:t>2</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47"/>
        <w:jc w:val="left"/>
      </w:pPr>
      <w:r>
        <w:rPr/>
        <w:t>本公司编制的财务报表符合企业会计准则的要求，真实、完整地反映了公司的财务状况、经营成果和现金流量等信息。</w:t>
      </w:r>
    </w:p>
    <w:p>
      <w:pPr>
        <w:spacing w:line="240" w:lineRule="auto" w:before="12"/>
        <w:rPr>
          <w:rFonts w:ascii="宋体" w:hAnsi="宋体" w:cs="宋体" w:eastAsia="宋体" w:hint="default"/>
          <w:sz w:val="26"/>
          <w:szCs w:val="26"/>
        </w:rPr>
      </w:pPr>
    </w:p>
    <w:p>
      <w:pPr>
        <w:spacing w:line="547" w:lineRule="auto" w:before="0"/>
        <w:ind w:left="154" w:right="5992" w:firstLine="0"/>
        <w:jc w:val="left"/>
        <w:rPr>
          <w:rFonts w:ascii="宋体" w:hAnsi="宋体" w:cs="宋体" w:eastAsia="宋体" w:hint="default"/>
          <w:sz w:val="21"/>
          <w:szCs w:val="21"/>
        </w:rPr>
      </w:pPr>
      <w:bookmarkStart w:name="3、会计期间" w:id="133"/>
      <w:bookmarkEnd w:id="133"/>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、会计期间</w:t>
      </w:r>
      <w:r>
        <w:rPr>
          <w:rFonts w:ascii="宋体" w:hAnsi="宋体" w:cs="宋体" w:eastAsia="宋体" w:hint="default"/>
          <w:b/>
          <w:bCs/>
          <w:spacing w:val="1"/>
          <w:w w:val="99"/>
          <w:sz w:val="21"/>
          <w:szCs w:val="21"/>
        </w:rPr>
        <w:t> </w:t>
      </w:r>
      <w:r>
        <w:rPr>
          <w:rFonts w:ascii="宋体" w:hAnsi="宋体" w:cs="宋体" w:eastAsia="宋体" w:hint="default"/>
          <w:sz w:val="18"/>
          <w:szCs w:val="18"/>
        </w:rPr>
        <w:t>公司以公历</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日至</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日为一个会计期间。 </w:t>
      </w:r>
      <w:bookmarkStart w:name="4、记账本位币" w:id="134"/>
      <w:bookmarkEnd w:id="134"/>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sz w:val="21"/>
          <w:szCs w:val="21"/>
        </w:rPr>
      </w:r>
    </w:p>
    <w:p>
      <w:pPr>
        <w:pStyle w:val="BodyText"/>
        <w:spacing w:line="240" w:lineRule="auto" w:before="49"/>
        <w:ind w:right="147"/>
        <w:jc w:val="left"/>
      </w:pPr>
      <w:r>
        <w:rPr/>
        <w:t>公司记账本位币为人民币。</w:t>
      </w:r>
    </w:p>
    <w:p>
      <w:pPr>
        <w:spacing w:line="240" w:lineRule="auto" w:before="12"/>
        <w:rPr>
          <w:rFonts w:ascii="宋体" w:hAnsi="宋体" w:cs="宋体" w:eastAsia="宋体" w:hint="default"/>
          <w:sz w:val="26"/>
          <w:szCs w:val="26"/>
        </w:rPr>
      </w:pPr>
    </w:p>
    <w:p>
      <w:pPr>
        <w:pStyle w:val="Heading3"/>
        <w:spacing w:line="240" w:lineRule="auto"/>
        <w:ind w:right="147"/>
        <w:jc w:val="left"/>
        <w:rPr>
          <w:b w:val="0"/>
          <w:bCs w:val="0"/>
        </w:rPr>
      </w:pPr>
      <w:bookmarkStart w:name="5、同一控制下和非同一控制下企业合并的会计处理方法" w:id="135"/>
      <w:bookmarkEnd w:id="135"/>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7"/>
        <w:jc w:val="left"/>
        <w:rPr>
          <w:b w:val="0"/>
          <w:bCs w:val="0"/>
        </w:rPr>
      </w:pPr>
      <w:bookmarkStart w:name="（1）同一控制下企业合并" w:id="136"/>
      <w:bookmarkEnd w:id="136"/>
      <w:r>
        <w:rPr>
          <w:b w:val="0"/>
          <w:bCs w:val="0"/>
        </w:rPr>
      </w:r>
      <w:r>
        <w:rPr/>
        <w:t>（</w:t>
      </w:r>
      <w:r>
        <w:rPr>
          <w:rFonts w:ascii="Times New Roman" w:hAnsi="Times New Roman" w:cs="Times New Roman" w:eastAsia="Times New Roman" w:hint="default"/>
        </w:rPr>
        <w:t>1</w:t>
      </w:r>
      <w:r>
        <w:rPr/>
        <w:t>）同一控制下企业合并</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52" w:firstLine="360"/>
        <w:jc w:val="both"/>
      </w:pPr>
      <w:r>
        <w:rPr>
          <w:spacing w:val="-2"/>
        </w:rPr>
        <w:t>参与合并的企业在合并前后均受同一方或相同的多方最终控制且该控制并非暂时性的，为同一控制下的企业合并。合并</w:t>
      </w:r>
      <w:r>
        <w:rPr/>
        <w:t> </w:t>
      </w:r>
      <w:r>
        <w:rPr>
          <w:spacing w:val="-2"/>
        </w:rPr>
        <w:t>方在企业合并中取得的资产和负债，应当按照合并日在被合并方的账面价值计量。合并方取得的净资产账面价值与支付的合</w:t>
      </w:r>
      <w:r>
        <w:rPr>
          <w:spacing w:val="-64"/>
        </w:rPr>
        <w:t> </w:t>
      </w:r>
      <w:r>
        <w:rPr>
          <w:spacing w:val="-64"/>
        </w:rPr>
      </w:r>
      <w:r>
        <w:rPr/>
        <w:t>并对价账面价值（或发行股份面值总额）的差额，应当调整资本公积；资本公积不足冲减的，调整留存收益。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147"/>
        <w:jc w:val="left"/>
        <w:rPr>
          <w:b w:val="0"/>
          <w:bCs w:val="0"/>
        </w:rPr>
      </w:pPr>
      <w:bookmarkStart w:name="（2）非同一控制下的企业合并" w:id="137"/>
      <w:bookmarkEnd w:id="137"/>
      <w:r>
        <w:rPr>
          <w:b w:val="0"/>
          <w:bCs w:val="0"/>
        </w:rPr>
      </w:r>
      <w:r>
        <w:rPr/>
        <w:t>（</w:t>
      </w:r>
      <w:r>
        <w:rPr>
          <w:rFonts w:ascii="Times New Roman" w:hAnsi="Times New Roman" w:cs="Times New Roman" w:eastAsia="Times New Roman" w:hint="default"/>
        </w:rPr>
        <w:t>2</w:t>
      </w:r>
      <w:r>
        <w:rPr/>
        <w:t>）非同一控制下的企业合并</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52" w:firstLine="360"/>
        <w:jc w:val="both"/>
      </w:pPr>
      <w:r>
        <w:rPr>
          <w:spacing w:val="-2"/>
        </w:rPr>
        <w:t>参与合并的各方在合并前后不受同一方或相同的多方最终控制的，为非同一控制下的企业合并。购买方的合并成本为购</w:t>
      </w:r>
      <w:r>
        <w:rPr/>
        <w:t> 买方在购买日为取得对被购买方的控制权而付出的资产、发生或承担的负债以及发行的权益性证券的公允价值。</w:t>
      </w:r>
    </w:p>
    <w:p>
      <w:pPr>
        <w:pStyle w:val="BodyText"/>
        <w:spacing w:line="316" w:lineRule="auto" w:before="59"/>
        <w:ind w:right="152" w:firstLine="360"/>
        <w:jc w:val="both"/>
      </w:pPr>
      <w:r>
        <w:rPr>
          <w:spacing w:val="-2"/>
        </w:rPr>
        <w:t>购买方对合并成本大于合并中取得的被购买方可辨认净资产公允价值份额的差额，确认为商誉。购买方对合并成本小于</w:t>
      </w:r>
      <w:r>
        <w:rPr/>
        <w:t> 合并中取得的被购买方可辨认净资产公允价值份额的差额，计入当期损益。</w:t>
      </w:r>
    </w:p>
    <w:p>
      <w:pPr>
        <w:pStyle w:val="BodyText"/>
        <w:spacing w:line="316" w:lineRule="auto" w:before="59"/>
        <w:ind w:right="152" w:firstLine="360"/>
        <w:jc w:val="both"/>
      </w:pPr>
      <w:r>
        <w:rPr>
          <w:spacing w:val="-2"/>
        </w:rPr>
        <w:t>购买方在购买日对作为企业合并对价付出的资产、发生或承担的负债应当按照公允价值计量，公允价值与其账面价值的</w:t>
      </w:r>
      <w:r>
        <w:rPr/>
        <w:t> 差额，计入当期损益。</w:t>
      </w:r>
    </w:p>
    <w:p>
      <w:pPr>
        <w:spacing w:line="240" w:lineRule="auto" w:before="7"/>
        <w:rPr>
          <w:rFonts w:ascii="宋体" w:hAnsi="宋体" w:cs="宋体" w:eastAsia="宋体" w:hint="default"/>
          <w:sz w:val="22"/>
          <w:szCs w:val="22"/>
        </w:rPr>
      </w:pPr>
    </w:p>
    <w:p>
      <w:pPr>
        <w:pStyle w:val="Heading3"/>
        <w:spacing w:line="240" w:lineRule="auto"/>
        <w:ind w:right="147"/>
        <w:jc w:val="left"/>
        <w:rPr>
          <w:b w:val="0"/>
          <w:bCs w:val="0"/>
        </w:rPr>
      </w:pPr>
      <w:bookmarkStart w:name="6、合并财务报表的编制方法" w:id="138"/>
      <w:bookmarkEnd w:id="138"/>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7"/>
        <w:jc w:val="left"/>
        <w:rPr>
          <w:b w:val="0"/>
          <w:bCs w:val="0"/>
        </w:rPr>
      </w:pPr>
      <w:bookmarkStart w:name="（1）合并财务报表的编制方法" w:id="139"/>
      <w:bookmarkEnd w:id="139"/>
      <w:r>
        <w:rPr>
          <w:b w:val="0"/>
          <w:bCs w:val="0"/>
        </w:rPr>
      </w:r>
      <w:r>
        <w:rPr/>
        <w:t>（</w:t>
      </w:r>
      <w:r>
        <w:rPr>
          <w:rFonts w:ascii="Times New Roman" w:hAnsi="Times New Roman" w:cs="Times New Roman" w:eastAsia="Times New Roman" w:hint="default"/>
        </w:rPr>
        <w:t>1</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right="152" w:firstLine="403"/>
        <w:jc w:val="both"/>
      </w:pPr>
      <w:r>
        <w:rPr/>
        <w:t>合并财务报表按照</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月颁布的《企业会计准则第</w:t>
      </w:r>
      <w:r>
        <w:rPr>
          <w:rFonts w:ascii="Times New Roman" w:hAnsi="Times New Roman" w:cs="Times New Roman" w:eastAsia="Times New Roman" w:hint="default"/>
        </w:rPr>
        <w:t>33</w:t>
      </w:r>
      <w:r>
        <w:rPr>
          <w:rFonts w:ascii="Times New Roman" w:hAnsi="Times New Roman" w:cs="Times New Roman" w:eastAsia="Times New Roman" w:hint="default"/>
          <w:spacing w:val="28"/>
        </w:rPr>
        <w:t> </w:t>
      </w:r>
      <w:r>
        <w:rPr/>
        <w:t>号</w:t>
      </w:r>
      <w:r>
        <w:rPr>
          <w:rFonts w:ascii="Times New Roman" w:hAnsi="Times New Roman" w:cs="Times New Roman" w:eastAsia="Times New Roman" w:hint="default"/>
        </w:rPr>
        <w:t>—</w:t>
      </w:r>
      <w:r>
        <w:rPr/>
        <w:t>合并财务报表》执行。公司所控制的全部子公司及特殊 </w:t>
      </w:r>
      <w:r>
        <w:rPr>
          <w:spacing w:val="-2"/>
        </w:rPr>
        <w:t>目的主体均纳入合并财务报表的合并范围。从取得子公司的实际控制权之日起，公司开始将其予以合并；从丧失实际控制权</w:t>
      </w:r>
      <w:r>
        <w:rPr>
          <w:spacing w:val="-66"/>
        </w:rPr>
        <w:t> </w:t>
      </w:r>
      <w:r>
        <w:rPr>
          <w:spacing w:val="-66"/>
        </w:rPr>
      </w:r>
      <w:r>
        <w:rPr>
          <w:spacing w:val="-2"/>
        </w:rPr>
        <w:t>之日起停止合并。合并财务报表以母公司和纳入合并范围的子公司的个别财务报表为基础，根据其他有关资料为依据，按照</w:t>
      </w:r>
      <w:r>
        <w:rPr>
          <w:spacing w:val="-66"/>
        </w:rPr>
        <w:t> </w:t>
      </w:r>
      <w:r>
        <w:rPr>
          <w:spacing w:val="-66"/>
        </w:rPr>
      </w:r>
      <w:r>
        <w:rPr/>
        <w:t>权益法调整对子公司的长期股权投资后，由母公司编制。</w:t>
      </w:r>
    </w:p>
    <w:p>
      <w:pPr>
        <w:pStyle w:val="BodyText"/>
        <w:spacing w:line="316" w:lineRule="auto" w:before="63"/>
        <w:ind w:right="150" w:firstLine="403"/>
        <w:jc w:val="both"/>
      </w:pPr>
      <w:r>
        <w:rPr/>
        <w:t>集团内部所有重大往来余额、交易及未实现利润在合并财务报表编制时予以抵销。子公司的股东权益中不属于母公司 所拥有的部分作为少数股东权益在合并财务报表中股东权益项下单独列示。</w:t>
      </w:r>
    </w:p>
    <w:p>
      <w:pPr>
        <w:pStyle w:val="BodyText"/>
        <w:spacing w:line="240" w:lineRule="auto" w:before="59"/>
        <w:ind w:left="557" w:right="147"/>
        <w:jc w:val="left"/>
      </w:pPr>
      <w:r>
        <w:rPr/>
        <w:t>子公司与母公司采用的会计政策或会计期间不一致的，在编制合并财务报表时，按照母公司的会计政策或会计期间对</w:t>
      </w:r>
    </w:p>
    <w:p>
      <w:pPr>
        <w:spacing w:after="0" w:line="240" w:lineRule="auto"/>
        <w:jc w:val="left"/>
        <w:sectPr>
          <w:pgSz w:w="11910" w:h="16840"/>
          <w:pgMar w:header="747" w:footer="980" w:top="1060" w:bottom="1180" w:left="980" w:right="980"/>
        </w:sectPr>
      </w:pPr>
    </w:p>
    <w:p>
      <w:pPr>
        <w:spacing w:line="240" w:lineRule="auto" w:before="12"/>
        <w:rPr>
          <w:rFonts w:ascii="宋体" w:hAnsi="宋体" w:cs="宋体" w:eastAsia="宋体" w:hint="default"/>
          <w:sz w:val="25"/>
          <w:szCs w:val="25"/>
        </w:rPr>
      </w:pPr>
    </w:p>
    <w:p>
      <w:pPr>
        <w:pStyle w:val="BodyText"/>
        <w:spacing w:line="360" w:lineRule="auto" w:before="44"/>
        <w:ind w:left="557" w:right="102" w:hanging="404"/>
        <w:jc w:val="left"/>
      </w:pPr>
      <w:r>
        <w:rPr/>
        <w:t>子公司财务报表进行必要的调整。 对于因非同一控制下企业合并取得的子公司，在编制合并财务报表时，以购买日可辨认净资产公允价值为基础对其个</w:t>
      </w:r>
    </w:p>
    <w:p>
      <w:pPr>
        <w:pStyle w:val="BodyText"/>
        <w:spacing w:line="221" w:lineRule="exact"/>
        <w:ind w:left="153" w:right="0"/>
        <w:jc w:val="left"/>
      </w:pPr>
      <w:r>
        <w:rPr/>
        <w:t>别财务报表进行调整；对于因同一控制下企业合并取得的子公司，在编制合并财务报表时，视同该企业合并于报告期最早期</w:t>
      </w:r>
    </w:p>
    <w:p>
      <w:pPr>
        <w:pStyle w:val="BodyText"/>
        <w:spacing w:line="316" w:lineRule="auto" w:before="76"/>
        <w:ind w:left="153" w:right="102"/>
        <w:jc w:val="left"/>
      </w:pPr>
      <w:r>
        <w:rPr>
          <w:spacing w:val="-2"/>
        </w:rPr>
        <w:t>间的期初已经发生，从报告期最早期间的期初起将其资产、负债、经营成果和现金流量纳入合并财务报表，且其合并日前实</w:t>
      </w:r>
      <w:r>
        <w:rPr>
          <w:spacing w:val="-66"/>
        </w:rPr>
        <w:t> </w:t>
      </w:r>
      <w:r>
        <w:rPr>
          <w:spacing w:val="-66"/>
        </w:rPr>
      </w:r>
      <w:r>
        <w:rPr/>
        <w:t>现的净利润在合并利润表中单列项目反映。</w:t>
      </w:r>
    </w:p>
    <w:p>
      <w:pPr>
        <w:spacing w:line="240" w:lineRule="auto" w:before="7"/>
        <w:rPr>
          <w:rFonts w:ascii="宋体" w:hAnsi="宋体" w:cs="宋体" w:eastAsia="宋体" w:hint="default"/>
          <w:sz w:val="22"/>
          <w:szCs w:val="22"/>
        </w:rPr>
      </w:pPr>
    </w:p>
    <w:p>
      <w:pPr>
        <w:pStyle w:val="Heading3"/>
        <w:spacing w:line="240" w:lineRule="auto"/>
        <w:ind w:right="102"/>
        <w:jc w:val="left"/>
        <w:rPr>
          <w:b w:val="0"/>
          <w:bCs w:val="0"/>
        </w:rPr>
      </w:pPr>
      <w:bookmarkStart w:name="（2）对同一子公司的股权在连续两个会计年度买入再卖出，或卖出再买入的应披露相关的" w:id="140"/>
      <w:bookmarkEnd w:id="140"/>
      <w:r>
        <w:rPr>
          <w:b w:val="0"/>
          <w:bCs w:val="0"/>
        </w:rPr>
      </w:r>
      <w:r>
        <w:rPr/>
        <w:t>（</w:t>
      </w:r>
      <w:r>
        <w:rPr>
          <w:rFonts w:ascii="Times New Roman" w:hAnsi="Times New Roman" w:cs="Times New Roman" w:eastAsia="Times New Roman" w:hint="default"/>
        </w:rPr>
        <w:t>2</w:t>
      </w:r>
      <w:r>
        <w:rPr/>
        <w:t>）对同一子公司的股权在连续两个会计年度买入再卖出，或卖出再买入的应披露相关的会计处理方法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2"/>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102"/>
        <w:jc w:val="left"/>
        <w:rPr>
          <w:b w:val="0"/>
          <w:bCs w:val="0"/>
        </w:rPr>
      </w:pPr>
      <w:bookmarkStart w:name="7、现金及现金等价物的确定标准" w:id="141"/>
      <w:bookmarkEnd w:id="141"/>
      <w:r>
        <w:rPr>
          <w:b w:val="0"/>
          <w:bCs w:val="0"/>
        </w:rPr>
      </w:r>
      <w:r>
        <w:rPr>
          <w:rFonts w:ascii="Times New Roman" w:hAnsi="Times New Roman" w:cs="Times New Roman" w:eastAsia="Times New Roman" w:hint="default"/>
        </w:rPr>
        <w:t>7</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2" w:firstLine="360"/>
        <w:jc w:val="left"/>
      </w:pPr>
      <w:r>
        <w:rPr>
          <w:spacing w:val="-2"/>
        </w:rPr>
        <w:t>编制现金流量表时，现金是指库存现金及可随时用于支付的存款；现金等价物是指持有的期限短、流动性强、易于转换</w:t>
      </w:r>
      <w:r>
        <w:rPr/>
        <w:t> 为已知金额现金及价值变动风险很小的投资。</w:t>
      </w:r>
    </w:p>
    <w:p>
      <w:pPr>
        <w:spacing w:line="240" w:lineRule="auto" w:before="7"/>
        <w:rPr>
          <w:rFonts w:ascii="宋体" w:hAnsi="宋体" w:cs="宋体" w:eastAsia="宋体" w:hint="default"/>
          <w:sz w:val="22"/>
          <w:szCs w:val="22"/>
        </w:rPr>
      </w:pPr>
    </w:p>
    <w:p>
      <w:pPr>
        <w:pStyle w:val="Heading3"/>
        <w:spacing w:line="240" w:lineRule="auto"/>
        <w:ind w:right="102"/>
        <w:jc w:val="left"/>
        <w:rPr>
          <w:b w:val="0"/>
          <w:bCs w:val="0"/>
        </w:rPr>
      </w:pPr>
      <w:bookmarkStart w:name="8、外币业务和外币报表折算" w:id="142"/>
      <w:bookmarkEnd w:id="142"/>
      <w:r>
        <w:rPr>
          <w:b w:val="0"/>
          <w:bCs w:val="0"/>
        </w:rPr>
      </w:r>
      <w:r>
        <w:rPr>
          <w:rFonts w:ascii="Times New Roman" w:hAnsi="Times New Roman" w:cs="Times New Roman" w:eastAsia="Times New Roman" w:hint="default"/>
        </w:rPr>
        <w:t>8</w:t>
      </w:r>
      <w:r>
        <w:rPr/>
        <w:t>、外币业务和外币报表折算</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2"/>
        <w:jc w:val="left"/>
        <w:rPr>
          <w:b w:val="0"/>
          <w:bCs w:val="0"/>
        </w:rPr>
      </w:pPr>
      <w:bookmarkStart w:name="（1）外币业务" w:id="143"/>
      <w:bookmarkEnd w:id="143"/>
      <w:r>
        <w:rPr>
          <w:b w:val="0"/>
          <w:bCs w:val="0"/>
        </w:rPr>
      </w:r>
      <w:r>
        <w:rPr/>
        <w:t>（</w:t>
      </w:r>
      <w:r>
        <w:rPr>
          <w:rFonts w:ascii="Times New Roman" w:hAnsi="Times New Roman" w:cs="Times New Roman" w:eastAsia="Times New Roman" w:hint="default"/>
        </w:rPr>
        <w:t>1</w:t>
      </w:r>
      <w:r>
        <w:rPr/>
        <w:t>）外币业务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557" w:right="102"/>
        <w:jc w:val="left"/>
      </w:pPr>
      <w:r>
        <w:rPr/>
        <w:t>公司外币交易按交易发生日的即期汇率（或近似汇率）将外币金额折算为人民币入账。 资产负债表日，外币货币性项目采用资产负债表日的即期汇率折算为人民币；以公允价值计量的外币非货币性项目按</w:t>
      </w:r>
    </w:p>
    <w:p>
      <w:pPr>
        <w:pStyle w:val="BodyText"/>
        <w:spacing w:line="221" w:lineRule="exact"/>
        <w:ind w:left="153" w:right="0"/>
        <w:jc w:val="left"/>
      </w:pPr>
      <w:r>
        <w:rPr/>
        <w:t>公允价值确定日的即期汇率折算为人民币；以历史成本计量的外币非货币性项目采用交易发生日的即期汇率折算为人民币。</w:t>
      </w:r>
    </w:p>
    <w:p>
      <w:pPr>
        <w:pStyle w:val="BodyText"/>
        <w:spacing w:line="316" w:lineRule="auto" w:before="117"/>
        <w:ind w:right="102" w:firstLine="403"/>
        <w:jc w:val="left"/>
      </w:pPr>
      <w:r>
        <w:rPr/>
        <w:t>除了为购建或生产符合资本化条件的资产而借入的外币专门借款本金及利息的汇兑差额按资本化的原则处理外，其余 情况下所产生的外币折算差额直接计入当期损益。货币兑换形成的折算差额，计入财务费用。</w:t>
      </w:r>
    </w:p>
    <w:p>
      <w:pPr>
        <w:spacing w:line="240" w:lineRule="auto" w:before="7"/>
        <w:rPr>
          <w:rFonts w:ascii="宋体" w:hAnsi="宋体" w:cs="宋体" w:eastAsia="宋体" w:hint="default"/>
          <w:sz w:val="22"/>
          <w:szCs w:val="22"/>
        </w:rPr>
      </w:pPr>
    </w:p>
    <w:p>
      <w:pPr>
        <w:pStyle w:val="Heading3"/>
        <w:spacing w:line="240" w:lineRule="auto"/>
        <w:ind w:right="102"/>
        <w:jc w:val="left"/>
        <w:rPr>
          <w:b w:val="0"/>
          <w:bCs w:val="0"/>
        </w:rPr>
      </w:pPr>
      <w:bookmarkStart w:name="（2）外币财务报表的折算" w:id="144"/>
      <w:bookmarkEnd w:id="144"/>
      <w:r>
        <w:rPr>
          <w:b w:val="0"/>
          <w:bCs w:val="0"/>
        </w:rPr>
      </w:r>
      <w:r>
        <w:rPr/>
        <w:t>（</w:t>
      </w:r>
      <w:r>
        <w:rPr>
          <w:rFonts w:ascii="Times New Roman" w:hAnsi="Times New Roman" w:cs="Times New Roman" w:eastAsia="Times New Roman" w:hint="default"/>
        </w:rPr>
        <w:t>2</w:t>
      </w:r>
      <w:r>
        <w:rPr/>
        <w:t>）外币财务报表的折算</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102" w:firstLine="403"/>
        <w:jc w:val="left"/>
      </w:pPr>
      <w:r>
        <w:rPr/>
        <w:t>资产负债表中的资产和负债项目，采用资产负债表日的即期汇率折算；所有者权益项目除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项目外，其他 项目采用发生时的即期汇率折算。</w:t>
      </w:r>
    </w:p>
    <w:p>
      <w:pPr>
        <w:pStyle w:val="BodyText"/>
        <w:spacing w:line="360" w:lineRule="auto" w:before="72"/>
        <w:ind w:left="557" w:right="2749"/>
        <w:jc w:val="left"/>
      </w:pPr>
      <w:r>
        <w:rPr/>
        <w:t>利润表中的收入和费用项目，采用交易发生日的即期汇率（或近似汇率）折算。 上述折算产生的外币财务报表折算差额，在资产负债表所有者权益项目下单独列示。</w:t>
      </w:r>
    </w:p>
    <w:p>
      <w:pPr>
        <w:spacing w:line="240" w:lineRule="auto" w:before="12"/>
        <w:rPr>
          <w:rFonts w:ascii="宋体" w:hAnsi="宋体" w:cs="宋体" w:eastAsia="宋体" w:hint="default"/>
          <w:sz w:val="19"/>
          <w:szCs w:val="19"/>
        </w:rPr>
      </w:pPr>
    </w:p>
    <w:p>
      <w:pPr>
        <w:pStyle w:val="Heading3"/>
        <w:spacing w:line="240" w:lineRule="auto"/>
        <w:ind w:right="102"/>
        <w:jc w:val="left"/>
        <w:rPr>
          <w:b w:val="0"/>
          <w:bCs w:val="0"/>
        </w:rPr>
      </w:pPr>
      <w:bookmarkStart w:name="9、金融工具" w:id="145"/>
      <w:bookmarkEnd w:id="145"/>
      <w:r>
        <w:rPr>
          <w:b w:val="0"/>
          <w:bCs w:val="0"/>
        </w:rPr>
      </w:r>
      <w:r>
        <w:rPr>
          <w:rFonts w:ascii="Times New Roman" w:hAnsi="Times New Roman" w:cs="Times New Roman" w:eastAsia="Times New Roman" w:hint="default"/>
        </w:rPr>
        <w:t>9</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102"/>
        <w:jc w:val="left"/>
      </w:pPr>
      <w:r>
        <w:rPr/>
        <w:t>金融工具是指形成一个企业的金融资产，并形成其他单位的金融负债或权益工具的合同。</w:t>
      </w:r>
    </w:p>
    <w:p>
      <w:pPr>
        <w:spacing w:line="240" w:lineRule="auto" w:before="12"/>
        <w:rPr>
          <w:rFonts w:ascii="宋体" w:hAnsi="宋体" w:cs="宋体" w:eastAsia="宋体" w:hint="default"/>
          <w:sz w:val="26"/>
          <w:szCs w:val="26"/>
        </w:rPr>
      </w:pPr>
    </w:p>
    <w:p>
      <w:pPr>
        <w:pStyle w:val="Heading3"/>
        <w:spacing w:line="240" w:lineRule="auto"/>
        <w:ind w:right="102"/>
        <w:jc w:val="left"/>
        <w:rPr>
          <w:b w:val="0"/>
          <w:bCs w:val="0"/>
        </w:rPr>
      </w:pPr>
      <w:bookmarkStart w:name="（1）金融工具的分类" w:id="146"/>
      <w:bookmarkEnd w:id="146"/>
      <w:r>
        <w:rPr>
          <w:b w:val="0"/>
          <w:bCs w:val="0"/>
        </w:rPr>
      </w:r>
      <w:r>
        <w:rPr/>
        <w:t>（</w:t>
      </w:r>
      <w:r>
        <w:rPr>
          <w:rFonts w:ascii="Times New Roman" w:hAnsi="Times New Roman" w:cs="Times New Roman" w:eastAsia="Times New Roman" w:hint="default"/>
        </w:rPr>
        <w:t>1</w:t>
      </w:r>
      <w:r>
        <w:rPr/>
        <w:t>）金融工具的分类</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57" w:right="102"/>
        <w:jc w:val="left"/>
      </w:pPr>
      <w:r>
        <w:rPr/>
        <w:t>公司金融资产在初始确认时划分为下列四类：</w:t>
      </w:r>
    </w:p>
    <w:p>
      <w:pPr>
        <w:pStyle w:val="BodyText"/>
        <w:spacing w:line="316" w:lineRule="auto" w:before="117"/>
        <w:ind w:left="153" w:right="102" w:firstLine="403"/>
        <w:jc w:val="left"/>
      </w:pPr>
      <w:r>
        <w:rPr/>
        <w:t>①以公允价值计量且其变动计入当期损益的金融资产，包括交易性金融资产和指定为以公允价值计量且其变动计入当 期损益的金融资产；②持有至到期投资；③贷款和应收款项；④可供出售金融资产。</w:t>
      </w:r>
    </w:p>
    <w:p>
      <w:pPr>
        <w:pStyle w:val="BodyText"/>
        <w:spacing w:line="240" w:lineRule="auto" w:before="59"/>
        <w:ind w:left="557" w:right="102"/>
        <w:jc w:val="left"/>
      </w:pPr>
      <w:r>
        <w:rPr/>
        <w:t>公司金融负债在初始确认时划分为下列两类：</w:t>
      </w:r>
    </w:p>
    <w:p>
      <w:pPr>
        <w:pStyle w:val="BodyText"/>
        <w:spacing w:line="316" w:lineRule="auto" w:before="116"/>
        <w:ind w:left="153" w:right="102" w:firstLine="403"/>
        <w:jc w:val="left"/>
      </w:pPr>
      <w:r>
        <w:rPr/>
        <w:t>①以公允价值计量且其变动计入当期损益的金融负债，包括交易性金融负债和指定为以公允价值计量且其变动计入当 期损益的金融负债；②其他金融负债。</w:t>
      </w:r>
    </w:p>
    <w:p>
      <w:pPr>
        <w:spacing w:after="0" w:line="316" w:lineRule="auto"/>
        <w:jc w:val="left"/>
        <w:sectPr>
          <w:pgSz w:w="11910" w:h="16840"/>
          <w:pgMar w:header="747" w:footer="980" w:top="1060" w:bottom="1180" w:left="980" w:right="940"/>
        </w:sectPr>
      </w:pPr>
    </w:p>
    <w:p>
      <w:pPr>
        <w:spacing w:line="240" w:lineRule="auto" w:before="10"/>
        <w:rPr>
          <w:rFonts w:ascii="宋体" w:hAnsi="宋体" w:cs="宋体" w:eastAsia="宋体" w:hint="default"/>
          <w:sz w:val="24"/>
          <w:szCs w:val="24"/>
        </w:rPr>
      </w:pPr>
    </w:p>
    <w:p>
      <w:pPr>
        <w:pStyle w:val="Heading3"/>
        <w:spacing w:line="240" w:lineRule="auto" w:before="35"/>
        <w:ind w:right="102"/>
        <w:jc w:val="left"/>
        <w:rPr>
          <w:b w:val="0"/>
          <w:bCs w:val="0"/>
        </w:rPr>
      </w:pPr>
      <w:r>
        <w:rPr/>
        <w:t>（</w:t>
      </w:r>
      <w:r>
        <w:rPr>
          <w:rFonts w:ascii="Times New Roman" w:hAnsi="Times New Roman" w:cs="Times New Roman" w:eastAsia="Times New Roman" w:hint="default"/>
        </w:rPr>
        <w:t>2</w:t>
      </w:r>
      <w:r>
        <w:rPr/>
        <w:t>）金融工具的确认依据和计量方法</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left="153" w:right="191" w:firstLine="360"/>
        <w:jc w:val="both"/>
      </w:pPr>
      <w:bookmarkStart w:name="（2）金融工具的确认依据和计量方法" w:id="147"/>
      <w:bookmarkEnd w:id="147"/>
      <w:r>
        <w:rPr/>
      </w:r>
      <w:r>
        <w:rPr>
          <w:spacing w:val="-2"/>
        </w:rPr>
        <w:t>公司成为金融工具合同的一方时，确认一项金融资产或金融负债。金融资产满足下列条件之一的，终止确认：①收取该</w:t>
      </w:r>
      <w:r>
        <w:rPr/>
        <w:t> 金融资产现金流量的合同权利终止。②该金融资产已转移，且符合《企业会计准则第</w:t>
      </w:r>
      <w:r>
        <w:rPr>
          <w:rFonts w:ascii="Times New Roman" w:hAnsi="Times New Roman" w:cs="Times New Roman" w:eastAsia="Times New Roman" w:hint="default"/>
        </w:rPr>
        <w:t>23</w:t>
      </w:r>
      <w:r>
        <w:rPr>
          <w:rFonts w:ascii="Times New Roman" w:hAnsi="Times New Roman" w:cs="Times New Roman" w:eastAsia="Times New Roman" w:hint="default"/>
          <w:spacing w:val="42"/>
        </w:rPr>
        <w:t> </w:t>
      </w:r>
      <w:r>
        <w:rPr/>
        <w:t>号</w:t>
      </w:r>
      <w:r>
        <w:rPr>
          <w:rFonts w:ascii="Times New Roman" w:hAnsi="Times New Roman" w:cs="Times New Roman" w:eastAsia="Times New Roman" w:hint="default"/>
        </w:rPr>
        <w:t>—</w:t>
      </w:r>
      <w:r>
        <w:rPr/>
        <w:t>金融资产转移》规定的金融资</w:t>
      </w:r>
      <w:r>
        <w:rPr>
          <w:spacing w:val="-87"/>
        </w:rPr>
        <w:t> </w:t>
      </w:r>
      <w:r>
        <w:rPr>
          <w:spacing w:val="-87"/>
        </w:rPr>
      </w:r>
      <w:r>
        <w:rPr/>
        <w:t>产终止确认条件。</w:t>
      </w:r>
    </w:p>
    <w:p>
      <w:pPr>
        <w:pStyle w:val="BodyText"/>
        <w:spacing w:line="357" w:lineRule="auto" w:before="65"/>
        <w:ind w:left="557" w:right="102"/>
        <w:jc w:val="left"/>
      </w:pPr>
      <w:r>
        <w:rPr/>
        <w:t>金融负债的现时义务全部或部分已经解除的，终止确认该金融负债或其一部分。 公司初始确认金融资产或金融负债，按照公允价值计量。对于以公允价值计量且其变动计入当期损益的金融资产或金</w:t>
      </w:r>
    </w:p>
    <w:p>
      <w:pPr>
        <w:pStyle w:val="BodyText"/>
        <w:spacing w:line="224" w:lineRule="exact"/>
        <w:ind w:left="153" w:right="102"/>
        <w:jc w:val="left"/>
      </w:pPr>
      <w:r>
        <w:rPr/>
        <w:t>融负债，相关交易费用直接计入当期损益；对于其他类别的金融资产或金融负债，相关交易费用计入初始确认金额。</w:t>
      </w:r>
    </w:p>
    <w:p>
      <w:pPr>
        <w:pStyle w:val="BodyText"/>
        <w:spacing w:line="316" w:lineRule="auto" w:before="117"/>
        <w:ind w:left="153" w:right="190" w:firstLine="403"/>
        <w:jc w:val="both"/>
      </w:pPr>
      <w:r>
        <w:rPr/>
        <w:t>交易费用包括支付给代理机构、咨询公司、券商等的手续费和佣金及其他必要支出，不包括债券溢价、折价、融资费 用、内部管理成本及其他与交易不直接相关的费用。</w:t>
      </w:r>
    </w:p>
    <w:p>
      <w:pPr>
        <w:spacing w:line="240" w:lineRule="auto" w:before="7"/>
        <w:rPr>
          <w:rFonts w:ascii="宋体" w:hAnsi="宋体" w:cs="宋体" w:eastAsia="宋体" w:hint="default"/>
          <w:sz w:val="22"/>
          <w:szCs w:val="22"/>
        </w:rPr>
      </w:pPr>
    </w:p>
    <w:p>
      <w:pPr>
        <w:pStyle w:val="Heading3"/>
        <w:spacing w:line="240" w:lineRule="auto"/>
        <w:ind w:right="102"/>
        <w:jc w:val="left"/>
        <w:rPr>
          <w:b w:val="0"/>
          <w:bCs w:val="0"/>
        </w:rPr>
      </w:pPr>
      <w:bookmarkStart w:name="（3）金融资产转移的确认依据和计量方法" w:id="148"/>
      <w:bookmarkEnd w:id="148"/>
      <w:r>
        <w:rPr>
          <w:b w:val="0"/>
          <w:bCs w:val="0"/>
        </w:rPr>
      </w:r>
      <w:r>
        <w:rPr/>
        <w:t>（</w:t>
      </w:r>
      <w:r>
        <w:rPr>
          <w:rFonts w:ascii="Times New Roman" w:hAnsi="Times New Roman" w:cs="Times New Roman" w:eastAsia="Times New Roman" w:hint="default"/>
        </w:rPr>
        <w:t>3</w:t>
      </w:r>
      <w:r>
        <w:rPr/>
        <w:t>）金融资产转移的确认依据和计量方法</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557" w:right="102"/>
        <w:jc w:val="left"/>
      </w:pPr>
      <w:r>
        <w:rPr/>
        <w:t>①公司金融资产转移的确认 </w:t>
      </w:r>
      <w:r>
        <w:rPr>
          <w:spacing w:val="-1"/>
        </w:rPr>
        <w:t>公司金融资产转移，包括下列两种情形：</w:t>
      </w:r>
      <w:r>
        <w:rPr>
          <w:rFonts w:ascii="Times New Roman" w:hAnsi="Times New Roman" w:cs="Times New Roman" w:eastAsia="Times New Roman" w:hint="default"/>
          <w:spacing w:val="-1"/>
        </w:rPr>
        <w:t>A</w:t>
      </w:r>
      <w:r>
        <w:rPr>
          <w:spacing w:val="-1"/>
        </w:rPr>
        <w:t>、将收取金融资产现金流量的权利转移给另一方；</w:t>
      </w:r>
      <w:r>
        <w:rPr>
          <w:rFonts w:ascii="Times New Roman" w:hAnsi="Times New Roman" w:cs="Times New Roman" w:eastAsia="Times New Roman" w:hint="default"/>
          <w:spacing w:val="-1"/>
        </w:rPr>
        <w:t>B</w:t>
      </w:r>
      <w:r>
        <w:rPr>
          <w:spacing w:val="-1"/>
        </w:rPr>
        <w:t>、将金融资产转移给另</w:t>
      </w:r>
    </w:p>
    <w:p>
      <w:pPr>
        <w:pStyle w:val="BodyText"/>
        <w:spacing w:line="198" w:lineRule="exact"/>
        <w:ind w:left="153" w:right="102"/>
        <w:jc w:val="left"/>
      </w:pPr>
      <w:r>
        <w:rPr/>
        <w:t>一方</w:t>
      </w:r>
      <w:r>
        <w:rPr>
          <w:spacing w:val="-89"/>
        </w:rPr>
        <w:t>，</w:t>
      </w:r>
      <w:r>
        <w:rPr/>
        <w:t>但保留收取金融资产现金流量的权利</w:t>
      </w:r>
      <w:r>
        <w:rPr>
          <w:spacing w:val="-89"/>
        </w:rPr>
        <w:t>，</w:t>
      </w:r>
      <w:r>
        <w:rPr/>
        <w:t>并承担将收取的现金流量支付给最终收款方的义务</w:t>
      </w:r>
      <w:r>
        <w:rPr>
          <w:spacing w:val="-89"/>
        </w:rPr>
        <w:t>，</w:t>
      </w:r>
      <w:r>
        <w:rPr/>
        <w:t>同时满足下列条件</w:t>
      </w:r>
      <w:r>
        <w:rPr>
          <w:spacing w:val="-89"/>
        </w:rPr>
        <w:t>：</w:t>
      </w:r>
      <w:r>
        <w:rPr/>
        <w:t>第一</w:t>
      </w:r>
      <w:r>
        <w:rPr>
          <w:spacing w:val="-88"/>
        </w:rPr>
        <w:t>．</w:t>
      </w:r>
      <w:r>
        <w:rPr/>
        <w:t>从</w:t>
      </w:r>
    </w:p>
    <w:p>
      <w:pPr>
        <w:pStyle w:val="BodyText"/>
        <w:spacing w:line="316" w:lineRule="auto" w:before="76"/>
        <w:ind w:left="153" w:right="102"/>
        <w:jc w:val="left"/>
      </w:pPr>
      <w:r>
        <w:rPr>
          <w:spacing w:val="-2"/>
        </w:rPr>
        <w:t>该金融资产收到对等的现金流量时，才有义务将其支付给最终收款方。第二．根据合同约定，不能出售该金融资产或作为担</w:t>
      </w:r>
      <w:r>
        <w:rPr>
          <w:spacing w:val="-66"/>
        </w:rPr>
        <w:t> </w:t>
      </w:r>
      <w:r>
        <w:rPr>
          <w:spacing w:val="-66"/>
        </w:rPr>
      </w:r>
      <w:r>
        <w:rPr/>
        <w:t>保物，但可以将其作为对最终收款方支付现金流量的保证。第三．有义务将收取的现金流量及时支付给最终收款方。</w:t>
      </w:r>
    </w:p>
    <w:p>
      <w:pPr>
        <w:pStyle w:val="BodyText"/>
        <w:spacing w:line="316" w:lineRule="auto" w:before="59"/>
        <w:ind w:left="153" w:right="190" w:firstLine="403"/>
        <w:jc w:val="both"/>
      </w:pPr>
      <w:r>
        <w:rPr/>
        <w:t>公司已将金融资产所有权上几乎所有的风险和报酬转移给转入方的，终止确认该金融资产；保留了金融资产所有权上 几乎所有的风险和报酬的，不终止确认该金融资产。</w:t>
      </w:r>
    </w:p>
    <w:p>
      <w:pPr>
        <w:pStyle w:val="BodyText"/>
        <w:spacing w:line="357" w:lineRule="auto" w:before="59"/>
        <w:ind w:left="557" w:right="159"/>
        <w:jc w:val="left"/>
      </w:pPr>
      <w:r>
        <w:rPr/>
        <w:t>②公司金融资产转移的计量 金融资产整体转移满足终止确认条件的，将下列两项金额的差额计入当期损益：</w:t>
      </w:r>
      <w:r>
        <w:rPr>
          <w:rFonts w:ascii="Times New Roman" w:hAnsi="Times New Roman" w:cs="Times New Roman" w:eastAsia="Times New Roman" w:hint="default"/>
        </w:rPr>
        <w:t>A</w:t>
      </w:r>
      <w:r>
        <w:rPr/>
        <w:t>、所转移金融资产的账面价值；</w:t>
      </w:r>
      <w:r>
        <w:rPr>
          <w:rFonts w:ascii="Times New Roman" w:hAnsi="Times New Roman" w:cs="Times New Roman" w:eastAsia="Times New Roman" w:hint="default"/>
        </w:rPr>
        <w:t>B</w:t>
      </w:r>
      <w:r>
        <w:rPr/>
        <w:t>、</w:t>
      </w:r>
    </w:p>
    <w:p>
      <w:pPr>
        <w:pStyle w:val="BodyText"/>
        <w:spacing w:line="200" w:lineRule="exact"/>
        <w:ind w:right="0"/>
        <w:jc w:val="left"/>
      </w:pPr>
      <w:r>
        <w:rPr/>
        <w:t>因转移而收到的对价，与原直接计入所有者权益的公允价值变动累计额（涉及转移的金融资产为可供出售金融资产的情形）</w:t>
      </w:r>
    </w:p>
    <w:p>
      <w:pPr>
        <w:pStyle w:val="BodyText"/>
        <w:spacing w:line="240" w:lineRule="auto" w:before="76"/>
        <w:ind w:right="102"/>
        <w:jc w:val="left"/>
      </w:pPr>
      <w:r>
        <w:rPr/>
        <w:t>之和。</w:t>
      </w:r>
    </w:p>
    <w:p>
      <w:pPr>
        <w:pStyle w:val="BodyText"/>
        <w:spacing w:line="312" w:lineRule="auto" w:before="117"/>
        <w:ind w:right="101" w:firstLine="403"/>
        <w:jc w:val="left"/>
      </w:pPr>
      <w:r>
        <w:rPr>
          <w:spacing w:val="-1"/>
        </w:rPr>
        <w:t>金融资产部分转移满足终止确认条件的，将所转移金融资产整体的账面价值，在终止确认部分和未终止确认部分之间，</w:t>
      </w:r>
      <w:r>
        <w:rPr/>
        <w:t> 按照各自的相对公允价值进行分摊，并将下列两项金额的差额计入当期损益：</w:t>
      </w:r>
      <w:r>
        <w:rPr>
          <w:rFonts w:ascii="Times New Roman" w:hAnsi="Times New Roman" w:cs="Times New Roman" w:eastAsia="Times New Roman" w:hint="default"/>
        </w:rPr>
        <w:t>A</w:t>
      </w:r>
      <w:r>
        <w:rPr/>
        <w:t>、终止确认部分的账面价值；</w:t>
      </w:r>
      <w:r>
        <w:rPr>
          <w:rFonts w:ascii="Times New Roman" w:hAnsi="Times New Roman" w:cs="Times New Roman" w:eastAsia="Times New Roman" w:hint="default"/>
        </w:rPr>
        <w:t>B</w:t>
      </w:r>
      <w:r>
        <w:rPr/>
        <w:t>、终止确认</w:t>
      </w:r>
      <w:r>
        <w:rPr>
          <w:spacing w:val="-70"/>
        </w:rPr>
        <w:t> </w:t>
      </w:r>
      <w:r>
        <w:rPr>
          <w:spacing w:val="-70"/>
        </w:rPr>
      </w:r>
      <w:r>
        <w:rPr>
          <w:spacing w:val="-2"/>
        </w:rPr>
        <w:t>部分的对价，与原直接计入所有者权益的公允价值变动累计额中对应终止确认部分的金额（涉及转移的金融资产为可供出售</w:t>
      </w:r>
      <w:r>
        <w:rPr>
          <w:spacing w:val="-64"/>
        </w:rPr>
        <w:t> </w:t>
      </w:r>
      <w:r>
        <w:rPr>
          <w:spacing w:val="-64"/>
        </w:rPr>
      </w:r>
      <w:r>
        <w:rPr/>
        <w:t>金融资产的情形）之和。</w:t>
      </w:r>
    </w:p>
    <w:p>
      <w:pPr>
        <w:spacing w:line="240" w:lineRule="auto" w:before="11"/>
        <w:rPr>
          <w:rFonts w:ascii="宋体" w:hAnsi="宋体" w:cs="宋体" w:eastAsia="宋体" w:hint="default"/>
          <w:sz w:val="22"/>
          <w:szCs w:val="22"/>
        </w:rPr>
      </w:pPr>
    </w:p>
    <w:p>
      <w:pPr>
        <w:pStyle w:val="Heading3"/>
        <w:spacing w:line="240" w:lineRule="auto"/>
        <w:ind w:right="102"/>
        <w:jc w:val="left"/>
        <w:rPr>
          <w:b w:val="0"/>
          <w:bCs w:val="0"/>
        </w:rPr>
      </w:pPr>
      <w:bookmarkStart w:name="（4）金融负债终止确认条件" w:id="149"/>
      <w:bookmarkEnd w:id="149"/>
      <w:r>
        <w:rPr>
          <w:b w:val="0"/>
          <w:bCs w:val="0"/>
        </w:rPr>
      </w:r>
      <w:r>
        <w:rPr/>
        <w:t>（</w:t>
      </w:r>
      <w:r>
        <w:rPr>
          <w:rFonts w:ascii="Times New Roman" w:hAnsi="Times New Roman" w:cs="Times New Roman" w:eastAsia="Times New Roman" w:hint="default"/>
        </w:rPr>
        <w:t>4</w:t>
      </w:r>
      <w:r>
        <w:rPr/>
        <w:t>）金融负债终止确认条件</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190" w:firstLine="403"/>
        <w:jc w:val="both"/>
      </w:pPr>
      <w:r>
        <w:rPr/>
        <w:t>金融负债的现时义务全部或部分已经解除的，才能终止确认该金融负债或其一部分。公司将用于偿付金融负债的资产 转入某个机构或设立信托，偿付债务的现时义务仍存在的，不应当终止确认该金融负债，也不能终止确认转出的资产。</w:t>
      </w:r>
    </w:p>
    <w:p>
      <w:pPr>
        <w:pStyle w:val="BodyText"/>
        <w:spacing w:line="316" w:lineRule="auto" w:before="59"/>
        <w:ind w:left="153" w:right="190" w:firstLine="403"/>
        <w:jc w:val="both"/>
      </w:pPr>
      <w:r>
        <w:rPr/>
        <w:t>公司与债权人之间签订协议，以承担新金融负债方式替换现存金融负债，且新金融负债与现存金融负债的合同条款实 </w:t>
      </w:r>
      <w:r>
        <w:rPr>
          <w:spacing w:val="-2"/>
        </w:rPr>
        <w:t>质上不同的，应当终止确认现存金融负债，并同时确认新金融负债。公司对现存金融负债全部或部分的合同条款作出实质性</w:t>
      </w:r>
      <w:r>
        <w:rPr>
          <w:spacing w:val="-66"/>
        </w:rPr>
        <w:t> </w:t>
      </w:r>
      <w:r>
        <w:rPr>
          <w:spacing w:val="-66"/>
        </w:rPr>
      </w:r>
      <w:r>
        <w:rPr/>
        <w:t>修改的，应当终止确认现存金融负债或其一部分，同时将修改条款后的金融负债确认为一项新金融负债。</w:t>
      </w:r>
    </w:p>
    <w:p>
      <w:pPr>
        <w:pStyle w:val="BodyText"/>
        <w:spacing w:line="316" w:lineRule="auto" w:before="59"/>
        <w:ind w:left="153" w:right="190" w:firstLine="403"/>
        <w:jc w:val="both"/>
      </w:pPr>
      <w:r>
        <w:rPr/>
        <w:t>金融负债全部或部分终止确认的，公司应当将终止确认部分的账面价值与支付的对价（包括转出的非现金资产或承担 的新金融负债）之间的差额，计入当期损益。</w:t>
      </w:r>
    </w:p>
    <w:p>
      <w:pPr>
        <w:pStyle w:val="BodyText"/>
        <w:spacing w:line="316" w:lineRule="auto" w:before="58"/>
        <w:ind w:left="153" w:right="190" w:firstLine="403"/>
        <w:jc w:val="both"/>
      </w:pPr>
      <w:r>
        <w:rPr/>
        <w:t>公司回购金融负债一部分的，应当在回购日按照继续确认部分和终止确认部分的相对公允价值，将该金融负债整体的 </w:t>
      </w:r>
      <w:r>
        <w:rPr>
          <w:spacing w:val="-2"/>
        </w:rPr>
        <w:t>账面价值进行分配。分配给终止确认部分的账面价值与支付的对价（包括转出的非现金资产或承担的新金融负债）之间的差</w:t>
      </w:r>
      <w:r>
        <w:rPr>
          <w:spacing w:val="-66"/>
        </w:rPr>
        <w:t> </w:t>
      </w:r>
      <w:r>
        <w:rPr>
          <w:spacing w:val="-66"/>
        </w:rPr>
      </w:r>
      <w:r>
        <w:rPr/>
        <w:t>额，计入当期损益。</w:t>
      </w:r>
    </w:p>
    <w:p>
      <w:pPr>
        <w:spacing w:after="0" w:line="316" w:lineRule="auto"/>
        <w:jc w:val="both"/>
        <w:sectPr>
          <w:pgSz w:w="11910" w:h="16840"/>
          <w:pgMar w:header="747" w:footer="980" w:top="1060" w:bottom="1180" w:left="980" w:right="940"/>
        </w:sectPr>
      </w:pPr>
    </w:p>
    <w:p>
      <w:pPr>
        <w:spacing w:line="240" w:lineRule="auto" w:before="10"/>
        <w:rPr>
          <w:rFonts w:ascii="宋体" w:hAnsi="宋体" w:cs="宋体" w:eastAsia="宋体" w:hint="default"/>
          <w:sz w:val="24"/>
          <w:szCs w:val="24"/>
        </w:rPr>
      </w:pPr>
    </w:p>
    <w:p>
      <w:pPr>
        <w:pStyle w:val="Heading3"/>
        <w:spacing w:line="240" w:lineRule="auto" w:before="35"/>
        <w:ind w:right="102"/>
        <w:jc w:val="left"/>
        <w:rPr>
          <w:b w:val="0"/>
          <w:bCs w:val="0"/>
        </w:rPr>
      </w:pPr>
      <w:r>
        <w:rPr/>
        <w:t>（</w:t>
      </w:r>
      <w:r>
        <w:rPr>
          <w:rFonts w:ascii="Times New Roman" w:hAnsi="Times New Roman" w:cs="Times New Roman" w:eastAsia="Times New Roman" w:hint="default"/>
        </w:rPr>
        <w:t>5</w:t>
      </w:r>
      <w:r>
        <w:rPr/>
        <w:t>）金融资产和金融负债公允价值的确定方法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57" w:right="102"/>
        <w:jc w:val="left"/>
      </w:pPr>
      <w:bookmarkStart w:name="（5）金融资产和金融负债公允价值的确定方法" w:id="150"/>
      <w:bookmarkEnd w:id="150"/>
      <w:r>
        <w:rPr/>
      </w:r>
      <w:r>
        <w:rPr/>
        <w:t>①存在活跃市场的金融资产或金融负债，以活跃市场中的报价确定其公允价值。</w:t>
      </w:r>
    </w:p>
    <w:p>
      <w:pPr>
        <w:pStyle w:val="BodyText"/>
        <w:spacing w:line="240" w:lineRule="auto" w:before="117"/>
        <w:ind w:left="557" w:right="102"/>
        <w:jc w:val="left"/>
      </w:pPr>
      <w:r>
        <w:rPr/>
        <w:t>②金融工具不存在活跃市场的，公司采用估值技术确定其公允价值。</w:t>
      </w:r>
    </w:p>
    <w:p>
      <w:pPr>
        <w:spacing w:line="240" w:lineRule="auto" w:before="11"/>
        <w:rPr>
          <w:rFonts w:ascii="宋体" w:hAnsi="宋体" w:cs="宋体" w:eastAsia="宋体" w:hint="default"/>
          <w:sz w:val="26"/>
          <w:szCs w:val="26"/>
        </w:rPr>
      </w:pPr>
    </w:p>
    <w:p>
      <w:pPr>
        <w:pStyle w:val="Heading3"/>
        <w:spacing w:line="240" w:lineRule="auto"/>
        <w:ind w:right="102"/>
        <w:jc w:val="left"/>
        <w:rPr>
          <w:b w:val="0"/>
          <w:bCs w:val="0"/>
        </w:rPr>
      </w:pPr>
      <w:bookmarkStart w:name="（6）金融资产（不含应收款项）减值测试方法、减值准备计提方法" w:id="151"/>
      <w:bookmarkEnd w:id="151"/>
      <w:r>
        <w:rPr>
          <w:b w:val="0"/>
          <w:bCs w:val="0"/>
        </w:rPr>
      </w:r>
      <w:r>
        <w:rPr/>
        <w:t>（</w:t>
      </w:r>
      <w:r>
        <w:rPr>
          <w:rFonts w:ascii="Times New Roman" w:hAnsi="Times New Roman" w:cs="Times New Roman" w:eastAsia="Times New Roman" w:hint="default"/>
        </w:rPr>
        <w:t>6</w:t>
      </w:r>
      <w:r>
        <w:rPr/>
        <w:t>）金融资产（不含应收款项）减值测试方法、减值准备计提方法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2" w:firstLine="360"/>
        <w:jc w:val="left"/>
      </w:pPr>
      <w:r>
        <w:rPr>
          <w:spacing w:val="-2"/>
        </w:rPr>
        <w:t>①公司在资产负债表日对以公允价值计量且其变动计入当期损益的金融资产以外的金融资产的账面价值进行检查，有客</w:t>
      </w:r>
      <w:r>
        <w:rPr/>
        <w:t> 观证据表明该金融资产发生减值的，计提减值准备。</w:t>
      </w:r>
    </w:p>
    <w:p>
      <w:pPr>
        <w:pStyle w:val="BodyText"/>
        <w:spacing w:line="379" w:lineRule="auto" w:before="79"/>
        <w:ind w:left="514" w:right="102"/>
        <w:jc w:val="left"/>
      </w:pPr>
      <w:r>
        <w:rPr/>
        <w:t>②公司金融资产发生减值的客观证据，包括下列各项： </w:t>
      </w:r>
      <w:r>
        <w:rPr>
          <w:spacing w:val="-2"/>
        </w:rPr>
        <w:t>债务人发生严重财务困难；债务人违反了合同条款，如偿付利息或本金发生违约或逾期等；债权人出于经济或法律等方</w:t>
      </w:r>
    </w:p>
    <w:p>
      <w:pPr>
        <w:pStyle w:val="BodyText"/>
        <w:spacing w:line="208" w:lineRule="exact"/>
        <w:ind w:right="0"/>
        <w:jc w:val="left"/>
      </w:pPr>
      <w:r>
        <w:rPr/>
        <w:t>面因素的考虑，对发生财务困难的债务人作出让步；权益工具投资的公允价值发生严重或非暂时性下跌；债务人经营所处的</w:t>
      </w:r>
    </w:p>
    <w:p>
      <w:pPr>
        <w:pStyle w:val="BodyText"/>
        <w:spacing w:line="316" w:lineRule="auto" w:before="76"/>
        <w:ind w:right="102"/>
        <w:jc w:val="left"/>
      </w:pPr>
      <w:r>
        <w:rPr>
          <w:spacing w:val="-2"/>
        </w:rPr>
        <w:t>技术、市场、经济或法律环境等发生重大不利变化，使权益工具投资人可能无法收回投资成本；其他表明金融资产发生减值</w:t>
      </w:r>
      <w:r>
        <w:rPr>
          <w:spacing w:val="-66"/>
        </w:rPr>
        <w:t> </w:t>
      </w:r>
      <w:r>
        <w:rPr>
          <w:spacing w:val="-66"/>
        </w:rPr>
      </w:r>
      <w:r>
        <w:rPr/>
        <w:t>的客观证据。</w:t>
      </w:r>
    </w:p>
    <w:p>
      <w:pPr>
        <w:pStyle w:val="BodyText"/>
        <w:spacing w:line="316" w:lineRule="auto" w:before="79"/>
        <w:ind w:right="102" w:firstLine="360"/>
        <w:jc w:val="left"/>
      </w:pPr>
      <w:r>
        <w:rPr>
          <w:spacing w:val="-2"/>
        </w:rPr>
        <w:t>③公司对金融资产确认减值损失后，如有客观证据表明该金融资产价值已恢复，且客观上与确认该损失后发生的事项有</w:t>
      </w:r>
      <w:r>
        <w:rPr/>
        <w:t> </w:t>
      </w:r>
      <w:r>
        <w:rPr>
          <w:spacing w:val="-2"/>
        </w:rPr>
        <w:t>关（如债务人的信用评级已提高等），原确认的减值损失予以转回，对于可供出售债务工具，计入当期损益；对于可供出售</w:t>
      </w:r>
      <w:r>
        <w:rPr>
          <w:spacing w:val="-68"/>
        </w:rPr>
        <w:t> </w:t>
      </w:r>
      <w:r>
        <w:rPr>
          <w:spacing w:val="-68"/>
        </w:rPr>
      </w:r>
      <w:r>
        <w:rPr>
          <w:spacing w:val="-4"/>
        </w:rPr>
        <w:t>的权益工具，不得通过损益转回，但活跃市场无报价且其公允价值不能可靠计量的权益工具投资，减值损失不得转回。但是，</w:t>
      </w:r>
      <w:r>
        <w:rPr>
          <w:spacing w:val="-46"/>
        </w:rPr>
        <w:t> </w:t>
      </w:r>
      <w:r>
        <w:rPr>
          <w:spacing w:val="-46"/>
        </w:rPr>
      </w:r>
      <w:r>
        <w:rPr/>
        <w:t>该转回后的账面价值不超过假定不计提减值准备情况下该金融资产在转回日的摊余成本。</w:t>
      </w:r>
    </w:p>
    <w:p>
      <w:pPr>
        <w:spacing w:line="240" w:lineRule="auto" w:before="7"/>
        <w:rPr>
          <w:rFonts w:ascii="宋体" w:hAnsi="宋体" w:cs="宋体" w:eastAsia="宋体" w:hint="default"/>
          <w:sz w:val="22"/>
          <w:szCs w:val="22"/>
        </w:rPr>
      </w:pPr>
    </w:p>
    <w:p>
      <w:pPr>
        <w:pStyle w:val="Heading3"/>
        <w:spacing w:line="240" w:lineRule="auto"/>
        <w:ind w:right="102"/>
        <w:jc w:val="left"/>
        <w:rPr>
          <w:b w:val="0"/>
          <w:bCs w:val="0"/>
        </w:rPr>
      </w:pPr>
      <w:bookmarkStart w:name="（7）将尚未到期的持有至到期投资重分类为可供出售金融资产的，说明持有意图或能力发" w:id="152"/>
      <w:bookmarkEnd w:id="152"/>
      <w:r>
        <w:rPr>
          <w:b w:val="0"/>
          <w:bCs w:val="0"/>
        </w:rPr>
      </w:r>
      <w:r>
        <w:rPr/>
        <w:t>（</w:t>
      </w:r>
      <w:r>
        <w:rPr>
          <w:rFonts w:ascii="Times New Roman" w:hAnsi="Times New Roman" w:cs="Times New Roman" w:eastAsia="Times New Roman" w:hint="default"/>
        </w:rPr>
        <w:t>7</w:t>
      </w:r>
      <w:r>
        <w:rPr/>
        <w:t>）将尚未到期的持有至到期投资重分类为可供出售金融资产的，说明持有意图或能力发生改变的依据</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2"/>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102"/>
        <w:jc w:val="left"/>
        <w:rPr>
          <w:b w:val="0"/>
          <w:bCs w:val="0"/>
        </w:rPr>
      </w:pPr>
      <w:bookmarkStart w:name="10、应收款项坏账准备的确认标准和计提方法" w:id="153"/>
      <w:bookmarkEnd w:id="153"/>
      <w:r>
        <w:rPr>
          <w:b w:val="0"/>
          <w:bCs w:val="0"/>
        </w:rPr>
      </w:r>
      <w:r>
        <w:rPr>
          <w:rFonts w:ascii="Times New Roman" w:hAnsi="Times New Roman" w:cs="Times New Roman" w:eastAsia="Times New Roman" w:hint="default"/>
        </w:rPr>
        <w:t>10</w:t>
      </w:r>
      <w:r>
        <w:rPr/>
        <w:t>、应收款项坏账准备的确认标准和计提方法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190" w:firstLine="403"/>
        <w:jc w:val="both"/>
      </w:pPr>
      <w:r>
        <w:rPr/>
        <w:t>期末如果有客观证据表明应收款项发生减值，则将其账面价值减记至可收回金额，减记的金额确认为资产减值损失， </w:t>
      </w:r>
      <w:r>
        <w:rPr>
          <w:spacing w:val="-2"/>
        </w:rPr>
        <w:t>计入当期损益。可收回金额是通过对其未来现金流量（不包括尚未发生的信用损失）按原实际利率折现确定，并考虑相关担</w:t>
      </w:r>
      <w:r>
        <w:rPr>
          <w:spacing w:val="-66"/>
        </w:rPr>
        <w:t> </w:t>
      </w:r>
      <w:r>
        <w:rPr>
          <w:spacing w:val="-66"/>
        </w:rPr>
      </w:r>
      <w:r>
        <w:rPr>
          <w:spacing w:val="-2"/>
        </w:rPr>
        <w:t>保物的价值（扣除预计处置费用等）。原实际利率是初始确认该应收款项时计算确定的实际利率。短期应收款项的预计未来</w:t>
      </w:r>
      <w:r>
        <w:rPr>
          <w:spacing w:val="-66"/>
        </w:rPr>
        <w:t> </w:t>
      </w:r>
      <w:r>
        <w:rPr>
          <w:spacing w:val="-66"/>
        </w:rPr>
      </w:r>
      <w:r>
        <w:rPr/>
        <w:t>现金流量与其现值相差很小，在确定相关减值损失时，不对其预计未来现金流量进行折现。</w:t>
      </w:r>
    </w:p>
    <w:p>
      <w:pPr>
        <w:spacing w:line="240" w:lineRule="auto" w:before="7"/>
        <w:rPr>
          <w:rFonts w:ascii="宋体" w:hAnsi="宋体" w:cs="宋体" w:eastAsia="宋体" w:hint="default"/>
          <w:sz w:val="22"/>
          <w:szCs w:val="22"/>
        </w:rPr>
      </w:pPr>
    </w:p>
    <w:p>
      <w:pPr>
        <w:pStyle w:val="Heading3"/>
        <w:spacing w:line="240" w:lineRule="auto"/>
        <w:ind w:right="102"/>
        <w:jc w:val="left"/>
        <w:rPr>
          <w:b w:val="0"/>
          <w:bCs w:val="0"/>
        </w:rPr>
      </w:pPr>
      <w:bookmarkStart w:name="（1）单项金额重大的应收款项坏账准备" w:id="154"/>
      <w:bookmarkEnd w:id="154"/>
      <w:r>
        <w:rPr>
          <w:b w:val="0"/>
          <w:bCs w:val="0"/>
        </w:rPr>
      </w:r>
      <w:r>
        <w:rPr/>
        <w:t>（</w:t>
      </w:r>
      <w:r>
        <w:rPr>
          <w:rFonts w:ascii="Times New Roman" w:hAnsi="Times New Roman" w:cs="Times New Roman" w:eastAsia="Times New Roman" w:hint="default"/>
        </w:rPr>
        <w:t>1</w:t>
      </w:r>
      <w:r>
        <w:rPr/>
        <w:t>）单项金额重大的应收款项坏账准备</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5055"/>
        <w:gridCol w:w="4513"/>
      </w:tblGrid>
      <w:tr>
        <w:trPr>
          <w:trHeight w:val="1962" w:hRule="exact"/>
        </w:trPr>
        <w:tc>
          <w:tcPr>
            <w:tcW w:w="50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5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期末对于单项金额重大的应收款项（包括应收账款、其他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应收款）单独进行减值测试。如有客观证据表明其发生了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减值的，根据其未来现金流量现值低于其账面价值的差 额，确认减值损失，计提坏账准备。单项金额重大是指： 应收账款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万元以上（包括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万元），其他应收款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万元以上（包括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714" w:hRule="exact"/>
        </w:trPr>
        <w:tc>
          <w:tcPr>
            <w:tcW w:w="50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5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2"/>
                <w:sz w:val="18"/>
                <w:szCs w:val="18"/>
              </w:rPr>
              <w:t>根据其未来现金流量现值低于其账面价值的差额，确认减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值损失，计提坏账准备。</w:t>
            </w:r>
          </w:p>
        </w:tc>
      </w:tr>
    </w:tbl>
    <w:p>
      <w:pPr>
        <w:spacing w:after="0" w:line="316" w:lineRule="auto"/>
        <w:jc w:val="left"/>
        <w:rPr>
          <w:rFonts w:ascii="宋体" w:hAnsi="宋体" w:cs="宋体" w:eastAsia="宋体" w:hint="default"/>
          <w:sz w:val="18"/>
          <w:szCs w:val="18"/>
        </w:rPr>
        <w:sectPr>
          <w:pgSz w:w="11910" w:h="16840"/>
          <w:pgMar w:header="747" w:footer="980" w:top="1060" w:bottom="1180" w:left="980" w:right="940"/>
        </w:sectPr>
      </w:pPr>
    </w:p>
    <w:p>
      <w:pPr>
        <w:spacing w:line="240" w:lineRule="auto" w:before="10"/>
        <w:rPr>
          <w:rFonts w:ascii="宋体" w:hAnsi="宋体" w:cs="宋体" w:eastAsia="宋体" w:hint="default"/>
          <w:b/>
          <w:bCs/>
          <w:sz w:val="24"/>
          <w:szCs w:val="24"/>
        </w:rPr>
      </w:pPr>
    </w:p>
    <w:p>
      <w:pPr>
        <w:pStyle w:val="Heading3"/>
        <w:spacing w:line="240" w:lineRule="auto" w:before="35"/>
        <w:ind w:right="147"/>
        <w:jc w:val="left"/>
        <w:rPr>
          <w:b w:val="0"/>
          <w:bCs w:val="0"/>
        </w:rPr>
      </w:pPr>
      <w:r>
        <w:rPr/>
        <w:t>（</w:t>
      </w:r>
      <w:r>
        <w:rPr>
          <w:rFonts w:ascii="Times New Roman" w:hAnsi="Times New Roman" w:cs="Times New Roman" w:eastAsia="Times New Roman" w:hint="default"/>
        </w:rPr>
        <w:t>2</w:t>
      </w:r>
      <w:r>
        <w:rPr/>
        <w:t>）按组合计提坏账准备的应收款项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599"/>
        <w:gridCol w:w="2186"/>
        <w:gridCol w:w="4782"/>
      </w:tblGrid>
      <w:tr>
        <w:trPr>
          <w:trHeight w:val="714" w:hRule="exact"/>
        </w:trPr>
        <w:tc>
          <w:tcPr>
            <w:tcW w:w="2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bookmarkStart w:name="（2）按组合计提坏账准备的应收款项" w:id="155"/>
            <w:bookmarkEnd w:id="155"/>
            <w:r>
              <w:rPr/>
            </w:r>
            <w:r>
              <w:rPr>
                <w:rFonts w:ascii="宋体" w:hAnsi="宋体" w:cs="宋体" w:eastAsia="宋体" w:hint="default"/>
                <w:sz w:val="18"/>
                <w:szCs w:val="18"/>
              </w:rPr>
              <w:t>组合名称</w:t>
            </w:r>
          </w:p>
        </w:tc>
        <w:tc>
          <w:tcPr>
            <w:tcW w:w="2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817" w:right="97" w:hanging="720"/>
              <w:jc w:val="left"/>
              <w:rPr>
                <w:rFonts w:ascii="宋体" w:hAnsi="宋体" w:cs="宋体" w:eastAsia="宋体" w:hint="default"/>
                <w:sz w:val="18"/>
                <w:szCs w:val="18"/>
              </w:rPr>
            </w:pPr>
            <w:r>
              <w:rPr>
                <w:rFonts w:ascii="宋体" w:hAnsi="宋体" w:cs="宋体" w:eastAsia="宋体" w:hint="default"/>
                <w:sz w:val="18"/>
                <w:szCs w:val="18"/>
              </w:rPr>
              <w:t>按组合计提坏账准备的计 提方法</w:t>
            </w:r>
          </w:p>
        </w:tc>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402" w:hRule="exact"/>
        </w:trPr>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相同账龄的应收款项具有类似信用风险特征</w:t>
            </w:r>
          </w:p>
        </w:tc>
      </w:tr>
    </w:tbl>
    <w:p>
      <w:pPr>
        <w:pStyle w:val="BodyText"/>
        <w:spacing w:line="240" w:lineRule="auto" w:before="51"/>
        <w:ind w:right="147"/>
        <w:jc w:val="left"/>
      </w:pPr>
      <w:r>
        <w:rPr/>
        <w:t>组合中，采用账龄分析法计提坏账准备的</w:t>
      </w:r>
    </w:p>
    <w:p>
      <w:pPr>
        <w:pStyle w:val="BodyText"/>
        <w:spacing w:line="240" w:lineRule="auto" w:before="117"/>
        <w:ind w:right="14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76"/>
        <w:gridCol w:w="2987"/>
        <w:gridCol w:w="3994"/>
      </w:tblGrid>
      <w:tr>
        <w:trPr>
          <w:trHeight w:val="402" w:hRule="exact"/>
        </w:trPr>
        <w:tc>
          <w:tcPr>
            <w:tcW w:w="25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2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63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3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0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402" w:hRule="exact"/>
        </w:trPr>
        <w:tc>
          <w:tcPr>
            <w:tcW w:w="25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298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1%</w:t>
            </w:r>
            <w:r>
              <w:rPr>
                <w:rFonts w:ascii="Times New Roman"/>
                <w:sz w:val="18"/>
              </w:rPr>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w:t>
            </w:r>
            <w:r>
              <w:rPr>
                <w:rFonts w:ascii="Times New Roman"/>
                <w:sz w:val="18"/>
              </w:rPr>
            </w:r>
          </w:p>
        </w:tc>
      </w:tr>
      <w:tr>
        <w:trPr>
          <w:trHeight w:val="402" w:hRule="exact"/>
        </w:trPr>
        <w:tc>
          <w:tcPr>
            <w:tcW w:w="25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8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5%</w:t>
            </w:r>
            <w:r>
              <w:rPr>
                <w:rFonts w:ascii="Times New Roman"/>
                <w:sz w:val="18"/>
              </w:rPr>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5%</w:t>
            </w:r>
            <w:r>
              <w:rPr>
                <w:rFonts w:ascii="Times New Roman"/>
                <w:sz w:val="18"/>
              </w:rPr>
            </w:r>
          </w:p>
        </w:tc>
      </w:tr>
      <w:tr>
        <w:trPr>
          <w:trHeight w:val="402" w:hRule="exact"/>
        </w:trPr>
        <w:tc>
          <w:tcPr>
            <w:tcW w:w="25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8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25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8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30%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w:t>
            </w:r>
          </w:p>
        </w:tc>
      </w:tr>
      <w:tr>
        <w:trPr>
          <w:trHeight w:val="402" w:hRule="exact"/>
        </w:trPr>
        <w:tc>
          <w:tcPr>
            <w:tcW w:w="25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8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30%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w:t>
            </w:r>
          </w:p>
        </w:tc>
      </w:tr>
      <w:tr>
        <w:trPr>
          <w:trHeight w:val="403" w:hRule="exact"/>
        </w:trPr>
        <w:tc>
          <w:tcPr>
            <w:tcW w:w="25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98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bl>
    <w:p>
      <w:pPr>
        <w:pStyle w:val="BodyText"/>
        <w:spacing w:line="240" w:lineRule="auto" w:before="51"/>
        <w:ind w:right="147"/>
        <w:jc w:val="left"/>
      </w:pPr>
      <w:r>
        <w:rPr/>
        <w:t>组合中，采用余额百分比法计提坏账准备的</w:t>
      </w:r>
    </w:p>
    <w:p>
      <w:pPr>
        <w:pStyle w:val="BodyText"/>
        <w:spacing w:line="340" w:lineRule="auto" w:before="116"/>
        <w:ind w:right="6712"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0"/>
        <w:ind w:right="14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47"/>
        <w:jc w:val="left"/>
        <w:rPr>
          <w:b w:val="0"/>
          <w:bCs w:val="0"/>
        </w:rPr>
      </w:pPr>
      <w:bookmarkStart w:name="（3）单项金额虽不重大但单项计提坏账准备的应收账款" w:id="156"/>
      <w:bookmarkEnd w:id="156"/>
      <w:r>
        <w:rPr>
          <w:b w:val="0"/>
          <w:bCs w:val="0"/>
        </w:rPr>
      </w:r>
      <w:r>
        <w:rPr/>
        <w:t>（</w:t>
      </w:r>
      <w:r>
        <w:rPr>
          <w:rFonts w:ascii="Times New Roman" w:hAnsi="Times New Roman" w:cs="Times New Roman" w:eastAsia="Times New Roman" w:hint="default"/>
        </w:rPr>
        <w:t>3</w:t>
      </w:r>
      <w:r>
        <w:rPr/>
        <w:t>）单项金额虽不重大但单项计提坏账准备的应收账款</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54"/>
        <w:gridCol w:w="6214"/>
      </w:tblGrid>
      <w:tr>
        <w:trPr>
          <w:trHeight w:val="1026" w:hRule="exact"/>
        </w:trPr>
        <w:tc>
          <w:tcPr>
            <w:tcW w:w="33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2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对单项金额不重大但个别信用风险特征明显不同，已有客观证据表明其发生了 减值的应收款项，按账龄分析法计提的坏账准备不能反映实际情况，本公司单 独进行减值测试。</w:t>
            </w:r>
          </w:p>
        </w:tc>
      </w:tr>
      <w:tr>
        <w:trPr>
          <w:trHeight w:val="714" w:hRule="exact"/>
        </w:trPr>
        <w:tc>
          <w:tcPr>
            <w:tcW w:w="33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2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单独进行减值测试，根据其未来现金流量现值低于其账面价值的差额计提坏账 准备。</w:t>
            </w:r>
          </w:p>
        </w:tc>
      </w:tr>
    </w:tbl>
    <w:p>
      <w:pPr>
        <w:spacing w:line="240" w:lineRule="auto" w:before="2"/>
        <w:rPr>
          <w:rFonts w:ascii="宋体" w:hAnsi="宋体" w:cs="宋体" w:eastAsia="宋体" w:hint="default"/>
          <w:b/>
          <w:bCs/>
          <w:sz w:val="19"/>
          <w:szCs w:val="19"/>
        </w:rPr>
      </w:pPr>
    </w:p>
    <w:p>
      <w:pPr>
        <w:pStyle w:val="Heading3"/>
        <w:spacing w:line="240" w:lineRule="auto" w:before="35"/>
        <w:ind w:right="147"/>
        <w:jc w:val="left"/>
        <w:rPr>
          <w:b w:val="0"/>
          <w:bCs w:val="0"/>
        </w:rPr>
      </w:pPr>
      <w:bookmarkStart w:name="11、存货" w:id="157"/>
      <w:bookmarkEnd w:id="157"/>
      <w:r>
        <w:rPr>
          <w:b w:val="0"/>
          <w:bCs w:val="0"/>
        </w:rPr>
      </w:r>
      <w:r>
        <w:rPr>
          <w:rFonts w:ascii="Times New Roman" w:hAnsi="Times New Roman" w:cs="Times New Roman" w:eastAsia="Times New Roman" w:hint="default"/>
        </w:rPr>
        <w:t>11</w:t>
      </w:r>
      <w:r>
        <w:rPr/>
        <w:t>、存货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7"/>
        <w:jc w:val="left"/>
        <w:rPr>
          <w:b w:val="0"/>
          <w:bCs w:val="0"/>
        </w:rPr>
      </w:pPr>
      <w:bookmarkStart w:name="（1）存货的分类" w:id="158"/>
      <w:bookmarkEnd w:id="158"/>
      <w:r>
        <w:rPr>
          <w:b w:val="0"/>
          <w:bCs w:val="0"/>
        </w:rPr>
      </w:r>
      <w:r>
        <w:rPr/>
        <w:t>（</w:t>
      </w:r>
      <w:r>
        <w:rPr>
          <w:rFonts w:ascii="Times New Roman" w:hAnsi="Times New Roman" w:cs="Times New Roman" w:eastAsia="Times New Roman" w:hint="default"/>
        </w:rPr>
        <w:t>1</w:t>
      </w:r>
      <w:r>
        <w:rPr/>
        <w:t>）存货的分类</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424" w:right="147"/>
        <w:jc w:val="left"/>
      </w:pPr>
      <w:r>
        <w:rPr/>
        <w:t>公司存货包括在生产经营过程中为销售或耗用而储备的原材料、库存商品、在产品及低值易耗品等。</w:t>
      </w:r>
    </w:p>
    <w:p>
      <w:pPr>
        <w:spacing w:line="240" w:lineRule="auto" w:before="10"/>
        <w:rPr>
          <w:rFonts w:ascii="宋体" w:hAnsi="宋体" w:cs="宋体" w:eastAsia="宋体" w:hint="default"/>
          <w:sz w:val="26"/>
          <w:szCs w:val="26"/>
        </w:rPr>
      </w:pPr>
    </w:p>
    <w:p>
      <w:pPr>
        <w:pStyle w:val="Heading3"/>
        <w:spacing w:line="240" w:lineRule="auto"/>
        <w:ind w:right="147"/>
        <w:jc w:val="left"/>
        <w:rPr>
          <w:b w:val="0"/>
          <w:bCs w:val="0"/>
        </w:rPr>
      </w:pPr>
      <w:bookmarkStart w:name="（2）发出存货的计价方法" w:id="159"/>
      <w:bookmarkEnd w:id="159"/>
      <w:r>
        <w:rPr>
          <w:b w:val="0"/>
          <w:bCs w:val="0"/>
        </w:rPr>
      </w:r>
      <w:r>
        <w:rPr/>
        <w:t>（</w:t>
      </w:r>
      <w:r>
        <w:rPr>
          <w:rFonts w:ascii="Times New Roman" w:hAnsi="Times New Roman" w:cs="Times New Roman" w:eastAsia="Times New Roman" w:hint="default"/>
        </w:rPr>
        <w:t>2</w:t>
      </w:r>
      <w:r>
        <w:rPr/>
        <w:t>）发出存货的计价方法</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514" w:right="147" w:hanging="360"/>
        <w:jc w:val="left"/>
      </w:pPr>
      <w:r>
        <w:rPr/>
        <w:t>计价方法：先进先出法 </w:t>
      </w:r>
      <w:r>
        <w:rPr>
          <w:spacing w:val="-2"/>
        </w:rPr>
        <w:t>公司取得的各类存货均以实际成本计价并入库；发出时，原材料、库存商品采用个别计价法确定结转成本；低值易耗品</w:t>
      </w:r>
    </w:p>
    <w:p>
      <w:pPr>
        <w:pStyle w:val="BodyText"/>
        <w:spacing w:line="224" w:lineRule="exact"/>
        <w:ind w:right="147"/>
        <w:jc w:val="left"/>
      </w:pPr>
      <w:r>
        <w:rPr/>
        <w:t>采用一次摊销法摊销。</w:t>
      </w:r>
    </w:p>
    <w:p>
      <w:pPr>
        <w:spacing w:after="0" w:line="224" w:lineRule="exact"/>
        <w:jc w:val="left"/>
        <w:sectPr>
          <w:pgSz w:w="11910" w:h="16840"/>
          <w:pgMar w:header="747" w:footer="980"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102"/>
        <w:jc w:val="left"/>
        <w:rPr>
          <w:b w:val="0"/>
          <w:bCs w:val="0"/>
        </w:rPr>
      </w:pPr>
      <w:r>
        <w:rPr/>
        <w:t>（</w:t>
      </w:r>
      <w:r>
        <w:rPr>
          <w:rFonts w:ascii="Times New Roman" w:hAnsi="Times New Roman" w:cs="Times New Roman" w:eastAsia="Times New Roman" w:hint="default"/>
        </w:rPr>
        <w:t>3</w:t>
      </w:r>
      <w:r>
        <w:rPr/>
        <w:t>）存货可变现净值的确定依据及存货跌价准备的计提方法</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557" w:right="102"/>
        <w:jc w:val="left"/>
      </w:pPr>
      <w:bookmarkStart w:name="（3）存货可变现净值的确定依据及存货跌价准备的计提方法" w:id="160"/>
      <w:bookmarkEnd w:id="160"/>
      <w:r>
        <w:rPr/>
      </w:r>
      <w:r>
        <w:rPr/>
        <w:t>期末对存货进行全面清查后，按存货的成本与可变现净值孰低提取或调整存货跌价准备。 产成品、商品和用于出售的材料等直接用于出售的商品存货，在正常生产经营过程中，以该存货的估计售价减去估计</w:t>
      </w:r>
    </w:p>
    <w:p>
      <w:pPr>
        <w:pStyle w:val="BodyText"/>
        <w:spacing w:line="221" w:lineRule="exact"/>
        <w:ind w:left="153" w:right="102"/>
        <w:jc w:val="left"/>
      </w:pPr>
      <w:r>
        <w:rPr/>
        <w:t>的销售费用和相关税费后的金额，确定其可变现净值；</w:t>
      </w:r>
    </w:p>
    <w:p>
      <w:pPr>
        <w:pStyle w:val="BodyText"/>
        <w:spacing w:line="316" w:lineRule="auto" w:before="117"/>
        <w:ind w:right="103" w:firstLine="403"/>
        <w:jc w:val="both"/>
      </w:pPr>
      <w:r>
        <w:rPr>
          <w:spacing w:val="-1"/>
        </w:rPr>
        <w:t>需要经过加工的材料存货，在正常生产经营过程中，以所生产的产成品的估计售价减去至完工时估计将要发生的成本、</w:t>
      </w:r>
      <w:r>
        <w:rPr/>
        <w:t> 估计的销售费用和相关税费后的金额，确定其可变现净值；</w:t>
      </w:r>
    </w:p>
    <w:p>
      <w:pPr>
        <w:pStyle w:val="BodyText"/>
        <w:spacing w:line="316" w:lineRule="auto" w:before="59"/>
        <w:ind w:right="190" w:firstLine="403"/>
        <w:jc w:val="both"/>
      </w:pPr>
      <w:r>
        <w:rPr/>
        <w:t>为执行销售合同或者劳务合同而持有的存货，其可变现净值以合同价格为基础计算，若持有存货的数量多于销售合同 订购数量的，超出部分的存货的可变现净值以一般销售价格为基础计算。</w:t>
      </w:r>
    </w:p>
    <w:p>
      <w:pPr>
        <w:pStyle w:val="BodyText"/>
        <w:spacing w:line="316" w:lineRule="auto" w:before="59"/>
        <w:ind w:right="190" w:firstLine="403"/>
        <w:jc w:val="both"/>
      </w:pPr>
      <w:r>
        <w:rPr/>
        <w:t>期末按照单个存货项目计提存货跌价准备；但对于数量繁多、单价较低的存货，按照存货类别计提存货跌价准备；与 </w:t>
      </w:r>
      <w:r>
        <w:rPr>
          <w:spacing w:val="-2"/>
        </w:rPr>
        <w:t>在同一地区生产和销售的产品系列相关、具有相同或类似最终用途或目的，且难以与其他项目分开计量的存货，则合并计提</w:t>
      </w:r>
      <w:r>
        <w:rPr>
          <w:spacing w:val="-66"/>
        </w:rPr>
        <w:t> </w:t>
      </w:r>
      <w:r>
        <w:rPr>
          <w:spacing w:val="-66"/>
        </w:rPr>
      </w:r>
      <w:r>
        <w:rPr/>
        <w:t>存货跌价准备。</w:t>
      </w:r>
    </w:p>
    <w:p>
      <w:pPr>
        <w:pStyle w:val="BodyText"/>
        <w:spacing w:line="316" w:lineRule="auto" w:before="59"/>
        <w:ind w:right="190" w:firstLine="403"/>
        <w:jc w:val="both"/>
      </w:pPr>
      <w:r>
        <w:rPr/>
        <w:t>以前减记存货价值的影响因素已经消失的，减记的金额予以恢复，并在原已计提的存货跌价准备金额内转回，转回的 金额计入当期损益。</w:t>
      </w:r>
    </w:p>
    <w:p>
      <w:pPr>
        <w:spacing w:line="240" w:lineRule="auto" w:before="7"/>
        <w:rPr>
          <w:rFonts w:ascii="宋体" w:hAnsi="宋体" w:cs="宋体" w:eastAsia="宋体" w:hint="default"/>
          <w:sz w:val="22"/>
          <w:szCs w:val="22"/>
        </w:rPr>
      </w:pPr>
    </w:p>
    <w:p>
      <w:pPr>
        <w:pStyle w:val="Heading3"/>
        <w:spacing w:line="240" w:lineRule="auto"/>
        <w:ind w:right="102"/>
        <w:jc w:val="left"/>
        <w:rPr>
          <w:b w:val="0"/>
          <w:bCs w:val="0"/>
        </w:rPr>
      </w:pPr>
      <w:bookmarkStart w:name="（4）存货的盘存制度" w:id="161"/>
      <w:bookmarkEnd w:id="161"/>
      <w:r>
        <w:rPr>
          <w:b w:val="0"/>
          <w:bCs w:val="0"/>
        </w:rPr>
      </w:r>
      <w:r>
        <w:rPr/>
        <w:t>（</w:t>
      </w:r>
      <w:r>
        <w:rPr>
          <w:rFonts w:ascii="Times New Roman" w:hAnsi="Times New Roman" w:cs="Times New Roman" w:eastAsia="Times New Roman" w:hint="default"/>
        </w:rPr>
        <w:t>4</w:t>
      </w:r>
      <w:r>
        <w:rPr/>
        <w:t>）存货的盘存制度</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2"/>
        <w:jc w:val="left"/>
      </w:pPr>
      <w:r>
        <w:rPr/>
        <w:t>盘存制度：永续盘存制</w:t>
      </w:r>
    </w:p>
    <w:p>
      <w:pPr>
        <w:spacing w:line="240" w:lineRule="auto" w:before="10"/>
        <w:rPr>
          <w:rFonts w:ascii="宋体" w:hAnsi="宋体" w:cs="宋体" w:eastAsia="宋体" w:hint="default"/>
          <w:sz w:val="26"/>
          <w:szCs w:val="26"/>
        </w:rPr>
      </w:pPr>
    </w:p>
    <w:p>
      <w:pPr>
        <w:pStyle w:val="Heading3"/>
        <w:spacing w:line="240" w:lineRule="auto"/>
        <w:ind w:right="102"/>
        <w:jc w:val="left"/>
        <w:rPr>
          <w:b w:val="0"/>
          <w:bCs w:val="0"/>
        </w:rPr>
      </w:pPr>
      <w:bookmarkStart w:name="（5）低值易耗品和包装物的摊销方法" w:id="162"/>
      <w:bookmarkEnd w:id="162"/>
      <w:r>
        <w:rPr>
          <w:b w:val="0"/>
          <w:bCs w:val="0"/>
        </w:rPr>
      </w:r>
      <w:r>
        <w:rPr/>
        <w:t>（</w:t>
      </w:r>
      <w:r>
        <w:rPr>
          <w:rFonts w:ascii="Times New Roman" w:hAnsi="Times New Roman" w:cs="Times New Roman" w:eastAsia="Times New Roman" w:hint="default"/>
        </w:rPr>
        <w:t>5</w:t>
      </w:r>
      <w:r>
        <w:rPr/>
        <w:t>）低值易耗品和包装物的摊销方法</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012"/>
        <w:jc w:val="left"/>
      </w:pPr>
      <w:r>
        <w:rPr/>
        <w:t>低值易耗品 摊销方法：一次摊销法 包装物 摊销方法：一次摊销法</w:t>
      </w:r>
    </w:p>
    <w:p>
      <w:pPr>
        <w:spacing w:line="240" w:lineRule="auto" w:before="0"/>
        <w:rPr>
          <w:rFonts w:ascii="宋体" w:hAnsi="宋体" w:cs="宋体" w:eastAsia="宋体" w:hint="default"/>
          <w:sz w:val="20"/>
          <w:szCs w:val="20"/>
        </w:rPr>
      </w:pPr>
    </w:p>
    <w:p>
      <w:pPr>
        <w:pStyle w:val="Heading3"/>
        <w:spacing w:line="240" w:lineRule="auto"/>
        <w:ind w:right="102"/>
        <w:jc w:val="left"/>
        <w:rPr>
          <w:b w:val="0"/>
          <w:bCs w:val="0"/>
        </w:rPr>
      </w:pPr>
      <w:bookmarkStart w:name="12、长期股权投资" w:id="163"/>
      <w:bookmarkEnd w:id="163"/>
      <w:r>
        <w:rPr>
          <w:b w:val="0"/>
          <w:bCs w:val="0"/>
        </w:rPr>
      </w:r>
      <w:r>
        <w:rPr>
          <w:rFonts w:ascii="Times New Roman" w:hAnsi="Times New Roman" w:cs="Times New Roman" w:eastAsia="Times New Roman" w:hint="default"/>
        </w:rPr>
        <w:t>12</w:t>
      </w:r>
      <w:r>
        <w:rPr/>
        <w:t>、长期股权投资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2"/>
        <w:jc w:val="left"/>
        <w:rPr>
          <w:b w:val="0"/>
          <w:bCs w:val="0"/>
        </w:rPr>
      </w:pPr>
      <w:bookmarkStart w:name="（1）投资成本的确定" w:id="164"/>
      <w:bookmarkEnd w:id="164"/>
      <w:r>
        <w:rPr>
          <w:b w:val="0"/>
          <w:bCs w:val="0"/>
        </w:rPr>
      </w:r>
      <w:r>
        <w:rPr/>
        <w:t>（</w:t>
      </w:r>
      <w:r>
        <w:rPr>
          <w:rFonts w:ascii="Times New Roman" w:hAnsi="Times New Roman" w:cs="Times New Roman" w:eastAsia="Times New Roman" w:hint="default"/>
        </w:rPr>
        <w:t>1</w:t>
      </w:r>
      <w:r>
        <w:rPr/>
        <w:t>）投资成本的确定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102"/>
        <w:jc w:val="left"/>
      </w:pPr>
      <w:r>
        <w:rPr/>
        <w:t>①企业合并形成的长期股权投资，按以下方法确定初始投资成本：</w:t>
      </w:r>
    </w:p>
    <w:p>
      <w:pPr>
        <w:pStyle w:val="BodyText"/>
        <w:spacing w:line="302" w:lineRule="auto" w:before="115"/>
        <w:ind w:right="192" w:firstLine="360"/>
        <w:jc w:val="both"/>
      </w:pPr>
      <w:r>
        <w:rPr>
          <w:rFonts w:ascii="Times New Roman" w:hAnsi="Times New Roman" w:cs="Times New Roman" w:eastAsia="Times New Roman" w:hint="default"/>
          <w:spacing w:val="-1"/>
        </w:rPr>
        <w:t>A</w:t>
      </w:r>
      <w:r>
        <w:rPr>
          <w:spacing w:val="-1"/>
        </w:rPr>
        <w:t>、对于同一控制下企业合并形成的对子公司投资，以在合并日取得被合并方所有者权益账面价值的份额作为长期股权</w:t>
      </w:r>
      <w:r>
        <w:rPr/>
        <w:t> 投资的初始投资成本，为进行企业合并发生的各项直接相关费用于发生时计入当期损益。</w:t>
      </w:r>
    </w:p>
    <w:p>
      <w:pPr>
        <w:pStyle w:val="BodyText"/>
        <w:spacing w:line="309" w:lineRule="auto" w:before="69"/>
        <w:ind w:right="191" w:firstLine="360"/>
        <w:jc w:val="both"/>
      </w:pPr>
      <w:r>
        <w:rPr>
          <w:rFonts w:ascii="Times New Roman" w:hAnsi="Times New Roman" w:cs="Times New Roman" w:eastAsia="Times New Roman" w:hint="default"/>
          <w:spacing w:val="-1"/>
        </w:rPr>
        <w:t>B</w:t>
      </w:r>
      <w:r>
        <w:rPr>
          <w:spacing w:val="-1"/>
        </w:rPr>
        <w:t>、对于非同一控制下企业合并形成的对子公司投资，以企业合并成本作为初始投资成本。企业合并成本包括付出的资</w:t>
      </w:r>
      <w:r>
        <w:rPr/>
        <w:t> </w:t>
      </w:r>
      <w:r>
        <w:rPr>
          <w:spacing w:val="-2"/>
        </w:rPr>
        <w:t>产、发生或承担的负债、发行的权益性证券的公允价值。为企业合并发生的审计、法律服务、评估咨询等中介费用以及其他</w:t>
      </w:r>
      <w:r>
        <w:rPr>
          <w:spacing w:val="-66"/>
        </w:rPr>
        <w:t> </w:t>
      </w:r>
      <w:r>
        <w:rPr>
          <w:spacing w:val="-66"/>
        </w:rPr>
      </w:r>
      <w:r>
        <w:rPr/>
        <w:t>相关管理费用，应于发生时计入当期损益。</w:t>
      </w:r>
    </w:p>
    <w:p>
      <w:pPr>
        <w:pStyle w:val="BodyText"/>
        <w:spacing w:line="345" w:lineRule="auto" w:before="63"/>
        <w:ind w:left="514" w:right="1172"/>
        <w:jc w:val="left"/>
      </w:pPr>
      <w:r>
        <w:rPr/>
        <w:t>②除企业合并形成的长期股权投资以外，其他方式取得的长期股权投资，按以下方法确定初始投资成本： </w:t>
      </w:r>
      <w:r>
        <w:rPr>
          <w:rFonts w:ascii="Times New Roman" w:hAnsi="Times New Roman" w:cs="Times New Roman" w:eastAsia="Times New Roman" w:hint="default"/>
        </w:rPr>
        <w:t>A</w:t>
      </w:r>
      <w:r>
        <w:rPr/>
        <w:t>、以支付现金取得的长期股权投资，按实际支付的购买价款作为初始投资成本。 </w:t>
      </w:r>
      <w:r>
        <w:rPr>
          <w:rFonts w:ascii="Times New Roman" w:hAnsi="Times New Roman" w:cs="Times New Roman" w:eastAsia="Times New Roman" w:hint="default"/>
        </w:rPr>
        <w:t>B</w:t>
      </w:r>
      <w:r>
        <w:rPr/>
        <w:t>、以发行权益性证券取得的长期股权投资，按发行权益性证券的公允价值作为初始投资成本。 </w:t>
      </w:r>
      <w:r>
        <w:rPr>
          <w:rFonts w:ascii="Times New Roman" w:hAnsi="Times New Roman" w:cs="Times New Roman" w:eastAsia="Times New Roman" w:hint="default"/>
        </w:rPr>
        <w:t>C</w:t>
      </w:r>
      <w:r>
        <w:rPr/>
        <w:t>、投资者投入的长期股权投资，按投资合同或协议约定的价值作为初始投资成本。</w:t>
      </w:r>
    </w:p>
    <w:p>
      <w:pPr>
        <w:spacing w:after="0" w:line="345" w:lineRule="auto"/>
        <w:jc w:val="left"/>
        <w:sectPr>
          <w:pgSz w:w="11910" w:h="16840"/>
          <w:pgMar w:header="747" w:footer="980" w:top="1060" w:bottom="1180" w:left="980" w:right="940"/>
        </w:sectPr>
      </w:pPr>
    </w:p>
    <w:p>
      <w:pPr>
        <w:spacing w:line="240" w:lineRule="auto" w:before="9"/>
        <w:rPr>
          <w:rFonts w:ascii="宋体" w:hAnsi="宋体" w:cs="宋体" w:eastAsia="宋体" w:hint="default"/>
          <w:sz w:val="24"/>
          <w:szCs w:val="24"/>
        </w:rPr>
      </w:pPr>
    </w:p>
    <w:p>
      <w:pPr>
        <w:pStyle w:val="Heading3"/>
        <w:spacing w:line="240" w:lineRule="auto" w:before="35"/>
        <w:ind w:right="102"/>
        <w:jc w:val="left"/>
        <w:rPr>
          <w:b w:val="0"/>
          <w:bCs w:val="0"/>
        </w:rPr>
      </w:pPr>
      <w:bookmarkStart w:name="（2）后续计量及损益确认" w:id="165"/>
      <w:bookmarkEnd w:id="165"/>
      <w:r>
        <w:rPr>
          <w:b w:val="0"/>
          <w:bCs w:val="0"/>
        </w:rPr>
      </w:r>
      <w:r>
        <w:rPr/>
        <w:t>（</w:t>
      </w:r>
      <w:r>
        <w:rPr>
          <w:rFonts w:ascii="Times New Roman" w:hAnsi="Times New Roman" w:cs="Times New Roman" w:eastAsia="Times New Roman" w:hint="default"/>
        </w:rPr>
        <w:t>2</w:t>
      </w:r>
      <w:r>
        <w:rPr/>
        <w:t>）后续计量及损益确认</w:t>
      </w:r>
      <w:r>
        <w:rPr>
          <w:b w:val="0"/>
          <w:bCs w:val="0"/>
        </w:rPr>
      </w:r>
    </w:p>
    <w:p>
      <w:pPr>
        <w:spacing w:line="240" w:lineRule="auto" w:before="8"/>
        <w:rPr>
          <w:rFonts w:ascii="宋体" w:hAnsi="宋体" w:cs="宋体" w:eastAsia="宋体" w:hint="default"/>
          <w:b/>
          <w:bCs/>
          <w:sz w:val="26"/>
          <w:szCs w:val="26"/>
        </w:rPr>
      </w:pPr>
    </w:p>
    <w:p>
      <w:pPr>
        <w:pStyle w:val="BodyText"/>
        <w:spacing w:line="302" w:lineRule="auto"/>
        <w:ind w:left="153" w:right="102" w:firstLine="360"/>
        <w:jc w:val="left"/>
      </w:pPr>
      <w:r>
        <w:rPr>
          <w:spacing w:val="-2"/>
        </w:rPr>
        <w:t>①对子公司投资在合并财务报表中，对子公司投资按附注二、</w:t>
      </w:r>
      <w:r>
        <w:rPr>
          <w:rFonts w:ascii="Times New Roman" w:hAnsi="Times New Roman" w:cs="Times New Roman" w:eastAsia="Times New Roman" w:hint="default"/>
          <w:spacing w:val="-2"/>
        </w:rPr>
        <w:t>6</w:t>
      </w:r>
      <w:r>
        <w:rPr>
          <w:rFonts w:ascii="Times New Roman" w:hAnsi="Times New Roman" w:cs="Times New Roman" w:eastAsia="Times New Roman" w:hint="default"/>
          <w:spacing w:val="18"/>
        </w:rPr>
        <w:t> </w:t>
      </w:r>
      <w:r>
        <w:rPr>
          <w:spacing w:val="-2"/>
        </w:rPr>
        <w:t>进行处理。在母公司财务报表中，对子公司投资采用成</w:t>
      </w:r>
      <w:r>
        <w:rPr/>
        <w:t> 本法核算，在被投资单位宣告分派的现金股利或利润时，确认投资收益。</w:t>
      </w:r>
    </w:p>
    <w:p>
      <w:pPr>
        <w:pStyle w:val="BodyText"/>
        <w:spacing w:line="319" w:lineRule="auto" w:before="68"/>
        <w:ind w:left="153" w:right="102" w:firstLine="360"/>
        <w:jc w:val="left"/>
      </w:pPr>
      <w:r>
        <w:rPr>
          <w:spacing w:val="-2"/>
        </w:rPr>
        <w:t>②对合营企业投资和对联营企业投资对合营企业投资和对联营企业投资采用权益法核算，具体会计处理包括：对于初始</w:t>
      </w:r>
      <w:r>
        <w:rPr/>
        <w:t> </w:t>
      </w:r>
      <w:r>
        <w:rPr>
          <w:spacing w:val="-2"/>
        </w:rPr>
        <w:t>投资成本大于投资时应享有被投资单位可辨认净资产公允价值份额的，其差额包含在长期股权投资成本中；对于初始投资成</w:t>
      </w:r>
      <w:r>
        <w:rPr>
          <w:spacing w:val="-64"/>
        </w:rPr>
        <w:t> </w:t>
      </w:r>
      <w:r>
        <w:rPr>
          <w:spacing w:val="-64"/>
        </w:rPr>
      </w:r>
      <w:r>
        <w:rPr>
          <w:spacing w:val="-2"/>
        </w:rPr>
        <w:t>本小于投资时应享有被投资单位可辨认净资产公允价值份额的，其差额计入当期损益，同时调整长期股权投资成本。取得对</w:t>
      </w:r>
      <w:r>
        <w:rPr>
          <w:spacing w:val="-66"/>
        </w:rPr>
        <w:t> </w:t>
      </w:r>
      <w:r>
        <w:rPr>
          <w:spacing w:val="-66"/>
        </w:rPr>
      </w:r>
      <w:r>
        <w:rPr>
          <w:spacing w:val="-2"/>
        </w:rPr>
        <w:t>合营企业投资和对联营企业投资后，按照应享有或应分担的被投资单位实现的净损益的份额，扣除首次执行企业会计准则之</w:t>
      </w:r>
      <w:r>
        <w:rPr>
          <w:spacing w:val="-64"/>
        </w:rPr>
        <w:t> </w:t>
      </w:r>
      <w:r>
        <w:rPr>
          <w:spacing w:val="-64"/>
        </w:rPr>
      </w:r>
      <w:r>
        <w:rPr/>
        <w:t>前已经持有的对合营企业投资和对联营企业投资按原会计准则及制度确认的股权投资借方差额按原摊销期直线摊销的金额 </w:t>
      </w:r>
      <w:r>
        <w:rPr>
          <w:spacing w:val="-2"/>
        </w:rPr>
        <w:t>后，确认投资损益并调整长期股权投资的账面价值；按照被投资单位宣告分派的现金股利或利润应分得的部分，相应减少长</w:t>
      </w:r>
      <w:r>
        <w:rPr>
          <w:spacing w:val="-66"/>
        </w:rPr>
        <w:t> </w:t>
      </w:r>
      <w:r>
        <w:rPr>
          <w:spacing w:val="-66"/>
        </w:rPr>
      </w:r>
      <w:r>
        <w:rPr/>
        <w:t>期股权投资的账面价值。</w:t>
      </w:r>
    </w:p>
    <w:p>
      <w:pPr>
        <w:pStyle w:val="BodyText"/>
        <w:spacing w:line="319" w:lineRule="auto" w:before="56"/>
        <w:ind w:left="153" w:right="93" w:firstLine="360"/>
        <w:jc w:val="left"/>
      </w:pPr>
      <w:r>
        <w:rPr>
          <w:spacing w:val="-2"/>
        </w:rPr>
        <w:t>在计算应享有或应分担的被投资单位实现的净损益的份额时，以取得投资时被投资单位可辨认净资产的公允价值为基础</w:t>
      </w:r>
      <w:r>
        <w:rPr/>
        <w:t> </w:t>
      </w:r>
      <w:r>
        <w:rPr>
          <w:spacing w:val="-2"/>
        </w:rPr>
        <w:t>确定，对于被投资单位的会计政策或会计期间与本公司不同的，权益法核算时按照本公司的会计政策或会计期间对被投资单</w:t>
      </w:r>
      <w:r>
        <w:rPr>
          <w:spacing w:val="-64"/>
        </w:rPr>
        <w:t> </w:t>
      </w:r>
      <w:r>
        <w:rPr>
          <w:spacing w:val="-64"/>
        </w:rPr>
      </w:r>
      <w:r>
        <w:rPr/>
        <w:t>位的财务报表进行必要调整。与合营企业和联营企业之间内部交易产生的未实现损益按照持股比例计算归属于本公司的部 </w:t>
      </w:r>
      <w:r>
        <w:rPr>
          <w:spacing w:val="-4"/>
        </w:rPr>
        <w:t>分，在权益法核算时予以抵消。内部交易产生的未实现损失，有证据表明该损失是相关资产减值损失的，则全额确认该损失。</w:t>
      </w:r>
      <w:r>
        <w:rPr>
          <w:spacing w:val="-46"/>
        </w:rPr>
        <w:t> </w:t>
      </w:r>
      <w:r>
        <w:rPr>
          <w:spacing w:val="-46"/>
        </w:rPr>
      </w:r>
      <w:r>
        <w:rPr>
          <w:spacing w:val="-2"/>
        </w:rPr>
        <w:t>对合营企业或联营企业发生的净亏损，除本公司负有承担额外损失义务外，以长期股权投资的账面价值以及其他实质上构成</w:t>
      </w:r>
      <w:r>
        <w:rPr>
          <w:spacing w:val="-64"/>
        </w:rPr>
        <w:t> </w:t>
      </w:r>
      <w:r>
        <w:rPr>
          <w:spacing w:val="-64"/>
        </w:rPr>
      </w:r>
      <w:r>
        <w:rPr/>
        <w:t>对被投资单位净投资的长期权益减记至零为限。被投资企业以后实现净利润的，在收益分享额弥补未确认的亏损分担额后， </w:t>
      </w:r>
      <w:r>
        <w:rPr>
          <w:spacing w:val="-4"/>
        </w:rPr>
        <w:t>恢复确认收益分享额。对于被投资单位除净损益以外所有者权益的其他变动，调整长期股权投资的账面价值并计入资本公积。</w:t>
      </w:r>
      <w:r>
        <w:rPr>
          <w:spacing w:val="-44"/>
        </w:rPr>
        <w:t> </w:t>
      </w:r>
      <w:r>
        <w:rPr>
          <w:spacing w:val="-44"/>
        </w:rPr>
      </w:r>
      <w:r>
        <w:rPr/>
        <w:t>处置该项投资时，将原计入资本公积的部分按相应比例转入当期损益。</w:t>
      </w:r>
    </w:p>
    <w:p>
      <w:pPr>
        <w:pStyle w:val="BodyText"/>
        <w:spacing w:line="240" w:lineRule="auto" w:before="56"/>
        <w:ind w:left="513" w:right="102"/>
        <w:jc w:val="left"/>
      </w:pPr>
      <w:r>
        <w:rPr/>
        <w:t>③其他股权投资其他股权投资采用成本法核算，在被投资单位宣告分派的现金股利或利润时，确认投资收益。</w:t>
      </w:r>
    </w:p>
    <w:p>
      <w:pPr>
        <w:spacing w:line="240" w:lineRule="auto" w:before="10"/>
        <w:rPr>
          <w:rFonts w:ascii="宋体" w:hAnsi="宋体" w:cs="宋体" w:eastAsia="宋体" w:hint="default"/>
          <w:sz w:val="26"/>
          <w:szCs w:val="26"/>
        </w:rPr>
      </w:pPr>
    </w:p>
    <w:p>
      <w:pPr>
        <w:pStyle w:val="Heading3"/>
        <w:spacing w:line="240" w:lineRule="auto"/>
        <w:ind w:right="102"/>
        <w:jc w:val="left"/>
        <w:rPr>
          <w:b w:val="0"/>
          <w:bCs w:val="0"/>
        </w:rPr>
      </w:pPr>
      <w:bookmarkStart w:name="（3）确定对被投资单位具有共同控制、重大影响的依据" w:id="166"/>
      <w:bookmarkEnd w:id="166"/>
      <w:r>
        <w:rPr>
          <w:b w:val="0"/>
          <w:bCs w:val="0"/>
        </w:rPr>
      </w:r>
      <w:r>
        <w:rPr/>
        <w:t>（</w:t>
      </w:r>
      <w:r>
        <w:rPr>
          <w:rFonts w:ascii="Times New Roman" w:hAnsi="Times New Roman" w:cs="Times New Roman" w:eastAsia="Times New Roman" w:hint="default"/>
        </w:rPr>
        <w:t>3</w:t>
      </w:r>
      <w:r>
        <w:rPr/>
        <w:t>）确定对被投资单位具有共同控制、重大影响的依据</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191" w:firstLine="360"/>
        <w:jc w:val="both"/>
      </w:pPr>
      <w:r>
        <w:rPr>
          <w:spacing w:val="-2"/>
        </w:rPr>
        <w:t>共同控制指按照合同约定对某项经济活动所共有的控制，仅在与该项经济活动相关的重要财务和生产经营决策需要分享</w:t>
      </w:r>
      <w:r>
        <w:rPr/>
        <w:t> </w:t>
      </w:r>
      <w:r>
        <w:rPr>
          <w:spacing w:val="-2"/>
        </w:rPr>
        <w:t>控制权的投资方一致同意时存在。重大影响指对被投资单位的财务和经营政策有参与决策的权力，但并不能够控制或者与其</w:t>
      </w:r>
      <w:r>
        <w:rPr>
          <w:spacing w:val="-64"/>
        </w:rPr>
        <w:t> </w:t>
      </w:r>
      <w:r>
        <w:rPr>
          <w:spacing w:val="-64"/>
        </w:rPr>
      </w:r>
      <w:r>
        <w:rPr/>
        <w:t>他方一起共同控制这些政策的制定。</w:t>
      </w:r>
    </w:p>
    <w:p>
      <w:pPr>
        <w:spacing w:line="240" w:lineRule="auto" w:before="3"/>
        <w:rPr>
          <w:rFonts w:ascii="宋体" w:hAnsi="宋体" w:cs="宋体" w:eastAsia="宋体" w:hint="default"/>
          <w:sz w:val="22"/>
          <w:szCs w:val="22"/>
        </w:rPr>
      </w:pPr>
    </w:p>
    <w:p>
      <w:pPr>
        <w:pStyle w:val="Heading3"/>
        <w:spacing w:line="240" w:lineRule="auto"/>
        <w:ind w:right="102"/>
        <w:jc w:val="left"/>
        <w:rPr>
          <w:b w:val="0"/>
          <w:bCs w:val="0"/>
        </w:rPr>
      </w:pPr>
      <w:bookmarkStart w:name="（4）减值测试方法及减值准备计提方法" w:id="167"/>
      <w:bookmarkEnd w:id="167"/>
      <w:r>
        <w:rPr>
          <w:b w:val="0"/>
          <w:bCs w:val="0"/>
        </w:rPr>
      </w:r>
      <w:r>
        <w:rPr/>
        <w:t>（</w:t>
      </w:r>
      <w:r>
        <w:rPr>
          <w:rFonts w:ascii="Times New Roman" w:hAnsi="Times New Roman" w:cs="Times New Roman" w:eastAsia="Times New Roman" w:hint="default"/>
        </w:rPr>
        <w:t>4</w:t>
      </w:r>
      <w:r>
        <w:rPr/>
        <w:t>）减值测试方法及减值准备计提方法</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left="153" w:right="102" w:firstLine="403"/>
        <w:jc w:val="left"/>
      </w:pPr>
      <w:r>
        <w:rPr/>
        <w:t>①本公司在资产负债表日根据内部及外部信息以确定对子公司、合营公司或联营公司的长期股权投资是否存在减值的 迹象，对存在减值迹象的长期股权投资进行减值测试，估计其可收回金额。</w:t>
      </w:r>
    </w:p>
    <w:p>
      <w:pPr>
        <w:pStyle w:val="BodyText"/>
        <w:spacing w:line="316" w:lineRule="auto" w:before="79"/>
        <w:ind w:left="153" w:right="102" w:firstLine="403"/>
        <w:jc w:val="left"/>
      </w:pPr>
      <w:r>
        <w:rPr/>
        <w:t>可收回金额的估计结果表明长期股权投资的可收回金额低于其账面价值的，长期股权投资的账面价值会减记至可收回 金额，减记的金额确认为资产减值损失，计入当期损益，同时计提相应的减值准备。</w:t>
      </w:r>
    </w:p>
    <w:p>
      <w:pPr>
        <w:pStyle w:val="BodyText"/>
        <w:spacing w:line="316" w:lineRule="auto" w:before="79"/>
        <w:ind w:left="153" w:right="102" w:firstLine="403"/>
        <w:jc w:val="left"/>
      </w:pPr>
      <w:r>
        <w:rPr/>
        <w:t>可收回金额是指资产（或资产组、资产组组合，下同）的公允价值减去处置费用后的净额与资产预计未来现金流量的 现值两者之间较高者。</w:t>
      </w:r>
    </w:p>
    <w:p>
      <w:pPr>
        <w:pStyle w:val="BodyText"/>
        <w:spacing w:line="316" w:lineRule="auto" w:before="79"/>
        <w:ind w:left="153" w:right="93" w:firstLine="403"/>
        <w:jc w:val="left"/>
      </w:pPr>
      <w:r>
        <w:rPr/>
        <w:t>资产组是可以认定的最小资产组合，其产生的现金流入基本上独立于其他资产或者资产组。资产组由创造现金流入相 关的资产组成。在认定资产组时，主要考虑该资产组能否独立产生现金流入，同时考虑管理层对生产经营活动的管理方式、 以及对资产使用或者处置的决策方式等。</w:t>
      </w:r>
    </w:p>
    <w:p>
      <w:pPr>
        <w:pStyle w:val="BodyText"/>
        <w:spacing w:line="316" w:lineRule="auto" w:before="79"/>
        <w:ind w:left="153" w:right="190" w:firstLine="403"/>
        <w:jc w:val="both"/>
      </w:pPr>
      <w:r>
        <w:rPr/>
        <w:t>资产的公允价值减去处置费用后的净额，是根据公平交易中销售协议价格减去可直接归属于该资产处置费用的金额确 </w:t>
      </w:r>
      <w:r>
        <w:rPr>
          <w:spacing w:val="-2"/>
        </w:rPr>
        <w:t>定。资产预计未来现金流量的现值，按照资产在持续使用过程中和最终处置时所产生的预计未来现金流量，选择恰当的税前</w:t>
      </w:r>
      <w:r>
        <w:rPr>
          <w:spacing w:val="-66"/>
        </w:rPr>
        <w:t> </w:t>
      </w:r>
      <w:r>
        <w:rPr>
          <w:spacing w:val="-66"/>
        </w:rPr>
      </w:r>
      <w:r>
        <w:rPr/>
        <w:t>折现率对其进行折现后的金额加以确定。</w:t>
      </w:r>
    </w:p>
    <w:p>
      <w:pPr>
        <w:pStyle w:val="BodyText"/>
        <w:spacing w:line="316" w:lineRule="auto" w:before="79"/>
        <w:ind w:left="153" w:right="102" w:firstLine="403"/>
        <w:jc w:val="left"/>
      </w:pPr>
      <w:r>
        <w:rPr/>
        <w:t>与资产组或者资产组组合相关的减值损失，先抵减分摊至该资产组或者资产组组合中商誉的账面价值，再根据资产组 </w:t>
      </w:r>
      <w:r>
        <w:rPr>
          <w:spacing w:val="-2"/>
        </w:rPr>
        <w:t>或者资产组组合中除商誉之外的其他各项资产的账面价值所占比重，按比例抵减其他各项资产的账面价值，但抵减后的各资</w:t>
      </w:r>
    </w:p>
    <w:p>
      <w:pPr>
        <w:spacing w:after="0" w:line="316" w:lineRule="auto"/>
        <w:jc w:val="left"/>
        <w:sectPr>
          <w:pgSz w:w="11910" w:h="16840"/>
          <w:pgMar w:header="747" w:footer="980" w:top="1060" w:bottom="1180" w:left="980" w:right="940"/>
        </w:sectPr>
      </w:pPr>
    </w:p>
    <w:p>
      <w:pPr>
        <w:spacing w:line="240" w:lineRule="auto" w:before="12"/>
        <w:rPr>
          <w:rFonts w:ascii="宋体" w:hAnsi="宋体" w:cs="宋体" w:eastAsia="宋体" w:hint="default"/>
          <w:sz w:val="25"/>
          <w:szCs w:val="25"/>
        </w:rPr>
      </w:pPr>
    </w:p>
    <w:p>
      <w:pPr>
        <w:pStyle w:val="BodyText"/>
        <w:spacing w:line="316" w:lineRule="auto" w:before="44"/>
        <w:ind w:left="153" w:right="147"/>
        <w:jc w:val="left"/>
      </w:pPr>
      <w:r>
        <w:rPr>
          <w:spacing w:val="-2"/>
        </w:rPr>
        <w:t>产的账面价值不得低于该资产的公允价值减去处置费用后的净额（如可确定的）、该资产预计未来现金流量的现值（如可确</w:t>
      </w:r>
      <w:r>
        <w:rPr>
          <w:spacing w:val="-66"/>
        </w:rPr>
        <w:t> </w:t>
      </w:r>
      <w:r>
        <w:rPr>
          <w:spacing w:val="-66"/>
        </w:rPr>
      </w:r>
      <w:r>
        <w:rPr/>
        <w:t>定的）和零三者之中最高者。</w:t>
      </w:r>
    </w:p>
    <w:p>
      <w:pPr>
        <w:pStyle w:val="BodyText"/>
        <w:spacing w:line="316" w:lineRule="auto" w:before="79"/>
        <w:ind w:left="153" w:right="150" w:firstLine="403"/>
        <w:jc w:val="both"/>
      </w:pPr>
      <w:r>
        <w:rPr/>
        <w:t>②本公司采用个别认定方式评估其他长期股权投资是否发生减值，其他长期股权投资发生减值时，将其他长期股权投 </w:t>
      </w:r>
      <w:r>
        <w:rPr>
          <w:spacing w:val="-2"/>
        </w:rPr>
        <w:t>资的账面价值与按照类似金融资产当时市场收益率对未来现金流量折现确定的现值之间的差额，确认为减值损失，计入当期</w:t>
      </w:r>
      <w:r>
        <w:rPr>
          <w:spacing w:val="-64"/>
        </w:rPr>
        <w:t> </w:t>
      </w:r>
      <w:r>
        <w:rPr>
          <w:spacing w:val="-64"/>
        </w:rPr>
      </w:r>
      <w:r>
        <w:rPr/>
        <w:t>损益。</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13、投资性房地产" w:id="168"/>
      <w:bookmarkEnd w:id="168"/>
      <w:r>
        <w:rPr>
          <w:b w:val="0"/>
          <w:bCs w:val="0"/>
        </w:rPr>
      </w:r>
      <w:r>
        <w:rPr>
          <w:rFonts w:ascii="Times New Roman" w:hAnsi="Times New Roman" w:cs="Times New Roman" w:eastAsia="Times New Roman" w:hint="default"/>
        </w:rPr>
        <w:t>13</w:t>
      </w:r>
      <w:r>
        <w:rPr/>
        <w:t>、投资性房地产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57" w:right="147"/>
        <w:jc w:val="left"/>
      </w:pPr>
      <w:r>
        <w:rPr/>
        <w:t>公司的投资性房地产是指为赚取租金或资本增值，或二者兼有而持有的房地产，在同时满足下列条件时予以确认：</w:t>
      </w:r>
    </w:p>
    <w:p>
      <w:pPr>
        <w:pStyle w:val="BodyText"/>
        <w:spacing w:line="240" w:lineRule="auto" w:before="117"/>
        <w:ind w:left="557" w:right="147"/>
        <w:jc w:val="left"/>
      </w:pPr>
      <w:r>
        <w:rPr/>
        <w:t>（</w:t>
      </w:r>
      <w:r>
        <w:rPr>
          <w:rFonts w:ascii="Times New Roman" w:hAnsi="Times New Roman" w:cs="Times New Roman" w:eastAsia="Times New Roman" w:hint="default"/>
        </w:rPr>
        <w:t>1</w:t>
      </w:r>
      <w:r>
        <w:rPr/>
        <w:t>）与该投资性房地产有关的经济利益很可能流入企业。</w:t>
      </w:r>
    </w:p>
    <w:p>
      <w:pPr>
        <w:pStyle w:val="BodyText"/>
        <w:spacing w:line="352" w:lineRule="auto" w:before="102"/>
        <w:ind w:left="557" w:right="147"/>
        <w:jc w:val="left"/>
      </w:pPr>
      <w:r>
        <w:rPr/>
        <w:t>（</w:t>
      </w:r>
      <w:r>
        <w:rPr>
          <w:rFonts w:ascii="Times New Roman" w:hAnsi="Times New Roman" w:cs="Times New Roman" w:eastAsia="Times New Roman" w:hint="default"/>
        </w:rPr>
        <w:t>2</w:t>
      </w:r>
      <w:r>
        <w:rPr/>
        <w:t>）该投资性房地产的成本能够可靠计量。 公司的投资性房地产包括：已出租的土地使用权、持有并准备增值后转让的土地使用权、已出租的建筑物。 公司投资性房地产在取得时按照成本进行初始计量。 公司采用成本模式对投资性房地产进行后续计量。对房屋建筑物采用直线法计算折旧，并按各类房屋建筑物的原值和</w:t>
      </w:r>
    </w:p>
    <w:p>
      <w:pPr>
        <w:pStyle w:val="BodyText"/>
        <w:spacing w:line="316" w:lineRule="auto"/>
        <w:ind w:left="153" w:right="152"/>
        <w:jc w:val="both"/>
      </w:pPr>
      <w:r>
        <w:rPr>
          <w:spacing w:val="-2"/>
        </w:rPr>
        <w:t>估计的使用年限扣除残值确定其折旧率，折旧年限参见固定资产中房屋建筑物的折旧年限。土地使用权自取得当月起按预计</w:t>
      </w:r>
      <w:r>
        <w:rPr>
          <w:spacing w:val="-64"/>
        </w:rPr>
        <w:t> </w:t>
      </w:r>
      <w:r>
        <w:rPr>
          <w:spacing w:val="-64"/>
        </w:rPr>
      </w:r>
      <w:r>
        <w:rPr>
          <w:spacing w:val="-2"/>
        </w:rPr>
        <w:t>使用年限、合同规定的受益年限和法律规定的有效年限三者中最短者分期平均摊销，摊销金额为其成本扣除预计残值后的金</w:t>
      </w:r>
      <w:r>
        <w:rPr>
          <w:spacing w:val="-64"/>
        </w:rPr>
        <w:t> </w:t>
      </w:r>
      <w:r>
        <w:rPr>
          <w:spacing w:val="-64"/>
        </w:rPr>
      </w:r>
      <w:r>
        <w:rPr/>
        <w:t>额，已计提减值准备的，还应扣除已计提的减值准备累计金额。合同、法律均未规定年限的，摊销年限不应超过</w:t>
      </w:r>
      <w:r>
        <w:rPr>
          <w:rFonts w:ascii="Times New Roman" w:hAnsi="Times New Roman" w:cs="Times New Roman" w:eastAsia="Times New Roman" w:hint="default"/>
        </w:rPr>
        <w:t>10</w:t>
      </w:r>
      <w:r>
        <w:rPr/>
        <w:t>年。</w:t>
      </w:r>
    </w:p>
    <w:p>
      <w:pPr>
        <w:pStyle w:val="BodyText"/>
        <w:spacing w:line="316" w:lineRule="auto" w:before="40"/>
        <w:ind w:left="153" w:right="150" w:firstLine="403"/>
        <w:jc w:val="both"/>
      </w:pPr>
      <w:r>
        <w:rPr/>
        <w:t>期末，对因市值大幅度下跌，导致可收回金额低于账面价值的，按单项预计可收回金额与账面价值的差额提取减值准 </w:t>
      </w:r>
      <w:r>
        <w:rPr>
          <w:spacing w:val="-2"/>
        </w:rPr>
        <w:t>备。可收回金额应当根据资产的公允价值减去处置费用后的净额与资产预计未来现金流量的现值两者之间较高者确定。处置</w:t>
      </w:r>
      <w:r>
        <w:rPr>
          <w:spacing w:val="-64"/>
        </w:rPr>
        <w:t> </w:t>
      </w:r>
      <w:r>
        <w:rPr>
          <w:spacing w:val="-64"/>
        </w:rPr>
      </w:r>
      <w:r>
        <w:rPr>
          <w:spacing w:val="-2"/>
        </w:rPr>
        <w:t>费用包括与资产处置有关的法律费用、相关税费、搬运费以及为使资产达到可销售状态所发生的直接费用等。资产减值损失</w:t>
      </w:r>
      <w:r>
        <w:rPr>
          <w:spacing w:val="-66"/>
        </w:rPr>
        <w:t> </w:t>
      </w:r>
      <w:r>
        <w:rPr>
          <w:spacing w:val="-66"/>
        </w:rPr>
      </w:r>
      <w:r>
        <w:rPr/>
        <w:t>一经确认，在以后会计期间不得转回。</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14、固定资产" w:id="169"/>
      <w:bookmarkEnd w:id="169"/>
      <w:r>
        <w:rPr>
          <w:b w:val="0"/>
          <w:bCs w:val="0"/>
        </w:rPr>
      </w:r>
      <w:r>
        <w:rPr>
          <w:rFonts w:ascii="Times New Roman" w:hAnsi="Times New Roman" w:cs="Times New Roman" w:eastAsia="Times New Roman" w:hint="default"/>
        </w:rPr>
        <w:t>14</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固定资产确认条件" w:id="170"/>
      <w:bookmarkEnd w:id="170"/>
      <w:r>
        <w:rPr>
          <w:b w:val="0"/>
          <w:bCs w:val="0"/>
        </w:rPr>
      </w:r>
      <w:r>
        <w:rPr/>
        <w:t>（</w:t>
      </w:r>
      <w:r>
        <w:rPr>
          <w:rFonts w:ascii="Times New Roman" w:hAnsi="Times New Roman" w:cs="Times New Roman" w:eastAsia="Times New Roman" w:hint="default"/>
        </w:rPr>
        <w:t>1</w:t>
      </w:r>
      <w:r>
        <w:rPr/>
        <w:t>）固定资产确认条件</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514" w:right="147"/>
        <w:jc w:val="left"/>
      </w:pPr>
      <w:r>
        <w:rPr/>
        <w:t>固定资产指为生产商品、提供劳务、出租或经营管理而持有，并且使用年限超过一年的有形资产。 </w:t>
      </w:r>
      <w:r>
        <w:rPr>
          <w:spacing w:val="-2"/>
        </w:rPr>
        <w:t>固定资产分类为：房屋建筑物、机器设备、运输设备、电子及其他设备。固定资产在同时满足下列条件时予以确认：①</w:t>
      </w:r>
      <w:r>
        <w:rPr>
          <w:spacing w:val="-71"/>
        </w:rPr>
        <w:t> </w:t>
      </w:r>
      <w:r>
        <w:rPr>
          <w:spacing w:val="-71"/>
        </w:rPr>
      </w:r>
      <w:r>
        <w:rPr/>
        <w:t>与该固定资产有关的经济利益很可能流入企业；</w:t>
      </w:r>
    </w:p>
    <w:p>
      <w:pPr>
        <w:pStyle w:val="BodyText"/>
        <w:spacing w:line="357" w:lineRule="auto" w:before="42"/>
        <w:ind w:left="514" w:right="4012"/>
        <w:jc w:val="left"/>
      </w:pPr>
      <w:r>
        <w:rPr/>
        <w:t>②该固定资产的成本能够可靠地计量。 固定资产的初始计量：固定资产取得时按照实际成本进行初始计量。</w:t>
      </w:r>
    </w:p>
    <w:p>
      <w:pPr>
        <w:pStyle w:val="BodyText"/>
        <w:spacing w:line="319" w:lineRule="auto" w:before="27"/>
        <w:ind w:left="514" w:right="147"/>
        <w:jc w:val="left"/>
      </w:pPr>
      <w:r>
        <w:rPr>
          <w:spacing w:val="-2"/>
        </w:rPr>
        <w:t>固定资产的后续支出：与固定资产有关的后续支出，在相关的经济利益很可能流入公司且其成本能够可靠计量时，计入</w:t>
      </w:r>
      <w:r>
        <w:rPr>
          <w:spacing w:val="-70"/>
        </w:rPr>
        <w:t> </w:t>
      </w:r>
      <w:r>
        <w:rPr>
          <w:spacing w:val="-70"/>
        </w:rPr>
      </w:r>
      <w:r>
        <w:rPr/>
        <w:t>固定资产成本；对于被替换的部分，终止确认其账面价值；其他后续支出于发生时计入当期损益。</w:t>
      </w:r>
    </w:p>
    <w:p>
      <w:pPr>
        <w:spacing w:line="240" w:lineRule="auto" w:before="3"/>
        <w:rPr>
          <w:rFonts w:ascii="宋体" w:hAnsi="宋体" w:cs="宋体" w:eastAsia="宋体" w:hint="default"/>
          <w:sz w:val="22"/>
          <w:szCs w:val="22"/>
        </w:rPr>
      </w:pPr>
    </w:p>
    <w:p>
      <w:pPr>
        <w:pStyle w:val="Heading3"/>
        <w:spacing w:line="240" w:lineRule="auto"/>
        <w:ind w:right="0"/>
        <w:jc w:val="both"/>
        <w:rPr>
          <w:b w:val="0"/>
          <w:bCs w:val="0"/>
        </w:rPr>
      </w:pPr>
      <w:bookmarkStart w:name="（2）融资租入固定资产的认定依据、计价方法" w:id="171"/>
      <w:bookmarkEnd w:id="171"/>
      <w:r>
        <w:rPr>
          <w:b w:val="0"/>
          <w:bCs w:val="0"/>
        </w:rPr>
      </w:r>
      <w:r>
        <w:rPr/>
        <w:t>（</w:t>
      </w:r>
      <w:r>
        <w:rPr>
          <w:rFonts w:ascii="Times New Roman" w:hAnsi="Times New Roman" w:cs="Times New Roman" w:eastAsia="Times New Roman" w:hint="default"/>
        </w:rPr>
        <w:t>2</w:t>
      </w:r>
      <w:r>
        <w:rPr/>
        <w:t>）融资租入固定资产的认定依据、计价方法</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不适用</w:t>
      </w:r>
    </w:p>
    <w:p>
      <w:pPr>
        <w:spacing w:line="240" w:lineRule="auto" w:before="10"/>
        <w:rPr>
          <w:rFonts w:ascii="宋体" w:hAnsi="宋体" w:cs="宋体" w:eastAsia="宋体" w:hint="default"/>
          <w:sz w:val="26"/>
          <w:szCs w:val="26"/>
        </w:rPr>
      </w:pPr>
    </w:p>
    <w:p>
      <w:pPr>
        <w:pStyle w:val="Heading3"/>
        <w:spacing w:line="240" w:lineRule="auto"/>
        <w:ind w:right="0"/>
        <w:jc w:val="both"/>
        <w:rPr>
          <w:b w:val="0"/>
          <w:bCs w:val="0"/>
        </w:rPr>
      </w:pPr>
      <w:bookmarkStart w:name="（3）各类固定资产的折旧方法" w:id="172"/>
      <w:bookmarkEnd w:id="172"/>
      <w:r>
        <w:rPr>
          <w:b w:val="0"/>
          <w:bCs w:val="0"/>
        </w:rPr>
      </w:r>
      <w:r>
        <w:rPr/>
        <w:t>（</w:t>
      </w:r>
      <w:r>
        <w:rPr>
          <w:rFonts w:ascii="Times New Roman" w:hAnsi="Times New Roman" w:cs="Times New Roman" w:eastAsia="Times New Roman" w:hint="default"/>
        </w:rPr>
        <w:t>3</w:t>
      </w:r>
      <w:r>
        <w:rPr/>
        <w:t>）各类固定资产的折旧方法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454" w:right="147"/>
        <w:jc w:val="left"/>
      </w:pPr>
      <w:r>
        <w:rPr/>
        <w:t>固定资产折旧采用年限平均法分类计提，根据固定资产类别、预计使用寿命和预计净残值率确定折旧率。</w:t>
      </w:r>
    </w:p>
    <w:p>
      <w:pPr>
        <w:spacing w:line="240" w:lineRule="auto" w:before="11"/>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518"/>
        <w:gridCol w:w="2105"/>
        <w:gridCol w:w="2220"/>
        <w:gridCol w:w="2725"/>
      </w:tblGrid>
      <w:tr>
        <w:trPr>
          <w:trHeight w:val="402" w:hRule="exact"/>
        </w:trPr>
        <w:tc>
          <w:tcPr>
            <w:tcW w:w="25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10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16" w:right="0"/>
              <w:jc w:val="left"/>
              <w:rPr>
                <w:rFonts w:ascii="宋体" w:hAnsi="宋体" w:cs="宋体" w:eastAsia="宋体" w:hint="default"/>
                <w:sz w:val="18"/>
                <w:szCs w:val="18"/>
              </w:rPr>
            </w:pPr>
            <w:r>
              <w:rPr>
                <w:rFonts w:ascii="宋体" w:hAnsi="宋体" w:cs="宋体" w:eastAsia="宋体" w:hint="default"/>
                <w:sz w:val="18"/>
                <w:szCs w:val="18"/>
              </w:rPr>
              <w:t>折旧年限（年）</w:t>
            </w:r>
          </w:p>
        </w:tc>
        <w:tc>
          <w:tcPr>
            <w:tcW w:w="22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79" w:right="0"/>
              <w:jc w:val="left"/>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7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47" w:footer="980"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517"/>
        <w:gridCol w:w="2105"/>
        <w:gridCol w:w="2220"/>
        <w:gridCol w:w="2725"/>
      </w:tblGrid>
      <w:tr>
        <w:trPr>
          <w:trHeight w:val="402" w:hRule="exact"/>
        </w:trPr>
        <w:tc>
          <w:tcPr>
            <w:tcW w:w="25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5%</w:t>
            </w:r>
            <w:r>
              <w:rPr>
                <w:rFonts w:ascii="Times New Roman"/>
                <w:sz w:val="18"/>
              </w:rPr>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4.75%</w:t>
            </w:r>
          </w:p>
        </w:tc>
      </w:tr>
      <w:tr>
        <w:trPr>
          <w:trHeight w:val="402" w:hRule="exact"/>
        </w:trPr>
        <w:tc>
          <w:tcPr>
            <w:tcW w:w="25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5%</w:t>
            </w:r>
            <w:r>
              <w:rPr>
                <w:rFonts w:ascii="Times New Roman"/>
                <w:sz w:val="18"/>
              </w:rPr>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w:t>
            </w:r>
          </w:p>
        </w:tc>
      </w:tr>
      <w:tr>
        <w:trPr>
          <w:trHeight w:val="402" w:hRule="exact"/>
        </w:trPr>
        <w:tc>
          <w:tcPr>
            <w:tcW w:w="25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5%</w:t>
            </w:r>
            <w:r>
              <w:rPr>
                <w:rFonts w:ascii="Times New Roman"/>
                <w:sz w:val="18"/>
              </w:rPr>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25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5%</w:t>
            </w:r>
            <w:r>
              <w:rPr>
                <w:rFonts w:ascii="Times New Roman"/>
                <w:sz w:val="18"/>
              </w:rPr>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w:t>
            </w:r>
          </w:p>
        </w:tc>
      </w:tr>
    </w:tbl>
    <w:p>
      <w:pPr>
        <w:spacing w:line="240" w:lineRule="auto" w:before="2"/>
        <w:rPr>
          <w:rFonts w:ascii="宋体" w:hAnsi="宋体" w:cs="宋体" w:eastAsia="宋体" w:hint="default"/>
          <w:sz w:val="19"/>
          <w:szCs w:val="19"/>
        </w:rPr>
      </w:pPr>
    </w:p>
    <w:p>
      <w:pPr>
        <w:pStyle w:val="Heading3"/>
        <w:spacing w:line="240" w:lineRule="auto" w:before="35"/>
        <w:ind w:right="147"/>
        <w:jc w:val="left"/>
        <w:rPr>
          <w:b w:val="0"/>
          <w:bCs w:val="0"/>
        </w:rPr>
      </w:pPr>
      <w:bookmarkStart w:name="（4）固定资产的减值测试方法、减值准备计提方法" w:id="173"/>
      <w:bookmarkEnd w:id="173"/>
      <w:r>
        <w:rPr>
          <w:b w:val="0"/>
          <w:bCs w:val="0"/>
        </w:rPr>
      </w:r>
      <w:r>
        <w:rPr/>
        <w:t>（</w:t>
      </w:r>
      <w:r>
        <w:rPr>
          <w:rFonts w:ascii="Times New Roman" w:hAnsi="Times New Roman" w:cs="Times New Roman" w:eastAsia="Times New Roman" w:hint="default"/>
        </w:rPr>
        <w:t>4</w:t>
      </w:r>
      <w:r>
        <w:rPr/>
        <w:t>）固定资产的减值测试方法、减值准备计提方法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150" w:firstLine="403"/>
        <w:jc w:val="both"/>
      </w:pPr>
      <w:r>
        <w:rPr/>
        <w:t>当固定资产的可收回金额低于其账面价值时，账面价值减记至可收回金额。对计提了减值准备的固定资产，则在未来 期间按扣除减值准备后的账面价值及依据尚可使用年限确定折旧额。</w:t>
      </w:r>
    </w:p>
    <w:p>
      <w:pPr>
        <w:pStyle w:val="BodyText"/>
        <w:spacing w:line="316" w:lineRule="auto" w:before="79"/>
        <w:ind w:left="153" w:right="150" w:firstLine="403"/>
        <w:jc w:val="both"/>
      </w:pPr>
      <w:r>
        <w:rPr/>
        <w:t>符合持有待售条件的固定资产，以账面价值与公允价值减去处置费用孰低的金额列示。公允价值减去处置费用低于原 账面价值的金额，确认为资产减值损失。</w:t>
      </w:r>
    </w:p>
    <w:p>
      <w:pPr>
        <w:spacing w:line="240" w:lineRule="auto" w:before="7"/>
        <w:rPr>
          <w:rFonts w:ascii="宋体" w:hAnsi="宋体" w:cs="宋体" w:eastAsia="宋体" w:hint="default"/>
          <w:sz w:val="22"/>
          <w:szCs w:val="22"/>
        </w:rPr>
      </w:pPr>
    </w:p>
    <w:p>
      <w:pPr>
        <w:pStyle w:val="Heading3"/>
        <w:spacing w:line="240" w:lineRule="auto"/>
        <w:ind w:right="147"/>
        <w:jc w:val="left"/>
        <w:rPr>
          <w:b w:val="0"/>
          <w:bCs w:val="0"/>
        </w:rPr>
      </w:pPr>
      <w:bookmarkStart w:name="（5）其他说明" w:id="174"/>
      <w:bookmarkEnd w:id="174"/>
      <w:r>
        <w:rPr>
          <w:b w:val="0"/>
          <w:bCs w:val="0"/>
        </w:rPr>
      </w:r>
      <w:r>
        <w:rPr/>
        <w:t>（</w:t>
      </w:r>
      <w:r>
        <w:rPr>
          <w:rFonts w:ascii="Times New Roman" w:hAnsi="Times New Roman" w:cs="Times New Roman" w:eastAsia="Times New Roman" w:hint="default"/>
        </w:rPr>
        <w:t>5</w:t>
      </w:r>
      <w:r>
        <w:rPr/>
        <w:t>）其他说明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47"/>
        <w:jc w:val="left"/>
      </w:pPr>
      <w:r>
        <w:rPr/>
        <w:t>固定资产的处置：固定资产出售、转让、报废或毁损的处置收入扣除其账面价值和相关税费后的金额计入当期损益。</w:t>
      </w:r>
    </w:p>
    <w:p>
      <w:pPr>
        <w:spacing w:line="240" w:lineRule="auto" w:before="12"/>
        <w:rPr>
          <w:rFonts w:ascii="宋体" w:hAnsi="宋体" w:cs="宋体" w:eastAsia="宋体" w:hint="default"/>
          <w:sz w:val="26"/>
          <w:szCs w:val="26"/>
        </w:rPr>
      </w:pPr>
    </w:p>
    <w:p>
      <w:pPr>
        <w:pStyle w:val="Heading3"/>
        <w:spacing w:line="240" w:lineRule="auto"/>
        <w:ind w:right="147"/>
        <w:jc w:val="left"/>
        <w:rPr>
          <w:b w:val="0"/>
          <w:bCs w:val="0"/>
        </w:rPr>
      </w:pPr>
      <w:bookmarkStart w:name="15、在建工程" w:id="175"/>
      <w:bookmarkEnd w:id="175"/>
      <w:r>
        <w:rPr>
          <w:b w:val="0"/>
          <w:bCs w:val="0"/>
        </w:rPr>
      </w:r>
      <w:r>
        <w:rPr>
          <w:rFonts w:ascii="Times New Roman" w:hAnsi="Times New Roman" w:cs="Times New Roman" w:eastAsia="Times New Roman" w:hint="default"/>
        </w:rPr>
        <w:t>15</w:t>
      </w:r>
      <w:r>
        <w:rPr/>
        <w:t>、在建工程</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7"/>
        <w:jc w:val="left"/>
        <w:rPr>
          <w:b w:val="0"/>
          <w:bCs w:val="0"/>
        </w:rPr>
      </w:pPr>
      <w:bookmarkStart w:name="（1）在建工程的类别" w:id="176"/>
      <w:bookmarkEnd w:id="176"/>
      <w:r>
        <w:rPr>
          <w:b w:val="0"/>
          <w:bCs w:val="0"/>
        </w:rPr>
      </w:r>
      <w:r>
        <w:rPr/>
        <w:t>（</w:t>
      </w:r>
      <w:r>
        <w:rPr>
          <w:rFonts w:ascii="Times New Roman" w:hAnsi="Times New Roman" w:cs="Times New Roman" w:eastAsia="Times New Roman" w:hint="default"/>
        </w:rPr>
        <w:t>1</w:t>
      </w:r>
      <w:r>
        <w:rPr/>
        <w:t>）在建工程的类别</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147"/>
        <w:jc w:val="left"/>
      </w:pPr>
      <w:r>
        <w:rPr/>
        <w:t>在建工程以立项项目分类核算。</w:t>
      </w:r>
    </w:p>
    <w:p>
      <w:pPr>
        <w:spacing w:line="240" w:lineRule="auto" w:before="10"/>
        <w:rPr>
          <w:rFonts w:ascii="宋体" w:hAnsi="宋体" w:cs="宋体" w:eastAsia="宋体" w:hint="default"/>
          <w:sz w:val="26"/>
          <w:szCs w:val="26"/>
        </w:rPr>
      </w:pPr>
    </w:p>
    <w:p>
      <w:pPr>
        <w:pStyle w:val="Heading3"/>
        <w:spacing w:line="240" w:lineRule="auto"/>
        <w:ind w:right="147"/>
        <w:jc w:val="left"/>
        <w:rPr>
          <w:b w:val="0"/>
          <w:bCs w:val="0"/>
        </w:rPr>
      </w:pPr>
      <w:bookmarkStart w:name="（2）在建工程结转为固定资产的标准和时点" w:id="177"/>
      <w:bookmarkEnd w:id="177"/>
      <w:r>
        <w:rPr>
          <w:b w:val="0"/>
          <w:bCs w:val="0"/>
        </w:rPr>
      </w:r>
      <w:r>
        <w:rPr/>
        <w:t>（</w:t>
      </w:r>
      <w:r>
        <w:rPr>
          <w:rFonts w:ascii="Times New Roman" w:hAnsi="Times New Roman" w:cs="Times New Roman" w:eastAsia="Times New Roman" w:hint="default"/>
        </w:rPr>
        <w:t>2</w:t>
      </w:r>
      <w:r>
        <w:rPr/>
        <w:t>）在建工程结转为固定资产的标准和时点</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151" w:firstLine="360"/>
        <w:jc w:val="both"/>
      </w:pPr>
      <w:r>
        <w:rPr>
          <w:spacing w:val="-2"/>
        </w:rPr>
        <w:t>在建工程在达到预定可使用状态时结转为固定资产。在建工程项目按建造该项资产达到预定可使用状态前所发生的全部</w:t>
      </w:r>
      <w:r>
        <w:rPr/>
        <w:t> </w:t>
      </w:r>
      <w:r>
        <w:rPr>
          <w:spacing w:val="-2"/>
        </w:rPr>
        <w:t>支出，作为固定资产的入账价值。所建造的固定资产已达到预定可使用状态，但尚未办理竣工决算的，自达到预定可使用状</w:t>
      </w:r>
      <w:r>
        <w:rPr>
          <w:spacing w:val="-66"/>
        </w:rPr>
        <w:t> </w:t>
      </w:r>
      <w:r>
        <w:rPr>
          <w:spacing w:val="-66"/>
        </w:rPr>
      </w:r>
      <w:r>
        <w:rPr>
          <w:spacing w:val="-2"/>
        </w:rPr>
        <w:t>态之日起，根据工程预算、造价或者工程实际成本等，按估计的价值转入固定资产，并按公司固定资产折旧政策计提固定资</w:t>
      </w:r>
      <w:r>
        <w:rPr>
          <w:spacing w:val="-66"/>
        </w:rPr>
        <w:t> </w:t>
      </w:r>
      <w:r>
        <w:rPr>
          <w:spacing w:val="-66"/>
        </w:rPr>
      </w:r>
      <w:r>
        <w:rPr/>
        <w:t>产的折旧，待办理竣工决算后，再按实际成本调整原来的暂估价值，但不调整原已计提的折旧额。</w:t>
      </w:r>
    </w:p>
    <w:p>
      <w:pPr>
        <w:spacing w:line="240" w:lineRule="auto" w:before="3"/>
        <w:rPr>
          <w:rFonts w:ascii="宋体" w:hAnsi="宋体" w:cs="宋体" w:eastAsia="宋体" w:hint="default"/>
          <w:sz w:val="22"/>
          <w:szCs w:val="22"/>
        </w:rPr>
      </w:pPr>
    </w:p>
    <w:p>
      <w:pPr>
        <w:pStyle w:val="Heading3"/>
        <w:spacing w:line="240" w:lineRule="auto"/>
        <w:ind w:right="147"/>
        <w:jc w:val="left"/>
        <w:rPr>
          <w:b w:val="0"/>
          <w:bCs w:val="0"/>
        </w:rPr>
      </w:pPr>
      <w:bookmarkStart w:name="（3）在建工程的减值测试方法、减值准备计提方法" w:id="178"/>
      <w:bookmarkEnd w:id="178"/>
      <w:r>
        <w:rPr>
          <w:b w:val="0"/>
          <w:bCs w:val="0"/>
        </w:rPr>
      </w:r>
      <w:r>
        <w:rPr/>
        <w:t>（</w:t>
      </w:r>
      <w:r>
        <w:rPr>
          <w:rFonts w:ascii="Times New Roman" w:hAnsi="Times New Roman" w:cs="Times New Roman" w:eastAsia="Times New Roman" w:hint="default"/>
        </w:rPr>
        <w:t>3</w:t>
      </w:r>
      <w:r>
        <w:rPr/>
        <w:t>）在建工程的减值测试方法、减值准备计提方法</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152" w:firstLine="360"/>
        <w:jc w:val="both"/>
      </w:pPr>
      <w:r>
        <w:rPr>
          <w:spacing w:val="-2"/>
        </w:rPr>
        <w:t>在资产负债表日检查在建工程是否存在可能发生减值的迹象。如果该资产存在减值迹象，则估计其可收回金额。估计资</w:t>
      </w:r>
      <w:r>
        <w:rPr/>
        <w:t> </w:t>
      </w:r>
      <w:r>
        <w:rPr>
          <w:spacing w:val="-2"/>
        </w:rPr>
        <w:t>产的可收回金额以单项资产为基础，如果难以对单项资产的可收回金额进行估计的，则以该资产所属的资产组为基础确定资</w:t>
      </w:r>
      <w:r>
        <w:rPr>
          <w:spacing w:val="-64"/>
        </w:rPr>
        <w:t> </w:t>
      </w:r>
      <w:r>
        <w:rPr>
          <w:spacing w:val="-64"/>
        </w:rPr>
      </w:r>
      <w:r>
        <w:rPr/>
        <w:t>产组的可收回金额。如果资产或资产组的可收回金额低于其账面价值，按其差额计提资产减值准备，并计入当期损益。</w:t>
      </w:r>
    </w:p>
    <w:p>
      <w:pPr>
        <w:pStyle w:val="BodyText"/>
        <w:spacing w:line="240" w:lineRule="auto" w:before="59"/>
        <w:ind w:right="147"/>
        <w:jc w:val="left"/>
      </w:pPr>
      <w:r>
        <w:rPr/>
        <w:t>上述资产减值损失一经确认，在以后会计期间不予转回。</w:t>
      </w:r>
    </w:p>
    <w:p>
      <w:pPr>
        <w:spacing w:line="240" w:lineRule="auto" w:before="11"/>
        <w:rPr>
          <w:rFonts w:ascii="宋体" w:hAnsi="宋体" w:cs="宋体" w:eastAsia="宋体" w:hint="default"/>
          <w:sz w:val="26"/>
          <w:szCs w:val="26"/>
        </w:rPr>
      </w:pPr>
    </w:p>
    <w:p>
      <w:pPr>
        <w:pStyle w:val="Heading3"/>
        <w:spacing w:line="240" w:lineRule="auto"/>
        <w:ind w:right="147"/>
        <w:jc w:val="left"/>
        <w:rPr>
          <w:b w:val="0"/>
          <w:bCs w:val="0"/>
        </w:rPr>
      </w:pPr>
      <w:bookmarkStart w:name="16、借款费用" w:id="179"/>
      <w:bookmarkEnd w:id="179"/>
      <w:r>
        <w:rPr>
          <w:b w:val="0"/>
          <w:bCs w:val="0"/>
        </w:rPr>
      </w:r>
      <w:r>
        <w:rPr>
          <w:rFonts w:ascii="Times New Roman" w:hAnsi="Times New Roman" w:cs="Times New Roman" w:eastAsia="Times New Roman" w:hint="default"/>
        </w:rPr>
        <w:t>16</w:t>
      </w:r>
      <w:r>
        <w:rPr/>
        <w:t>、借款费用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7"/>
        <w:jc w:val="left"/>
        <w:rPr>
          <w:b w:val="0"/>
          <w:bCs w:val="0"/>
        </w:rPr>
      </w:pPr>
      <w:bookmarkStart w:name="（1）借款费用资本化的确认原则" w:id="180"/>
      <w:bookmarkEnd w:id="180"/>
      <w:r>
        <w:rPr>
          <w:b w:val="0"/>
          <w:bCs w:val="0"/>
        </w:rPr>
      </w:r>
      <w:r>
        <w:rPr/>
        <w:t>（</w:t>
      </w:r>
      <w:r>
        <w:rPr>
          <w:rFonts w:ascii="Times New Roman" w:hAnsi="Times New Roman" w:cs="Times New Roman" w:eastAsia="Times New Roman" w:hint="default"/>
        </w:rPr>
        <w:t>1</w:t>
      </w:r>
      <w:r>
        <w:rPr/>
        <w:t>）借款费用资本化的确认原则</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150" w:firstLine="403"/>
        <w:jc w:val="both"/>
      </w:pPr>
      <w:r>
        <w:rPr/>
        <w:t>公司发生的借款费用，可直接归属于符合资本化条件的资产的购建或者生产的，予以资本化，计入相关资产成本；其 他借款费用，在发生时根据其发生额确认为费用，计入当期损益。</w:t>
      </w:r>
    </w:p>
    <w:p>
      <w:pPr>
        <w:pStyle w:val="BodyText"/>
        <w:spacing w:line="240" w:lineRule="auto" w:before="59"/>
        <w:ind w:left="557" w:right="147"/>
        <w:jc w:val="left"/>
      </w:pPr>
      <w:r>
        <w:rPr/>
        <w:t>符合资本化条件的资产，是指需要经过相当长时间的购建或者生产活动才能达到预定可使用或者可销售状态的固定资</w:t>
      </w:r>
    </w:p>
    <w:p>
      <w:pPr>
        <w:spacing w:after="0" w:line="240" w:lineRule="auto"/>
        <w:jc w:val="left"/>
        <w:sectPr>
          <w:pgSz w:w="11910" w:h="16840"/>
          <w:pgMar w:header="747" w:footer="980" w:top="1060" w:bottom="1180" w:left="980" w:right="980"/>
        </w:sectPr>
      </w:pPr>
    </w:p>
    <w:p>
      <w:pPr>
        <w:spacing w:line="240" w:lineRule="auto" w:before="12"/>
        <w:rPr>
          <w:rFonts w:ascii="宋体" w:hAnsi="宋体" w:cs="宋体" w:eastAsia="宋体" w:hint="default"/>
          <w:sz w:val="25"/>
          <w:szCs w:val="25"/>
        </w:rPr>
      </w:pPr>
    </w:p>
    <w:p>
      <w:pPr>
        <w:pStyle w:val="BodyText"/>
        <w:spacing w:line="360" w:lineRule="auto" w:before="44"/>
        <w:ind w:left="557" w:right="5989" w:hanging="404"/>
        <w:jc w:val="left"/>
      </w:pPr>
      <w:r>
        <w:rPr/>
        <w:t>产、投资性房地产和存货等资产。 借款费用同时满足下列条件时开始资本化：</w:t>
      </w:r>
    </w:p>
    <w:p>
      <w:pPr>
        <w:pStyle w:val="BodyText"/>
        <w:spacing w:line="316" w:lineRule="auto" w:before="26"/>
        <w:ind w:left="153" w:right="102" w:firstLine="403"/>
        <w:jc w:val="left"/>
      </w:pPr>
      <w:r>
        <w:rPr/>
        <w:t>①资产支出已经发生，资产支出包括为购建或者生产符合资本化条件的资产而以支付现金、转移非现金资产或者承担 带息债务形式发生的支出；</w:t>
      </w:r>
    </w:p>
    <w:p>
      <w:pPr>
        <w:pStyle w:val="BodyText"/>
        <w:spacing w:line="240" w:lineRule="auto" w:before="59"/>
        <w:ind w:left="557" w:right="102"/>
        <w:jc w:val="left"/>
      </w:pPr>
      <w:r>
        <w:rPr/>
        <w:t>②借款费用已经发生；</w:t>
      </w:r>
    </w:p>
    <w:p>
      <w:pPr>
        <w:pStyle w:val="BodyText"/>
        <w:spacing w:line="357" w:lineRule="auto" w:before="116"/>
        <w:ind w:left="557" w:right="102"/>
        <w:jc w:val="left"/>
      </w:pPr>
      <w:r>
        <w:rPr/>
        <w:t>③为使资产达到预定可使用或者可销售状态所必要的购建或者生产活动已经开始。 当购建或者生产符合资本化条件的资产达到预定可使用或者可销售状态时，借款费用停止资本化。当购建或者生产符</w:t>
      </w:r>
    </w:p>
    <w:p>
      <w:pPr>
        <w:pStyle w:val="BodyText"/>
        <w:spacing w:line="224" w:lineRule="exact"/>
        <w:ind w:left="153" w:right="102"/>
        <w:jc w:val="left"/>
      </w:pPr>
      <w:r>
        <w:rPr/>
        <w:t>合资本化条件的资产中部分项目分别完工且可单独使用时，该部分资产借款费用停止资本化。</w:t>
      </w:r>
    </w:p>
    <w:p>
      <w:pPr>
        <w:spacing w:line="240" w:lineRule="auto" w:before="12"/>
        <w:rPr>
          <w:rFonts w:ascii="宋体" w:hAnsi="宋体" w:cs="宋体" w:eastAsia="宋体" w:hint="default"/>
          <w:sz w:val="26"/>
          <w:szCs w:val="26"/>
        </w:rPr>
      </w:pPr>
    </w:p>
    <w:p>
      <w:pPr>
        <w:pStyle w:val="Heading3"/>
        <w:spacing w:line="240" w:lineRule="auto"/>
        <w:ind w:right="102"/>
        <w:jc w:val="left"/>
        <w:rPr>
          <w:b w:val="0"/>
          <w:bCs w:val="0"/>
        </w:rPr>
      </w:pPr>
      <w:bookmarkStart w:name="（2）借款费用资本化期间" w:id="181"/>
      <w:bookmarkEnd w:id="181"/>
      <w:r>
        <w:rPr>
          <w:b w:val="0"/>
          <w:bCs w:val="0"/>
        </w:rPr>
      </w:r>
      <w:r>
        <w:rPr/>
        <w:t>（</w:t>
      </w:r>
      <w:r>
        <w:rPr>
          <w:rFonts w:ascii="Times New Roman" w:hAnsi="Times New Roman" w:cs="Times New Roman" w:eastAsia="Times New Roman" w:hint="default"/>
        </w:rPr>
        <w:t>2</w:t>
      </w:r>
      <w:r>
        <w:rPr/>
        <w:t>）借款费用资本化期间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2"/>
        <w:jc w:val="left"/>
      </w:pPr>
      <w:r>
        <w:rPr/>
        <w:t>资本化期间，指从借款费用开始资本化时点到停止资本化时点的期间，借款费用暂停资本化的期间不包括在内。</w:t>
      </w:r>
    </w:p>
    <w:p>
      <w:pPr>
        <w:spacing w:line="240" w:lineRule="auto" w:before="12"/>
        <w:rPr>
          <w:rFonts w:ascii="宋体" w:hAnsi="宋体" w:cs="宋体" w:eastAsia="宋体" w:hint="default"/>
          <w:sz w:val="26"/>
          <w:szCs w:val="26"/>
        </w:rPr>
      </w:pPr>
    </w:p>
    <w:p>
      <w:pPr>
        <w:pStyle w:val="Heading3"/>
        <w:spacing w:line="240" w:lineRule="auto"/>
        <w:ind w:right="102"/>
        <w:jc w:val="left"/>
        <w:rPr>
          <w:b w:val="0"/>
          <w:bCs w:val="0"/>
        </w:rPr>
      </w:pPr>
      <w:bookmarkStart w:name="（3）暂停资本化期间" w:id="182"/>
      <w:bookmarkEnd w:id="182"/>
      <w:r>
        <w:rPr>
          <w:b w:val="0"/>
          <w:bCs w:val="0"/>
        </w:rPr>
      </w:r>
      <w:r>
        <w:rPr/>
        <w:t>（</w:t>
      </w:r>
      <w:r>
        <w:rPr>
          <w:rFonts w:ascii="Times New Roman" w:hAnsi="Times New Roman" w:cs="Times New Roman" w:eastAsia="Times New Roman" w:hint="default"/>
        </w:rPr>
        <w:t>3</w:t>
      </w:r>
      <w:r>
        <w:rPr/>
        <w:t>）暂停资本化期间</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92" w:firstLine="360"/>
        <w:jc w:val="left"/>
      </w:pPr>
      <w:r>
        <w:rPr>
          <w:spacing w:val="-2"/>
        </w:rPr>
        <w:t>当符合资本化条件的资产在购建或者生产过程中发生非正常中断、且中断时间连续超过</w:t>
      </w:r>
      <w:r>
        <w:rPr>
          <w:rFonts w:ascii="Times New Roman" w:hAnsi="Times New Roman" w:cs="Times New Roman" w:eastAsia="Times New Roman" w:hint="default"/>
          <w:spacing w:val="-2"/>
        </w:rPr>
        <w:t>3</w:t>
      </w:r>
      <w:r>
        <w:rPr>
          <w:spacing w:val="-2"/>
        </w:rPr>
        <w:t>个月的，借款费用暂停资本化，</w:t>
      </w:r>
      <w:r>
        <w:rPr/>
        <w:t> 直至资产的购建活动重新开始。</w:t>
      </w:r>
    </w:p>
    <w:p>
      <w:pPr>
        <w:spacing w:line="240" w:lineRule="auto" w:before="6"/>
        <w:rPr>
          <w:rFonts w:ascii="宋体" w:hAnsi="宋体" w:cs="宋体" w:eastAsia="宋体" w:hint="default"/>
          <w:sz w:val="23"/>
          <w:szCs w:val="23"/>
        </w:rPr>
      </w:pPr>
    </w:p>
    <w:p>
      <w:pPr>
        <w:pStyle w:val="Heading3"/>
        <w:spacing w:line="240" w:lineRule="auto"/>
        <w:ind w:right="102"/>
        <w:jc w:val="left"/>
        <w:rPr>
          <w:b w:val="0"/>
          <w:bCs w:val="0"/>
        </w:rPr>
      </w:pPr>
      <w:bookmarkStart w:name="（4）借款费用资本化金额的计算方法" w:id="183"/>
      <w:bookmarkEnd w:id="183"/>
      <w:r>
        <w:rPr>
          <w:b w:val="0"/>
          <w:bCs w:val="0"/>
        </w:rPr>
      </w:r>
      <w:r>
        <w:rPr/>
        <w:t>（</w:t>
      </w:r>
      <w:r>
        <w:rPr>
          <w:rFonts w:ascii="Times New Roman" w:hAnsi="Times New Roman" w:cs="Times New Roman" w:eastAsia="Times New Roman" w:hint="default"/>
        </w:rPr>
        <w:t>4</w:t>
      </w:r>
      <w:r>
        <w:rPr/>
        <w:t>）借款费用资本化金额的计算方法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102" w:firstLine="403"/>
        <w:jc w:val="left"/>
      </w:pPr>
      <w:r>
        <w:rPr/>
        <w:t>专门借款的利息费用（扣除尚未动用的借款资金存入银行取得的利息收入或者进行暂时性投资取得的投资收益）及其 辅助费用在所购建或者生产的符合资本化条件的资产达到预定可使用或者可销售状态前，予以资本化。</w:t>
      </w:r>
    </w:p>
    <w:p>
      <w:pPr>
        <w:pStyle w:val="BodyText"/>
        <w:spacing w:line="316" w:lineRule="auto" w:before="59"/>
        <w:ind w:left="153" w:right="102" w:firstLine="403"/>
        <w:jc w:val="left"/>
      </w:pPr>
      <w:r>
        <w:rPr/>
        <w:t>一般借款应予资本化的利息金额根据累计资产支出超过专门借款部分的资产支出按年加权平均数乘以所占用一般借款 的资本化率计算确定。资本化率根据一般借款加权平均利率计算确定。</w:t>
      </w:r>
    </w:p>
    <w:p>
      <w:pPr>
        <w:pStyle w:val="BodyText"/>
        <w:spacing w:line="240" w:lineRule="auto" w:before="59"/>
        <w:ind w:left="557" w:right="102"/>
        <w:jc w:val="left"/>
      </w:pPr>
      <w:r>
        <w:rPr/>
        <w:t>借款存在折价或者溢价的，按照实际利率法确定每一会计期间应摊销的折价或者溢价金额，调整每期利息金额。</w:t>
      </w:r>
    </w:p>
    <w:p>
      <w:pPr>
        <w:spacing w:line="240" w:lineRule="auto" w:before="12"/>
        <w:rPr>
          <w:rFonts w:ascii="宋体" w:hAnsi="宋体" w:cs="宋体" w:eastAsia="宋体" w:hint="default"/>
          <w:sz w:val="26"/>
          <w:szCs w:val="26"/>
        </w:rPr>
      </w:pPr>
    </w:p>
    <w:p>
      <w:pPr>
        <w:pStyle w:val="Heading3"/>
        <w:spacing w:line="240" w:lineRule="auto"/>
        <w:ind w:right="102"/>
        <w:jc w:val="left"/>
        <w:rPr>
          <w:b w:val="0"/>
          <w:bCs w:val="0"/>
        </w:rPr>
      </w:pPr>
      <w:bookmarkStart w:name="17、生物资产" w:id="184"/>
      <w:bookmarkEnd w:id="184"/>
      <w:r>
        <w:rPr>
          <w:b w:val="0"/>
          <w:bCs w:val="0"/>
        </w:rPr>
      </w:r>
      <w:r>
        <w:rPr>
          <w:rFonts w:ascii="Times New Roman" w:hAnsi="Times New Roman" w:cs="Times New Roman" w:eastAsia="Times New Roman" w:hint="default"/>
        </w:rPr>
        <w:t>17</w:t>
      </w:r>
      <w:r>
        <w:rPr/>
        <w:t>、生物资产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2"/>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102"/>
        <w:jc w:val="left"/>
        <w:rPr>
          <w:b w:val="0"/>
          <w:bCs w:val="0"/>
        </w:rPr>
      </w:pPr>
      <w:bookmarkStart w:name="18、油气资产" w:id="185"/>
      <w:bookmarkEnd w:id="185"/>
      <w:r>
        <w:rPr>
          <w:b w:val="0"/>
          <w:bCs w:val="0"/>
        </w:rPr>
      </w:r>
      <w:r>
        <w:rPr>
          <w:rFonts w:ascii="Times New Roman" w:hAnsi="Times New Roman" w:cs="Times New Roman" w:eastAsia="Times New Roman" w:hint="default"/>
        </w:rPr>
        <w:t>18</w:t>
      </w:r>
      <w:r>
        <w:rPr/>
        <w:t>、油气资产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2"/>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102"/>
        <w:jc w:val="left"/>
        <w:rPr>
          <w:b w:val="0"/>
          <w:bCs w:val="0"/>
        </w:rPr>
      </w:pPr>
      <w:bookmarkStart w:name="19、无形资产" w:id="186"/>
      <w:bookmarkEnd w:id="186"/>
      <w:r>
        <w:rPr>
          <w:b w:val="0"/>
          <w:bCs w:val="0"/>
        </w:rPr>
      </w:r>
      <w:r>
        <w:rPr>
          <w:rFonts w:ascii="Times New Roman" w:hAnsi="Times New Roman" w:cs="Times New Roman" w:eastAsia="Times New Roman" w:hint="default"/>
        </w:rPr>
        <w:t>19</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2"/>
        <w:jc w:val="left"/>
        <w:rPr>
          <w:b w:val="0"/>
          <w:bCs w:val="0"/>
        </w:rPr>
      </w:pPr>
      <w:bookmarkStart w:name="（1）无形资产的计价方法" w:id="187"/>
      <w:bookmarkEnd w:id="187"/>
      <w:r>
        <w:rPr>
          <w:b w:val="0"/>
          <w:bCs w:val="0"/>
        </w:rPr>
      </w:r>
      <w:r>
        <w:rPr/>
        <w:t>（</w:t>
      </w:r>
      <w:r>
        <w:rPr>
          <w:rFonts w:ascii="Times New Roman" w:hAnsi="Times New Roman" w:cs="Times New Roman" w:eastAsia="Times New Roman" w:hint="default"/>
        </w:rPr>
        <w:t>1</w:t>
      </w:r>
      <w:r>
        <w:rPr/>
        <w:t>）无形资产的计价方法</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557" w:right="102"/>
        <w:jc w:val="left"/>
      </w:pPr>
      <w:r>
        <w:rPr/>
        <w:t>无形资产按取得时的实际成本入账。 外购无形资产的成本，包括购买价款、相关税费以及直接归属于使该项资产达到预定用途所发生的其他支出。购买无</w:t>
      </w:r>
    </w:p>
    <w:p>
      <w:pPr>
        <w:pStyle w:val="BodyText"/>
        <w:spacing w:line="221" w:lineRule="exact"/>
        <w:ind w:left="153" w:right="102"/>
        <w:jc w:val="left"/>
      </w:pPr>
      <w:r>
        <w:rPr/>
        <w:t>形资产的价款超过正常信用条件延期支付，实质上具有融资性质的，无形资产的成本以购买价款的现值为基础确定。</w:t>
      </w:r>
    </w:p>
    <w:p>
      <w:pPr>
        <w:pStyle w:val="BodyText"/>
        <w:spacing w:line="316" w:lineRule="auto" w:before="117"/>
        <w:ind w:left="153" w:right="102" w:firstLine="403"/>
        <w:jc w:val="left"/>
      </w:pPr>
      <w:r>
        <w:rPr/>
        <w:t>以同一控制下的企业吸收合并方式取得的无形资产按其在被合并方的账面价值确定其入账价值；以非同一控制下的企 业吸收合并方式取得的无形资产按公允价值确定其入账价值。</w:t>
      </w:r>
    </w:p>
    <w:p>
      <w:pPr>
        <w:spacing w:after="0" w:line="316" w:lineRule="auto"/>
        <w:jc w:val="left"/>
        <w:sectPr>
          <w:pgSz w:w="11910" w:h="16840"/>
          <w:pgMar w:header="747" w:footer="980" w:top="1060" w:bottom="1180" w:left="980" w:right="940"/>
        </w:sectPr>
      </w:pPr>
    </w:p>
    <w:p>
      <w:pPr>
        <w:spacing w:line="240" w:lineRule="auto" w:before="10"/>
        <w:rPr>
          <w:rFonts w:ascii="宋体" w:hAnsi="宋体" w:cs="宋体" w:eastAsia="宋体" w:hint="default"/>
          <w:sz w:val="24"/>
          <w:szCs w:val="24"/>
        </w:rPr>
      </w:pPr>
    </w:p>
    <w:p>
      <w:pPr>
        <w:pStyle w:val="Heading3"/>
        <w:spacing w:line="240" w:lineRule="auto" w:before="35"/>
        <w:ind w:right="102"/>
        <w:jc w:val="left"/>
        <w:rPr>
          <w:b w:val="0"/>
          <w:bCs w:val="0"/>
        </w:rPr>
      </w:pPr>
      <w:r>
        <w:rPr/>
        <w:t>（</w:t>
      </w:r>
      <w:r>
        <w:rPr>
          <w:rFonts w:ascii="Times New Roman" w:hAnsi="Times New Roman" w:cs="Times New Roman" w:eastAsia="Times New Roman" w:hint="default"/>
        </w:rPr>
        <w:t>2</w:t>
      </w:r>
      <w:r>
        <w:rPr/>
        <w:t>）使用寿命有限的无形资产的使用寿命估计情况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2" w:firstLine="360"/>
        <w:jc w:val="left"/>
      </w:pPr>
      <w:bookmarkStart w:name="（2）使用寿命有限的无形资产的使用寿命估计情况" w:id="188"/>
      <w:bookmarkEnd w:id="188"/>
      <w:r>
        <w:rPr/>
      </w:r>
      <w:r>
        <w:rPr>
          <w:spacing w:val="-2"/>
        </w:rPr>
        <w:t>土地使用权按使用年限平均摊销。外购土地及建筑物的价款难以在土地使用权与建筑物之间合理分配的，全部作为固定</w:t>
      </w:r>
      <w:r>
        <w:rPr/>
        <w:t> 资产。商标、专利技术、非专利技术、软件使用费等按预计使用年限平均摊销。</w:t>
      </w:r>
    </w:p>
    <w:tbl>
      <w:tblPr>
        <w:tblW w:w="0" w:type="auto"/>
        <w:jc w:val="left"/>
        <w:tblInd w:w="149" w:type="dxa"/>
        <w:tblLayout w:type="fixed"/>
        <w:tblCellMar>
          <w:top w:w="0" w:type="dxa"/>
          <w:left w:w="0" w:type="dxa"/>
          <w:bottom w:w="0" w:type="dxa"/>
          <w:right w:w="0" w:type="dxa"/>
        </w:tblCellMar>
        <w:tblLook w:val="01E0"/>
      </w:tblPr>
      <w:tblGrid>
        <w:gridCol w:w="2280"/>
        <w:gridCol w:w="2215"/>
        <w:gridCol w:w="5072"/>
      </w:tblGrid>
      <w:tr>
        <w:trPr>
          <w:trHeight w:val="402" w:hRule="exact"/>
        </w:trPr>
        <w:tc>
          <w:tcPr>
            <w:tcW w:w="22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61"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50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714"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土地使用权的有效期</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1"/>
                <w:sz w:val="18"/>
                <w:szCs w:val="18"/>
              </w:rPr>
              <w:t>对于使用寿命有限的无形资产，在为企业带来经济利益的期限内</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按直线法摊销。</w:t>
            </w:r>
          </w:p>
        </w:tc>
      </w:tr>
      <w:tr>
        <w:trPr>
          <w:trHeight w:val="714"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商标</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1"/>
                <w:sz w:val="18"/>
                <w:szCs w:val="18"/>
              </w:rPr>
              <w:t>对于使用寿命有限的无形资产，在为企业带来经济利益的期限内</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按直线法摊销。</w:t>
            </w:r>
          </w:p>
        </w:tc>
      </w:tr>
      <w:tr>
        <w:trPr>
          <w:trHeight w:val="714"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专利技术</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1"/>
                <w:sz w:val="18"/>
                <w:szCs w:val="18"/>
              </w:rPr>
              <w:t>对于使用寿命有限的无形资产，在为企业带来经济利益的期限内</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按直线法摊销。</w:t>
            </w:r>
          </w:p>
        </w:tc>
      </w:tr>
      <w:tr>
        <w:trPr>
          <w:trHeight w:val="714"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1"/>
                <w:sz w:val="18"/>
                <w:szCs w:val="18"/>
              </w:rPr>
              <w:t>对于使用寿命有限的无形资产，在为企业带来经济利益的期限内</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按直线法摊销。</w:t>
            </w:r>
          </w:p>
        </w:tc>
      </w:tr>
      <w:tr>
        <w:trPr>
          <w:trHeight w:val="714"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软件使用费</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1"/>
                <w:sz w:val="18"/>
                <w:szCs w:val="18"/>
              </w:rPr>
              <w:t>对于使用寿命有限的无形资产，在为企业带来经济利益的期限内</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按直线法摊销。</w:t>
            </w:r>
          </w:p>
        </w:tc>
      </w:tr>
      <w:tr>
        <w:trPr>
          <w:trHeight w:val="674" w:hRule="exact"/>
        </w:trPr>
        <w:tc>
          <w:tcPr>
            <w:tcW w:w="9568"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firstLine="360"/>
              <w:jc w:val="left"/>
              <w:rPr>
                <w:rFonts w:ascii="宋体" w:hAnsi="宋体" w:cs="宋体" w:eastAsia="宋体" w:hint="default"/>
                <w:sz w:val="18"/>
                <w:szCs w:val="18"/>
              </w:rPr>
            </w:pPr>
            <w:r>
              <w:rPr>
                <w:rFonts w:ascii="宋体" w:hAnsi="宋体" w:cs="宋体" w:eastAsia="宋体" w:hint="default"/>
                <w:spacing w:val="-1"/>
                <w:sz w:val="18"/>
                <w:szCs w:val="18"/>
              </w:rPr>
              <w:t>每期末，对使用寿命有限的无形资产的使用寿命及摊销方法进行复核；如必要，对使用寿命进行调整。对于使用寿命</w:t>
            </w:r>
            <w:r>
              <w:rPr>
                <w:rFonts w:ascii="宋体" w:hAnsi="宋体" w:cs="宋体" w:eastAsia="宋体" w:hint="default"/>
                <w:sz w:val="18"/>
                <w:szCs w:val="18"/>
              </w:rPr>
              <w:t> 有限的无形资产，在为企业带来经济利益的期限内按直线法摊销。</w:t>
            </w:r>
          </w:p>
        </w:tc>
      </w:tr>
    </w:tbl>
    <w:p>
      <w:pPr>
        <w:spacing w:line="240" w:lineRule="auto" w:before="11"/>
        <w:rPr>
          <w:rFonts w:ascii="宋体" w:hAnsi="宋体" w:cs="宋体" w:eastAsia="宋体" w:hint="default"/>
          <w:sz w:val="19"/>
          <w:szCs w:val="19"/>
        </w:rPr>
      </w:pPr>
    </w:p>
    <w:p>
      <w:pPr>
        <w:pStyle w:val="Heading3"/>
        <w:spacing w:line="240" w:lineRule="auto" w:before="35"/>
        <w:ind w:right="102"/>
        <w:jc w:val="left"/>
        <w:rPr>
          <w:b w:val="0"/>
          <w:bCs w:val="0"/>
        </w:rPr>
      </w:pPr>
      <w:bookmarkStart w:name="（3）使用寿命不确定的无形资产的判断依据" w:id="189"/>
      <w:bookmarkEnd w:id="189"/>
      <w:r>
        <w:rPr>
          <w:b w:val="0"/>
          <w:bCs w:val="0"/>
        </w:rPr>
      </w:r>
      <w:r>
        <w:rPr/>
        <w:t>（</w:t>
      </w:r>
      <w:r>
        <w:rPr>
          <w:rFonts w:ascii="Times New Roman" w:hAnsi="Times New Roman" w:cs="Times New Roman" w:eastAsia="Times New Roman" w:hint="default"/>
        </w:rPr>
        <w:t>3</w:t>
      </w:r>
      <w:r>
        <w:rPr/>
        <w:t>）使用寿命不确定的无形资产的判断依据</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2"/>
        <w:jc w:val="left"/>
      </w:pPr>
      <w:r>
        <w:rPr/>
        <w:t>对使用寿命不确定的无形资产不予摊销；但需在每个会计期末对其使用寿命进行复核，如有证据表明其使用寿命是有限的， 需估计其使用寿命，并在使用期限内用直线法摊销。</w:t>
      </w:r>
    </w:p>
    <w:p>
      <w:pPr>
        <w:spacing w:line="240" w:lineRule="auto" w:before="7"/>
        <w:rPr>
          <w:rFonts w:ascii="宋体" w:hAnsi="宋体" w:cs="宋体" w:eastAsia="宋体" w:hint="default"/>
          <w:sz w:val="22"/>
          <w:szCs w:val="22"/>
        </w:rPr>
      </w:pPr>
    </w:p>
    <w:p>
      <w:pPr>
        <w:pStyle w:val="Heading3"/>
        <w:spacing w:line="240" w:lineRule="auto"/>
        <w:ind w:right="102"/>
        <w:jc w:val="left"/>
        <w:rPr>
          <w:b w:val="0"/>
          <w:bCs w:val="0"/>
        </w:rPr>
      </w:pPr>
      <w:bookmarkStart w:name="（4）无形资产减值准备的计提" w:id="190"/>
      <w:bookmarkEnd w:id="190"/>
      <w:r>
        <w:rPr>
          <w:b w:val="0"/>
          <w:bCs w:val="0"/>
        </w:rPr>
      </w:r>
      <w:r>
        <w:rPr/>
        <w:t>（</w:t>
      </w:r>
      <w:r>
        <w:rPr>
          <w:rFonts w:ascii="Times New Roman" w:hAnsi="Times New Roman" w:cs="Times New Roman" w:eastAsia="Times New Roman" w:hint="default"/>
        </w:rPr>
        <w:t>4</w:t>
      </w:r>
      <w:r>
        <w:rPr/>
        <w:t>）无形资产减值准备的计提</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190" w:firstLine="403"/>
        <w:jc w:val="both"/>
      </w:pPr>
      <w:r>
        <w:rPr/>
        <w:t>在资产负债表日检查使用寿命确定的无形资产是否存在可能发生减值的迹象。如果该等资产存在减值迹象，则估计其 </w:t>
      </w:r>
      <w:r>
        <w:rPr>
          <w:spacing w:val="-2"/>
        </w:rPr>
        <w:t>可收回金额。估计资产的可收回金额以单项资产为基础，如果难以对单项资产的可收回金额进行估计的，则以该资产所属的</w:t>
      </w:r>
      <w:r>
        <w:rPr>
          <w:spacing w:val="-66"/>
        </w:rPr>
        <w:t> </w:t>
      </w:r>
      <w:r>
        <w:rPr>
          <w:spacing w:val="-66"/>
        </w:rPr>
      </w:r>
      <w:r>
        <w:rPr>
          <w:spacing w:val="-2"/>
        </w:rPr>
        <w:t>资产组为基础确定资产组的可收回金额。如果资产或资产组的可收回金额低于其账面价值，按其差额计提资产减值准备，并</w:t>
      </w:r>
      <w:r>
        <w:rPr>
          <w:spacing w:val="-66"/>
        </w:rPr>
        <w:t> </w:t>
      </w:r>
      <w:r>
        <w:rPr>
          <w:spacing w:val="-66"/>
        </w:rPr>
      </w:r>
      <w:r>
        <w:rPr/>
        <w:t>计入当期损益。</w:t>
      </w:r>
    </w:p>
    <w:p>
      <w:pPr>
        <w:pStyle w:val="BodyText"/>
        <w:spacing w:line="360" w:lineRule="auto" w:before="59"/>
        <w:ind w:left="557" w:right="589"/>
        <w:jc w:val="left"/>
      </w:pPr>
      <w:r>
        <w:rPr/>
        <w:t>使用寿命不确定的无形资产和尚未达到可使用状态的无形资产，无论是否存在减值迹象，每年均进行减值测试。 无形资产减值损失一经确认，在以后会计期间不予转回。</w:t>
      </w:r>
    </w:p>
    <w:p>
      <w:pPr>
        <w:spacing w:line="240" w:lineRule="auto" w:before="13"/>
        <w:rPr>
          <w:rFonts w:ascii="宋体" w:hAnsi="宋体" w:cs="宋体" w:eastAsia="宋体" w:hint="default"/>
          <w:sz w:val="19"/>
          <w:szCs w:val="19"/>
        </w:rPr>
      </w:pPr>
    </w:p>
    <w:p>
      <w:pPr>
        <w:pStyle w:val="Heading3"/>
        <w:spacing w:line="240" w:lineRule="auto"/>
        <w:ind w:right="102"/>
        <w:jc w:val="left"/>
        <w:rPr>
          <w:b w:val="0"/>
          <w:bCs w:val="0"/>
        </w:rPr>
      </w:pPr>
      <w:bookmarkStart w:name="（5）划分公司内部研究开发项目的研究阶段和开发阶段具体标准" w:id="191"/>
      <w:bookmarkEnd w:id="191"/>
      <w:r>
        <w:rPr>
          <w:b w:val="0"/>
          <w:bCs w:val="0"/>
        </w:rPr>
      </w:r>
      <w:r>
        <w:rPr/>
        <w:t>（</w:t>
      </w:r>
      <w:r>
        <w:rPr>
          <w:rFonts w:ascii="Times New Roman" w:hAnsi="Times New Roman" w:cs="Times New Roman" w:eastAsia="Times New Roman" w:hint="default"/>
        </w:rPr>
        <w:t>5</w:t>
      </w:r>
      <w:r>
        <w:rPr/>
        <w:t>）划分公司内部研究开发项目的研究阶段和开发阶段具体标准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190" w:firstLine="403"/>
        <w:jc w:val="both"/>
      </w:pPr>
      <w:r>
        <w:rPr/>
        <w:t>公司根据研发活动是否在很大程度上具备了形成一项新产品或新技术的基本条件为主要判断依据，划分研究阶段和开 发阶段。</w:t>
      </w:r>
    </w:p>
    <w:p>
      <w:pPr>
        <w:pStyle w:val="BodyText"/>
        <w:spacing w:line="316" w:lineRule="auto" w:before="59"/>
        <w:ind w:left="153" w:right="190" w:firstLine="403"/>
        <w:jc w:val="both"/>
      </w:pPr>
      <w:r>
        <w:rPr/>
        <w:t>已进行的研究活动将来是否会转入开发、开发后是否会形成无形资产等均具有较大的不确定性时，研发项目处于研究 阶段；当研发项目在很大程度上具备了形成一项新产品或新技术的基本条件时，研发项目进入开发阶段。</w:t>
      </w:r>
    </w:p>
    <w:p>
      <w:pPr>
        <w:spacing w:line="240" w:lineRule="auto" w:before="7"/>
        <w:rPr>
          <w:rFonts w:ascii="宋体" w:hAnsi="宋体" w:cs="宋体" w:eastAsia="宋体" w:hint="default"/>
          <w:sz w:val="22"/>
          <w:szCs w:val="22"/>
        </w:rPr>
      </w:pPr>
    </w:p>
    <w:p>
      <w:pPr>
        <w:pStyle w:val="Heading3"/>
        <w:spacing w:line="240" w:lineRule="auto"/>
        <w:ind w:right="102"/>
        <w:jc w:val="left"/>
        <w:rPr>
          <w:b w:val="0"/>
          <w:bCs w:val="0"/>
        </w:rPr>
      </w:pPr>
      <w:bookmarkStart w:name="（6）内部研究开发项目支出的核算" w:id="192"/>
      <w:bookmarkEnd w:id="192"/>
      <w:r>
        <w:rPr>
          <w:b w:val="0"/>
          <w:bCs w:val="0"/>
        </w:rPr>
      </w:r>
      <w:r>
        <w:rPr/>
        <w:t>（</w:t>
      </w:r>
      <w:r>
        <w:rPr>
          <w:rFonts w:ascii="Times New Roman" w:hAnsi="Times New Roman" w:cs="Times New Roman" w:eastAsia="Times New Roman" w:hint="default"/>
        </w:rPr>
        <w:t>6</w:t>
      </w:r>
      <w:r>
        <w:rPr/>
        <w:t>）内部研究开发项目支出的核算</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57" w:right="102"/>
        <w:jc w:val="left"/>
      </w:pPr>
      <w:r>
        <w:rPr/>
        <w:t>研究阶段的支出，于发生时计入当期损益；开发阶段的支出，同时满足下列条件的，确认为无形资产：</w:t>
      </w:r>
    </w:p>
    <w:p>
      <w:pPr>
        <w:spacing w:after="0" w:line="240" w:lineRule="auto"/>
        <w:jc w:val="left"/>
        <w:sectPr>
          <w:pgSz w:w="11910" w:h="16840"/>
          <w:pgMar w:header="747" w:footer="980" w:top="1060" w:bottom="1180" w:left="980" w:right="940"/>
        </w:sectPr>
      </w:pPr>
    </w:p>
    <w:p>
      <w:pPr>
        <w:spacing w:line="240" w:lineRule="auto" w:before="13"/>
        <w:rPr>
          <w:rFonts w:ascii="宋体" w:hAnsi="宋体" w:cs="宋体" w:eastAsia="宋体" w:hint="default"/>
          <w:sz w:val="25"/>
          <w:szCs w:val="25"/>
        </w:rPr>
      </w:pPr>
    </w:p>
    <w:p>
      <w:pPr>
        <w:pStyle w:val="BodyText"/>
        <w:spacing w:line="240" w:lineRule="auto" w:before="44"/>
        <w:ind w:left="557" w:right="147"/>
        <w:jc w:val="left"/>
      </w:pPr>
      <w:r>
        <w:rPr/>
        <w:t>①</w:t>
      </w:r>
      <w:r>
        <w:rPr>
          <w:spacing w:val="-19"/>
        </w:rPr>
        <w:t> </w:t>
      </w:r>
      <w:r>
        <w:rPr/>
        <w:t>完成该无形资产以使其能够使用或出售在技术上具有可行性；</w:t>
      </w:r>
    </w:p>
    <w:p>
      <w:pPr>
        <w:pStyle w:val="BodyText"/>
        <w:spacing w:line="240" w:lineRule="auto" w:before="116"/>
        <w:ind w:left="557" w:right="147"/>
        <w:jc w:val="left"/>
      </w:pPr>
      <w:r>
        <w:rPr/>
        <w:t>②</w:t>
      </w:r>
      <w:r>
        <w:rPr>
          <w:spacing w:val="-19"/>
        </w:rPr>
        <w:t> </w:t>
      </w:r>
      <w:r>
        <w:rPr/>
        <w:t>管理层具有完成该无形资产并使用或出售的意图；</w:t>
      </w:r>
    </w:p>
    <w:p>
      <w:pPr>
        <w:pStyle w:val="BodyText"/>
        <w:spacing w:line="240" w:lineRule="auto" w:before="116"/>
        <w:ind w:left="557" w:right="147"/>
        <w:jc w:val="left"/>
      </w:pPr>
      <w:r>
        <w:rPr/>
        <w:t>③</w:t>
      </w:r>
      <w:r>
        <w:rPr>
          <w:spacing w:val="-19"/>
        </w:rPr>
        <w:t> </w:t>
      </w:r>
      <w:r>
        <w:rPr/>
        <w:t>能够证明该无形资产将如何产生经济利益；</w:t>
      </w:r>
    </w:p>
    <w:p>
      <w:pPr>
        <w:pStyle w:val="BodyText"/>
        <w:spacing w:line="240" w:lineRule="auto" w:before="117"/>
        <w:ind w:left="557" w:right="147"/>
        <w:jc w:val="left"/>
      </w:pPr>
      <w:r>
        <w:rPr/>
        <w:t>④</w:t>
      </w:r>
      <w:r>
        <w:rPr>
          <w:spacing w:val="-19"/>
        </w:rPr>
        <w:t> </w:t>
      </w:r>
      <w:r>
        <w:rPr/>
        <w:t>有足够的技术、财务资源和其他资源支持，以完成该无形资产的开发，并有能力使用或出售该无形资产；</w:t>
      </w:r>
    </w:p>
    <w:p>
      <w:pPr>
        <w:pStyle w:val="BodyText"/>
        <w:spacing w:line="357" w:lineRule="auto" w:before="116"/>
        <w:ind w:left="557" w:right="147"/>
        <w:jc w:val="left"/>
      </w:pPr>
      <w:r>
        <w:rPr/>
        <w:t>⑤</w:t>
      </w:r>
      <w:r>
        <w:rPr>
          <w:spacing w:val="-18"/>
        </w:rPr>
        <w:t> </w:t>
      </w:r>
      <w:r>
        <w:rPr/>
        <w:t>归属于该无形资产开发阶段的支出能够可靠地计量。</w:t>
      </w:r>
      <w:r>
        <w:rPr/>
        <w:t> 不满足上述条件的开发阶段的支出，于发生时计入当期损益。前期已计入损益的开发支出不在以后期间确认为资产。</w:t>
      </w:r>
    </w:p>
    <w:p>
      <w:pPr>
        <w:pStyle w:val="BodyText"/>
        <w:spacing w:line="224" w:lineRule="exact"/>
        <w:ind w:left="153" w:right="147"/>
        <w:jc w:val="left"/>
      </w:pPr>
      <w:r>
        <w:rPr/>
        <w:t>已资本化的开发阶段的支出在资产负债表上列示为开发支出，自该项目达到预定可使用状态之日起转为无形资产。</w:t>
      </w:r>
    </w:p>
    <w:p>
      <w:pPr>
        <w:spacing w:line="240" w:lineRule="auto" w:before="12"/>
        <w:rPr>
          <w:rFonts w:ascii="宋体" w:hAnsi="宋体" w:cs="宋体" w:eastAsia="宋体" w:hint="default"/>
          <w:sz w:val="26"/>
          <w:szCs w:val="26"/>
        </w:rPr>
      </w:pPr>
    </w:p>
    <w:p>
      <w:pPr>
        <w:pStyle w:val="Heading3"/>
        <w:spacing w:line="240" w:lineRule="auto"/>
        <w:ind w:right="147"/>
        <w:jc w:val="left"/>
        <w:rPr>
          <w:b w:val="0"/>
          <w:bCs w:val="0"/>
        </w:rPr>
      </w:pPr>
      <w:bookmarkStart w:name="20、长期待摊费用" w:id="193"/>
      <w:bookmarkEnd w:id="193"/>
      <w:r>
        <w:rPr>
          <w:b w:val="0"/>
          <w:bCs w:val="0"/>
        </w:rPr>
      </w:r>
      <w:r>
        <w:rPr>
          <w:rFonts w:ascii="Times New Roman" w:hAnsi="Times New Roman" w:cs="Times New Roman" w:eastAsia="Times New Roman" w:hint="default"/>
        </w:rPr>
        <w:t>20</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left="153" w:right="152" w:firstLine="403"/>
        <w:jc w:val="both"/>
      </w:pPr>
      <w:r>
        <w:rPr>
          <w:spacing w:val="-2"/>
        </w:rPr>
        <w:t>长期待摊费用核算已经发生，但应由当期及以后各期负担的分摊期限在一年以上</w:t>
      </w:r>
      <w:r>
        <w:rPr>
          <w:rFonts w:ascii="Times New Roman" w:hAnsi="Times New Roman" w:cs="Times New Roman" w:eastAsia="Times New Roman" w:hint="default"/>
          <w:spacing w:val="-2"/>
        </w:rPr>
        <w:t>(</w:t>
      </w:r>
      <w:r>
        <w:rPr>
          <w:spacing w:val="-2"/>
        </w:rPr>
        <w:t>不含一年</w:t>
      </w:r>
      <w:r>
        <w:rPr>
          <w:rFonts w:ascii="Times New Roman" w:hAnsi="Times New Roman" w:cs="Times New Roman" w:eastAsia="Times New Roman" w:hint="default"/>
          <w:spacing w:val="-2"/>
        </w:rPr>
        <w:t>)</w:t>
      </w:r>
      <w:r>
        <w:rPr>
          <w:spacing w:val="-2"/>
        </w:rPr>
        <w:t>的各项费用，本公司对该等</w:t>
      </w:r>
      <w:r>
        <w:rPr/>
        <w:t> </w:t>
      </w:r>
      <w:r>
        <w:rPr>
          <w:spacing w:val="-2"/>
        </w:rPr>
        <w:t>费用采用直线法在其受益期内平均摊销，如果长期待摊费用项目不能使以后会计期间受益，则将尚未摊销的该项目的摊余价</w:t>
      </w:r>
      <w:r>
        <w:rPr>
          <w:spacing w:val="-64"/>
        </w:rPr>
        <w:t> </w:t>
      </w:r>
      <w:r>
        <w:rPr>
          <w:spacing w:val="-64"/>
        </w:rPr>
      </w:r>
      <w:r>
        <w:rPr/>
        <w:t>值全部转入当期损益。</w:t>
      </w:r>
    </w:p>
    <w:p>
      <w:pPr>
        <w:spacing w:line="240" w:lineRule="auto" w:before="12"/>
        <w:rPr>
          <w:rFonts w:ascii="宋体" w:hAnsi="宋体" w:cs="宋体" w:eastAsia="宋体" w:hint="default"/>
          <w:sz w:val="22"/>
          <w:szCs w:val="22"/>
        </w:rPr>
      </w:pPr>
    </w:p>
    <w:p>
      <w:pPr>
        <w:pStyle w:val="Heading3"/>
        <w:spacing w:line="240" w:lineRule="auto"/>
        <w:ind w:right="147"/>
        <w:jc w:val="left"/>
        <w:rPr>
          <w:b w:val="0"/>
          <w:bCs w:val="0"/>
        </w:rPr>
      </w:pPr>
      <w:bookmarkStart w:name="21、附回购条件的资产转让" w:id="194"/>
      <w:bookmarkEnd w:id="194"/>
      <w:r>
        <w:rPr>
          <w:b w:val="0"/>
          <w:bCs w:val="0"/>
        </w:rPr>
      </w:r>
      <w:r>
        <w:rPr>
          <w:rFonts w:ascii="Times New Roman" w:hAnsi="Times New Roman" w:cs="Times New Roman" w:eastAsia="Times New Roman" w:hint="default"/>
        </w:rPr>
        <w:t>21</w:t>
      </w:r>
      <w:r>
        <w:rPr/>
        <w:t>、附回购条件的资产转让</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47"/>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147"/>
        <w:jc w:val="left"/>
        <w:rPr>
          <w:b w:val="0"/>
          <w:bCs w:val="0"/>
        </w:rPr>
      </w:pPr>
      <w:bookmarkStart w:name="22、预计负债" w:id="195"/>
      <w:bookmarkEnd w:id="195"/>
      <w:r>
        <w:rPr>
          <w:b w:val="0"/>
          <w:bCs w:val="0"/>
        </w:rPr>
      </w:r>
      <w:r>
        <w:rPr>
          <w:rFonts w:ascii="Times New Roman" w:hAnsi="Times New Roman" w:cs="Times New Roman" w:eastAsia="Times New Roman" w:hint="default"/>
        </w:rPr>
        <w:t>22</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150" w:firstLine="403"/>
        <w:jc w:val="both"/>
      </w:pPr>
      <w:r>
        <w:rPr/>
        <w:t>因产品质量保证、对外提供担保、未决诉讼等事项形成的现时义务，其履行很可能导致经济利益的流出，在该义务的 金额能够可靠计量时，确认为预计负债。对于未来经营亏损，不确认预计负债。</w:t>
      </w:r>
    </w:p>
    <w:p>
      <w:pPr>
        <w:spacing w:line="240" w:lineRule="auto" w:before="7"/>
        <w:rPr>
          <w:rFonts w:ascii="宋体" w:hAnsi="宋体" w:cs="宋体" w:eastAsia="宋体" w:hint="default"/>
          <w:sz w:val="22"/>
          <w:szCs w:val="22"/>
        </w:rPr>
      </w:pPr>
    </w:p>
    <w:p>
      <w:pPr>
        <w:pStyle w:val="Heading3"/>
        <w:spacing w:line="240" w:lineRule="auto"/>
        <w:ind w:right="147"/>
        <w:jc w:val="left"/>
        <w:rPr>
          <w:b w:val="0"/>
          <w:bCs w:val="0"/>
        </w:rPr>
      </w:pPr>
      <w:bookmarkStart w:name="（1）预计负债的确认标准" w:id="196"/>
      <w:bookmarkEnd w:id="196"/>
      <w:r>
        <w:rPr>
          <w:b w:val="0"/>
          <w:bCs w:val="0"/>
        </w:rPr>
      </w:r>
      <w:r>
        <w:rPr/>
        <w:t>（</w:t>
      </w:r>
      <w:r>
        <w:rPr>
          <w:rFonts w:ascii="Times New Roman" w:hAnsi="Times New Roman" w:cs="Times New Roman" w:eastAsia="Times New Roman" w:hint="default"/>
        </w:rPr>
        <w:t>1</w:t>
      </w:r>
      <w:r>
        <w:rPr/>
        <w:t>）预计负债的确认标准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153" w:firstLine="403"/>
        <w:jc w:val="both"/>
      </w:pPr>
      <w:r>
        <w:rPr/>
        <w:t>若与或有事项相关的义务同时符合以下条件，则将其确认为负债：①该义务是企业承担的现时义务；</w:t>
      </w:r>
      <w:r>
        <w:rPr>
          <w:spacing w:val="-36"/>
        </w:rPr>
        <w:t> </w:t>
      </w:r>
      <w:r>
        <w:rPr/>
        <w:t>②该义务的履行</w:t>
      </w:r>
      <w:r>
        <w:rPr/>
        <w:t> 很可能导致经济利益流出企业；③该义务的金额能够可靠地计量。</w:t>
      </w:r>
    </w:p>
    <w:p>
      <w:pPr>
        <w:spacing w:line="240" w:lineRule="auto" w:before="7"/>
        <w:rPr>
          <w:rFonts w:ascii="宋体" w:hAnsi="宋体" w:cs="宋体" w:eastAsia="宋体" w:hint="default"/>
          <w:sz w:val="22"/>
          <w:szCs w:val="22"/>
        </w:rPr>
      </w:pPr>
    </w:p>
    <w:p>
      <w:pPr>
        <w:pStyle w:val="Heading3"/>
        <w:spacing w:line="240" w:lineRule="auto"/>
        <w:ind w:right="147"/>
        <w:jc w:val="left"/>
        <w:rPr>
          <w:b w:val="0"/>
          <w:bCs w:val="0"/>
        </w:rPr>
      </w:pPr>
      <w:bookmarkStart w:name="（2）预计负债的计量方法" w:id="197"/>
      <w:bookmarkEnd w:id="197"/>
      <w:r>
        <w:rPr>
          <w:b w:val="0"/>
          <w:bCs w:val="0"/>
        </w:rPr>
      </w:r>
      <w:r>
        <w:rPr/>
        <w:t>（</w:t>
      </w:r>
      <w:r>
        <w:rPr>
          <w:rFonts w:ascii="Times New Roman" w:hAnsi="Times New Roman" w:cs="Times New Roman" w:eastAsia="Times New Roman" w:hint="default"/>
        </w:rPr>
        <w:t>2</w:t>
      </w:r>
      <w:r>
        <w:rPr/>
        <w:t>）预计负债的计量方法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150" w:firstLine="403"/>
        <w:jc w:val="both"/>
      </w:pPr>
      <w:r>
        <w:rPr/>
        <w:t>预计负债按照履行相关现时义务所需支出的最佳估计数进行初始计量，并综合考虑与或有事项有关的风险、不确定性 </w:t>
      </w:r>
      <w:r>
        <w:rPr>
          <w:spacing w:val="-2"/>
        </w:rPr>
        <w:t>和货币时间价值等因素。货币时间价值影响重大的，通过对相关未来现金流出进行折现后确定最佳估计数；因随着时间推移</w:t>
      </w:r>
      <w:r>
        <w:rPr>
          <w:spacing w:val="-66"/>
        </w:rPr>
        <w:t> </w:t>
      </w:r>
      <w:r>
        <w:rPr>
          <w:spacing w:val="-66"/>
        </w:rPr>
      </w:r>
      <w:r>
        <w:rPr/>
        <w:t>所进行的折现还原而导致的预计负债账面价值的增加金额，确认为利息费用。</w:t>
      </w:r>
    </w:p>
    <w:p>
      <w:pPr>
        <w:pStyle w:val="BodyText"/>
        <w:spacing w:line="240" w:lineRule="auto" w:before="59"/>
        <w:ind w:left="557" w:right="147"/>
        <w:jc w:val="left"/>
      </w:pPr>
      <w:r>
        <w:rPr/>
        <w:t>于资产负债表日，对预计负债的账面价值进行复核并作适当调整，以反映当前的最佳估计数。</w:t>
      </w:r>
    </w:p>
    <w:p>
      <w:pPr>
        <w:spacing w:line="240" w:lineRule="auto" w:before="11"/>
        <w:rPr>
          <w:rFonts w:ascii="宋体" w:hAnsi="宋体" w:cs="宋体" w:eastAsia="宋体" w:hint="default"/>
          <w:sz w:val="26"/>
          <w:szCs w:val="26"/>
        </w:rPr>
      </w:pPr>
    </w:p>
    <w:p>
      <w:pPr>
        <w:pStyle w:val="Heading3"/>
        <w:spacing w:line="240" w:lineRule="auto"/>
        <w:ind w:right="147"/>
        <w:jc w:val="left"/>
        <w:rPr>
          <w:b w:val="0"/>
          <w:bCs w:val="0"/>
        </w:rPr>
      </w:pPr>
      <w:bookmarkStart w:name="23、股份支付及权益工具" w:id="198"/>
      <w:bookmarkEnd w:id="198"/>
      <w:r>
        <w:rPr>
          <w:b w:val="0"/>
          <w:bCs w:val="0"/>
        </w:rPr>
      </w:r>
      <w:r>
        <w:rPr>
          <w:rFonts w:ascii="Times New Roman" w:hAnsi="Times New Roman" w:cs="Times New Roman" w:eastAsia="Times New Roman" w:hint="default"/>
        </w:rPr>
        <w:t>23</w:t>
      </w:r>
      <w:r>
        <w:rPr/>
        <w:t>、股份支付及权益工具</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7"/>
        <w:jc w:val="left"/>
        <w:rPr>
          <w:b w:val="0"/>
          <w:bCs w:val="0"/>
        </w:rPr>
      </w:pPr>
      <w:bookmarkStart w:name="（1）股份支付的种类" w:id="199"/>
      <w:bookmarkEnd w:id="199"/>
      <w:r>
        <w:rPr>
          <w:b w:val="0"/>
          <w:bCs w:val="0"/>
        </w:rPr>
      </w:r>
      <w:r>
        <w:rPr/>
        <w:t>（</w:t>
      </w:r>
      <w:r>
        <w:rPr>
          <w:rFonts w:ascii="Times New Roman" w:hAnsi="Times New Roman" w:cs="Times New Roman" w:eastAsia="Times New Roman" w:hint="default"/>
        </w:rPr>
        <w:t>1</w:t>
      </w:r>
      <w:r>
        <w:rPr/>
        <w:t>）股份支付的种类</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151" w:firstLine="360"/>
        <w:jc w:val="both"/>
      </w:pPr>
      <w:r>
        <w:rPr>
          <w:spacing w:val="-2"/>
        </w:rPr>
        <w:t>股份支付是公司为了获取职工提供服务而授予权益工具或者承担以权益工具为基础确定的负债的交易。股份支付分为以</w:t>
      </w:r>
      <w:r>
        <w:rPr/>
        <w:t> 权益结算的股份支付和以现金结算的股份支付。</w:t>
      </w:r>
    </w:p>
    <w:p>
      <w:pPr>
        <w:pStyle w:val="BodyText"/>
        <w:spacing w:line="357" w:lineRule="auto" w:before="56"/>
        <w:ind w:left="514" w:right="232"/>
        <w:jc w:val="left"/>
      </w:pPr>
      <w:r>
        <w:rPr/>
        <w:t>① 以权益结算的股份支付 公司的股票期权计划为用以换取职工提供服务的权益结算的股份支付，以授予职工的权益工具在授予日的公允价值计</w:t>
      </w:r>
    </w:p>
    <w:p>
      <w:pPr>
        <w:pStyle w:val="BodyText"/>
        <w:spacing w:line="224" w:lineRule="exact"/>
        <w:ind w:right="0"/>
        <w:jc w:val="left"/>
      </w:pPr>
      <w:r>
        <w:rPr/>
        <w:t>量。在完成等待期内的服务或达到规定业绩条件才可行权，在等待期内以对可行权权益工具数量的最佳估计为基础，按照权</w:t>
      </w:r>
    </w:p>
    <w:p>
      <w:pPr>
        <w:spacing w:after="0" w:line="224" w:lineRule="exact"/>
        <w:jc w:val="left"/>
        <w:sectPr>
          <w:pgSz w:w="11910" w:h="16840"/>
          <w:pgMar w:header="747" w:footer="980"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before="44"/>
        <w:ind w:left="153" w:right="147"/>
        <w:jc w:val="left"/>
      </w:pPr>
      <w:r>
        <w:rPr/>
        <w:t>益工具授予日的公允价值，将当期取得的服务计入相关成本或费用，相应增加资本公积。</w:t>
      </w:r>
    </w:p>
    <w:p>
      <w:pPr>
        <w:pStyle w:val="BodyText"/>
        <w:spacing w:line="357" w:lineRule="auto" w:before="116"/>
        <w:ind w:left="513" w:right="233"/>
        <w:jc w:val="left"/>
      </w:pPr>
      <w:r>
        <w:rPr/>
        <w:t>②以现金结算的股份支付 公司的股票增值权计划为以现金结算的股份支付，按照公司承担的以本公司股份数量为基础确定的负债的公允价值计</w:t>
      </w:r>
    </w:p>
    <w:p>
      <w:pPr>
        <w:pStyle w:val="BodyText"/>
        <w:spacing w:line="224" w:lineRule="exact"/>
        <w:ind w:left="153" w:right="0"/>
        <w:jc w:val="left"/>
      </w:pPr>
      <w:r>
        <w:rPr/>
        <w:t>量。该以现金结算的股份支付须完成等待期内的服务或达到规定业绩条件以后才可行权，在等待期的每个资产负债表日以对</w:t>
      </w:r>
    </w:p>
    <w:p>
      <w:pPr>
        <w:pStyle w:val="BodyText"/>
        <w:spacing w:line="319" w:lineRule="auto" w:before="76"/>
        <w:ind w:left="153" w:right="147"/>
        <w:jc w:val="left"/>
      </w:pPr>
      <w:r>
        <w:rPr>
          <w:spacing w:val="-2"/>
        </w:rPr>
        <w:t>可行权情况的最佳估计为基础，按照公司承担负债的公允价值金额，将当期取得的服务计入成本或费用，相应增加负债。在</w:t>
      </w:r>
      <w:r>
        <w:rPr>
          <w:spacing w:val="-66"/>
        </w:rPr>
        <w:t> </w:t>
      </w:r>
      <w:r>
        <w:rPr>
          <w:spacing w:val="-66"/>
        </w:rPr>
      </w:r>
      <w:r>
        <w:rPr/>
        <w:t>相关负债结算前的每个资产负债表日以及结算日，对负债的公允价值重新计量，其变动计入当期损益。</w:t>
      </w:r>
    </w:p>
    <w:p>
      <w:pPr>
        <w:spacing w:line="240" w:lineRule="auto" w:before="3"/>
        <w:rPr>
          <w:rFonts w:ascii="宋体" w:hAnsi="宋体" w:cs="宋体" w:eastAsia="宋体" w:hint="default"/>
          <w:sz w:val="22"/>
          <w:szCs w:val="22"/>
        </w:rPr>
      </w:pPr>
    </w:p>
    <w:p>
      <w:pPr>
        <w:pStyle w:val="Heading3"/>
        <w:spacing w:line="240" w:lineRule="auto"/>
        <w:ind w:right="147"/>
        <w:jc w:val="left"/>
        <w:rPr>
          <w:b w:val="0"/>
          <w:bCs w:val="0"/>
        </w:rPr>
      </w:pPr>
      <w:bookmarkStart w:name="（2）权益工具公允价值的确定方法" w:id="200"/>
      <w:bookmarkEnd w:id="200"/>
      <w:r>
        <w:rPr>
          <w:b w:val="0"/>
          <w:bCs w:val="0"/>
        </w:rPr>
      </w:r>
      <w:r>
        <w:rPr/>
        <w:t>（</w:t>
      </w:r>
      <w:r>
        <w:rPr>
          <w:rFonts w:ascii="Times New Roman" w:hAnsi="Times New Roman" w:cs="Times New Roman" w:eastAsia="Times New Roman" w:hint="default"/>
        </w:rPr>
        <w:t>2</w:t>
      </w:r>
      <w:r>
        <w:rPr/>
        <w:t>）权益工具公允价值的确定方法</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left="153" w:right="150" w:firstLine="403"/>
        <w:jc w:val="both"/>
      </w:pPr>
      <w:r>
        <w:rPr/>
        <w:t>对于授予职工的股份，其公允价值按公司股份的市场价格计量，同时考虑授予股份所依据的条款和条件（不包括市场 条件之外的可行权条件）进行调整。</w:t>
      </w:r>
    </w:p>
    <w:p>
      <w:pPr>
        <w:pStyle w:val="BodyText"/>
        <w:spacing w:line="240" w:lineRule="auto" w:before="59"/>
        <w:ind w:left="557" w:right="147"/>
        <w:jc w:val="left"/>
      </w:pPr>
      <w:r>
        <w:rPr/>
        <w:t>对于授予职工的股票期权，通过期权定价模型估计所授予的期权的公允价值。</w:t>
      </w:r>
    </w:p>
    <w:p>
      <w:pPr>
        <w:spacing w:line="240" w:lineRule="auto" w:before="11"/>
        <w:rPr>
          <w:rFonts w:ascii="宋体" w:hAnsi="宋体" w:cs="宋体" w:eastAsia="宋体" w:hint="default"/>
          <w:sz w:val="26"/>
          <w:szCs w:val="26"/>
        </w:rPr>
      </w:pPr>
    </w:p>
    <w:p>
      <w:pPr>
        <w:pStyle w:val="Heading3"/>
        <w:spacing w:line="240" w:lineRule="auto"/>
        <w:ind w:right="147"/>
        <w:jc w:val="left"/>
        <w:rPr>
          <w:b w:val="0"/>
          <w:bCs w:val="0"/>
        </w:rPr>
      </w:pPr>
      <w:bookmarkStart w:name="（3）确认可行权权益工具最佳估计的依据" w:id="201"/>
      <w:bookmarkEnd w:id="201"/>
      <w:r>
        <w:rPr>
          <w:b w:val="0"/>
          <w:bCs w:val="0"/>
        </w:rPr>
      </w:r>
      <w:r>
        <w:rPr/>
        <w:t>（</w:t>
      </w:r>
      <w:r>
        <w:rPr>
          <w:rFonts w:ascii="Times New Roman" w:hAnsi="Times New Roman" w:cs="Times New Roman" w:eastAsia="Times New Roman" w:hint="default"/>
        </w:rPr>
        <w:t>3</w:t>
      </w:r>
      <w:r>
        <w:rPr/>
        <w:t>）确认可行权权益工具最佳估计的依据</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52" w:firstLine="360"/>
        <w:jc w:val="both"/>
      </w:pPr>
      <w:r>
        <w:rPr>
          <w:spacing w:val="-2"/>
        </w:rPr>
        <w:t>在等待期内每个资产负债表日，公司根据最新取得的可行权职工人数变动等后续信息做出最佳估计，修正预计可行权的</w:t>
      </w:r>
      <w:r>
        <w:rPr/>
        <w:t> 权益工具数量。</w:t>
      </w:r>
    </w:p>
    <w:p>
      <w:pPr>
        <w:spacing w:line="240" w:lineRule="auto" w:before="3"/>
        <w:rPr>
          <w:rFonts w:ascii="宋体" w:hAnsi="宋体" w:cs="宋体" w:eastAsia="宋体" w:hint="default"/>
          <w:sz w:val="22"/>
          <w:szCs w:val="22"/>
        </w:rPr>
      </w:pPr>
    </w:p>
    <w:p>
      <w:pPr>
        <w:pStyle w:val="Heading3"/>
        <w:spacing w:line="240" w:lineRule="auto"/>
        <w:ind w:right="147"/>
        <w:jc w:val="left"/>
        <w:rPr>
          <w:b w:val="0"/>
          <w:bCs w:val="0"/>
        </w:rPr>
      </w:pPr>
      <w:bookmarkStart w:name="（4）实施、修改、终止股份支付计划的相关会计处理" w:id="202"/>
      <w:bookmarkEnd w:id="202"/>
      <w:r>
        <w:rPr>
          <w:b w:val="0"/>
          <w:bCs w:val="0"/>
        </w:rPr>
      </w:r>
      <w:r>
        <w:rPr/>
        <w:t>（</w:t>
      </w:r>
      <w:r>
        <w:rPr>
          <w:rFonts w:ascii="Times New Roman" w:hAnsi="Times New Roman" w:cs="Times New Roman" w:eastAsia="Times New Roman" w:hint="default"/>
        </w:rPr>
        <w:t>4</w:t>
      </w:r>
      <w:r>
        <w:rPr/>
        <w:t>）实施、修改、终止股份支付计划的相关会计处理</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left="153" w:right="150" w:firstLine="403"/>
        <w:jc w:val="both"/>
      </w:pPr>
      <w:r>
        <w:rPr/>
        <w:t>如果股份支付计划的修改增加了所授予的权益工具的公允价值，应按照权益工具公允价值的增加相应地确认取得服务 的增加。</w:t>
      </w:r>
    </w:p>
    <w:p>
      <w:pPr>
        <w:pStyle w:val="BodyText"/>
        <w:spacing w:line="316" w:lineRule="auto" w:before="59"/>
        <w:ind w:left="153" w:right="150" w:firstLine="403"/>
        <w:jc w:val="both"/>
      </w:pPr>
      <w:r>
        <w:rPr/>
        <w:t>如果股份支付计划的修改增加了所授予的权益工具的数量，应将增加的权益工具的公允价值相应地确认为取得服务的 增加。</w:t>
      </w:r>
    </w:p>
    <w:p>
      <w:pPr>
        <w:pStyle w:val="BodyText"/>
        <w:spacing w:line="316" w:lineRule="auto" w:before="59"/>
        <w:ind w:left="153" w:right="150" w:firstLine="403"/>
        <w:jc w:val="both"/>
      </w:pPr>
      <w:r>
        <w:rPr/>
        <w:t>如果公司按照有利于职工的方式修改可行权条件，如缩短等待期、变更或取消业绩条件（而非市场条件），公司在处 理可行权条件时，应当考虑修改后的可行权条件。</w:t>
      </w:r>
    </w:p>
    <w:p>
      <w:pPr>
        <w:pStyle w:val="BodyText"/>
        <w:spacing w:line="316" w:lineRule="auto" w:before="59"/>
        <w:ind w:left="153" w:right="150" w:firstLine="403"/>
        <w:jc w:val="both"/>
      </w:pPr>
      <w:r>
        <w:rPr/>
        <w:t>如果公司以减少股份支付公允价值总额的方式或其他不利于职工的方式修改条款和条件，公司仍应继续对取得的服务 进行会计处理，如同该变更从未发生，除非公司取消了部分或全部已授予的权益工具。</w:t>
      </w:r>
    </w:p>
    <w:p>
      <w:pPr>
        <w:pStyle w:val="BodyText"/>
        <w:spacing w:line="316" w:lineRule="auto" w:before="59"/>
        <w:ind w:left="153" w:right="150" w:firstLine="403"/>
        <w:jc w:val="both"/>
      </w:pPr>
      <w:r>
        <w:rPr/>
        <w:t>在等待期内如果取消了授予的权益工具，对取消所授予的权益性工具作为加速行权处理，剩余等待期内应确认的金额 </w:t>
      </w:r>
      <w:r>
        <w:rPr>
          <w:spacing w:val="-2"/>
        </w:rPr>
        <w:t>立即计入当期损益，同时确认资本公积。职工或其他方能够选择满足非可行权条件但在等待期内未满足的，将其作为授予权</w:t>
      </w:r>
      <w:r>
        <w:rPr>
          <w:spacing w:val="-66"/>
        </w:rPr>
        <w:t> </w:t>
      </w:r>
      <w:r>
        <w:rPr>
          <w:spacing w:val="-66"/>
        </w:rPr>
      </w:r>
      <w:r>
        <w:rPr/>
        <w:t>益工具的取消处理。</w:t>
      </w:r>
    </w:p>
    <w:p>
      <w:pPr>
        <w:spacing w:line="240" w:lineRule="auto" w:before="7"/>
        <w:rPr>
          <w:rFonts w:ascii="宋体" w:hAnsi="宋体" w:cs="宋体" w:eastAsia="宋体" w:hint="default"/>
          <w:sz w:val="22"/>
          <w:szCs w:val="22"/>
        </w:rPr>
      </w:pPr>
    </w:p>
    <w:p>
      <w:pPr>
        <w:pStyle w:val="Heading3"/>
        <w:spacing w:line="240" w:lineRule="auto"/>
        <w:ind w:right="147"/>
        <w:jc w:val="left"/>
        <w:rPr>
          <w:b w:val="0"/>
          <w:bCs w:val="0"/>
        </w:rPr>
      </w:pPr>
      <w:bookmarkStart w:name="24、回购本公司股份" w:id="203"/>
      <w:bookmarkEnd w:id="203"/>
      <w:r>
        <w:rPr>
          <w:b w:val="0"/>
          <w:bCs w:val="0"/>
        </w:rPr>
      </w:r>
      <w:r>
        <w:rPr>
          <w:rFonts w:ascii="Times New Roman" w:hAnsi="Times New Roman" w:cs="Times New Roman" w:eastAsia="Times New Roman" w:hint="default"/>
        </w:rPr>
        <w:t>24</w:t>
      </w:r>
      <w:r>
        <w:rPr/>
        <w:t>、回购本公司股份</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47"/>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147"/>
        <w:jc w:val="left"/>
        <w:rPr>
          <w:b w:val="0"/>
          <w:bCs w:val="0"/>
        </w:rPr>
      </w:pPr>
      <w:bookmarkStart w:name="25、收入" w:id="204"/>
      <w:bookmarkEnd w:id="204"/>
      <w:r>
        <w:rPr>
          <w:b w:val="0"/>
          <w:bCs w:val="0"/>
        </w:rPr>
      </w:r>
      <w:r>
        <w:rPr>
          <w:rFonts w:ascii="Times New Roman" w:hAnsi="Times New Roman" w:cs="Times New Roman" w:eastAsia="Times New Roman" w:hint="default"/>
        </w:rPr>
        <w:t>25</w:t>
      </w:r>
      <w:r>
        <w:rPr/>
        <w:t>、收入</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7"/>
        <w:jc w:val="left"/>
        <w:rPr>
          <w:b w:val="0"/>
          <w:bCs w:val="0"/>
        </w:rPr>
      </w:pPr>
      <w:bookmarkStart w:name="（1）销售商品收入确认时间的具体判断标准" w:id="205"/>
      <w:bookmarkEnd w:id="205"/>
      <w:r>
        <w:rPr>
          <w:b w:val="0"/>
          <w:bCs w:val="0"/>
        </w:rPr>
      </w:r>
      <w:r>
        <w:rPr/>
        <w:t>（</w:t>
      </w:r>
      <w:r>
        <w:rPr>
          <w:rFonts w:ascii="Times New Roman" w:hAnsi="Times New Roman" w:cs="Times New Roman" w:eastAsia="Times New Roman" w:hint="default"/>
        </w:rPr>
        <w:t>1</w:t>
      </w:r>
      <w:r>
        <w:rPr/>
        <w:t>）销售商品收入确认时间的具体判断标准</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52" w:firstLine="360"/>
        <w:jc w:val="both"/>
      </w:pPr>
      <w:r>
        <w:rPr>
          <w:spacing w:val="-2"/>
        </w:rPr>
        <w:t>公司已将商品所有权上的主要风险和报酬转移给购买方；公司既没有保留与所有权相联系的继续管理权，也没有对已售</w:t>
      </w:r>
      <w:r>
        <w:rPr/>
        <w:t> </w:t>
      </w:r>
      <w:r>
        <w:rPr>
          <w:spacing w:val="-2"/>
        </w:rPr>
        <w:t>出的商品实施有效控制；收入的金额能够可靠地计量；相关的经济利益很可能流入企业；相关的已发生或将发生的成本能够</w:t>
      </w:r>
      <w:r>
        <w:rPr>
          <w:spacing w:val="-66"/>
        </w:rPr>
        <w:t> </w:t>
      </w:r>
      <w:r>
        <w:rPr>
          <w:spacing w:val="-66"/>
        </w:rPr>
      </w:r>
      <w:r>
        <w:rPr/>
        <w:t>可靠地计量时，确认商品销售收入实现。</w:t>
      </w:r>
    </w:p>
    <w:p>
      <w:pPr>
        <w:spacing w:after="0" w:line="319" w:lineRule="auto"/>
        <w:jc w:val="both"/>
        <w:sectPr>
          <w:pgSz w:w="11910" w:h="16840"/>
          <w:pgMar w:header="747" w:footer="980"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147"/>
        <w:jc w:val="left"/>
        <w:rPr>
          <w:b w:val="0"/>
          <w:bCs w:val="0"/>
        </w:rPr>
      </w:pPr>
      <w:bookmarkStart w:name="（2）确认让渡资产使用权收入的依据" w:id="206"/>
      <w:bookmarkEnd w:id="206"/>
      <w:r>
        <w:rPr>
          <w:b w:val="0"/>
          <w:bCs w:val="0"/>
        </w:rPr>
      </w:r>
      <w:r>
        <w:rPr/>
        <w:t>（</w:t>
      </w:r>
      <w:r>
        <w:rPr>
          <w:rFonts w:ascii="Times New Roman" w:hAnsi="Times New Roman" w:cs="Times New Roman" w:eastAsia="Times New Roman" w:hint="default"/>
        </w:rPr>
        <w:t>2</w:t>
      </w:r>
      <w:r>
        <w:rPr/>
        <w:t>）确认让渡资产使用权收入的依据</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152" w:firstLine="360"/>
        <w:jc w:val="both"/>
      </w:pPr>
      <w:r>
        <w:rPr>
          <w:spacing w:val="-2"/>
        </w:rPr>
        <w:t>让渡资产使用权产生的收入，按使用现金的时间和适用利率计算确定。发生的使用费收入按有关合同或协议规定的收费</w:t>
      </w:r>
      <w:r>
        <w:rPr/>
        <w:t> 时间和方法计算确定。上述收入的确定应同时满足：与交易相关的经济利益能够流入公司；收入的金额能够可靠地计量。</w:t>
      </w:r>
    </w:p>
    <w:p>
      <w:pPr>
        <w:spacing w:line="240" w:lineRule="auto" w:before="7"/>
        <w:rPr>
          <w:rFonts w:ascii="宋体" w:hAnsi="宋体" w:cs="宋体" w:eastAsia="宋体" w:hint="default"/>
          <w:sz w:val="22"/>
          <w:szCs w:val="22"/>
        </w:rPr>
      </w:pPr>
    </w:p>
    <w:p>
      <w:pPr>
        <w:pStyle w:val="Heading3"/>
        <w:spacing w:line="240" w:lineRule="auto"/>
        <w:ind w:right="147"/>
        <w:jc w:val="left"/>
        <w:rPr>
          <w:b w:val="0"/>
          <w:bCs w:val="0"/>
        </w:rPr>
      </w:pPr>
      <w:bookmarkStart w:name="（3）确认提供劳务收入的依据" w:id="207"/>
      <w:bookmarkEnd w:id="207"/>
      <w:r>
        <w:rPr>
          <w:b w:val="0"/>
          <w:bCs w:val="0"/>
        </w:rPr>
      </w:r>
      <w:r>
        <w:rPr/>
        <w:t>（</w:t>
      </w:r>
      <w:r>
        <w:rPr>
          <w:rFonts w:ascii="Times New Roman" w:hAnsi="Times New Roman" w:cs="Times New Roman" w:eastAsia="Times New Roman" w:hint="default"/>
        </w:rPr>
        <w:t>3</w:t>
      </w:r>
      <w:r>
        <w:rPr/>
        <w:t>）确认提供劳务收入的依据</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51" w:firstLine="360"/>
        <w:jc w:val="both"/>
      </w:pPr>
      <w:r>
        <w:rPr>
          <w:spacing w:val="-2"/>
        </w:rPr>
        <w:t>在同一会计年度内开始并完成的，在劳务已经提供，收到价款或取得收到价款的有关凭证时，确认为劳务收入；劳务的</w:t>
      </w:r>
      <w:r>
        <w:rPr/>
        <w:t> </w:t>
      </w:r>
      <w:r>
        <w:rPr>
          <w:spacing w:val="-2"/>
        </w:rPr>
        <w:t>开始和完成分属不同会计年度的，在提供劳务交易的结果能够可靠估计的情况下，在资产负债表日按完工百分比法确认相关</w:t>
      </w:r>
      <w:r>
        <w:rPr>
          <w:spacing w:val="-64"/>
        </w:rPr>
        <w:t> </w:t>
      </w:r>
      <w:r>
        <w:rPr>
          <w:spacing w:val="-64"/>
        </w:rPr>
      </w:r>
      <w:r>
        <w:rPr/>
        <w:t>的劳务收入。</w:t>
      </w:r>
    </w:p>
    <w:p>
      <w:pPr>
        <w:spacing w:line="240" w:lineRule="auto" w:before="7"/>
        <w:rPr>
          <w:rFonts w:ascii="宋体" w:hAnsi="宋体" w:cs="宋体" w:eastAsia="宋体" w:hint="default"/>
          <w:sz w:val="22"/>
          <w:szCs w:val="22"/>
        </w:rPr>
      </w:pPr>
    </w:p>
    <w:p>
      <w:pPr>
        <w:pStyle w:val="Heading3"/>
        <w:spacing w:line="240" w:lineRule="auto"/>
        <w:ind w:right="147"/>
        <w:jc w:val="left"/>
        <w:rPr>
          <w:b w:val="0"/>
          <w:bCs w:val="0"/>
        </w:rPr>
      </w:pPr>
      <w:bookmarkStart w:name="（4）按完工百分比法确认提供劳务的收入和建造合同收入时，确定合同完工进度的依据和" w:id="208"/>
      <w:bookmarkEnd w:id="208"/>
      <w:r>
        <w:rPr>
          <w:b w:val="0"/>
          <w:bCs w:val="0"/>
        </w:rPr>
      </w:r>
      <w:r>
        <w:rPr/>
        <w:t>（</w:t>
      </w:r>
      <w:r>
        <w:rPr>
          <w:rFonts w:ascii="Times New Roman" w:hAnsi="Times New Roman" w:cs="Times New Roman" w:eastAsia="Times New Roman" w:hint="default"/>
        </w:rPr>
        <w:t>4</w:t>
      </w:r>
      <w:r>
        <w:rPr/>
        <w:t>）按完工百分比法确认提供劳务的收入和建造合同收入时，确定合同完工进度的依据和方法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52" w:firstLine="360"/>
        <w:jc w:val="both"/>
      </w:pPr>
      <w:r>
        <w:rPr>
          <w:spacing w:val="-2"/>
        </w:rPr>
        <w:t>当系统集成项目合约的最终结果能可靠地计量时，合约成本参照该项合约于资产负债表日的完工比例确认为费用。当合</w:t>
      </w:r>
      <w:r>
        <w:rPr/>
        <w:t> </w:t>
      </w:r>
      <w:r>
        <w:rPr>
          <w:spacing w:val="-2"/>
        </w:rPr>
        <w:t>约总成本预期将超过合约总收入时预期将发生的损失确认为费用。当合约的成本最终无法可靠地计量时，合约成本于发生时</w:t>
      </w:r>
      <w:r>
        <w:rPr>
          <w:spacing w:val="-64"/>
        </w:rPr>
        <w:t> </w:t>
      </w:r>
      <w:r>
        <w:rPr>
          <w:spacing w:val="-64"/>
        </w:rPr>
      </w:r>
      <w:r>
        <w:rPr/>
        <w:t>确认为费用。</w:t>
      </w:r>
    </w:p>
    <w:p>
      <w:pPr>
        <w:pStyle w:val="BodyText"/>
        <w:spacing w:line="316" w:lineRule="auto" w:before="18"/>
        <w:ind w:right="152" w:firstLine="360"/>
        <w:jc w:val="both"/>
      </w:pPr>
      <w:r>
        <w:rPr>
          <w:spacing w:val="-2"/>
        </w:rPr>
        <w:t>公司建造合同成本主要指在系统集成施工项目发生的硬件、软件成本等。公司在建合同成本于资产负债表日的金额包括</w:t>
      </w:r>
      <w:r>
        <w:rPr/>
        <w:t> 已发生的合同成本及按照完工百分比法确认合同损益扣除项目结算款后的净额于资产或负债列示。</w:t>
      </w:r>
    </w:p>
    <w:p>
      <w:pPr>
        <w:pStyle w:val="BodyText"/>
        <w:spacing w:line="240" w:lineRule="auto" w:before="18"/>
        <w:ind w:left="514" w:right="147"/>
        <w:jc w:val="left"/>
      </w:pPr>
      <w:r>
        <w:rPr/>
        <w:t>收入确认的具体方法</w:t>
      </w:r>
    </w:p>
    <w:p>
      <w:pPr>
        <w:pStyle w:val="BodyText"/>
        <w:spacing w:line="240" w:lineRule="auto" w:before="76"/>
        <w:ind w:left="514" w:right="147"/>
        <w:jc w:val="left"/>
      </w:pPr>
      <w:r>
        <w:rPr/>
        <w:t>① 系统集成：按照合同约定以产品交付购货方并经对方验收合格后确认收入；</w:t>
      </w:r>
    </w:p>
    <w:p>
      <w:pPr>
        <w:pStyle w:val="BodyText"/>
        <w:spacing w:line="240" w:lineRule="auto" w:before="76"/>
        <w:ind w:left="514" w:right="147"/>
        <w:jc w:val="left"/>
      </w:pPr>
      <w:r>
        <w:rPr/>
        <w:t>② 外购商品：以商品交付购货方并经对方验收合格后确认收入；</w:t>
      </w:r>
    </w:p>
    <w:p>
      <w:pPr>
        <w:pStyle w:val="BodyText"/>
        <w:spacing w:line="316" w:lineRule="auto" w:before="76"/>
        <w:ind w:right="160" w:firstLine="360"/>
        <w:jc w:val="both"/>
      </w:pPr>
      <w:r>
        <w:rPr/>
        <w:t>③ 自行研制开发的软件成品：需安装调试的按合同约定在项目实施完成并经对方验收合格后确认收入，不需要安装的 以产品交付并经购货方验收后确认收入；</w:t>
      </w:r>
    </w:p>
    <w:p>
      <w:pPr>
        <w:pStyle w:val="BodyText"/>
        <w:spacing w:line="240" w:lineRule="auto" w:before="18"/>
        <w:ind w:left="514" w:right="147"/>
        <w:jc w:val="left"/>
      </w:pPr>
      <w:r>
        <w:rPr/>
        <w:t>④ 定制软件产品：按合同约定在项目实施完成并经对方验收后确认收入。</w:t>
      </w:r>
    </w:p>
    <w:p>
      <w:pPr>
        <w:spacing w:line="240" w:lineRule="auto" w:before="13"/>
        <w:rPr>
          <w:rFonts w:ascii="宋体" w:hAnsi="宋体" w:cs="宋体" w:eastAsia="宋体" w:hint="default"/>
          <w:sz w:val="26"/>
          <w:szCs w:val="26"/>
        </w:rPr>
      </w:pPr>
    </w:p>
    <w:p>
      <w:pPr>
        <w:pStyle w:val="Heading3"/>
        <w:spacing w:line="240" w:lineRule="auto"/>
        <w:ind w:right="147"/>
        <w:jc w:val="left"/>
        <w:rPr>
          <w:b w:val="0"/>
          <w:bCs w:val="0"/>
        </w:rPr>
      </w:pPr>
      <w:bookmarkStart w:name="26、政府补助" w:id="209"/>
      <w:bookmarkEnd w:id="209"/>
      <w:r>
        <w:rPr>
          <w:b w:val="0"/>
          <w:bCs w:val="0"/>
        </w:rPr>
      </w:r>
      <w:r>
        <w:rPr>
          <w:rFonts w:ascii="Times New Roman" w:hAnsi="Times New Roman" w:cs="Times New Roman" w:eastAsia="Times New Roman" w:hint="default"/>
        </w:rPr>
        <w:t>26</w:t>
      </w:r>
      <w:r>
        <w:rPr/>
        <w:t>、政府补助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7"/>
        <w:jc w:val="left"/>
        <w:rPr>
          <w:b w:val="0"/>
          <w:bCs w:val="0"/>
        </w:rPr>
      </w:pPr>
      <w:bookmarkStart w:name="（1）类型" w:id="210"/>
      <w:bookmarkEnd w:id="210"/>
      <w:r>
        <w:rPr>
          <w:b w:val="0"/>
          <w:bCs w:val="0"/>
        </w:rPr>
      </w:r>
      <w:r>
        <w:rPr/>
        <w:t>（</w:t>
      </w:r>
      <w:r>
        <w:rPr>
          <w:rFonts w:ascii="Times New Roman" w:hAnsi="Times New Roman" w:cs="Times New Roman" w:eastAsia="Times New Roman" w:hint="default"/>
        </w:rPr>
        <w:t>1</w:t>
      </w:r>
      <w:r>
        <w:rPr/>
        <w:t>）类型</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52" w:firstLine="360"/>
        <w:jc w:val="both"/>
      </w:pPr>
      <w:r>
        <w:rPr>
          <w:spacing w:val="-2"/>
        </w:rPr>
        <w:t>政府补助分为与资产相关的政府补助和与收益相关的政府补助。公司取得的、用于购建或以其他方式形成长期资产的政</w:t>
      </w:r>
      <w:r>
        <w:rPr/>
        <w:t> 府补助属于与资产相关的政府补助；除与资产相关的政府补助之外的政府补助为与收益相关的政府补助。</w:t>
      </w:r>
    </w:p>
    <w:p>
      <w:pPr>
        <w:spacing w:line="240" w:lineRule="auto" w:before="4"/>
        <w:rPr>
          <w:rFonts w:ascii="宋体" w:hAnsi="宋体" w:cs="宋体" w:eastAsia="宋体" w:hint="default"/>
          <w:sz w:val="22"/>
          <w:szCs w:val="22"/>
        </w:rPr>
      </w:pPr>
    </w:p>
    <w:p>
      <w:pPr>
        <w:pStyle w:val="Heading3"/>
        <w:spacing w:line="240" w:lineRule="auto"/>
        <w:ind w:right="147"/>
        <w:jc w:val="left"/>
        <w:rPr>
          <w:b w:val="0"/>
          <w:bCs w:val="0"/>
        </w:rPr>
      </w:pPr>
      <w:bookmarkStart w:name="（2）会计处理方法" w:id="211"/>
      <w:bookmarkEnd w:id="211"/>
      <w:r>
        <w:rPr>
          <w:b w:val="0"/>
          <w:bCs w:val="0"/>
        </w:rPr>
      </w:r>
      <w:r>
        <w:rPr/>
        <w:t>（</w:t>
      </w:r>
      <w:r>
        <w:rPr>
          <w:rFonts w:ascii="Times New Roman" w:hAnsi="Times New Roman" w:cs="Times New Roman" w:eastAsia="Times New Roman" w:hint="default"/>
        </w:rPr>
        <w:t>2</w:t>
      </w:r>
      <w:r>
        <w:rPr/>
        <w:t>）会计处理方法</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557" w:right="1809"/>
        <w:jc w:val="left"/>
      </w:pPr>
      <w:r>
        <w:rPr/>
        <w:t>与资产相关的政府补助，确认为递延收益，并在相关资产使用寿命内平均分配，计入当期损益。 与收益相关的政府补助，分别下列情况处理：</w:t>
      </w:r>
    </w:p>
    <w:p>
      <w:pPr>
        <w:pStyle w:val="BodyText"/>
        <w:spacing w:line="240" w:lineRule="auto" w:before="27"/>
        <w:ind w:left="557" w:right="147"/>
        <w:jc w:val="left"/>
      </w:pPr>
      <w:r>
        <w:rPr/>
        <w:t>①用于补偿公司以后期间的相关费用或损失的，确认为递延收益，并在确认相关费用的期间，计入当期损益。</w:t>
      </w:r>
    </w:p>
    <w:p>
      <w:pPr>
        <w:pStyle w:val="BodyText"/>
        <w:spacing w:line="240" w:lineRule="auto" w:before="116"/>
        <w:ind w:left="557" w:right="147"/>
        <w:jc w:val="left"/>
      </w:pPr>
      <w:r>
        <w:rPr/>
        <w:t>①用于补偿公司已发生的相关费用或损失的，直接计入当期损益。</w:t>
      </w:r>
    </w:p>
    <w:p>
      <w:pPr>
        <w:spacing w:line="240" w:lineRule="auto" w:before="11"/>
        <w:rPr>
          <w:rFonts w:ascii="宋体" w:hAnsi="宋体" w:cs="宋体" w:eastAsia="宋体" w:hint="default"/>
          <w:sz w:val="26"/>
          <w:szCs w:val="26"/>
        </w:rPr>
      </w:pPr>
    </w:p>
    <w:p>
      <w:pPr>
        <w:pStyle w:val="Heading3"/>
        <w:spacing w:line="240" w:lineRule="auto"/>
        <w:ind w:right="147"/>
        <w:jc w:val="left"/>
        <w:rPr>
          <w:b w:val="0"/>
          <w:bCs w:val="0"/>
        </w:rPr>
      </w:pPr>
      <w:bookmarkStart w:name="27、递延所得税资产和递延所得税负债" w:id="212"/>
      <w:bookmarkEnd w:id="212"/>
      <w:r>
        <w:rPr>
          <w:b w:val="0"/>
          <w:bCs w:val="0"/>
        </w:rPr>
      </w:r>
      <w:r>
        <w:rPr>
          <w:rFonts w:ascii="Times New Roman" w:hAnsi="Times New Roman" w:cs="Times New Roman" w:eastAsia="Times New Roman" w:hint="default"/>
        </w:rPr>
        <w:t>27</w:t>
      </w:r>
      <w:r>
        <w:rPr/>
        <w:t>、递延所得税资产和递延所得税负债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7"/>
        <w:jc w:val="left"/>
        <w:rPr>
          <w:b w:val="0"/>
          <w:bCs w:val="0"/>
        </w:rPr>
      </w:pPr>
      <w:bookmarkStart w:name="（1）确认递延所得税资产的依据" w:id="213"/>
      <w:bookmarkEnd w:id="213"/>
      <w:r>
        <w:rPr>
          <w:b w:val="0"/>
          <w:bCs w:val="0"/>
        </w:rPr>
      </w:r>
      <w:r>
        <w:rPr/>
        <w:t>（</w:t>
      </w:r>
      <w:r>
        <w:rPr>
          <w:rFonts w:ascii="Times New Roman" w:hAnsi="Times New Roman" w:cs="Times New Roman" w:eastAsia="Times New Roman" w:hint="default"/>
        </w:rPr>
        <w:t>1</w:t>
      </w:r>
      <w:r>
        <w:rPr/>
        <w:t>）确认递延所得税资产的依据</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公司所得税采用资产负债表债务法进行所得税核算</w:t>
      </w:r>
      <w:r>
        <w:rPr>
          <w:spacing w:val="-82"/>
        </w:rPr>
        <w:t>。</w:t>
      </w:r>
      <w:r>
        <w:rPr/>
        <w:t>递延所得税资产和递延所得税负债根据资产和负债的计税基础与其</w:t>
      </w:r>
    </w:p>
    <w:p>
      <w:pPr>
        <w:spacing w:after="0" w:line="240" w:lineRule="auto"/>
        <w:jc w:val="left"/>
        <w:sectPr>
          <w:pgSz w:w="11910" w:h="16840"/>
          <w:pgMar w:header="747" w:footer="980" w:top="1060" w:bottom="1180" w:left="980" w:right="980"/>
        </w:sectPr>
      </w:pPr>
    </w:p>
    <w:p>
      <w:pPr>
        <w:spacing w:line="240" w:lineRule="auto" w:before="12"/>
        <w:rPr>
          <w:rFonts w:ascii="宋体" w:hAnsi="宋体" w:cs="宋体" w:eastAsia="宋体" w:hint="default"/>
          <w:sz w:val="25"/>
          <w:szCs w:val="25"/>
        </w:rPr>
      </w:pPr>
    </w:p>
    <w:p>
      <w:pPr>
        <w:pStyle w:val="BodyText"/>
        <w:spacing w:line="302" w:lineRule="auto" w:before="44"/>
        <w:ind w:left="153" w:right="102"/>
        <w:jc w:val="left"/>
      </w:pPr>
      <w:r>
        <w:rPr>
          <w:spacing w:val="-1"/>
        </w:rPr>
        <w:t>账面价值的差额</w:t>
      </w:r>
      <w:r>
        <w:rPr>
          <w:rFonts w:ascii="Times New Roman" w:hAnsi="Times New Roman" w:cs="Times New Roman" w:eastAsia="Times New Roman" w:hint="default"/>
          <w:spacing w:val="-1"/>
        </w:rPr>
        <w:t>(</w:t>
      </w:r>
      <w:r>
        <w:rPr>
          <w:spacing w:val="-1"/>
        </w:rPr>
        <w:t>暂时性差异</w:t>
      </w:r>
      <w:r>
        <w:rPr>
          <w:rFonts w:ascii="Times New Roman" w:hAnsi="Times New Roman" w:cs="Times New Roman" w:eastAsia="Times New Roman" w:hint="default"/>
          <w:spacing w:val="-1"/>
        </w:rPr>
        <w:t>)</w:t>
      </w:r>
      <w:r>
        <w:rPr>
          <w:spacing w:val="-1"/>
        </w:rPr>
        <w:t>计算确认。对于按照税法规定能够于以后年度抵减应纳税所得额的可抵扣亏损，视同暂时性差</w:t>
      </w:r>
      <w:r>
        <w:rPr>
          <w:spacing w:val="-57"/>
        </w:rPr>
        <w:t> </w:t>
      </w:r>
      <w:r>
        <w:rPr>
          <w:spacing w:val="-57"/>
        </w:rPr>
      </w:r>
      <w:r>
        <w:rPr/>
        <w:t>异确认相应的递延所得税资产。</w:t>
      </w:r>
    </w:p>
    <w:p>
      <w:pPr>
        <w:spacing w:line="240" w:lineRule="auto" w:before="2"/>
        <w:rPr>
          <w:rFonts w:ascii="宋体" w:hAnsi="宋体" w:cs="宋体" w:eastAsia="宋体" w:hint="default"/>
          <w:sz w:val="23"/>
          <w:szCs w:val="23"/>
        </w:rPr>
      </w:pPr>
    </w:p>
    <w:p>
      <w:pPr>
        <w:pStyle w:val="Heading3"/>
        <w:spacing w:line="240" w:lineRule="auto"/>
        <w:ind w:right="102"/>
        <w:jc w:val="left"/>
        <w:rPr>
          <w:b w:val="0"/>
          <w:bCs w:val="0"/>
        </w:rPr>
      </w:pPr>
      <w:bookmarkStart w:name="（2）确认递延所得税负债的依据" w:id="214"/>
      <w:bookmarkEnd w:id="214"/>
      <w:r>
        <w:rPr>
          <w:b w:val="0"/>
          <w:bCs w:val="0"/>
        </w:rPr>
      </w:r>
      <w:r>
        <w:rPr/>
        <w:t>（</w:t>
      </w:r>
      <w:r>
        <w:rPr>
          <w:rFonts w:ascii="Times New Roman" w:hAnsi="Times New Roman" w:cs="Times New Roman" w:eastAsia="Times New Roman" w:hint="default"/>
        </w:rPr>
        <w:t>2</w:t>
      </w:r>
      <w:r>
        <w:rPr/>
        <w:t>）确认递延所得税负债的依据</w:t>
      </w:r>
      <w:r>
        <w:rPr>
          <w:b w:val="0"/>
          <w:bCs w:val="0"/>
        </w:rPr>
      </w:r>
    </w:p>
    <w:p>
      <w:pPr>
        <w:spacing w:line="240" w:lineRule="auto" w:before="8"/>
        <w:rPr>
          <w:rFonts w:ascii="宋体" w:hAnsi="宋体" w:cs="宋体" w:eastAsia="宋体" w:hint="default"/>
          <w:b/>
          <w:bCs/>
          <w:sz w:val="26"/>
          <w:szCs w:val="26"/>
        </w:rPr>
      </w:pPr>
    </w:p>
    <w:p>
      <w:pPr>
        <w:pStyle w:val="BodyText"/>
        <w:spacing w:line="309" w:lineRule="auto"/>
        <w:ind w:right="103" w:firstLine="360"/>
        <w:jc w:val="both"/>
      </w:pPr>
      <w:r>
        <w:rPr>
          <w:spacing w:val="-2"/>
        </w:rPr>
        <w:t>对于商誉的初始确认产生的暂时性差异，不确认相应的递延所得税负债。对于既不影响会计利润也不影响应纳税所得额</w:t>
      </w:r>
      <w:r>
        <w:rPr/>
        <w:t> </w:t>
      </w:r>
      <w:r>
        <w:rPr>
          <w:rFonts w:ascii="Times New Roman" w:hAnsi="Times New Roman" w:cs="Times New Roman" w:eastAsia="Times New Roman" w:hint="default"/>
        </w:rPr>
        <w:t>(</w:t>
      </w:r>
      <w:r>
        <w:rPr/>
        <w:t>或可抵扣亏损</w:t>
      </w:r>
      <w:r>
        <w:rPr>
          <w:rFonts w:ascii="Times New Roman" w:hAnsi="Times New Roman" w:cs="Times New Roman" w:eastAsia="Times New Roman" w:hint="default"/>
        </w:rPr>
        <w:t>)</w:t>
      </w:r>
      <w:r>
        <w:rPr/>
        <w:t>的非企业合并的交易中产生的资产或负债的初始确认形成的暂时性差异，不确认相应的递延所得税资产和递 </w:t>
      </w:r>
      <w:r>
        <w:rPr>
          <w:spacing w:val="-4"/>
        </w:rPr>
        <w:t>延所得税负债。在资产负债表日，递延所得税资产和递延所得税负债按照预期收回该资产或清偿该负债期间的适用税率计量。</w:t>
      </w:r>
    </w:p>
    <w:p>
      <w:pPr>
        <w:pStyle w:val="BodyText"/>
        <w:spacing w:line="319" w:lineRule="auto" w:before="62"/>
        <w:ind w:right="192" w:firstLine="360"/>
        <w:jc w:val="both"/>
      </w:pPr>
      <w:r>
        <w:rPr>
          <w:spacing w:val="-2"/>
        </w:rPr>
        <w:t>递延所得税资产的确认以公司很可能取得用来抵扣可抵扣暂时性差异、可抵扣亏损和税款抵减的应纳税所得额为限。对</w:t>
      </w:r>
      <w:r>
        <w:rPr/>
        <w:t> </w:t>
      </w:r>
      <w:r>
        <w:rPr>
          <w:spacing w:val="-2"/>
        </w:rPr>
        <w:t>子公司及联营企业投资相关的暂时性差异产生的递延所得税资产和递延所得税负债，予以确认。但公司能够控制暂时性差异</w:t>
      </w:r>
      <w:r>
        <w:rPr>
          <w:spacing w:val="-64"/>
        </w:rPr>
        <w:t> </w:t>
      </w:r>
      <w:r>
        <w:rPr>
          <w:spacing w:val="-64"/>
        </w:rPr>
      </w:r>
      <w:r>
        <w:rPr/>
        <w:t>转回的时间且该暂时性差异在可预见的未来很可能不会转回的，不予确认。</w:t>
      </w:r>
    </w:p>
    <w:p>
      <w:pPr>
        <w:spacing w:line="240" w:lineRule="auto" w:before="4"/>
        <w:rPr>
          <w:rFonts w:ascii="宋体" w:hAnsi="宋体" w:cs="宋体" w:eastAsia="宋体" w:hint="default"/>
          <w:sz w:val="22"/>
          <w:szCs w:val="22"/>
        </w:rPr>
      </w:pPr>
    </w:p>
    <w:p>
      <w:pPr>
        <w:pStyle w:val="Heading3"/>
        <w:spacing w:line="240" w:lineRule="auto"/>
        <w:ind w:right="102"/>
        <w:jc w:val="left"/>
        <w:rPr>
          <w:b w:val="0"/>
          <w:bCs w:val="0"/>
        </w:rPr>
      </w:pPr>
      <w:bookmarkStart w:name="28、经营租赁、融资租赁" w:id="215"/>
      <w:bookmarkEnd w:id="215"/>
      <w:r>
        <w:rPr>
          <w:b w:val="0"/>
          <w:bCs w:val="0"/>
        </w:rPr>
      </w:r>
      <w:r>
        <w:rPr>
          <w:rFonts w:ascii="Times New Roman" w:hAnsi="Times New Roman" w:cs="Times New Roman" w:eastAsia="Times New Roman" w:hint="default"/>
        </w:rPr>
        <w:t>28</w:t>
      </w:r>
      <w:r>
        <w:rPr/>
        <w:t>、经营租赁、融资租赁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2"/>
        <w:jc w:val="left"/>
        <w:rPr>
          <w:b w:val="0"/>
          <w:bCs w:val="0"/>
        </w:rPr>
      </w:pPr>
      <w:bookmarkStart w:name="（1）经营租赁会计处理" w:id="216"/>
      <w:bookmarkEnd w:id="216"/>
      <w:r>
        <w:rPr>
          <w:b w:val="0"/>
          <w:bCs w:val="0"/>
        </w:rPr>
      </w:r>
      <w:r>
        <w:rPr/>
        <w:t>（</w:t>
      </w:r>
      <w:r>
        <w:rPr>
          <w:rFonts w:ascii="Times New Roman" w:hAnsi="Times New Roman" w:cs="Times New Roman" w:eastAsia="Times New Roman" w:hint="default"/>
        </w:rPr>
        <w:t>1</w:t>
      </w:r>
      <w:r>
        <w:rPr/>
        <w:t>）经营租赁会计处理</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193" w:firstLine="360"/>
        <w:jc w:val="both"/>
      </w:pPr>
      <w:r>
        <w:rPr>
          <w:spacing w:val="-2"/>
        </w:rPr>
        <w:t>对于经营租赁的租金，在租赁期内各个期间按照直线法计入相关资产成本或当期收益；发生的初始直接费用，应当计入</w:t>
      </w:r>
      <w:r>
        <w:rPr/>
        <w:t> 当期损益。</w:t>
      </w:r>
    </w:p>
    <w:p>
      <w:pPr>
        <w:spacing w:line="240" w:lineRule="auto" w:before="7"/>
        <w:rPr>
          <w:rFonts w:ascii="宋体" w:hAnsi="宋体" w:cs="宋体" w:eastAsia="宋体" w:hint="default"/>
          <w:sz w:val="22"/>
          <w:szCs w:val="22"/>
        </w:rPr>
      </w:pPr>
    </w:p>
    <w:p>
      <w:pPr>
        <w:pStyle w:val="Heading3"/>
        <w:spacing w:line="240" w:lineRule="auto"/>
        <w:ind w:right="102"/>
        <w:jc w:val="left"/>
        <w:rPr>
          <w:b w:val="0"/>
          <w:bCs w:val="0"/>
        </w:rPr>
      </w:pPr>
      <w:bookmarkStart w:name="（2）融资租赁会计处理" w:id="217"/>
      <w:bookmarkEnd w:id="217"/>
      <w:r>
        <w:rPr>
          <w:b w:val="0"/>
          <w:bCs w:val="0"/>
        </w:rPr>
      </w:r>
      <w:r>
        <w:rPr/>
        <w:t>（</w:t>
      </w:r>
      <w:r>
        <w:rPr>
          <w:rFonts w:ascii="Times New Roman" w:hAnsi="Times New Roman" w:cs="Times New Roman" w:eastAsia="Times New Roman" w:hint="default"/>
        </w:rPr>
        <w:t>2</w:t>
      </w:r>
      <w:r>
        <w:rPr/>
        <w:t>）融资租赁会计处理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91" w:firstLine="360"/>
        <w:jc w:val="both"/>
      </w:pPr>
      <w:r>
        <w:rPr>
          <w:spacing w:val="-2"/>
        </w:rPr>
        <w:t>租赁期开始日，承租人应当将租赁开始日租赁资产公允价值与最低租赁付款额现值两者中较低者作为租入资产的入账价</w:t>
      </w:r>
      <w:r>
        <w:rPr/>
        <w:t> </w:t>
      </w:r>
      <w:r>
        <w:rPr>
          <w:spacing w:val="-2"/>
        </w:rPr>
        <w:t>值，将最低租赁付款额作为长期应付款的入账价值，其差额作为未确认融资费用。承租人在租赁谈判和签订租赁合同过程中</w:t>
      </w:r>
      <w:r>
        <w:rPr>
          <w:spacing w:val="-66"/>
        </w:rPr>
        <w:t> </w:t>
      </w:r>
      <w:r>
        <w:rPr>
          <w:spacing w:val="-66"/>
        </w:rPr>
      </w:r>
      <w:r>
        <w:rPr>
          <w:spacing w:val="-2"/>
        </w:rPr>
        <w:t>发生的可归属于租赁项目的手续费、律师费、差旅费、印花税等初始直接费用，应当计入资产价值。未确认融资费用采用实</w:t>
      </w:r>
      <w:r>
        <w:rPr>
          <w:spacing w:val="-66"/>
        </w:rPr>
        <w:t> </w:t>
      </w:r>
      <w:r>
        <w:rPr>
          <w:spacing w:val="-66"/>
        </w:rPr>
      </w:r>
      <w:r>
        <w:rPr/>
        <w:t>际利率法在租赁期内各个期间进行分摊。</w:t>
      </w:r>
    </w:p>
    <w:p>
      <w:pPr>
        <w:spacing w:line="240" w:lineRule="auto" w:before="7"/>
        <w:rPr>
          <w:rFonts w:ascii="宋体" w:hAnsi="宋体" w:cs="宋体" w:eastAsia="宋体" w:hint="default"/>
          <w:sz w:val="22"/>
          <w:szCs w:val="22"/>
        </w:rPr>
      </w:pPr>
    </w:p>
    <w:p>
      <w:pPr>
        <w:pStyle w:val="Heading3"/>
        <w:spacing w:line="240" w:lineRule="auto"/>
        <w:ind w:right="102"/>
        <w:jc w:val="left"/>
        <w:rPr>
          <w:b w:val="0"/>
          <w:bCs w:val="0"/>
        </w:rPr>
      </w:pPr>
      <w:bookmarkStart w:name="（3）售后租回的会计处理" w:id="218"/>
      <w:bookmarkEnd w:id="218"/>
      <w:r>
        <w:rPr>
          <w:b w:val="0"/>
          <w:bCs w:val="0"/>
        </w:rPr>
      </w:r>
      <w:r>
        <w:rPr/>
        <w:t>（</w:t>
      </w:r>
      <w:r>
        <w:rPr>
          <w:rFonts w:ascii="Times New Roman" w:hAnsi="Times New Roman" w:cs="Times New Roman" w:eastAsia="Times New Roman" w:hint="default"/>
        </w:rPr>
        <w:t>3</w:t>
      </w:r>
      <w:r>
        <w:rPr/>
        <w:t>）售后租回的会计处理</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2"/>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102"/>
        <w:jc w:val="left"/>
        <w:rPr>
          <w:b w:val="0"/>
          <w:bCs w:val="0"/>
        </w:rPr>
      </w:pPr>
      <w:bookmarkStart w:name="29、持有待售资产" w:id="219"/>
      <w:bookmarkEnd w:id="219"/>
      <w:r>
        <w:rPr>
          <w:b w:val="0"/>
          <w:bCs w:val="0"/>
        </w:rPr>
      </w:r>
      <w:r>
        <w:rPr>
          <w:rFonts w:ascii="Times New Roman" w:hAnsi="Times New Roman" w:cs="Times New Roman" w:eastAsia="Times New Roman" w:hint="default"/>
        </w:rPr>
        <w:t>29</w:t>
      </w:r>
      <w:r>
        <w:rPr/>
        <w:t>、持有待售资产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2"/>
        <w:jc w:val="left"/>
        <w:rPr>
          <w:b w:val="0"/>
          <w:bCs w:val="0"/>
        </w:rPr>
      </w:pPr>
      <w:bookmarkStart w:name="（1）持有待售资产确认标准" w:id="220"/>
      <w:bookmarkEnd w:id="220"/>
      <w:r>
        <w:rPr>
          <w:b w:val="0"/>
          <w:bCs w:val="0"/>
        </w:rPr>
      </w:r>
      <w:r>
        <w:rPr/>
        <w:t>（</w:t>
      </w:r>
      <w:r>
        <w:rPr>
          <w:rFonts w:ascii="Times New Roman" w:hAnsi="Times New Roman" w:cs="Times New Roman" w:eastAsia="Times New Roman" w:hint="default"/>
        </w:rPr>
        <w:t>1</w:t>
      </w:r>
      <w:r>
        <w:rPr/>
        <w:t>）持有待售资产确认标准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190" w:firstLine="403"/>
        <w:jc w:val="both"/>
      </w:pPr>
      <w:r>
        <w:rPr/>
        <w:t>同时满足下列条件的固定资产、无形资产和其他非流动资产划分为持有待售资产：一是公司已经就处置该非流动资产 作出决议；二是公司已经与受让方签订了不可撤销的转让协议；三是该项转让将在一年内完成。</w:t>
      </w:r>
    </w:p>
    <w:p>
      <w:pPr>
        <w:spacing w:line="240" w:lineRule="auto" w:before="7"/>
        <w:rPr>
          <w:rFonts w:ascii="宋体" w:hAnsi="宋体" w:cs="宋体" w:eastAsia="宋体" w:hint="default"/>
          <w:sz w:val="22"/>
          <w:szCs w:val="22"/>
        </w:rPr>
      </w:pPr>
    </w:p>
    <w:p>
      <w:pPr>
        <w:pStyle w:val="Heading3"/>
        <w:spacing w:line="240" w:lineRule="auto"/>
        <w:ind w:right="102"/>
        <w:jc w:val="left"/>
        <w:rPr>
          <w:b w:val="0"/>
          <w:bCs w:val="0"/>
        </w:rPr>
      </w:pPr>
      <w:bookmarkStart w:name="（2）持有待售资产的会计处理方法" w:id="221"/>
      <w:bookmarkEnd w:id="221"/>
      <w:r>
        <w:rPr>
          <w:b w:val="0"/>
          <w:bCs w:val="0"/>
        </w:rPr>
      </w:r>
      <w:r>
        <w:rPr/>
        <w:t>（</w:t>
      </w:r>
      <w:r>
        <w:rPr>
          <w:rFonts w:ascii="Times New Roman" w:hAnsi="Times New Roman" w:cs="Times New Roman" w:eastAsia="Times New Roman" w:hint="default"/>
        </w:rPr>
        <w:t>2</w:t>
      </w:r>
      <w:r>
        <w:rPr/>
        <w:t>）持有待售资产的会计处理方法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92" w:firstLine="360"/>
        <w:jc w:val="both"/>
      </w:pPr>
      <w:r>
        <w:rPr>
          <w:spacing w:val="-2"/>
        </w:rPr>
        <w:t>持有待售资产不计提折旧或进行摊销，按照账面价值与公允价值减去处置费用后的净额孰低进行计量。公允价值减去处</w:t>
      </w:r>
      <w:r>
        <w:rPr/>
        <w:t> 置费用的净额低于原账面价值的金额，作为资产减值损失计入当期损益。</w:t>
      </w:r>
    </w:p>
    <w:p>
      <w:pPr>
        <w:spacing w:line="240" w:lineRule="auto" w:before="7"/>
        <w:rPr>
          <w:rFonts w:ascii="宋体" w:hAnsi="宋体" w:cs="宋体" w:eastAsia="宋体" w:hint="default"/>
          <w:sz w:val="22"/>
          <w:szCs w:val="22"/>
        </w:rPr>
      </w:pPr>
    </w:p>
    <w:p>
      <w:pPr>
        <w:pStyle w:val="Heading3"/>
        <w:spacing w:line="240" w:lineRule="auto"/>
        <w:ind w:right="102"/>
        <w:jc w:val="left"/>
        <w:rPr>
          <w:b w:val="0"/>
          <w:bCs w:val="0"/>
        </w:rPr>
      </w:pPr>
      <w:bookmarkStart w:name="30、资产证券化业务" w:id="222"/>
      <w:bookmarkEnd w:id="222"/>
      <w:r>
        <w:rPr>
          <w:b w:val="0"/>
          <w:bCs w:val="0"/>
        </w:rPr>
      </w:r>
      <w:r>
        <w:rPr>
          <w:rFonts w:ascii="Times New Roman" w:hAnsi="Times New Roman" w:cs="Times New Roman" w:eastAsia="Times New Roman" w:hint="default"/>
        </w:rPr>
        <w:t>30</w:t>
      </w:r>
      <w:r>
        <w:rPr/>
        <w:t>、资产证券化业务</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2"/>
        <w:jc w:val="left"/>
      </w:pPr>
      <w:r>
        <w:rPr/>
        <w:t>不适用</w:t>
      </w:r>
    </w:p>
    <w:p>
      <w:pPr>
        <w:spacing w:after="0" w:line="240" w:lineRule="auto"/>
        <w:jc w:val="left"/>
        <w:sectPr>
          <w:pgSz w:w="11910" w:h="16840"/>
          <w:pgMar w:header="747" w:footer="980" w:top="106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85"/>
        <w:ind w:right="147"/>
        <w:jc w:val="left"/>
        <w:rPr>
          <w:b w:val="0"/>
          <w:bCs w:val="0"/>
        </w:rPr>
      </w:pPr>
      <w:bookmarkStart w:name="31、套期会计" w:id="223"/>
      <w:bookmarkEnd w:id="223"/>
      <w:r>
        <w:rPr>
          <w:b w:val="0"/>
          <w:bCs w:val="0"/>
        </w:rPr>
      </w:r>
      <w:r>
        <w:rPr>
          <w:rFonts w:ascii="Times New Roman" w:hAnsi="Times New Roman" w:cs="Times New Roman" w:eastAsia="Times New Roman" w:hint="default"/>
        </w:rPr>
        <w:t>31</w:t>
      </w:r>
      <w:r>
        <w:rPr/>
        <w:t>、套期会计</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47"/>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147"/>
        <w:jc w:val="left"/>
        <w:rPr>
          <w:b w:val="0"/>
          <w:bCs w:val="0"/>
        </w:rPr>
      </w:pPr>
      <w:bookmarkStart w:name="32、主要会计政策、会计估计的变更" w:id="224"/>
      <w:bookmarkEnd w:id="224"/>
      <w:r>
        <w:rPr>
          <w:b w:val="0"/>
          <w:bCs w:val="0"/>
        </w:rPr>
      </w:r>
      <w:r>
        <w:rPr>
          <w:rFonts w:ascii="Times New Roman" w:hAnsi="Times New Roman" w:cs="Times New Roman" w:eastAsia="Times New Roman" w:hint="default"/>
        </w:rPr>
        <w:t>32</w:t>
      </w:r>
      <w:r>
        <w:rPr/>
        <w:t>、主要会计政策、会计估计的变更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47"/>
        <w:jc w:val="left"/>
      </w:pPr>
      <w:r>
        <w:rPr/>
        <w:t>本报告期主要会计政策、会计估计是否变更</w:t>
      </w:r>
    </w:p>
    <w:p>
      <w:pPr>
        <w:pStyle w:val="BodyText"/>
        <w:spacing w:line="240" w:lineRule="auto" w:before="116"/>
        <w:ind w:right="14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3"/>
        <w:spacing w:line="240" w:lineRule="auto"/>
        <w:ind w:right="147"/>
        <w:jc w:val="left"/>
        <w:rPr>
          <w:b w:val="0"/>
          <w:bCs w:val="0"/>
        </w:rPr>
      </w:pPr>
      <w:bookmarkStart w:name="（1）会计政策变更" w:id="225"/>
      <w:bookmarkEnd w:id="225"/>
      <w:r>
        <w:rPr>
          <w:b w:val="0"/>
          <w:bCs w:val="0"/>
        </w:rPr>
      </w:r>
      <w:r>
        <w:rPr/>
        <w:t>（</w:t>
      </w:r>
      <w:r>
        <w:rPr>
          <w:rFonts w:ascii="Times New Roman" w:hAnsi="Times New Roman" w:cs="Times New Roman" w:eastAsia="Times New Roman" w:hint="default"/>
        </w:rPr>
        <w:t>1</w:t>
      </w:r>
      <w:r>
        <w:rPr/>
        <w:t>）会计政策变更</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47"/>
        <w:jc w:val="left"/>
      </w:pPr>
      <w:r>
        <w:rPr/>
        <w:t>本报告期主要会计政策是否变更</w:t>
      </w:r>
    </w:p>
    <w:p>
      <w:pPr>
        <w:pStyle w:val="BodyText"/>
        <w:spacing w:line="240" w:lineRule="auto" w:before="116"/>
        <w:ind w:right="14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147"/>
        <w:jc w:val="left"/>
        <w:rPr>
          <w:b w:val="0"/>
          <w:bCs w:val="0"/>
        </w:rPr>
      </w:pPr>
      <w:bookmarkStart w:name="（2）会计估计变更" w:id="226"/>
      <w:bookmarkEnd w:id="226"/>
      <w:r>
        <w:rPr>
          <w:b w:val="0"/>
          <w:bCs w:val="0"/>
        </w:rPr>
      </w:r>
      <w:r>
        <w:rPr/>
        <w:t>（</w:t>
      </w:r>
      <w:r>
        <w:rPr>
          <w:rFonts w:ascii="Times New Roman" w:hAnsi="Times New Roman" w:cs="Times New Roman" w:eastAsia="Times New Roman" w:hint="default"/>
        </w:rPr>
        <w:t>2</w:t>
      </w:r>
      <w:r>
        <w:rPr/>
        <w:t>）会计估计变更</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47"/>
        <w:jc w:val="left"/>
      </w:pPr>
      <w:r>
        <w:rPr/>
        <w:t>本报告期主要会计估计是否变更</w:t>
      </w:r>
    </w:p>
    <w:p>
      <w:pPr>
        <w:pStyle w:val="BodyText"/>
        <w:spacing w:line="240" w:lineRule="auto" w:before="116"/>
        <w:ind w:right="14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3"/>
        <w:spacing w:line="240" w:lineRule="auto"/>
        <w:ind w:right="147"/>
        <w:jc w:val="left"/>
        <w:rPr>
          <w:b w:val="0"/>
          <w:bCs w:val="0"/>
        </w:rPr>
      </w:pPr>
      <w:bookmarkStart w:name="33、前期会计差错更正" w:id="227"/>
      <w:bookmarkEnd w:id="227"/>
      <w:r>
        <w:rPr>
          <w:b w:val="0"/>
          <w:bCs w:val="0"/>
        </w:rPr>
      </w:r>
      <w:r>
        <w:rPr>
          <w:rFonts w:ascii="Times New Roman" w:hAnsi="Times New Roman" w:cs="Times New Roman" w:eastAsia="Times New Roman" w:hint="default"/>
        </w:rPr>
        <w:t>33</w:t>
      </w:r>
      <w:r>
        <w:rPr/>
        <w:t>、前期会计差错更正</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47"/>
        <w:jc w:val="left"/>
      </w:pPr>
      <w:r>
        <w:rPr/>
        <w:t>本报告期是否发现前期会计差错</w:t>
      </w:r>
    </w:p>
    <w:p>
      <w:pPr>
        <w:pStyle w:val="BodyText"/>
        <w:spacing w:line="338" w:lineRule="auto" w:before="117"/>
        <w:ind w:right="8841"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无</w:t>
      </w:r>
    </w:p>
    <w:p>
      <w:pPr>
        <w:spacing w:line="240" w:lineRule="auto" w:before="4"/>
        <w:rPr>
          <w:rFonts w:ascii="宋体" w:hAnsi="宋体" w:cs="宋体" w:eastAsia="宋体" w:hint="default"/>
          <w:sz w:val="21"/>
          <w:szCs w:val="21"/>
        </w:rPr>
      </w:pPr>
    </w:p>
    <w:p>
      <w:pPr>
        <w:pStyle w:val="Heading3"/>
        <w:spacing w:line="240" w:lineRule="auto"/>
        <w:ind w:right="147"/>
        <w:jc w:val="left"/>
        <w:rPr>
          <w:b w:val="0"/>
          <w:bCs w:val="0"/>
        </w:rPr>
      </w:pPr>
      <w:bookmarkStart w:name="（1）追溯重述法" w:id="228"/>
      <w:bookmarkEnd w:id="228"/>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47"/>
        <w:jc w:val="left"/>
      </w:pPr>
      <w:r>
        <w:rPr/>
        <w:t>本报告期是否发现采用追溯重述法的前期会计差错</w:t>
      </w:r>
    </w:p>
    <w:p>
      <w:pPr>
        <w:pStyle w:val="BodyText"/>
        <w:spacing w:line="240" w:lineRule="auto" w:before="116"/>
        <w:ind w:right="14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3"/>
        <w:spacing w:line="240" w:lineRule="auto"/>
        <w:ind w:right="147"/>
        <w:jc w:val="left"/>
        <w:rPr>
          <w:b w:val="0"/>
          <w:bCs w:val="0"/>
        </w:rPr>
      </w:pPr>
      <w:bookmarkStart w:name="（2）未来适用法" w:id="229"/>
      <w:bookmarkEnd w:id="229"/>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47"/>
        <w:jc w:val="left"/>
      </w:pPr>
      <w:r>
        <w:rPr/>
        <w:t>本报告期是否发现采用未来适用法的前期会计差错</w:t>
      </w:r>
    </w:p>
    <w:p>
      <w:pPr>
        <w:pStyle w:val="BodyText"/>
        <w:spacing w:line="240" w:lineRule="auto" w:before="116"/>
        <w:ind w:right="14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147"/>
        <w:jc w:val="left"/>
        <w:rPr>
          <w:b w:val="0"/>
          <w:bCs w:val="0"/>
        </w:rPr>
      </w:pPr>
      <w:bookmarkStart w:name="34、其他主要会计政策、会计估计和财务报表编制方法" w:id="230"/>
      <w:bookmarkEnd w:id="230"/>
      <w:r>
        <w:rPr>
          <w:b w:val="0"/>
          <w:bCs w:val="0"/>
        </w:rPr>
      </w:r>
      <w:r>
        <w:rPr>
          <w:rFonts w:ascii="Times New Roman" w:hAnsi="Times New Roman" w:cs="Times New Roman" w:eastAsia="Times New Roman" w:hint="default"/>
        </w:rPr>
        <w:t>34</w:t>
      </w:r>
      <w:r>
        <w:rPr/>
        <w:t>、其他主要会计政策、会计估计和财务报表编制方法</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557" w:right="147" w:hanging="50"/>
        <w:jc w:val="left"/>
      </w:pPr>
      <w:r>
        <w:rPr>
          <w:rFonts w:ascii="宋体" w:hAnsi="宋体" w:cs="宋体" w:eastAsia="宋体" w:hint="default"/>
          <w:b/>
          <w:bCs/>
        </w:rPr>
        <w:t>职工薪酬</w:t>
      </w:r>
      <w:r>
        <w:rPr>
          <w:rFonts w:ascii="宋体" w:hAnsi="宋体" w:cs="宋体" w:eastAsia="宋体" w:hint="default"/>
          <w:b/>
          <w:bCs/>
          <w:w w:val="99"/>
        </w:rPr>
        <w:t> </w:t>
      </w:r>
      <w:r>
        <w:rPr/>
        <w:t>职工薪酬主要包括工资、奖金、津贴和补贴、职工福利费、社会保险费及住房公积金、工会经费和职工教育经费等其</w:t>
      </w:r>
    </w:p>
    <w:p>
      <w:pPr>
        <w:pStyle w:val="BodyText"/>
        <w:spacing w:line="221" w:lineRule="exact"/>
        <w:ind w:left="153" w:right="147"/>
        <w:jc w:val="left"/>
      </w:pPr>
      <w:r>
        <w:rPr/>
        <w:t>他与获得职工提供的服务相关的支出。</w:t>
      </w:r>
    </w:p>
    <w:p>
      <w:pPr>
        <w:pStyle w:val="BodyText"/>
        <w:spacing w:line="240" w:lineRule="auto" w:before="117"/>
        <w:ind w:left="557" w:right="147"/>
        <w:jc w:val="left"/>
      </w:pPr>
      <w:r>
        <w:rPr/>
        <w:t>于职工提供服务的期间确认应付的职工薪酬，并根据职工提供服务的受益对象计入相关资产成本和费用。</w:t>
      </w:r>
    </w:p>
    <w:p>
      <w:pPr>
        <w:spacing w:after="0" w:line="240" w:lineRule="auto"/>
        <w:jc w:val="left"/>
        <w:sectPr>
          <w:pgSz w:w="11910" w:h="16840"/>
          <w:pgMar w:header="747" w:footer="980" w:top="1060" w:bottom="1180" w:left="980" w:right="980"/>
        </w:sectPr>
      </w:pPr>
    </w:p>
    <w:p>
      <w:pPr>
        <w:spacing w:line="240" w:lineRule="auto" w:before="9"/>
        <w:rPr>
          <w:rFonts w:ascii="宋体" w:hAnsi="宋体" w:cs="宋体" w:eastAsia="宋体" w:hint="default"/>
          <w:sz w:val="23"/>
          <w:szCs w:val="23"/>
        </w:rPr>
      </w:pPr>
    </w:p>
    <w:p>
      <w:pPr>
        <w:pStyle w:val="Heading2"/>
        <w:spacing w:line="240" w:lineRule="auto" w:before="26"/>
        <w:ind w:right="4064"/>
        <w:jc w:val="left"/>
        <w:rPr>
          <w:b w:val="0"/>
          <w:bCs w:val="0"/>
        </w:rPr>
      </w:pPr>
      <w:r>
        <w:rPr/>
        <w:t>五、税项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4064"/>
        <w:jc w:val="left"/>
        <w:rPr>
          <w:b w:val="0"/>
          <w:bCs w:val="0"/>
        </w:rPr>
      </w:pPr>
      <w:r>
        <w:rPr/>
        <w:pict>
          <v:group style="position:absolute;margin-left:384pt;margin-top:72.023666pt;width:150.8pt;height:28pt;mso-position-horizontal-relative:page;mso-position-vertical-relative:paragraph;z-index:-919360" coordorigin="7680,1440" coordsize="3016,560">
            <v:group style="position:absolute;left:7680;top:1440;width:3016;height:156" coordorigin="7680,1440" coordsize="3016,156">
              <v:shape style="position:absolute;left:7680;top:1440;width:3016;height:156" coordorigin="7680,1440" coordsize="3016,156" path="m7680,1596l10696,1596,10696,1440,7680,1440,7680,1596xe" filled="true" fillcolor="#ffffff" stroked="false">
                <v:path arrowok="t"/>
                <v:fill type="solid"/>
              </v:shape>
            </v:group>
            <v:group style="position:absolute;left:7691;top:1596;width:2;height:393" coordorigin="7691,1596" coordsize="2,393">
              <v:shape style="position:absolute;left:7691;top:1596;width:2;height:393" coordorigin="7691,1596" coordsize="0,393" path="m7691,1596l7691,1989e" filled="false" stroked="true" strokeweight="1.140pt" strokecolor="#ffffff">
                <v:path arrowok="t"/>
              </v:shape>
            </v:group>
            <v:group style="position:absolute;left:7703;top:1596;width:2970;height:393" coordorigin="7703,1596" coordsize="2970,393">
              <v:shape style="position:absolute;left:7703;top:1596;width:2970;height:393" coordorigin="7703,1596" coordsize="2970,393" path="m7703,1989l10673,1989,10673,1596,7703,1596,7703,1989xe" filled="true" fillcolor="#ffffff" stroked="false">
                <v:path arrowok="t"/>
                <v:fill type="solid"/>
              </v:shape>
            </v:group>
            <w10:wrap type="none"/>
          </v:group>
        </w:pict>
      </w:r>
      <w:bookmarkStart w:name="五、税项" w:id="231"/>
      <w:bookmarkEnd w:id="231"/>
      <w:r>
        <w:rPr>
          <w:b w:val="0"/>
          <w:bCs w:val="0"/>
        </w:rPr>
      </w:r>
      <w:bookmarkStart w:name="1、公司主要税种和税率" w:id="232"/>
      <w:bookmarkEnd w:id="232"/>
      <w:r>
        <w:rPr>
          <w:b w:val="0"/>
          <w:bCs w:val="0"/>
        </w:rPr>
      </w:r>
      <w:r>
        <w:rPr>
          <w:rFonts w:ascii="Times New Roman" w:hAnsi="Times New Roman" w:cs="Times New Roman" w:eastAsia="Times New Roman" w:hint="default"/>
        </w:rPr>
        <w:t>1</w:t>
      </w:r>
      <w:r>
        <w:rPr/>
        <w:t>、公司主要税种和税率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15"/>
        <w:gridCol w:w="3026"/>
        <w:gridCol w:w="3026"/>
      </w:tblGrid>
      <w:tr>
        <w:trPr>
          <w:trHeight w:val="402" w:hRule="exact"/>
        </w:trPr>
        <w:tc>
          <w:tcPr>
            <w:tcW w:w="35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0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0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5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02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系统集成收入、商品销售收入</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161" w:hRule="exact"/>
        </w:trPr>
        <w:tc>
          <w:tcPr>
            <w:tcW w:w="3515" w:type="dxa"/>
            <w:tcBorders>
              <w:top w:val="single" w:sz="4" w:space="0" w:color="000000"/>
              <w:left w:val="single" w:sz="4" w:space="0" w:color="000000"/>
              <w:bottom w:val="nil" w:sz="6" w:space="0" w:color="auto"/>
              <w:right w:val="single" w:sz="4" w:space="0" w:color="000000"/>
            </w:tcBorders>
            <w:shd w:val="clear" w:color="auto" w:fill="D4D4D4"/>
          </w:tcPr>
          <w:p>
            <w:pPr/>
          </w:p>
        </w:tc>
        <w:tc>
          <w:tcPr>
            <w:tcW w:w="3026" w:type="dxa"/>
            <w:vMerge w:val="restart"/>
            <w:tcBorders>
              <w:top w:val="single" w:sz="4" w:space="0" w:color="000000"/>
              <w:left w:val="single" w:sz="9" w:space="0" w:color="D4D4D4"/>
              <w:right w:val="single" w:sz="4" w:space="0" w:color="000000"/>
            </w:tcBorders>
          </w:tcPr>
          <w:p>
            <w:pPr>
              <w:pStyle w:val="TableParagraph"/>
              <w:spacing w:line="319" w:lineRule="auto" w:before="51"/>
              <w:ind w:left="16" w:right="113"/>
              <w:jc w:val="left"/>
              <w:rPr>
                <w:rFonts w:ascii="宋体" w:hAnsi="宋体" w:cs="宋体" w:eastAsia="宋体" w:hint="default"/>
                <w:sz w:val="18"/>
                <w:szCs w:val="18"/>
              </w:rPr>
            </w:pPr>
            <w:r>
              <w:rPr>
                <w:rFonts w:ascii="宋体" w:hAnsi="宋体" w:cs="宋体" w:eastAsia="宋体" w:hint="default"/>
                <w:sz w:val="18"/>
                <w:szCs w:val="18"/>
              </w:rPr>
              <w:t>技术服务收入、租赁收入、其他收入 弱电工程收入</w:t>
            </w:r>
          </w:p>
        </w:tc>
        <w:tc>
          <w:tcPr>
            <w:tcW w:w="3026" w:type="dxa"/>
            <w:tcBorders>
              <w:top w:val="single" w:sz="4" w:space="0" w:color="000000"/>
              <w:left w:val="single" w:sz="4" w:space="0" w:color="000000"/>
              <w:bottom w:val="nil" w:sz="6" w:space="0" w:color="auto"/>
              <w:right w:val="single" w:sz="4" w:space="0" w:color="000000"/>
            </w:tcBorders>
          </w:tcPr>
          <w:p>
            <w:pPr/>
          </w:p>
        </w:tc>
      </w:tr>
      <w:tr>
        <w:trPr>
          <w:trHeight w:val="392" w:hRule="exact"/>
        </w:trPr>
        <w:tc>
          <w:tcPr>
            <w:tcW w:w="351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026" w:type="dxa"/>
            <w:vMerge/>
            <w:tcBorders>
              <w:left w:val="single" w:sz="9" w:space="0" w:color="D4D4D4"/>
              <w:right w:val="single" w:sz="4" w:space="0" w:color="000000"/>
            </w:tcBorders>
          </w:tcPr>
          <w:p>
            <w:pPr/>
          </w:p>
        </w:tc>
        <w:tc>
          <w:tcPr>
            <w:tcW w:w="3026" w:type="dxa"/>
            <w:vMerge w:val="restart"/>
            <w:tcBorders>
              <w:top w:val="nil" w:sz="6" w:space="0" w:color="auto"/>
              <w:left w:val="single" w:sz="4" w:space="0" w:color="000000"/>
              <w:right w:val="single" w:sz="4" w:space="0" w:color="000000"/>
            </w:tcBorders>
          </w:tcPr>
          <w:p>
            <w:pPr>
              <w:pStyle w:val="TableParagraph"/>
              <w:spacing w:line="91"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161" w:hRule="exact"/>
        </w:trPr>
        <w:tc>
          <w:tcPr>
            <w:tcW w:w="3515" w:type="dxa"/>
            <w:tcBorders>
              <w:top w:val="nil" w:sz="6" w:space="0" w:color="auto"/>
              <w:left w:val="single" w:sz="4" w:space="0" w:color="000000"/>
              <w:bottom w:val="single" w:sz="4" w:space="0" w:color="000000"/>
              <w:right w:val="single" w:sz="4" w:space="0" w:color="000000"/>
            </w:tcBorders>
            <w:shd w:val="clear" w:color="auto" w:fill="D4D4D4"/>
          </w:tcPr>
          <w:p>
            <w:pPr/>
          </w:p>
        </w:tc>
        <w:tc>
          <w:tcPr>
            <w:tcW w:w="3026" w:type="dxa"/>
            <w:vMerge/>
            <w:tcBorders>
              <w:left w:val="single" w:sz="9" w:space="0" w:color="D4D4D4"/>
              <w:bottom w:val="single" w:sz="4" w:space="0" w:color="000000"/>
              <w:right w:val="single" w:sz="4" w:space="0" w:color="000000"/>
            </w:tcBorders>
          </w:tcPr>
          <w:p>
            <w:pPr/>
          </w:p>
        </w:tc>
        <w:tc>
          <w:tcPr>
            <w:tcW w:w="3026" w:type="dxa"/>
            <w:vMerge/>
            <w:tcBorders>
              <w:left w:val="single" w:sz="4" w:space="0" w:color="000000"/>
              <w:bottom w:val="single" w:sz="4" w:space="0" w:color="000000"/>
              <w:right w:val="single" w:sz="4" w:space="0" w:color="000000"/>
            </w:tcBorders>
          </w:tcPr>
          <w:p>
            <w:pPr/>
          </w:p>
        </w:tc>
      </w:tr>
      <w:tr>
        <w:trPr>
          <w:trHeight w:val="402" w:hRule="exact"/>
        </w:trPr>
        <w:tc>
          <w:tcPr>
            <w:tcW w:w="35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02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应缴增值税、营业税</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5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02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应交增值税、营业税</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3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教育附加</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应缴增值税、营业税</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应缴增值税、营业税</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1"/>
        <w:ind w:right="4064"/>
        <w:jc w:val="left"/>
      </w:pPr>
      <w:r>
        <w:rPr/>
        <w:t>各分公司、分厂执行的所得税税率</w:t>
      </w:r>
    </w:p>
    <w:p>
      <w:pPr>
        <w:pStyle w:val="BodyText"/>
        <w:spacing w:line="240" w:lineRule="auto" w:before="117"/>
        <w:ind w:left="514" w:right="4064"/>
        <w:jc w:val="left"/>
      </w:pPr>
      <w:r>
        <w:rPr/>
        <w:t>公司的全资子公司</w:t>
      </w:r>
      <w:r>
        <w:rPr>
          <w:rFonts w:ascii="Times New Roman" w:hAnsi="Times New Roman" w:cs="Times New Roman" w:eastAsia="Times New Roman" w:hint="default"/>
        </w:rPr>
        <w:t>-</w:t>
      </w:r>
      <w:r>
        <w:rPr/>
        <w:t>东华软件工程有限公司：免征</w:t>
      </w:r>
    </w:p>
    <w:p>
      <w:pPr>
        <w:pStyle w:val="BodyText"/>
        <w:spacing w:line="340" w:lineRule="auto" w:before="102"/>
        <w:ind w:left="513" w:right="4064"/>
        <w:jc w:val="left"/>
        <w:rPr>
          <w:rFonts w:ascii="Times New Roman" w:hAnsi="Times New Roman" w:cs="Times New Roman" w:eastAsia="Times New Roman" w:hint="default"/>
        </w:rPr>
      </w:pPr>
      <w:r>
        <w:rPr/>
        <w:t>公司的全资子公司</w:t>
      </w:r>
      <w:r>
        <w:rPr>
          <w:rFonts w:ascii="Times New Roman" w:hAnsi="Times New Roman" w:cs="Times New Roman" w:eastAsia="Times New Roman" w:hint="default"/>
        </w:rPr>
        <w:t>-</w:t>
      </w:r>
      <w:r>
        <w:rPr/>
        <w:t>泰安东华合创软件有限公司的应纳税所得额：</w:t>
      </w:r>
      <w:r>
        <w:rPr>
          <w:rFonts w:ascii="Times New Roman" w:hAnsi="Times New Roman" w:cs="Times New Roman" w:eastAsia="Times New Roman" w:hint="default"/>
        </w:rPr>
        <w:t>12.5% </w:t>
      </w:r>
      <w:r>
        <w:rPr/>
        <w:t>公司的全资子公司</w:t>
      </w:r>
      <w:r>
        <w:rPr>
          <w:rFonts w:ascii="Times New Roman" w:hAnsi="Times New Roman" w:cs="Times New Roman" w:eastAsia="Times New Roman" w:hint="default"/>
        </w:rPr>
        <w:t>-</w:t>
      </w:r>
      <w:r>
        <w:rPr/>
        <w:t>北京东华合创科技有限公司的应纳税所得额：</w:t>
      </w:r>
      <w:r>
        <w:rPr>
          <w:rFonts w:ascii="Times New Roman" w:hAnsi="Times New Roman" w:cs="Times New Roman" w:eastAsia="Times New Roman" w:hint="default"/>
        </w:rPr>
        <w:t>7.5%</w:t>
      </w:r>
    </w:p>
    <w:p>
      <w:pPr>
        <w:pStyle w:val="BodyText"/>
        <w:spacing w:line="338" w:lineRule="auto" w:before="18"/>
        <w:ind w:left="513" w:right="2040"/>
        <w:jc w:val="left"/>
        <w:rPr>
          <w:rFonts w:ascii="Times New Roman" w:hAnsi="Times New Roman" w:cs="Times New Roman" w:eastAsia="Times New Roman" w:hint="default"/>
        </w:rPr>
      </w:pPr>
      <w:r>
        <w:rPr/>
        <w:t>公司的全资子公司</w:t>
      </w:r>
      <w:r>
        <w:rPr>
          <w:rFonts w:ascii="Times New Roman" w:hAnsi="Times New Roman" w:cs="Times New Roman" w:eastAsia="Times New Roman" w:hint="default"/>
        </w:rPr>
        <w:t>-</w:t>
      </w:r>
      <w:r>
        <w:rPr/>
        <w:t>北京联银通科技有限公司、北京神州新桥科技有限公司的应纳税所得额：</w:t>
      </w:r>
      <w:r>
        <w:rPr>
          <w:rFonts w:ascii="Times New Roman" w:hAnsi="Times New Roman" w:cs="Times New Roman" w:eastAsia="Times New Roman" w:hint="default"/>
        </w:rPr>
        <w:t>15% </w:t>
      </w:r>
      <w:r>
        <w:rPr/>
        <w:t>公司的全资子公司</w:t>
      </w:r>
      <w:r>
        <w:rPr>
          <w:rFonts w:ascii="Times New Roman" w:hAnsi="Times New Roman" w:cs="Times New Roman" w:eastAsia="Times New Roman" w:hint="default"/>
        </w:rPr>
        <w:t>-</w:t>
      </w:r>
      <w:r>
        <w:rPr/>
        <w:t>北京东华合创香港有限公司的应纳税所得额：</w:t>
      </w:r>
      <w:r>
        <w:rPr>
          <w:rFonts w:ascii="Times New Roman" w:hAnsi="Times New Roman" w:cs="Times New Roman" w:eastAsia="Times New Roman" w:hint="default"/>
        </w:rPr>
        <w:t>16.5%</w:t>
      </w:r>
    </w:p>
    <w:p>
      <w:pPr>
        <w:pStyle w:val="BodyText"/>
        <w:spacing w:line="309" w:lineRule="auto" w:before="20"/>
        <w:ind w:left="513" w:right="263"/>
        <w:jc w:val="left"/>
        <w:rPr>
          <w:rFonts w:ascii="Times New Roman" w:hAnsi="Times New Roman" w:cs="Times New Roman" w:eastAsia="Times New Roman" w:hint="default"/>
        </w:rPr>
      </w:pPr>
      <w:r>
        <w:rPr/>
        <w:t>公司的控股子公司</w:t>
      </w:r>
      <w:r>
        <w:rPr>
          <w:rFonts w:ascii="Times New Roman" w:hAnsi="Times New Roman" w:cs="Times New Roman" w:eastAsia="Times New Roman" w:hint="default"/>
        </w:rPr>
        <w:t>-</w:t>
      </w:r>
      <w:r>
        <w:rPr/>
        <w:t>广州东华合创数码科技有限公司，公司的全资子公司东华合创软件有限公司、哈尔滨东华软件有限</w:t>
      </w:r>
      <w:r>
        <w:rPr>
          <w:spacing w:val="-58"/>
        </w:rPr>
        <w:t> </w:t>
      </w:r>
      <w:r>
        <w:rPr>
          <w:spacing w:val="-58"/>
        </w:rPr>
      </w:r>
      <w:r>
        <w:rPr>
          <w:spacing w:val="-4"/>
        </w:rPr>
        <w:t>公司、东华软件技术有限公司、北京东华厚盾软件有限公司、北京东华易时科技有限公司、北京东华软件开发有限公司、</w:t>
      </w:r>
      <w:r>
        <w:rPr>
          <w:spacing w:val="-54"/>
        </w:rPr>
        <w:t> </w:t>
      </w:r>
      <w:r>
        <w:rPr>
          <w:spacing w:val="-54"/>
        </w:rPr>
      </w:r>
      <w:r>
        <w:rPr>
          <w:spacing w:val="-2"/>
        </w:rPr>
        <w:t>北京东华信息技术有限公司、北京卓讯科信技术有限公司，北京厚盾科技有限公司、沈阳东华合创科技有限公司、西安</w:t>
      </w:r>
      <w:r>
        <w:rPr>
          <w:spacing w:val="-70"/>
        </w:rPr>
        <w:t> </w:t>
      </w:r>
      <w:r>
        <w:rPr>
          <w:spacing w:val="-70"/>
        </w:rPr>
      </w:r>
      <w:r>
        <w:rPr/>
        <w:t>东华软件有限公司、南昌东华软件有限公司、山西东华软件有限公司、东华软件开发有限公司，公司的孙子公司</w:t>
      </w:r>
      <w:r>
        <w:rPr>
          <w:rFonts w:ascii="Times New Roman" w:hAnsi="Times New Roman" w:cs="Times New Roman" w:eastAsia="Times New Roman" w:hint="default"/>
        </w:rPr>
        <w:t>-</w:t>
      </w:r>
      <w:r>
        <w:rPr/>
        <w:t>北京</w:t>
      </w:r>
      <w:r>
        <w:rPr>
          <w:spacing w:val="-59"/>
        </w:rPr>
        <w:t> </w:t>
      </w:r>
      <w:r>
        <w:rPr/>
        <w:t>厚盾鸿远科技有限公司、北京神州新桥软件技术有限公司的应纳税所得额：</w:t>
      </w:r>
      <w:r>
        <w:rPr>
          <w:rFonts w:ascii="Times New Roman" w:hAnsi="Times New Roman" w:cs="Times New Roman" w:eastAsia="Times New Roman" w:hint="default"/>
        </w:rPr>
        <w:t>25%</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18"/>
          <w:szCs w:val="18"/>
        </w:rPr>
      </w:pPr>
    </w:p>
    <w:p>
      <w:pPr>
        <w:pStyle w:val="Heading3"/>
        <w:spacing w:line="240" w:lineRule="auto"/>
        <w:ind w:right="4064"/>
        <w:jc w:val="left"/>
        <w:rPr>
          <w:b w:val="0"/>
          <w:bCs w:val="0"/>
        </w:rPr>
      </w:pPr>
      <w:bookmarkStart w:name="2、税收优惠及批文" w:id="233"/>
      <w:bookmarkEnd w:id="233"/>
      <w:r>
        <w:rPr>
          <w:b w:val="0"/>
          <w:bCs w:val="0"/>
        </w:rPr>
      </w:r>
      <w:r>
        <w:rPr>
          <w:rFonts w:ascii="Times New Roman" w:hAnsi="Times New Roman" w:cs="Times New Roman" w:eastAsia="Times New Roman" w:hint="default"/>
        </w:rPr>
        <w:t>2</w:t>
      </w:r>
      <w:r>
        <w:rPr/>
        <w:t>、税收优惠及批文</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1846"/>
        <w:gridCol w:w="6764"/>
        <w:gridCol w:w="1260"/>
      </w:tblGrid>
      <w:tr>
        <w:trPr>
          <w:trHeight w:val="347" w:hRule="exact"/>
        </w:trPr>
        <w:tc>
          <w:tcPr>
            <w:tcW w:w="1846" w:type="dxa"/>
            <w:tcBorders>
              <w:top w:val="single" w:sz="6" w:space="0" w:color="000000"/>
              <w:left w:val="single" w:sz="6" w:space="0" w:color="000000"/>
              <w:bottom w:val="single" w:sz="6" w:space="0" w:color="000000"/>
              <w:right w:val="single" w:sz="6" w:space="0" w:color="000000"/>
            </w:tcBorders>
          </w:tcPr>
          <w:p>
            <w:pPr>
              <w:pStyle w:val="TableParagraph"/>
              <w:tabs>
                <w:tab w:pos="449" w:val="left" w:leader="none"/>
              </w:tabs>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税</w:t>
              <w:tab/>
              <w:t>种</w:t>
            </w:r>
          </w:p>
        </w:tc>
        <w:tc>
          <w:tcPr>
            <w:tcW w:w="6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税  率</w:t>
            </w:r>
          </w:p>
        </w:tc>
      </w:tr>
      <w:tr>
        <w:trPr>
          <w:trHeight w:val="348" w:hRule="exact"/>
        </w:trPr>
        <w:tc>
          <w:tcPr>
            <w:tcW w:w="1846" w:type="dxa"/>
            <w:tcBorders>
              <w:top w:val="single" w:sz="6" w:space="0" w:color="000000"/>
              <w:left w:val="single" w:sz="6" w:space="0" w:color="000000"/>
              <w:bottom w:val="single" w:sz="6" w:space="0" w:color="000000"/>
              <w:right w:val="single" w:sz="6" w:space="0" w:color="000000"/>
            </w:tcBorders>
          </w:tcPr>
          <w:p>
            <w:pPr>
              <w:pStyle w:val="TableParagraph"/>
              <w:tabs>
                <w:tab w:pos="1169" w:val="left" w:leader="none"/>
              </w:tabs>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增值税</w:t>
              <w:tab/>
            </w:r>
            <w:r>
              <w:rPr>
                <w:rFonts w:ascii="宋体" w:hAnsi="宋体" w:cs="宋体" w:eastAsia="宋体" w:hint="default"/>
                <w:sz w:val="18"/>
                <w:szCs w:val="18"/>
              </w:rPr>
              <w:t>* 1</w:t>
            </w:r>
          </w:p>
        </w:tc>
        <w:tc>
          <w:tcPr>
            <w:tcW w:w="6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系统集成收入、商品销售收入、技术服务收入</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17%</w:t>
            </w:r>
            <w:r>
              <w:rPr>
                <w:rFonts w:ascii="宋体" w:hAnsi="宋体" w:cs="宋体" w:eastAsia="宋体" w:hint="default"/>
                <w:sz w:val="18"/>
                <w:szCs w:val="18"/>
              </w:rPr>
              <w:t>、</w:t>
            </w:r>
            <w:r>
              <w:rPr>
                <w:rFonts w:ascii="宋体" w:hAnsi="宋体" w:cs="宋体" w:eastAsia="宋体" w:hint="default"/>
                <w:sz w:val="18"/>
                <w:szCs w:val="18"/>
              </w:rPr>
              <w:t>6%</w:t>
            </w:r>
          </w:p>
        </w:tc>
      </w:tr>
      <w:tr>
        <w:trPr>
          <w:trHeight w:val="347" w:hRule="exact"/>
        </w:trPr>
        <w:tc>
          <w:tcPr>
            <w:tcW w:w="1846" w:type="dxa"/>
            <w:tcBorders>
              <w:top w:val="single" w:sz="6" w:space="0" w:color="000000"/>
              <w:left w:val="single" w:sz="6" w:space="0" w:color="000000"/>
              <w:bottom w:val="single" w:sz="6" w:space="0" w:color="000000"/>
              <w:right w:val="single" w:sz="6" w:space="0" w:color="000000"/>
            </w:tcBorders>
          </w:tcPr>
          <w:p>
            <w:pPr>
              <w:pStyle w:val="TableParagraph"/>
              <w:tabs>
                <w:tab w:pos="1169" w:val="left" w:leader="none"/>
              </w:tabs>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营业税</w:t>
              <w:tab/>
            </w:r>
            <w:r>
              <w:rPr>
                <w:rFonts w:ascii="宋体" w:hAnsi="宋体" w:cs="宋体" w:eastAsia="宋体" w:hint="default"/>
                <w:sz w:val="18"/>
                <w:szCs w:val="18"/>
              </w:rPr>
              <w:t>* 2</w:t>
            </w:r>
          </w:p>
        </w:tc>
        <w:tc>
          <w:tcPr>
            <w:tcW w:w="6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技术服务收入、租赁收入、其他收入</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5%</w:t>
            </w:r>
          </w:p>
        </w:tc>
      </w:tr>
      <w:tr>
        <w:trPr>
          <w:trHeight w:val="347" w:hRule="exact"/>
        </w:trPr>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营业税</w:t>
            </w:r>
          </w:p>
        </w:tc>
        <w:tc>
          <w:tcPr>
            <w:tcW w:w="6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弱电工程收入</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3%</w:t>
            </w:r>
          </w:p>
        </w:tc>
      </w:tr>
      <w:tr>
        <w:trPr>
          <w:trHeight w:val="347" w:hRule="exact"/>
        </w:trPr>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城市建设维护税</w:t>
            </w:r>
          </w:p>
        </w:tc>
        <w:tc>
          <w:tcPr>
            <w:tcW w:w="6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应交增值税、营业税</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7%</w:t>
            </w:r>
          </w:p>
        </w:tc>
      </w:tr>
      <w:tr>
        <w:trPr>
          <w:trHeight w:val="347" w:hRule="exact"/>
        </w:trPr>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教育费附加</w:t>
            </w:r>
          </w:p>
        </w:tc>
        <w:tc>
          <w:tcPr>
            <w:tcW w:w="6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应交增值税、营业税</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3%</w:t>
            </w:r>
          </w:p>
        </w:tc>
      </w:tr>
      <w:tr>
        <w:trPr>
          <w:trHeight w:val="347" w:hRule="exact"/>
        </w:trPr>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地方教育费附加</w:t>
            </w:r>
          </w:p>
        </w:tc>
        <w:tc>
          <w:tcPr>
            <w:tcW w:w="6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应交增值税、营业税</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w:t>
            </w:r>
          </w:p>
        </w:tc>
      </w:tr>
      <w:tr>
        <w:trPr>
          <w:trHeight w:val="348" w:hRule="exact"/>
        </w:trPr>
        <w:tc>
          <w:tcPr>
            <w:tcW w:w="1846" w:type="dxa"/>
            <w:tcBorders>
              <w:top w:val="single" w:sz="6" w:space="0" w:color="000000"/>
              <w:left w:val="single" w:sz="6" w:space="0" w:color="000000"/>
              <w:bottom w:val="single" w:sz="6" w:space="0" w:color="000000"/>
              <w:right w:val="single" w:sz="6" w:space="0" w:color="000000"/>
            </w:tcBorders>
          </w:tcPr>
          <w:p>
            <w:pPr>
              <w:pStyle w:val="TableParagraph"/>
              <w:tabs>
                <w:tab w:pos="1169" w:val="left" w:leader="none"/>
              </w:tabs>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企业所得税</w:t>
              <w:tab/>
            </w:r>
            <w:r>
              <w:rPr>
                <w:rFonts w:ascii="宋体" w:hAnsi="宋体" w:cs="宋体" w:eastAsia="宋体" w:hint="default"/>
                <w:sz w:val="18"/>
                <w:szCs w:val="18"/>
              </w:rPr>
              <w:t>* 3</w:t>
            </w:r>
          </w:p>
        </w:tc>
        <w:tc>
          <w:tcPr>
            <w:tcW w:w="6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10%</w:t>
            </w:r>
          </w:p>
        </w:tc>
      </w:tr>
      <w:tr>
        <w:trPr>
          <w:trHeight w:val="347" w:hRule="exact"/>
        </w:trPr>
        <w:tc>
          <w:tcPr>
            <w:tcW w:w="1846" w:type="dxa"/>
            <w:tcBorders>
              <w:top w:val="single" w:sz="6" w:space="0" w:color="000000"/>
              <w:left w:val="single" w:sz="6" w:space="0" w:color="000000"/>
              <w:bottom w:val="single" w:sz="6" w:space="0" w:color="000000"/>
              <w:right w:val="single" w:sz="6" w:space="0" w:color="000000"/>
            </w:tcBorders>
          </w:tcPr>
          <w:p>
            <w:pPr>
              <w:pStyle w:val="TableParagraph"/>
              <w:tabs>
                <w:tab w:pos="1169" w:val="left" w:leader="none"/>
              </w:tabs>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企业所得税</w:t>
              <w:tab/>
            </w:r>
            <w:r>
              <w:rPr>
                <w:rFonts w:ascii="宋体" w:hAnsi="宋体" w:cs="宋体" w:eastAsia="宋体" w:hint="default"/>
                <w:sz w:val="18"/>
                <w:szCs w:val="18"/>
              </w:rPr>
              <w:t>* 4</w:t>
            </w:r>
          </w:p>
        </w:tc>
        <w:tc>
          <w:tcPr>
            <w:tcW w:w="6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公司的全资子公司</w:t>
            </w:r>
            <w:r>
              <w:rPr>
                <w:rFonts w:ascii="宋体" w:hAnsi="宋体" w:cs="宋体" w:eastAsia="宋体" w:hint="default"/>
                <w:sz w:val="18"/>
                <w:szCs w:val="18"/>
              </w:rPr>
              <w:t>-</w:t>
            </w:r>
            <w:r>
              <w:rPr>
                <w:rFonts w:ascii="宋体" w:hAnsi="宋体" w:cs="宋体" w:eastAsia="宋体" w:hint="default"/>
                <w:sz w:val="18"/>
                <w:szCs w:val="18"/>
              </w:rPr>
              <w:t>东华软件工程有限公司</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免征</w:t>
            </w:r>
          </w:p>
        </w:tc>
      </w:tr>
      <w:tr>
        <w:trPr>
          <w:trHeight w:val="347" w:hRule="exact"/>
        </w:trPr>
        <w:tc>
          <w:tcPr>
            <w:tcW w:w="1846" w:type="dxa"/>
            <w:tcBorders>
              <w:top w:val="single" w:sz="6" w:space="0" w:color="000000"/>
              <w:left w:val="single" w:sz="6" w:space="0" w:color="000000"/>
              <w:bottom w:val="single" w:sz="6" w:space="0" w:color="000000"/>
              <w:right w:val="single" w:sz="6" w:space="0" w:color="000000"/>
            </w:tcBorders>
          </w:tcPr>
          <w:p>
            <w:pPr>
              <w:pStyle w:val="TableParagraph"/>
              <w:tabs>
                <w:tab w:pos="1169" w:val="left" w:leader="none"/>
              </w:tabs>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企业所得税</w:t>
              <w:tab/>
            </w:r>
            <w:r>
              <w:rPr>
                <w:rFonts w:ascii="宋体" w:hAnsi="宋体" w:cs="宋体" w:eastAsia="宋体" w:hint="default"/>
                <w:sz w:val="18"/>
                <w:szCs w:val="18"/>
              </w:rPr>
              <w:t>* 5</w:t>
            </w:r>
          </w:p>
        </w:tc>
        <w:tc>
          <w:tcPr>
            <w:tcW w:w="6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公司的全资子公司</w:t>
            </w:r>
            <w:r>
              <w:rPr>
                <w:rFonts w:ascii="宋体" w:hAnsi="宋体" w:cs="宋体" w:eastAsia="宋体" w:hint="default"/>
                <w:sz w:val="18"/>
                <w:szCs w:val="18"/>
              </w:rPr>
              <w:t>-</w:t>
            </w:r>
            <w:r>
              <w:rPr>
                <w:rFonts w:ascii="宋体" w:hAnsi="宋体" w:cs="宋体" w:eastAsia="宋体" w:hint="default"/>
                <w:sz w:val="18"/>
                <w:szCs w:val="18"/>
              </w:rPr>
              <w:t>泰安东华合创软件有限公司的应纳税所得额</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12.5%</w:t>
            </w:r>
          </w:p>
        </w:tc>
      </w:tr>
      <w:tr>
        <w:trPr>
          <w:trHeight w:val="347" w:hRule="exact"/>
        </w:trPr>
        <w:tc>
          <w:tcPr>
            <w:tcW w:w="1846" w:type="dxa"/>
            <w:tcBorders>
              <w:top w:val="single" w:sz="6" w:space="0" w:color="000000"/>
              <w:left w:val="single" w:sz="6" w:space="0" w:color="000000"/>
              <w:bottom w:val="single" w:sz="6" w:space="0" w:color="000000"/>
              <w:right w:val="single" w:sz="6" w:space="0" w:color="000000"/>
            </w:tcBorders>
          </w:tcPr>
          <w:p>
            <w:pPr>
              <w:pStyle w:val="TableParagraph"/>
              <w:tabs>
                <w:tab w:pos="1169" w:val="left" w:leader="none"/>
              </w:tabs>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企业所得税</w:t>
              <w:tab/>
            </w:r>
            <w:r>
              <w:rPr>
                <w:rFonts w:ascii="宋体" w:hAnsi="宋体" w:cs="宋体" w:eastAsia="宋体" w:hint="default"/>
                <w:sz w:val="18"/>
                <w:szCs w:val="18"/>
              </w:rPr>
              <w:t>* 6</w:t>
            </w:r>
          </w:p>
        </w:tc>
        <w:tc>
          <w:tcPr>
            <w:tcW w:w="6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公司的全资子公司</w:t>
            </w:r>
            <w:r>
              <w:rPr>
                <w:rFonts w:ascii="宋体" w:hAnsi="宋体" w:cs="宋体" w:eastAsia="宋体" w:hint="default"/>
                <w:sz w:val="18"/>
                <w:szCs w:val="18"/>
              </w:rPr>
              <w:t>-</w:t>
            </w:r>
            <w:r>
              <w:rPr>
                <w:rFonts w:ascii="宋体" w:hAnsi="宋体" w:cs="宋体" w:eastAsia="宋体" w:hint="default"/>
                <w:sz w:val="18"/>
                <w:szCs w:val="18"/>
              </w:rPr>
              <w:t>北京东华合创科技有限公司的应纳税所得额</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7.5%</w:t>
            </w:r>
          </w:p>
        </w:tc>
      </w:tr>
      <w:tr>
        <w:trPr>
          <w:trHeight w:val="660" w:hRule="exact"/>
        </w:trPr>
        <w:tc>
          <w:tcPr>
            <w:tcW w:w="1846" w:type="dxa"/>
            <w:tcBorders>
              <w:top w:val="single" w:sz="6" w:space="0" w:color="000000"/>
              <w:left w:val="single" w:sz="6" w:space="0" w:color="000000"/>
              <w:bottom w:val="single" w:sz="6" w:space="0" w:color="000000"/>
              <w:right w:val="single" w:sz="6" w:space="0" w:color="000000"/>
            </w:tcBorders>
          </w:tcPr>
          <w:p>
            <w:pPr>
              <w:pStyle w:val="TableParagraph"/>
              <w:tabs>
                <w:tab w:pos="1169" w:val="left" w:leader="none"/>
              </w:tabs>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企业所得税</w:t>
              <w:tab/>
            </w:r>
            <w:r>
              <w:rPr>
                <w:rFonts w:ascii="宋体" w:hAnsi="宋体" w:cs="宋体" w:eastAsia="宋体" w:hint="default"/>
                <w:sz w:val="18"/>
                <w:szCs w:val="18"/>
              </w:rPr>
              <w:t>* 7</w:t>
            </w:r>
          </w:p>
        </w:tc>
        <w:tc>
          <w:tcPr>
            <w:tcW w:w="67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公司的全资子公司</w:t>
            </w:r>
            <w:r>
              <w:rPr>
                <w:rFonts w:ascii="宋体" w:hAnsi="宋体" w:cs="宋体" w:eastAsia="宋体" w:hint="default"/>
                <w:sz w:val="18"/>
                <w:szCs w:val="18"/>
              </w:rPr>
              <w:t>-</w:t>
            </w:r>
            <w:r>
              <w:rPr>
                <w:rFonts w:ascii="宋体" w:hAnsi="宋体" w:cs="宋体" w:eastAsia="宋体" w:hint="default"/>
                <w:sz w:val="18"/>
                <w:szCs w:val="18"/>
              </w:rPr>
              <w:t>北京联银通科技有限公司、北京神州新桥科技有限公司的应纳税所 得额</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15%</w:t>
            </w:r>
          </w:p>
        </w:tc>
      </w:tr>
    </w:tbl>
    <w:p>
      <w:pPr>
        <w:spacing w:after="0" w:line="240" w:lineRule="auto"/>
        <w:jc w:val="center"/>
        <w:rPr>
          <w:rFonts w:ascii="宋体" w:hAnsi="宋体" w:cs="宋体" w:eastAsia="宋体" w:hint="default"/>
          <w:sz w:val="18"/>
          <w:szCs w:val="18"/>
        </w:rPr>
        <w:sectPr>
          <w:pgSz w:w="11910" w:h="16840"/>
          <w:pgMar w:header="747" w:footer="980" w:top="1060" w:bottom="1180" w:left="980" w:right="780"/>
        </w:sectPr>
      </w:pPr>
    </w:p>
    <w:p>
      <w:pPr>
        <w:spacing w:line="240" w:lineRule="auto" w:before="6"/>
        <w:rPr>
          <w:rFonts w:ascii="宋体" w:hAnsi="宋体" w:cs="宋体" w:eastAsia="宋体" w:hint="default"/>
          <w:b/>
          <w:bCs/>
          <w:sz w:val="28"/>
          <w:szCs w:val="28"/>
        </w:rPr>
      </w:pPr>
    </w:p>
    <w:tbl>
      <w:tblPr>
        <w:tblW w:w="0" w:type="auto"/>
        <w:jc w:val="left"/>
        <w:tblInd w:w="146" w:type="dxa"/>
        <w:tblLayout w:type="fixed"/>
        <w:tblCellMar>
          <w:top w:w="0" w:type="dxa"/>
          <w:left w:w="0" w:type="dxa"/>
          <w:bottom w:w="0" w:type="dxa"/>
          <w:right w:w="0" w:type="dxa"/>
        </w:tblCellMar>
        <w:tblLook w:val="01E0"/>
      </w:tblPr>
      <w:tblGrid>
        <w:gridCol w:w="1846"/>
        <w:gridCol w:w="6764"/>
        <w:gridCol w:w="1260"/>
      </w:tblGrid>
      <w:tr>
        <w:trPr>
          <w:trHeight w:val="347" w:hRule="exact"/>
        </w:trPr>
        <w:tc>
          <w:tcPr>
            <w:tcW w:w="1846" w:type="dxa"/>
            <w:tcBorders>
              <w:top w:val="single" w:sz="6" w:space="0" w:color="000000"/>
              <w:left w:val="single" w:sz="6" w:space="0" w:color="000000"/>
              <w:bottom w:val="single" w:sz="6" w:space="0" w:color="000000"/>
              <w:right w:val="single" w:sz="6" w:space="0" w:color="000000"/>
            </w:tcBorders>
          </w:tcPr>
          <w:p>
            <w:pPr>
              <w:pStyle w:val="TableParagraph"/>
              <w:tabs>
                <w:tab w:pos="1169" w:val="left" w:leader="none"/>
              </w:tabs>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企业所得税</w:t>
              <w:tab/>
            </w:r>
            <w:r>
              <w:rPr>
                <w:rFonts w:ascii="宋体" w:hAnsi="宋体" w:cs="宋体" w:eastAsia="宋体" w:hint="default"/>
                <w:sz w:val="18"/>
                <w:szCs w:val="18"/>
              </w:rPr>
              <w:t>* 8</w:t>
            </w:r>
          </w:p>
        </w:tc>
        <w:tc>
          <w:tcPr>
            <w:tcW w:w="6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公司的全资子公司</w:t>
            </w:r>
            <w:r>
              <w:rPr>
                <w:rFonts w:ascii="宋体" w:hAnsi="宋体" w:cs="宋体" w:eastAsia="宋体" w:hint="default"/>
                <w:sz w:val="18"/>
                <w:szCs w:val="18"/>
              </w:rPr>
              <w:t>-</w:t>
            </w:r>
            <w:r>
              <w:rPr>
                <w:rFonts w:ascii="宋体" w:hAnsi="宋体" w:cs="宋体" w:eastAsia="宋体" w:hint="default"/>
                <w:sz w:val="18"/>
                <w:szCs w:val="18"/>
              </w:rPr>
              <w:t>北京东华合创香港有限公司的应纳税所得额</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16.5%</w:t>
            </w:r>
          </w:p>
        </w:tc>
      </w:tr>
      <w:tr>
        <w:trPr>
          <w:trHeight w:val="2220" w:hRule="exact"/>
        </w:trPr>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企业所得税</w:t>
            </w:r>
          </w:p>
        </w:tc>
        <w:tc>
          <w:tcPr>
            <w:tcW w:w="67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left"/>
              <w:rPr>
                <w:rFonts w:ascii="宋体" w:hAnsi="宋体" w:cs="宋体" w:eastAsia="宋体" w:hint="default"/>
                <w:sz w:val="18"/>
                <w:szCs w:val="18"/>
              </w:rPr>
            </w:pPr>
            <w:r>
              <w:rPr>
                <w:rFonts w:ascii="宋体" w:hAnsi="宋体" w:cs="宋体" w:eastAsia="宋体" w:hint="default"/>
                <w:sz w:val="18"/>
                <w:szCs w:val="18"/>
              </w:rPr>
              <w:t>公司的控股子公司</w:t>
            </w:r>
            <w:r>
              <w:rPr>
                <w:rFonts w:ascii="宋体" w:hAnsi="宋体" w:cs="宋体" w:eastAsia="宋体" w:hint="default"/>
                <w:sz w:val="18"/>
                <w:szCs w:val="18"/>
              </w:rPr>
              <w:t>-</w:t>
            </w:r>
            <w:r>
              <w:rPr>
                <w:rFonts w:ascii="宋体" w:hAnsi="宋体" w:cs="宋体" w:eastAsia="宋体" w:hint="default"/>
                <w:sz w:val="18"/>
                <w:szCs w:val="18"/>
              </w:rPr>
              <w:t>广州东华合创数码科技有限公司，公司的全资子公司东华合创软件 有限公司、哈尔滨东华软件有限公司、东华软件技术有限公司、北京东华厚盾软件有 限公司、北京东华易时科技有限公司、北京东华软件开发有限公司、北京东华信息技 术有限公司、北京卓讯科信技术有限公司，北京厚盾科技有限公司、沈阳东华合创科 技有限公司、西安东华软件有限公司、南昌东华软件有限公司、山西东华软件有限公 司、东华软件开发有限公司，公司的孙子公司</w:t>
            </w:r>
            <w:r>
              <w:rPr>
                <w:rFonts w:ascii="宋体" w:hAnsi="宋体" w:cs="宋体" w:eastAsia="宋体" w:hint="default"/>
                <w:sz w:val="18"/>
                <w:szCs w:val="18"/>
              </w:rPr>
              <w:t>-</w:t>
            </w:r>
            <w:r>
              <w:rPr>
                <w:rFonts w:ascii="宋体" w:hAnsi="宋体" w:cs="宋体" w:eastAsia="宋体" w:hint="default"/>
                <w:sz w:val="18"/>
                <w:szCs w:val="18"/>
              </w:rPr>
              <w:t>北京厚盾鸿远科技有限公司、北京神州 新桥软件技术有限公司的应纳税所得额。</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25%</w:t>
            </w:r>
          </w:p>
        </w:tc>
      </w:tr>
    </w:tbl>
    <w:p>
      <w:pPr>
        <w:pStyle w:val="BodyText"/>
        <w:spacing w:line="240" w:lineRule="auto" w:before="70"/>
        <w:ind w:right="4064"/>
        <w:jc w:val="left"/>
      </w:pPr>
      <w:r>
        <w:rPr/>
        <w:t>公司设计的税率优惠政策及批文如下：</w:t>
      </w:r>
    </w:p>
    <w:p>
      <w:pPr>
        <w:pStyle w:val="BodyText"/>
        <w:spacing w:line="316" w:lineRule="auto" w:before="117"/>
        <w:ind w:right="350" w:firstLine="360"/>
        <w:jc w:val="both"/>
      </w:pPr>
      <w:r>
        <w:rPr>
          <w:rFonts w:ascii="宋体" w:hAnsi="宋体" w:cs="宋体" w:eastAsia="宋体" w:hint="default"/>
        </w:rPr>
        <w:t>*</w:t>
      </w:r>
      <w:r>
        <w:rPr>
          <w:rFonts w:ascii="宋体" w:hAnsi="宋体" w:cs="宋体" w:eastAsia="宋体" w:hint="default"/>
          <w:spacing w:val="62"/>
        </w:rPr>
        <w:t> </w:t>
      </w:r>
      <w:r>
        <w:rPr>
          <w:rFonts w:ascii="宋体" w:hAnsi="宋体" w:cs="宋体" w:eastAsia="宋体" w:hint="default"/>
        </w:rPr>
        <w:t>1</w:t>
      </w:r>
      <w:r>
        <w:rPr/>
        <w:t>、依据国务院下发的《国务院关于印发进一步鼓励软件产业和集成电路产业发展若干政策的通知》（国发</w:t>
      </w:r>
      <w:r>
        <w:rPr>
          <w:rFonts w:ascii="宋体" w:hAnsi="宋体" w:cs="宋体" w:eastAsia="宋体" w:hint="default"/>
        </w:rPr>
        <w:t>[2011]4 </w:t>
      </w:r>
      <w:r>
        <w:rPr>
          <w:spacing w:val="-9"/>
        </w:rPr>
        <w:t>号）的规定，以及财政部、国家税务总局联合下发的《财政部、国家税务总局关于软件产品增值税政策的通知》（财税</w:t>
      </w:r>
      <w:r>
        <w:rPr>
          <w:rFonts w:ascii="宋体" w:hAnsi="宋体" w:cs="宋体" w:eastAsia="宋体" w:hint="default"/>
          <w:spacing w:val="-9"/>
        </w:rPr>
        <w:t>[2011]100</w:t>
      </w:r>
      <w:r>
        <w:rPr>
          <w:rFonts w:ascii="宋体" w:hAnsi="宋体" w:cs="宋体" w:eastAsia="宋体" w:hint="default"/>
          <w:spacing w:val="-77"/>
        </w:rPr>
        <w:t> </w:t>
      </w:r>
      <w:r>
        <w:rPr>
          <w:rFonts w:ascii="宋体" w:hAnsi="宋体" w:cs="宋体" w:eastAsia="宋体" w:hint="default"/>
          <w:spacing w:val="-77"/>
        </w:rPr>
      </w:r>
      <w:r>
        <w:rPr/>
        <w:t>号）的规定，自</w:t>
      </w:r>
      <w:r>
        <w:rPr>
          <w:rFonts w:ascii="宋体" w:hAnsi="宋体" w:cs="宋体" w:eastAsia="宋体" w:hint="default"/>
        </w:rPr>
        <w:t>2011</w:t>
      </w:r>
      <w:r>
        <w:rPr/>
        <w:t>年</w:t>
      </w:r>
      <w:r>
        <w:rPr>
          <w:rFonts w:ascii="宋体" w:hAnsi="宋体" w:cs="宋体" w:eastAsia="宋体" w:hint="default"/>
        </w:rPr>
        <w:t>1</w:t>
      </w:r>
      <w:r>
        <w:rPr/>
        <w:t>月</w:t>
      </w:r>
      <w:r>
        <w:rPr>
          <w:rFonts w:ascii="宋体" w:hAnsi="宋体" w:cs="宋体" w:eastAsia="宋体" w:hint="default"/>
        </w:rPr>
        <w:t>1</w:t>
      </w:r>
      <w:r>
        <w:rPr/>
        <w:t>日起，公司及公司的全资子公司</w:t>
      </w:r>
      <w:r>
        <w:rPr>
          <w:rFonts w:ascii="宋体" w:hAnsi="宋体" w:cs="宋体" w:eastAsia="宋体" w:hint="default"/>
        </w:rPr>
        <w:t>-</w:t>
      </w:r>
      <w:r>
        <w:rPr/>
        <w:t>北京东华合创科技有限公司、东华软件工程有限公司、泰安东</w:t>
      </w:r>
      <w:r>
        <w:rPr>
          <w:spacing w:val="-83"/>
        </w:rPr>
        <w:t> </w:t>
      </w:r>
      <w:r>
        <w:rPr>
          <w:spacing w:val="-83"/>
        </w:rPr>
      </w:r>
      <w:r>
        <w:rPr/>
        <w:t>华合创软件有限公司、北京东华信息技术有限公司销售自行开发生产的软件产品，按</w:t>
      </w:r>
      <w:r>
        <w:rPr>
          <w:rFonts w:ascii="宋体" w:hAnsi="宋体" w:cs="宋体" w:eastAsia="宋体" w:hint="default"/>
        </w:rPr>
        <w:t>17%</w:t>
      </w:r>
      <w:r>
        <w:rPr/>
        <w:t>的法定税率征收增值税后，享受增</w:t>
      </w:r>
      <w:r>
        <w:rPr>
          <w:spacing w:val="-83"/>
        </w:rPr>
        <w:t> </w:t>
      </w:r>
      <w:r>
        <w:rPr>
          <w:spacing w:val="-83"/>
        </w:rPr>
      </w:r>
      <w:r>
        <w:rPr/>
        <w:t>值税实际税负超过</w:t>
      </w:r>
      <w:r>
        <w:rPr>
          <w:rFonts w:ascii="宋体" w:hAnsi="宋体" w:cs="宋体" w:eastAsia="宋体" w:hint="default"/>
        </w:rPr>
        <w:t>3%</w:t>
      </w:r>
      <w:r>
        <w:rPr/>
        <w:t>的部分实行即征即退的优惠政策。</w:t>
      </w:r>
    </w:p>
    <w:p>
      <w:pPr>
        <w:pStyle w:val="BodyText"/>
        <w:spacing w:line="316" w:lineRule="auto" w:before="59"/>
        <w:ind w:left="153" w:right="353" w:firstLine="360"/>
        <w:jc w:val="both"/>
      </w:pPr>
      <w:r>
        <w:rPr>
          <w:rFonts w:ascii="宋体" w:hAnsi="宋体" w:cs="宋体" w:eastAsia="宋体" w:hint="default"/>
        </w:rPr>
        <w:t>*</w:t>
      </w:r>
      <w:r>
        <w:rPr>
          <w:rFonts w:ascii="宋体" w:hAnsi="宋体" w:cs="宋体" w:eastAsia="宋体" w:hint="default"/>
          <w:spacing w:val="-32"/>
        </w:rPr>
        <w:t> </w:t>
      </w:r>
      <w:r>
        <w:rPr>
          <w:rFonts w:ascii="宋体" w:hAnsi="宋体" w:cs="宋体" w:eastAsia="宋体" w:hint="default"/>
          <w:spacing w:val="-1"/>
        </w:rPr>
        <w:t>2</w:t>
      </w:r>
      <w:r>
        <w:rPr>
          <w:spacing w:val="-1"/>
        </w:rPr>
        <w:t>、根据财税字</w:t>
      </w:r>
      <w:r>
        <w:rPr>
          <w:rFonts w:ascii="宋体" w:hAnsi="宋体" w:cs="宋体" w:eastAsia="宋体" w:hint="default"/>
          <w:spacing w:val="-1"/>
        </w:rPr>
        <w:t>[1999]273</w:t>
      </w:r>
      <w:r>
        <w:rPr>
          <w:spacing w:val="-1"/>
        </w:rPr>
        <w:t>号文件《关于贯彻落实中共中央国务院关于加强技术创新，发展高科技，实现产业化的决定</w:t>
      </w:r>
      <w:r>
        <w:rPr/>
        <w:t> </w:t>
      </w:r>
      <w:r>
        <w:rPr>
          <w:spacing w:val="-2"/>
        </w:rPr>
        <w:t>有关税收问题的通知》中的规定，即</w:t>
      </w:r>
      <w:r>
        <w:rPr>
          <w:rFonts w:ascii="宋体" w:hAnsi="宋体" w:cs="宋体" w:eastAsia="宋体" w:hint="default"/>
          <w:spacing w:val="-2"/>
        </w:rPr>
        <w:t>“</w:t>
      </w:r>
      <w:r>
        <w:rPr>
          <w:spacing w:val="-2"/>
        </w:rPr>
        <w:t>对单位和个人从事技术转让、技术开发业务和与之相关的技术咨询、技术服务业务取</w:t>
      </w:r>
      <w:r>
        <w:rPr>
          <w:spacing w:val="-66"/>
        </w:rPr>
        <w:t> </w:t>
      </w:r>
      <w:r>
        <w:rPr>
          <w:spacing w:val="-66"/>
        </w:rPr>
      </w:r>
      <w:r>
        <w:rPr/>
        <w:t>得的收入，免征营业税</w:t>
      </w:r>
      <w:r>
        <w:rPr>
          <w:rFonts w:ascii="宋体" w:hAnsi="宋体" w:cs="宋体" w:eastAsia="宋体" w:hint="default"/>
        </w:rPr>
        <w:t>”</w:t>
      </w:r>
      <w:r>
        <w:rPr/>
        <w:t>，公司从事技术开发业务取得的收入免征营业税，营改增试点地区，免征增值税。</w:t>
      </w:r>
    </w:p>
    <w:p>
      <w:pPr>
        <w:pStyle w:val="BodyText"/>
        <w:spacing w:line="316" w:lineRule="auto" w:before="59"/>
        <w:ind w:left="153" w:right="350" w:firstLine="360"/>
        <w:jc w:val="both"/>
      </w:pPr>
      <w:r>
        <w:rPr>
          <w:rFonts w:ascii="宋体" w:hAnsi="宋体" w:cs="宋体" w:eastAsia="宋体" w:hint="default"/>
        </w:rPr>
        <w:t>*</w:t>
      </w:r>
      <w:r>
        <w:rPr>
          <w:rFonts w:ascii="宋体" w:hAnsi="宋体" w:cs="宋体" w:eastAsia="宋体" w:hint="default"/>
          <w:spacing w:val="7"/>
        </w:rPr>
        <w:t> </w:t>
      </w:r>
      <w:r>
        <w:rPr>
          <w:rFonts w:ascii="宋体" w:hAnsi="宋体" w:cs="宋体" w:eastAsia="宋体" w:hint="default"/>
        </w:rPr>
        <w:t>3</w:t>
      </w:r>
      <w:r>
        <w:rPr/>
        <w:t>、公司通过了</w:t>
      </w:r>
      <w:r>
        <w:rPr>
          <w:rFonts w:ascii="宋体" w:hAnsi="宋体" w:cs="宋体" w:eastAsia="宋体" w:hint="default"/>
        </w:rPr>
        <w:t>2011</w:t>
      </w:r>
      <w:r>
        <w:rPr/>
        <w:t>年高新技术企业复审，并收到北京市科学技术委员会、北京市财政局、北京市国家税务局、北京 市地方税务局联合下发的高新技术企业证书，证书编号：</w:t>
      </w:r>
      <w:r>
        <w:rPr>
          <w:rFonts w:ascii="宋体" w:hAnsi="宋体" w:cs="宋体" w:eastAsia="宋体" w:hint="default"/>
        </w:rPr>
        <w:t>GF201111001622</w:t>
      </w:r>
      <w:r>
        <w:rPr>
          <w:rFonts w:ascii="宋体" w:hAnsi="宋体" w:cs="宋体" w:eastAsia="宋体" w:hint="default"/>
          <w:spacing w:val="6"/>
        </w:rPr>
        <w:t> </w:t>
      </w:r>
      <w:r>
        <w:rPr/>
        <w:t>，有效期三年。根据相关规定，通过高新技术企 </w:t>
      </w:r>
      <w:r>
        <w:rPr>
          <w:spacing w:val="-2"/>
        </w:rPr>
        <w:t>业复审后，自</w:t>
      </w:r>
      <w:r>
        <w:rPr>
          <w:rFonts w:ascii="宋体" w:hAnsi="宋体" w:cs="宋体" w:eastAsia="宋体" w:hint="default"/>
          <w:spacing w:val="-2"/>
        </w:rPr>
        <w:t>2011</w:t>
      </w:r>
      <w:r>
        <w:rPr>
          <w:spacing w:val="-2"/>
        </w:rPr>
        <w:t>年起，连续三年继续享受国家关于高新技术企业的相关优惠政策。另外，根据中华人民共和国国家发展和</w:t>
      </w:r>
      <w:r>
        <w:rPr>
          <w:spacing w:val="-62"/>
        </w:rPr>
        <w:t> </w:t>
      </w:r>
      <w:r>
        <w:rPr>
          <w:spacing w:val="-62"/>
        </w:rPr>
      </w:r>
      <w:r>
        <w:rPr>
          <w:spacing w:val="-2"/>
        </w:rPr>
        <w:t>改革委员会、工业和信息化部、商务部、国家税务总局于</w:t>
      </w:r>
      <w:r>
        <w:rPr>
          <w:rFonts w:ascii="宋体" w:hAnsi="宋体" w:cs="宋体" w:eastAsia="宋体" w:hint="default"/>
          <w:spacing w:val="-2"/>
        </w:rPr>
        <w:t>2013</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17</w:t>
      </w:r>
      <w:r>
        <w:rPr>
          <w:spacing w:val="-2"/>
        </w:rPr>
        <w:t>日联合下发的《关于认定</w:t>
      </w:r>
      <w:r>
        <w:rPr>
          <w:rFonts w:ascii="宋体" w:hAnsi="宋体" w:cs="宋体" w:eastAsia="宋体" w:hint="default"/>
          <w:spacing w:val="-2"/>
        </w:rPr>
        <w:t>2011-2012</w:t>
      </w:r>
      <w:r>
        <w:rPr>
          <w:spacing w:val="-2"/>
        </w:rPr>
        <w:t>年度国家规划布局</w:t>
      </w:r>
      <w:r>
        <w:rPr>
          <w:spacing w:val="-50"/>
        </w:rPr>
        <w:t> </w:t>
      </w:r>
      <w:r>
        <w:rPr/>
        <w:t>内重点软件企业和集成电路设计企业名单的通知》（发改高技</w:t>
      </w:r>
      <w:r>
        <w:rPr>
          <w:rFonts w:ascii="宋体" w:hAnsi="宋体" w:cs="宋体" w:eastAsia="宋体" w:hint="default"/>
        </w:rPr>
        <w:t>[2013]234</w:t>
      </w:r>
      <w:r>
        <w:rPr/>
        <w:t>号），公司被认定为</w:t>
      </w:r>
      <w:r>
        <w:rPr>
          <w:rFonts w:ascii="宋体" w:hAnsi="宋体" w:cs="宋体" w:eastAsia="宋体" w:hint="default"/>
        </w:rPr>
        <w:t>“2011-2012</w:t>
      </w:r>
      <w:r>
        <w:rPr>
          <w:rFonts w:ascii="宋体" w:hAnsi="宋体" w:cs="宋体" w:eastAsia="宋体" w:hint="default"/>
          <w:spacing w:val="6"/>
        </w:rPr>
        <w:t> </w:t>
      </w:r>
      <w:r>
        <w:rPr/>
        <w:t>年度国家规划布 局内重点软件企业</w:t>
      </w:r>
      <w:r>
        <w:rPr>
          <w:rFonts w:ascii="宋体" w:hAnsi="宋体" w:cs="宋体" w:eastAsia="宋体" w:hint="default"/>
        </w:rPr>
        <w:t>”</w:t>
      </w:r>
      <w:r>
        <w:rPr/>
        <w:t>，根据《财政部、国家税务总局关于企业所得税若干优惠政策的通知》（财税</w:t>
      </w:r>
      <w:r>
        <w:rPr>
          <w:rFonts w:ascii="宋体" w:hAnsi="宋体" w:cs="宋体" w:eastAsia="宋体" w:hint="default"/>
        </w:rPr>
        <w:t>[2008]1</w:t>
      </w:r>
      <w:r>
        <w:rPr/>
        <w:t>号）的规定，公</w:t>
      </w:r>
      <w:r>
        <w:rPr>
          <w:spacing w:val="-84"/>
        </w:rPr>
        <w:t> </w:t>
      </w:r>
      <w:r>
        <w:rPr/>
        <w:t>司</w:t>
      </w:r>
      <w:r>
        <w:rPr>
          <w:rFonts w:ascii="宋体" w:hAnsi="宋体" w:cs="宋体" w:eastAsia="宋体" w:hint="default"/>
        </w:rPr>
        <w:t>2012</w:t>
      </w:r>
      <w:r>
        <w:rPr/>
        <w:t>年度减按</w:t>
      </w:r>
      <w:r>
        <w:rPr>
          <w:rFonts w:ascii="宋体" w:hAnsi="宋体" w:cs="宋体" w:eastAsia="宋体" w:hint="default"/>
        </w:rPr>
        <w:t>10%</w:t>
      </w:r>
      <w:r>
        <w:rPr/>
        <w:t>的税率缴纳企业所得税。</w:t>
      </w:r>
    </w:p>
    <w:p>
      <w:pPr>
        <w:pStyle w:val="BodyText"/>
        <w:spacing w:line="316" w:lineRule="auto" w:before="59"/>
        <w:ind w:left="153" w:right="270" w:firstLine="360"/>
        <w:jc w:val="both"/>
      </w:pPr>
      <w:r>
        <w:rPr>
          <w:rFonts w:ascii="宋体" w:hAnsi="宋体" w:cs="宋体" w:eastAsia="宋体" w:hint="default"/>
        </w:rPr>
        <w:t>*4</w:t>
      </w:r>
      <w:r>
        <w:rPr/>
        <w:t>、公司的全资子公司</w:t>
      </w:r>
      <w:r>
        <w:rPr>
          <w:rFonts w:ascii="宋体" w:hAnsi="宋体" w:cs="宋体" w:eastAsia="宋体" w:hint="default"/>
        </w:rPr>
        <w:t>-</w:t>
      </w:r>
      <w:r>
        <w:rPr/>
        <w:t>东华软件工程有限公司于</w:t>
      </w:r>
      <w:r>
        <w:rPr>
          <w:rFonts w:ascii="宋体" w:hAnsi="宋体" w:cs="宋体" w:eastAsia="宋体" w:hint="default"/>
        </w:rPr>
        <w:t>2010</w:t>
      </w:r>
      <w:r>
        <w:rPr/>
        <w:t>年</w:t>
      </w:r>
      <w:r>
        <w:rPr>
          <w:rFonts w:ascii="宋体" w:hAnsi="宋体" w:cs="宋体" w:eastAsia="宋体" w:hint="default"/>
        </w:rPr>
        <w:t>12</w:t>
      </w:r>
      <w:r>
        <w:rPr/>
        <w:t>月</w:t>
      </w:r>
      <w:r>
        <w:rPr>
          <w:rFonts w:ascii="宋体" w:hAnsi="宋体" w:cs="宋体" w:eastAsia="宋体" w:hint="default"/>
        </w:rPr>
        <w:t>24</w:t>
      </w:r>
      <w:r>
        <w:rPr/>
        <w:t>日被认定为软件企业，根据《财政部、国家税务总局关 于企业所得税若干优惠政策的通知》（财税〔</w:t>
      </w:r>
      <w:r>
        <w:rPr>
          <w:rFonts w:ascii="宋体" w:hAnsi="宋体" w:cs="宋体" w:eastAsia="宋体" w:hint="default"/>
        </w:rPr>
        <w:t>2008</w:t>
      </w:r>
      <w:r>
        <w:rPr/>
        <w:t>〕</w:t>
      </w:r>
      <w:r>
        <w:rPr>
          <w:rFonts w:ascii="宋体" w:hAnsi="宋体" w:cs="宋体" w:eastAsia="宋体" w:hint="default"/>
        </w:rPr>
        <w:t>1</w:t>
      </w:r>
      <w:r>
        <w:rPr/>
        <w:t>号）的规定，我国境内新办软件生产企业经认定后，自获利年度起，</w:t>
      </w:r>
      <w:r>
        <w:rPr>
          <w:spacing w:val="-83"/>
        </w:rPr>
        <w:t> </w:t>
      </w:r>
      <w:r>
        <w:rPr>
          <w:spacing w:val="-83"/>
        </w:rPr>
      </w:r>
      <w:r>
        <w:rPr/>
        <w:t>第一年和第二年免征企业所得税，第三年至第五年减半征收企业所得税。东华软件工程有限公司</w:t>
      </w:r>
      <w:r>
        <w:rPr>
          <w:rFonts w:ascii="宋体" w:hAnsi="宋体" w:cs="宋体" w:eastAsia="宋体" w:hint="default"/>
        </w:rPr>
        <w:t>2012</w:t>
      </w:r>
      <w:r>
        <w:rPr/>
        <w:t>年度免征企业所得税。</w:t>
      </w:r>
    </w:p>
    <w:p>
      <w:pPr>
        <w:pStyle w:val="BodyText"/>
        <w:spacing w:line="316" w:lineRule="auto" w:before="59"/>
        <w:ind w:left="153" w:right="351" w:firstLine="360"/>
        <w:jc w:val="both"/>
      </w:pPr>
      <w:r>
        <w:rPr>
          <w:rFonts w:ascii="宋体" w:hAnsi="宋体" w:cs="宋体" w:eastAsia="宋体" w:hint="default"/>
        </w:rPr>
        <w:t>*</w:t>
      </w:r>
      <w:r>
        <w:rPr>
          <w:rFonts w:ascii="宋体" w:hAnsi="宋体" w:cs="宋体" w:eastAsia="宋体" w:hint="default"/>
          <w:spacing w:val="-36"/>
        </w:rPr>
        <w:t> </w:t>
      </w:r>
      <w:r>
        <w:rPr>
          <w:rFonts w:ascii="宋体" w:hAnsi="宋体" w:cs="宋体" w:eastAsia="宋体" w:hint="default"/>
          <w:spacing w:val="-1"/>
        </w:rPr>
        <w:t>5</w:t>
      </w:r>
      <w:r>
        <w:rPr>
          <w:spacing w:val="-1"/>
        </w:rPr>
        <w:t>、公司的全资子公司</w:t>
      </w:r>
      <w:r>
        <w:rPr>
          <w:rFonts w:ascii="宋体" w:hAnsi="宋体" w:cs="宋体" w:eastAsia="宋体" w:hint="default"/>
          <w:spacing w:val="-1"/>
        </w:rPr>
        <w:t>-</w:t>
      </w:r>
      <w:r>
        <w:rPr>
          <w:spacing w:val="-1"/>
        </w:rPr>
        <w:t>泰安东华合创软件有限公司为软件生产企业，根据《财政部、国家税务总局关于执行企业所得</w:t>
      </w:r>
      <w:r>
        <w:rPr/>
        <w:t> </w:t>
      </w:r>
      <w:r>
        <w:rPr>
          <w:spacing w:val="-2"/>
        </w:rPr>
        <w:t>税优惠政策若干问题的通知》（财税〔</w:t>
      </w:r>
      <w:r>
        <w:rPr>
          <w:rFonts w:ascii="宋体" w:hAnsi="宋体" w:cs="宋体" w:eastAsia="宋体" w:hint="default"/>
          <w:spacing w:val="-2"/>
        </w:rPr>
        <w:t>2009</w:t>
      </w:r>
      <w:r>
        <w:rPr>
          <w:spacing w:val="-2"/>
        </w:rPr>
        <w:t>〕</w:t>
      </w:r>
      <w:r>
        <w:rPr>
          <w:rFonts w:ascii="宋体" w:hAnsi="宋体" w:cs="宋体" w:eastAsia="宋体" w:hint="default"/>
          <w:spacing w:val="-2"/>
        </w:rPr>
        <w:t>69</w:t>
      </w:r>
      <w:r>
        <w:rPr>
          <w:spacing w:val="-2"/>
        </w:rPr>
        <w:t>号）的规定，公司经认定为</w:t>
      </w:r>
      <w:r>
        <w:rPr>
          <w:rFonts w:ascii="宋体" w:hAnsi="宋体" w:cs="宋体" w:eastAsia="宋体" w:hint="default"/>
          <w:spacing w:val="-2"/>
        </w:rPr>
        <w:t>“2007</w:t>
      </w:r>
      <w:r>
        <w:rPr>
          <w:spacing w:val="-2"/>
        </w:rPr>
        <w:t>年底前设立的软件生产企业和集成电路生</w:t>
      </w:r>
      <w:r>
        <w:rPr>
          <w:spacing w:val="-59"/>
        </w:rPr>
        <w:t> </w:t>
      </w:r>
      <w:r>
        <w:rPr>
          <w:spacing w:val="-2"/>
        </w:rPr>
        <w:t>产企业</w:t>
      </w:r>
      <w:r>
        <w:rPr>
          <w:rFonts w:ascii="宋体" w:hAnsi="宋体" w:cs="宋体" w:eastAsia="宋体" w:hint="default"/>
          <w:spacing w:val="-2"/>
        </w:rPr>
        <w:t>”</w:t>
      </w:r>
      <w:r>
        <w:rPr>
          <w:spacing w:val="-2"/>
        </w:rPr>
        <w:t>，按《财政部、国家税务总局关于企业所得税若干优惠政策的通知》（财税</w:t>
      </w:r>
      <w:r>
        <w:rPr>
          <w:rFonts w:ascii="宋体" w:hAnsi="宋体" w:cs="宋体" w:eastAsia="宋体" w:hint="default"/>
          <w:spacing w:val="-2"/>
        </w:rPr>
        <w:t>[2008]1</w:t>
      </w:r>
      <w:r>
        <w:rPr>
          <w:spacing w:val="-2"/>
        </w:rPr>
        <w:t>号）的规定</w:t>
      </w:r>
      <w:r>
        <w:rPr>
          <w:rFonts w:ascii="宋体" w:hAnsi="宋体" w:cs="宋体" w:eastAsia="宋体" w:hint="default"/>
          <w:spacing w:val="-2"/>
        </w:rPr>
        <w:t>,</w:t>
      </w:r>
      <w:r>
        <w:rPr>
          <w:spacing w:val="-2"/>
        </w:rPr>
        <w:t>享受企业所得税定</w:t>
      </w:r>
      <w:r>
        <w:rPr>
          <w:spacing w:val="-62"/>
        </w:rPr>
        <w:t> </w:t>
      </w:r>
      <w:r>
        <w:rPr/>
        <w:t>期减免税优惠政策。经泰安市高新技术产业开发区国家税务局备案，泰安东华合创软件有限公司自</w:t>
      </w:r>
      <w:r>
        <w:rPr>
          <w:rFonts w:ascii="宋体" w:hAnsi="宋体" w:cs="宋体" w:eastAsia="宋体" w:hint="default"/>
        </w:rPr>
        <w:t>2009</w:t>
      </w:r>
      <w:r>
        <w:rPr/>
        <w:t>年</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2010</w:t>
      </w:r>
      <w:r>
        <w:rPr>
          <w:rFonts w:ascii="宋体" w:hAnsi="宋体" w:cs="宋体" w:eastAsia="宋体" w:hint="default"/>
          <w:spacing w:val="-10"/>
        </w:rPr>
        <w:t> </w:t>
      </w:r>
      <w:r>
        <w:rPr>
          <w:rFonts w:ascii="宋体" w:hAnsi="宋体" w:cs="宋体" w:eastAsia="宋体" w:hint="default"/>
          <w:spacing w:val="-10"/>
        </w:rPr>
      </w:r>
      <w:r>
        <w:rPr/>
        <w:t>年</w:t>
      </w:r>
      <w:r>
        <w:rPr>
          <w:rFonts w:ascii="宋体" w:hAnsi="宋体" w:cs="宋体" w:eastAsia="宋体" w:hint="default"/>
        </w:rPr>
        <w:t>12</w:t>
      </w:r>
      <w:r>
        <w:rPr/>
        <w:t>月</w:t>
      </w:r>
      <w:r>
        <w:rPr>
          <w:rFonts w:ascii="宋体" w:hAnsi="宋体" w:cs="宋体" w:eastAsia="宋体" w:hint="default"/>
        </w:rPr>
        <w:t>31</w:t>
      </w:r>
      <w:r>
        <w:rPr/>
        <w:t>日止免征企业所得税，自</w:t>
      </w:r>
      <w:r>
        <w:rPr>
          <w:rFonts w:ascii="宋体" w:hAnsi="宋体" w:cs="宋体" w:eastAsia="宋体" w:hint="default"/>
        </w:rPr>
        <w:t>2011</w:t>
      </w:r>
      <w:r>
        <w:rPr/>
        <w:t>年</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2013</w:t>
      </w:r>
      <w:r>
        <w:rPr/>
        <w:t>年</w:t>
      </w:r>
      <w:r>
        <w:rPr>
          <w:rFonts w:ascii="宋体" w:hAnsi="宋体" w:cs="宋体" w:eastAsia="宋体" w:hint="default"/>
        </w:rPr>
        <w:t>12</w:t>
      </w:r>
      <w:r>
        <w:rPr/>
        <w:t>月</w:t>
      </w:r>
      <w:r>
        <w:rPr>
          <w:rFonts w:ascii="宋体" w:hAnsi="宋体" w:cs="宋体" w:eastAsia="宋体" w:hint="default"/>
        </w:rPr>
        <w:t>31</w:t>
      </w:r>
      <w:r>
        <w:rPr/>
        <w:t>日止减半征收企业所得税。</w:t>
      </w:r>
    </w:p>
    <w:p>
      <w:pPr>
        <w:pStyle w:val="BodyText"/>
        <w:spacing w:line="316" w:lineRule="auto" w:before="59"/>
        <w:ind w:left="153" w:right="263" w:firstLine="360"/>
        <w:jc w:val="left"/>
      </w:pPr>
      <w:r>
        <w:rPr>
          <w:rFonts w:ascii="宋体" w:hAnsi="宋体" w:cs="宋体" w:eastAsia="宋体" w:hint="default"/>
        </w:rPr>
        <w:t>*6</w:t>
      </w:r>
      <w:r>
        <w:rPr/>
        <w:t>、公司的全资子公司</w:t>
      </w:r>
      <w:r>
        <w:rPr>
          <w:rFonts w:ascii="宋体" w:hAnsi="宋体" w:cs="宋体" w:eastAsia="宋体" w:hint="default"/>
        </w:rPr>
        <w:t>-</w:t>
      </w:r>
      <w:r>
        <w:rPr/>
        <w:t>北京东华合创科技有限公司通过了</w:t>
      </w:r>
      <w:r>
        <w:rPr>
          <w:rFonts w:ascii="宋体" w:hAnsi="宋体" w:cs="宋体" w:eastAsia="宋体" w:hint="default"/>
        </w:rPr>
        <w:t>2011</w:t>
      </w:r>
      <w:r>
        <w:rPr/>
        <w:t>年高新技术企业复审，并收到北京市科学技术委员会、 北京市财政局、北京市国家税务局、北京市地方税务局联合下发的高新技术企业证书，证书编号：</w:t>
      </w:r>
      <w:r>
        <w:rPr>
          <w:rFonts w:ascii="宋体" w:hAnsi="宋体" w:cs="宋体" w:eastAsia="宋体" w:hint="default"/>
        </w:rPr>
        <w:t>GF201111001691 </w:t>
      </w:r>
      <w:r>
        <w:rPr/>
        <w:t>，有效</w:t>
      </w:r>
      <w:r>
        <w:rPr>
          <w:spacing w:val="-84"/>
        </w:rPr>
        <w:t> </w:t>
      </w:r>
      <w:r>
        <w:rPr>
          <w:spacing w:val="-4"/>
        </w:rPr>
        <w:t>期三年。根据相关规定，通过高新技术企业复审后，自</w:t>
      </w:r>
      <w:r>
        <w:rPr>
          <w:rFonts w:ascii="宋体" w:hAnsi="宋体" w:cs="宋体" w:eastAsia="宋体" w:hint="default"/>
          <w:spacing w:val="-4"/>
        </w:rPr>
        <w:t>2011</w:t>
      </w:r>
      <w:r>
        <w:rPr>
          <w:spacing w:val="-4"/>
        </w:rPr>
        <w:t>年起，连续三年继续享受国家关于高新技术企业的相关优惠政策，</w:t>
      </w:r>
      <w:r>
        <w:rPr>
          <w:spacing w:val="-38"/>
        </w:rPr>
        <w:t> </w:t>
      </w:r>
      <w:r>
        <w:rPr>
          <w:spacing w:val="-38"/>
        </w:rPr>
      </w:r>
      <w:r>
        <w:rPr>
          <w:spacing w:val="-2"/>
        </w:rPr>
        <w:t>同时根据原依法享受企业所得税定期减免税优惠尚未期满同时符合规定条件的高新技术企业，对尚未到期的定期减免税优惠</w:t>
      </w:r>
      <w:r>
        <w:rPr>
          <w:spacing w:val="-64"/>
        </w:rPr>
        <w:t> </w:t>
      </w:r>
      <w:r>
        <w:rPr>
          <w:spacing w:val="-64"/>
        </w:rPr>
      </w:r>
      <w:r>
        <w:rPr/>
        <w:t>执行到期满的过渡政策，自</w:t>
      </w:r>
      <w:r>
        <w:rPr>
          <w:rFonts w:ascii="宋体" w:hAnsi="宋体" w:cs="宋体" w:eastAsia="宋体" w:hint="default"/>
        </w:rPr>
        <w:t>2010</w:t>
      </w:r>
      <w:r>
        <w:rPr/>
        <w:t>年</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日减半征收，即</w:t>
      </w:r>
      <w:r>
        <w:rPr>
          <w:rFonts w:ascii="宋体" w:hAnsi="宋体" w:cs="宋体" w:eastAsia="宋体" w:hint="default"/>
        </w:rPr>
        <w:t>2012</w:t>
      </w:r>
      <w:r>
        <w:rPr/>
        <w:t>年度企业所得税按</w:t>
      </w:r>
      <w:r>
        <w:rPr>
          <w:rFonts w:ascii="宋体" w:hAnsi="宋体" w:cs="宋体" w:eastAsia="宋体" w:hint="default"/>
        </w:rPr>
        <w:t>15%</w:t>
      </w:r>
      <w:r>
        <w:rPr/>
        <w:t>的税率减半征收。</w:t>
      </w:r>
    </w:p>
    <w:p>
      <w:pPr>
        <w:pStyle w:val="BodyText"/>
        <w:spacing w:line="316" w:lineRule="auto" w:before="59"/>
        <w:ind w:left="153" w:right="253" w:firstLine="360"/>
        <w:jc w:val="left"/>
      </w:pPr>
      <w:r>
        <w:rPr>
          <w:rFonts w:ascii="宋体" w:hAnsi="宋体" w:cs="宋体" w:eastAsia="宋体" w:hint="default"/>
        </w:rPr>
        <w:t>*</w:t>
      </w:r>
      <w:r>
        <w:rPr>
          <w:rFonts w:ascii="宋体" w:hAnsi="宋体" w:cs="宋体" w:eastAsia="宋体" w:hint="default"/>
          <w:spacing w:val="-59"/>
        </w:rPr>
        <w:t> </w:t>
      </w:r>
      <w:r>
        <w:rPr>
          <w:rFonts w:ascii="宋体" w:hAnsi="宋体" w:cs="宋体" w:eastAsia="宋体" w:hint="default"/>
        </w:rPr>
        <w:t>7</w:t>
      </w:r>
      <w:r>
        <w:rPr/>
        <w:t>、公司的全资子公司</w:t>
      </w:r>
      <w:r>
        <w:rPr>
          <w:rFonts w:ascii="宋体" w:hAnsi="宋体" w:cs="宋体" w:eastAsia="宋体" w:hint="default"/>
        </w:rPr>
        <w:t>-</w:t>
      </w:r>
      <w:r>
        <w:rPr/>
        <w:t>北京联银通科技有限公司通过了</w:t>
      </w:r>
      <w:r>
        <w:rPr>
          <w:rFonts w:ascii="宋体" w:hAnsi="宋体" w:cs="宋体" w:eastAsia="宋体" w:hint="default"/>
        </w:rPr>
        <w:t>2011</w:t>
      </w:r>
      <w:r>
        <w:rPr/>
        <w:t>年高新技术企业复审，并收到北京市科学技术委员会、北 京市财政局、北京市国家税务局、北京市地方税务局联合下发的高新技术企业证书，证书编号：</w:t>
      </w:r>
      <w:r>
        <w:rPr>
          <w:rFonts w:ascii="宋体" w:hAnsi="宋体" w:cs="宋体" w:eastAsia="宋体" w:hint="default"/>
        </w:rPr>
        <w:t>GF201111001839 </w:t>
      </w:r>
      <w:r>
        <w:rPr/>
        <w:t>，有效期</w:t>
      </w:r>
      <w:r>
        <w:rPr>
          <w:spacing w:val="-84"/>
        </w:rPr>
        <w:t> </w:t>
      </w:r>
      <w:r>
        <w:rPr/>
        <w:t>三年。根据相关规定，通过高新技术企业复审后，自</w:t>
      </w:r>
      <w:r>
        <w:rPr>
          <w:rFonts w:ascii="宋体" w:hAnsi="宋体" w:cs="宋体" w:eastAsia="宋体" w:hint="default"/>
        </w:rPr>
        <w:t>2011</w:t>
      </w:r>
      <w:r>
        <w:rPr/>
        <w:t>年起，连续三年继续享受国家关于高新技术企业的相关优惠政策， 企业所得税按</w:t>
      </w:r>
      <w:r>
        <w:rPr>
          <w:rFonts w:ascii="宋体" w:hAnsi="宋体" w:cs="宋体" w:eastAsia="宋体" w:hint="default"/>
        </w:rPr>
        <w:t>15%</w:t>
      </w:r>
      <w:r>
        <w:rPr/>
        <w:t>的税率征收。</w:t>
      </w:r>
    </w:p>
    <w:p>
      <w:pPr>
        <w:pStyle w:val="BodyText"/>
        <w:spacing w:line="316" w:lineRule="auto" w:before="79"/>
        <w:ind w:left="153" w:right="263" w:firstLine="360"/>
        <w:jc w:val="both"/>
      </w:pPr>
      <w:r>
        <w:rPr/>
        <w:t>公司的全资子公司</w:t>
      </w:r>
      <w:r>
        <w:rPr>
          <w:rFonts w:ascii="宋体" w:hAnsi="宋体" w:cs="宋体" w:eastAsia="宋体" w:hint="default"/>
        </w:rPr>
        <w:t>-</w:t>
      </w:r>
      <w:r>
        <w:rPr/>
        <w:t>北京神州新桥科技有限公司通过了</w:t>
      </w:r>
      <w:r>
        <w:rPr>
          <w:rFonts w:ascii="宋体" w:hAnsi="宋体" w:cs="宋体" w:eastAsia="宋体" w:hint="default"/>
        </w:rPr>
        <w:t>2011</w:t>
      </w:r>
      <w:r>
        <w:rPr/>
        <w:t>年高新技术企业复审，并收到北京市科学技术委员会、北京 </w:t>
      </w:r>
      <w:r>
        <w:rPr>
          <w:spacing w:val="-3"/>
        </w:rPr>
        <w:t>市财政局、北京市国家税务局、北京市地方税务局联合下发的高新技术企业证书，证书编号：</w:t>
      </w:r>
      <w:r>
        <w:rPr>
          <w:rFonts w:ascii="宋体" w:hAnsi="宋体" w:cs="宋体" w:eastAsia="宋体" w:hint="default"/>
          <w:spacing w:val="-3"/>
        </w:rPr>
        <w:t>GF201111001551</w:t>
      </w:r>
      <w:r>
        <w:rPr>
          <w:spacing w:val="-3"/>
        </w:rPr>
        <w:t>，有效期三年。</w:t>
      </w:r>
    </w:p>
    <w:p>
      <w:pPr>
        <w:spacing w:after="0" w:line="316" w:lineRule="auto"/>
        <w:jc w:val="both"/>
        <w:sectPr>
          <w:pgSz w:w="11910" w:h="16840"/>
          <w:pgMar w:header="747" w:footer="980" w:top="1060" w:bottom="1180" w:left="980" w:right="780"/>
        </w:sectPr>
      </w:pPr>
    </w:p>
    <w:p>
      <w:pPr>
        <w:spacing w:line="240" w:lineRule="auto" w:before="12"/>
        <w:rPr>
          <w:rFonts w:ascii="宋体" w:hAnsi="宋体" w:cs="宋体" w:eastAsia="宋体" w:hint="default"/>
          <w:sz w:val="25"/>
          <w:szCs w:val="25"/>
        </w:rPr>
      </w:pPr>
    </w:p>
    <w:p>
      <w:pPr>
        <w:pStyle w:val="BodyText"/>
        <w:spacing w:line="316" w:lineRule="auto" w:before="44"/>
        <w:ind w:left="153" w:right="147"/>
        <w:jc w:val="left"/>
      </w:pPr>
      <w:r>
        <w:rPr>
          <w:spacing w:val="-2"/>
        </w:rPr>
        <w:t>根据相关规定，通过高新技术企业复审后，自</w:t>
      </w:r>
      <w:r>
        <w:rPr>
          <w:rFonts w:ascii="宋体" w:hAnsi="宋体" w:cs="宋体" w:eastAsia="宋体" w:hint="default"/>
          <w:spacing w:val="-2"/>
        </w:rPr>
        <w:t>2011</w:t>
      </w:r>
      <w:r>
        <w:rPr>
          <w:spacing w:val="-2"/>
        </w:rPr>
        <w:t>年起，连续三年继续享受国家关于高新技术企业的相关优惠政策，企业所</w:t>
      </w:r>
      <w:r>
        <w:rPr>
          <w:spacing w:val="-62"/>
        </w:rPr>
        <w:t> </w:t>
      </w:r>
      <w:r>
        <w:rPr>
          <w:spacing w:val="-62"/>
        </w:rPr>
      </w:r>
      <w:r>
        <w:rPr/>
        <w:t>得税按</w:t>
      </w:r>
      <w:r>
        <w:rPr>
          <w:rFonts w:ascii="宋体" w:hAnsi="宋体" w:cs="宋体" w:eastAsia="宋体" w:hint="default"/>
        </w:rPr>
        <w:t>15%</w:t>
      </w:r>
      <w:r>
        <w:rPr/>
        <w:t>的税率征收。</w:t>
      </w:r>
    </w:p>
    <w:p>
      <w:pPr>
        <w:pStyle w:val="BodyText"/>
        <w:spacing w:line="316" w:lineRule="auto" w:before="79"/>
        <w:ind w:left="153" w:right="136" w:firstLine="450"/>
        <w:jc w:val="left"/>
      </w:pPr>
      <w:r>
        <w:rPr>
          <w:rFonts w:ascii="宋体" w:hAnsi="宋体" w:cs="宋体" w:eastAsia="宋体" w:hint="default"/>
        </w:rPr>
        <w:t>*</w:t>
      </w:r>
      <w:r>
        <w:rPr>
          <w:rFonts w:ascii="宋体" w:hAnsi="宋体" w:cs="宋体" w:eastAsia="宋体" w:hint="default"/>
          <w:spacing w:val="7"/>
        </w:rPr>
        <w:t> </w:t>
      </w:r>
      <w:r>
        <w:rPr>
          <w:rFonts w:ascii="宋体" w:hAnsi="宋体" w:cs="宋体" w:eastAsia="宋体" w:hint="default"/>
        </w:rPr>
        <w:t>8</w:t>
      </w:r>
      <w:r>
        <w:rPr/>
        <w:t>、公司的全资子公司</w:t>
      </w:r>
      <w:r>
        <w:rPr>
          <w:rFonts w:ascii="宋体" w:hAnsi="宋体" w:cs="宋体" w:eastAsia="宋体" w:hint="default"/>
        </w:rPr>
        <w:t>-</w:t>
      </w:r>
      <w:r>
        <w:rPr/>
        <w:t>北京东华合创香港有限公司系在中国香港特别行政区注册的企业，按照属地原则按规定缴纳 企业所得税，北京东华合创香港有限公司</w:t>
      </w:r>
      <w:r>
        <w:rPr>
          <w:rFonts w:ascii="宋体" w:hAnsi="宋体" w:cs="宋体" w:eastAsia="宋体" w:hint="default"/>
        </w:rPr>
        <w:t>2012</w:t>
      </w:r>
      <w:r>
        <w:rPr/>
        <w:t>年度所得税税率为</w:t>
      </w:r>
      <w:r>
        <w:rPr>
          <w:rFonts w:ascii="宋体" w:hAnsi="宋体" w:cs="宋体" w:eastAsia="宋体" w:hint="default"/>
        </w:rPr>
        <w:t>16.5%</w:t>
      </w:r>
      <w:r>
        <w:rPr/>
        <w:t>。</w:t>
      </w:r>
    </w:p>
    <w:p>
      <w:pPr>
        <w:spacing w:line="240" w:lineRule="auto" w:before="7"/>
        <w:rPr>
          <w:rFonts w:ascii="宋体" w:hAnsi="宋体" w:cs="宋体" w:eastAsia="宋体" w:hint="default"/>
          <w:sz w:val="22"/>
          <w:szCs w:val="22"/>
        </w:rPr>
      </w:pPr>
    </w:p>
    <w:p>
      <w:pPr>
        <w:pStyle w:val="Heading3"/>
        <w:spacing w:line="240" w:lineRule="auto"/>
        <w:ind w:right="147"/>
        <w:jc w:val="left"/>
        <w:rPr>
          <w:b w:val="0"/>
          <w:bCs w:val="0"/>
        </w:rPr>
      </w:pPr>
      <w:bookmarkStart w:name="3、其他说明" w:id="234"/>
      <w:bookmarkEnd w:id="234"/>
      <w:r>
        <w:rPr>
          <w:b w:val="0"/>
          <w:bCs w:val="0"/>
        </w:rPr>
      </w:r>
      <w:r>
        <w:rPr>
          <w:rFonts w:ascii="Times New Roman" w:hAnsi="Times New Roman" w:cs="Times New Roman" w:eastAsia="Times New Roman" w:hint="default"/>
        </w:rPr>
        <w:t>3</w:t>
      </w:r>
      <w:r>
        <w:rPr/>
        <w:t>、其他说明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47"/>
        <w:jc w:val="left"/>
      </w:pPr>
      <w:r>
        <w:rPr/>
        <w:t>无</w:t>
      </w:r>
    </w:p>
    <w:p>
      <w:pPr>
        <w:spacing w:after="0" w:line="240" w:lineRule="auto"/>
        <w:jc w:val="left"/>
        <w:sectPr>
          <w:footerReference w:type="default" r:id="rId17"/>
          <w:pgSz w:w="11910" w:h="16840"/>
          <w:pgMar w:footer="980" w:header="747" w:top="1060" w:bottom="1180" w:left="980" w:right="980"/>
        </w:sectPr>
      </w:pPr>
    </w:p>
    <w:p>
      <w:pPr>
        <w:spacing w:line="240" w:lineRule="auto" w:before="12"/>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Heading2"/>
        <w:spacing w:line="240" w:lineRule="auto" w:before="26"/>
        <w:ind w:left="140" w:right="0"/>
        <w:jc w:val="left"/>
        <w:rPr>
          <w:b w:val="0"/>
          <w:bCs w:val="0"/>
        </w:rPr>
      </w:pPr>
      <w:bookmarkStart w:name="六、企业合并及合并财务报表" w:id="235"/>
      <w:bookmarkEnd w:id="235"/>
      <w:r>
        <w:rPr>
          <w:b w:val="0"/>
          <w:bCs w:val="0"/>
        </w:rPr>
      </w:r>
      <w:r>
        <w:rPr/>
        <w:t>六、企业合并及合并财务报表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40" w:right="0"/>
        <w:jc w:val="left"/>
        <w:rPr>
          <w:b w:val="0"/>
          <w:bCs w:val="0"/>
        </w:rPr>
      </w:pPr>
      <w:bookmarkStart w:name="1、子公司情况" w:id="236"/>
      <w:bookmarkEnd w:id="236"/>
      <w:r>
        <w:rPr>
          <w:b w:val="0"/>
          <w:bCs w:val="0"/>
        </w:rPr>
      </w:r>
      <w:r>
        <w:rPr>
          <w:rFonts w:ascii="Times New Roman" w:hAnsi="Times New Roman" w:cs="Times New Roman" w:eastAsia="Times New Roman" w:hint="default"/>
        </w:rPr>
        <w:t>1</w:t>
      </w:r>
      <w:r>
        <w:rPr/>
        <w:t>、子公司情况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0" w:right="0"/>
        <w:jc w:val="left"/>
      </w:pPr>
      <w:r>
        <w:rPr/>
        <w:t>公司目前拥有</w:t>
      </w:r>
      <w:r>
        <w:rPr>
          <w:rFonts w:ascii="Times New Roman" w:hAnsi="Times New Roman" w:cs="Times New Roman" w:eastAsia="Times New Roman" w:hint="default"/>
        </w:rPr>
        <w:t>22</w:t>
      </w:r>
      <w:r>
        <w:rPr/>
        <w:t>家子公司，其中通过设立或投资方式取得的子公司</w:t>
      </w:r>
      <w:r>
        <w:rPr>
          <w:rFonts w:ascii="Times New Roman" w:hAnsi="Times New Roman" w:cs="Times New Roman" w:eastAsia="Times New Roman" w:hint="default"/>
        </w:rPr>
        <w:t>17</w:t>
      </w:r>
      <w:r>
        <w:rPr/>
        <w:t>家，通过非同一控制下企业合并取得的子公司</w:t>
      </w:r>
      <w:r>
        <w:rPr>
          <w:rFonts w:ascii="Times New Roman" w:hAnsi="Times New Roman" w:cs="Times New Roman" w:eastAsia="Times New Roman" w:hint="default"/>
        </w:rPr>
        <w:t>5</w:t>
      </w:r>
      <w:r>
        <w:rPr/>
        <w:t>家。</w:t>
      </w:r>
    </w:p>
    <w:p>
      <w:pPr>
        <w:spacing w:line="240" w:lineRule="auto" w:before="11"/>
        <w:rPr>
          <w:rFonts w:ascii="宋体" w:hAnsi="宋体" w:cs="宋体" w:eastAsia="宋体" w:hint="default"/>
          <w:sz w:val="25"/>
          <w:szCs w:val="25"/>
        </w:rPr>
      </w:pPr>
    </w:p>
    <w:p>
      <w:pPr>
        <w:pStyle w:val="Heading3"/>
        <w:spacing w:line="240" w:lineRule="auto"/>
        <w:ind w:left="140" w:right="0"/>
        <w:jc w:val="left"/>
        <w:rPr>
          <w:b w:val="0"/>
          <w:bCs w:val="0"/>
        </w:rPr>
      </w:pPr>
      <w:bookmarkStart w:name="（1）通过设立或投资等方式取得的子公司" w:id="237"/>
      <w:bookmarkEnd w:id="237"/>
      <w:r>
        <w:rPr>
          <w:b w:val="0"/>
          <w:bCs w:val="0"/>
        </w:rPr>
      </w:r>
      <w:r>
        <w:rPr/>
        <w:t>（</w:t>
      </w:r>
      <w:r>
        <w:rPr>
          <w:rFonts w:ascii="Times New Roman" w:hAnsi="Times New Roman" w:cs="Times New Roman" w:eastAsia="Times New Roman" w:hint="default"/>
        </w:rPr>
        <w:t>1</w:t>
      </w:r>
      <w:r>
        <w:rPr/>
        <w:t>）通过设立或投资等方式取得的子公司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339"/>
        <w:jc w:val="right"/>
      </w:pPr>
      <w:r>
        <w:rPr/>
        <w:t>单位： 元</w:t>
      </w:r>
    </w:p>
    <w:p>
      <w:pPr>
        <w:spacing w:line="240" w:lineRule="auto" w:before="1"/>
        <w:rPr>
          <w:rFonts w:ascii="宋体" w:hAnsi="宋体" w:cs="宋体" w:eastAsia="宋体" w:hint="default"/>
          <w:sz w:val="8"/>
          <w:szCs w:val="8"/>
        </w:rPr>
      </w:pPr>
    </w:p>
    <w:tbl>
      <w:tblPr>
        <w:tblW w:w="0" w:type="auto"/>
        <w:jc w:val="left"/>
        <w:tblInd w:w="135" w:type="dxa"/>
        <w:tblLayout w:type="fixed"/>
        <w:tblCellMar>
          <w:top w:w="0" w:type="dxa"/>
          <w:left w:w="0" w:type="dxa"/>
          <w:bottom w:w="0" w:type="dxa"/>
          <w:right w:w="0" w:type="dxa"/>
        </w:tblCellMar>
        <w:tblLook w:val="01E0"/>
      </w:tblPr>
      <w:tblGrid>
        <w:gridCol w:w="994"/>
        <w:gridCol w:w="850"/>
        <w:gridCol w:w="709"/>
        <w:gridCol w:w="850"/>
        <w:gridCol w:w="994"/>
        <w:gridCol w:w="3259"/>
        <w:gridCol w:w="1134"/>
        <w:gridCol w:w="709"/>
        <w:gridCol w:w="708"/>
        <w:gridCol w:w="709"/>
        <w:gridCol w:w="709"/>
        <w:gridCol w:w="850"/>
        <w:gridCol w:w="709"/>
        <w:gridCol w:w="992"/>
      </w:tblGrid>
      <w:tr>
        <w:trPr>
          <w:trHeight w:val="3522" w:hRule="exact"/>
        </w:trPr>
        <w:tc>
          <w:tcPr>
            <w:tcW w:w="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8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329" w:right="59" w:hanging="270"/>
              <w:jc w:val="left"/>
              <w:rPr>
                <w:rFonts w:ascii="宋体" w:hAnsi="宋体" w:cs="宋体" w:eastAsia="宋体" w:hint="default"/>
                <w:sz w:val="18"/>
                <w:szCs w:val="18"/>
              </w:rPr>
            </w:pPr>
            <w:r>
              <w:rPr>
                <w:rFonts w:ascii="宋体" w:hAnsi="宋体" w:cs="宋体" w:eastAsia="宋体" w:hint="default"/>
                <w:sz w:val="18"/>
                <w:szCs w:val="18"/>
              </w:rPr>
              <w:t>子公司类 型</w:t>
            </w:r>
          </w:p>
        </w:tc>
        <w:tc>
          <w:tcPr>
            <w:tcW w:w="7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8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32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11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381" w:right="110" w:hanging="270"/>
              <w:jc w:val="left"/>
              <w:rPr>
                <w:rFonts w:ascii="宋体" w:hAnsi="宋体" w:cs="宋体" w:eastAsia="宋体" w:hint="default"/>
                <w:sz w:val="18"/>
                <w:szCs w:val="18"/>
              </w:rPr>
            </w:pPr>
            <w:r>
              <w:rPr>
                <w:rFonts w:ascii="宋体" w:hAnsi="宋体" w:cs="宋体" w:eastAsia="宋体" w:hint="default"/>
                <w:sz w:val="18"/>
                <w:szCs w:val="18"/>
              </w:rPr>
              <w:t>期末实际投 资额</w:t>
            </w:r>
          </w:p>
        </w:tc>
        <w:tc>
          <w:tcPr>
            <w:tcW w:w="7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79" w:right="78"/>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7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123" w:right="78"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33" w:right="34" w:firstLine="45"/>
              <w:jc w:val="left"/>
              <w:rPr>
                <w:rFonts w:ascii="Times New Roman" w:hAnsi="Times New Roman" w:cs="Times New Roman" w:eastAsia="Times New Roman" w:hint="default"/>
                <w:sz w:val="18"/>
                <w:szCs w:val="18"/>
              </w:rPr>
            </w:pPr>
            <w:r>
              <w:rPr>
                <w:rFonts w:ascii="宋体" w:hAnsi="宋体" w:cs="宋体" w:eastAsia="宋体" w:hint="default"/>
                <w:sz w:val="18"/>
                <w:szCs w:val="18"/>
              </w:rPr>
              <w:t>表决权 比例</w:t>
            </w:r>
            <w:r>
              <w:rPr>
                <w:rFonts w:ascii="Times New Roman" w:hAnsi="Times New Roman" w:cs="Times New Roman" w:eastAsia="Times New Roman" w:hint="default"/>
                <w:sz w:val="18"/>
                <w:szCs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79" w:right="78"/>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8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239" w:right="59"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7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79" w:right="78"/>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9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40" w:right="41"/>
              <w:jc w:val="center"/>
              <w:rPr>
                <w:rFonts w:ascii="宋体" w:hAnsi="宋体" w:cs="宋体" w:eastAsia="宋体" w:hint="default"/>
                <w:sz w:val="18"/>
                <w:szCs w:val="18"/>
              </w:rPr>
            </w:pPr>
            <w:r>
              <w:rPr>
                <w:rFonts w:ascii="宋体" w:hAnsi="宋体" w:cs="宋体" w:eastAsia="宋体" w:hint="default"/>
                <w:sz w:val="18"/>
                <w:szCs w:val="18"/>
              </w:rPr>
              <w:t>从母公司所 有者权益冲 减子公司少 数股东分担 的本期亏损 超过少数股 东在该子公 司年初所有 者权益中所 享有份额后 的余额</w:t>
            </w:r>
          </w:p>
        </w:tc>
      </w:tr>
      <w:tr>
        <w:trPr>
          <w:trHeight w:val="102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广州东华合 创数码科技 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95"/>
              <w:jc w:val="left"/>
              <w:rPr>
                <w:rFonts w:ascii="宋体" w:hAnsi="宋体" w:cs="宋体" w:eastAsia="宋体" w:hint="default"/>
                <w:sz w:val="18"/>
                <w:szCs w:val="18"/>
              </w:rPr>
            </w:pPr>
            <w:r>
              <w:rPr>
                <w:rFonts w:ascii="宋体" w:hAnsi="宋体" w:cs="宋体" w:eastAsia="宋体" w:hint="default"/>
                <w:sz w:val="18"/>
                <w:szCs w:val="18"/>
              </w:rPr>
              <w:t>控股子公 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34"/>
              <w:jc w:val="left"/>
              <w:rPr>
                <w:rFonts w:ascii="宋体" w:hAnsi="宋体" w:cs="宋体" w:eastAsia="宋体" w:hint="default"/>
                <w:sz w:val="18"/>
                <w:szCs w:val="18"/>
              </w:rPr>
            </w:pPr>
            <w:r>
              <w:rPr>
                <w:rFonts w:ascii="宋体" w:hAnsi="宋体" w:cs="宋体" w:eastAsia="宋体" w:hint="default"/>
                <w:sz w:val="18"/>
                <w:szCs w:val="18"/>
              </w:rPr>
              <w:t>广东省 广州市</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系统集成 和软件开 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w:t>
            </w: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3"/>
                <w:sz w:val="18"/>
                <w:szCs w:val="18"/>
              </w:rPr>
              <w:t>计算机技术开发、转让、咨询；销售计算</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机软硬件及外围设备。</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52,174.75</w:t>
            </w: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129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319" w:lineRule="auto"/>
              <w:ind w:left="22" w:right="59"/>
              <w:jc w:val="both"/>
              <w:rPr>
                <w:rFonts w:ascii="宋体" w:hAnsi="宋体" w:cs="宋体" w:eastAsia="宋体" w:hint="default"/>
                <w:sz w:val="18"/>
                <w:szCs w:val="18"/>
              </w:rPr>
            </w:pPr>
            <w:r>
              <w:rPr>
                <w:rFonts w:ascii="宋体" w:hAnsi="宋体" w:cs="宋体" w:eastAsia="宋体" w:hint="default"/>
                <w:sz w:val="18"/>
                <w:szCs w:val="18"/>
              </w:rPr>
              <w:t>泰安东华合 创软件有限 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319" w:lineRule="auto"/>
              <w:ind w:left="22" w:right="95"/>
              <w:jc w:val="left"/>
              <w:rPr>
                <w:rFonts w:ascii="宋体" w:hAnsi="宋体" w:cs="宋体" w:eastAsia="宋体" w:hint="default"/>
                <w:sz w:val="18"/>
                <w:szCs w:val="18"/>
              </w:rPr>
            </w:pPr>
            <w:r>
              <w:rPr>
                <w:rFonts w:ascii="宋体" w:hAnsi="宋体" w:cs="宋体" w:eastAsia="宋体" w:hint="default"/>
                <w:sz w:val="18"/>
                <w:szCs w:val="18"/>
              </w:rPr>
              <w:t>全资子公 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319" w:lineRule="auto"/>
              <w:ind w:left="22" w:right="134"/>
              <w:jc w:val="left"/>
              <w:rPr>
                <w:rFonts w:ascii="宋体" w:hAnsi="宋体" w:cs="宋体" w:eastAsia="宋体" w:hint="default"/>
                <w:sz w:val="18"/>
                <w:szCs w:val="18"/>
              </w:rPr>
            </w:pPr>
            <w:r>
              <w:rPr>
                <w:rFonts w:ascii="宋体" w:hAnsi="宋体" w:cs="宋体" w:eastAsia="宋体" w:hint="default"/>
                <w:sz w:val="18"/>
                <w:szCs w:val="18"/>
              </w:rPr>
              <w:t>山东省 泰安市</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319" w:lineRule="auto"/>
              <w:ind w:left="22" w:right="95"/>
              <w:jc w:val="both"/>
              <w:rPr>
                <w:rFonts w:ascii="宋体" w:hAnsi="宋体" w:cs="宋体" w:eastAsia="宋体" w:hint="default"/>
                <w:sz w:val="18"/>
                <w:szCs w:val="18"/>
              </w:rPr>
            </w:pPr>
            <w:r>
              <w:rPr>
                <w:rFonts w:ascii="宋体" w:hAnsi="宋体" w:cs="宋体" w:eastAsia="宋体" w:hint="default"/>
                <w:sz w:val="18"/>
                <w:szCs w:val="18"/>
              </w:rPr>
              <w:t>系统集成 和软件开 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38,000,000</w:t>
            </w: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both"/>
              <w:rPr>
                <w:rFonts w:ascii="宋体" w:hAnsi="宋体" w:cs="宋体" w:eastAsia="宋体" w:hint="default"/>
                <w:sz w:val="18"/>
                <w:szCs w:val="18"/>
              </w:rPr>
            </w:pPr>
            <w:r>
              <w:rPr>
                <w:rFonts w:ascii="宋体" w:hAnsi="宋体" w:cs="宋体" w:eastAsia="宋体" w:hint="default"/>
                <w:spacing w:val="-3"/>
                <w:sz w:val="18"/>
                <w:szCs w:val="18"/>
              </w:rPr>
              <w:t>机电设备的设计、制造、销售；计算机技</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术的开发、生产、销售、转让、培训；软</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件外包；开发、生产、销售计算机软硬件</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及外围设备；承接计算机网络工程、工业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28,000,000.00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18"/>
          <w:footerReference w:type="default" r:id="rId19"/>
          <w:pgSz w:w="16840" w:h="11910" w:orient="landscape"/>
          <w:pgMar w:header="867" w:footer="980" w:top="1060" w:bottom="1180" w:left="1300" w:right="1100"/>
          <w:pgNumType w:start="101"/>
        </w:sectPr>
      </w:pPr>
    </w:p>
    <w:p>
      <w:pPr>
        <w:spacing w:line="240" w:lineRule="auto" w:before="4"/>
        <w:rPr>
          <w:rFonts w:ascii="Times New Roman" w:hAnsi="Times New Roman" w:cs="Times New Roman" w:eastAsia="Times New Roman" w:hint="default"/>
          <w:sz w:val="3"/>
          <w:szCs w:val="3"/>
        </w:rPr>
      </w:pPr>
      <w:r>
        <w:rPr/>
        <w:pict>
          <v:shape style="position:absolute;margin-left:376.869019pt;margin-top:122.100006pt;width:134.35pt;height:39pt;mso-position-horizontal-relative:page;mso-position-vertical-relative:page;z-index:-91931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5"/>
                    <w:ind w:left="0" w:right="0"/>
                    <w:jc w:val="left"/>
                  </w:pPr>
                  <w:r>
                    <w:rPr/>
                    <w:t>加工计算机软硬件；</w:t>
                  </w:r>
                </w:p>
              </w:txbxContent>
            </v:textbox>
            <w10:wrap type="none"/>
          </v:shape>
        </w:pict>
      </w:r>
      <w:r>
        <w:rPr/>
        <w:pict>
          <v:group style="position:absolute;margin-left:448.860016pt;margin-top:122.100006pt;width:62.35pt;height:59.2pt;mso-position-horizontal-relative:page;mso-position-vertical-relative:page;z-index:-919264" coordorigin="8977,2442" coordsize="1247,1184">
            <v:group style="position:absolute;left:9100;top:2442;width:1125;height:780" coordorigin="9100,2442" coordsize="1125,780">
              <v:shape style="position:absolute;left:9100;top:2442;width:1125;height:780" coordorigin="9100,2442" coordsize="1125,780" path="m9100,3222l10224,3222,10224,2442,9100,2442,9100,3222xe" filled="true" fillcolor="#ffffff" stroked="false">
                <v:path arrowok="t"/>
                <v:fill type="solid"/>
              </v:shape>
            </v:group>
            <v:group style="position:absolute;left:9111;top:3222;width:2;height:393" coordorigin="9111,3222" coordsize="2,393">
              <v:shape style="position:absolute;left:9111;top:3222;width:2;height:393" coordorigin="9111,3222" coordsize="0,393" path="m9111,3222l9111,3614e" filled="false" stroked="true" strokeweight="1.140pt" strokecolor="#ffffff">
                <v:path arrowok="t"/>
              </v:shape>
            </v:group>
            <v:group style="position:absolute;left:9122;top:3222;width:1079;height:393" coordorigin="9122,3222" coordsize="1079,393">
              <v:shape style="position:absolute;left:9122;top:3222;width:1079;height:393" coordorigin="9122,3222" coordsize="1079,393" path="m9122,3614l10201,3614,10201,3222,9122,3222,9122,3614xe" filled="true" fillcolor="#ffffff" stroked="false">
                <v:path arrowok="t"/>
                <v:fill type="solid"/>
              </v:shape>
              <v:shape style="position:absolute;left:8977;top:3172;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w10:wrap type="none"/>
          </v:group>
        </w:pict>
      </w:r>
    </w:p>
    <w:tbl>
      <w:tblPr>
        <w:tblW w:w="0" w:type="auto"/>
        <w:jc w:val="left"/>
        <w:tblInd w:w="115" w:type="dxa"/>
        <w:tblLayout w:type="fixed"/>
        <w:tblCellMar>
          <w:top w:w="0" w:type="dxa"/>
          <w:left w:w="0" w:type="dxa"/>
          <w:bottom w:w="0" w:type="dxa"/>
          <w:right w:w="0" w:type="dxa"/>
        </w:tblCellMar>
        <w:tblLook w:val="01E0"/>
      </w:tblPr>
      <w:tblGrid>
        <w:gridCol w:w="994"/>
        <w:gridCol w:w="850"/>
        <w:gridCol w:w="709"/>
        <w:gridCol w:w="850"/>
        <w:gridCol w:w="994"/>
        <w:gridCol w:w="3259"/>
        <w:gridCol w:w="67"/>
        <w:gridCol w:w="1067"/>
        <w:gridCol w:w="709"/>
        <w:gridCol w:w="708"/>
        <w:gridCol w:w="709"/>
        <w:gridCol w:w="709"/>
        <w:gridCol w:w="850"/>
        <w:gridCol w:w="709"/>
        <w:gridCol w:w="992"/>
      </w:tblGrid>
      <w:tr>
        <w:trPr>
          <w:trHeight w:val="1313" w:hRule="exact"/>
        </w:trPr>
        <w:tc>
          <w:tcPr>
            <w:tcW w:w="994" w:type="dxa"/>
            <w:tcBorders>
              <w:top w:val="single" w:sz="15" w:space="0" w:color="000000"/>
              <w:left w:val="single" w:sz="4" w:space="0" w:color="000000"/>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
        </w:tc>
        <w:tc>
          <w:tcPr>
            <w:tcW w:w="709" w:type="dxa"/>
            <w:tcBorders>
              <w:top w:val="single" w:sz="15" w:space="0" w:color="000000"/>
              <w:left w:val="single" w:sz="4" w:space="0" w:color="000000"/>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
        </w:tc>
        <w:tc>
          <w:tcPr>
            <w:tcW w:w="994" w:type="dxa"/>
            <w:tcBorders>
              <w:top w:val="single" w:sz="15" w:space="0" w:color="000000"/>
              <w:left w:val="single" w:sz="4" w:space="0" w:color="000000"/>
              <w:bottom w:val="single" w:sz="4" w:space="0" w:color="000000"/>
              <w:right w:val="single" w:sz="4" w:space="0" w:color="000000"/>
            </w:tcBorders>
          </w:tcPr>
          <w:p>
            <w:pPr/>
          </w:p>
        </w:tc>
        <w:tc>
          <w:tcPr>
            <w:tcW w:w="325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0"/>
              <w:ind w:left="22" w:right="0"/>
              <w:jc w:val="both"/>
              <w:rPr>
                <w:rFonts w:ascii="宋体" w:hAnsi="宋体" w:cs="宋体" w:eastAsia="宋体" w:hint="default"/>
                <w:sz w:val="18"/>
                <w:szCs w:val="18"/>
              </w:rPr>
            </w:pPr>
            <w:r>
              <w:rPr>
                <w:rFonts w:ascii="宋体" w:hAnsi="宋体" w:cs="宋体" w:eastAsia="宋体" w:hint="default"/>
                <w:spacing w:val="-2"/>
                <w:sz w:val="18"/>
                <w:szCs w:val="18"/>
              </w:rPr>
              <w:t>自动化控制系统工程；开发电子商务系统</w:t>
            </w:r>
          </w:p>
          <w:p>
            <w:pPr>
              <w:pStyle w:val="TableParagraph"/>
              <w:spacing w:line="319" w:lineRule="auto" w:before="76"/>
              <w:ind w:left="22" w:right="20"/>
              <w:jc w:val="both"/>
              <w:rPr>
                <w:rFonts w:ascii="宋体" w:hAnsi="宋体" w:cs="宋体" w:eastAsia="宋体" w:hint="default"/>
                <w:sz w:val="18"/>
                <w:szCs w:val="18"/>
              </w:rPr>
            </w:pPr>
            <w:r>
              <w:rPr>
                <w:rFonts w:ascii="宋体" w:hAnsi="宋体" w:cs="宋体" w:eastAsia="宋体" w:hint="default"/>
                <w:spacing w:val="-2"/>
                <w:sz w:val="18"/>
                <w:szCs w:val="18"/>
              </w:rPr>
              <w:t>（涉及法律、行政法规规定必须报经审批</w:t>
            </w:r>
            <w:r>
              <w:rPr>
                <w:rFonts w:ascii="宋体" w:hAnsi="宋体" w:cs="宋体" w:eastAsia="宋体" w:hint="default"/>
                <w:sz w:val="18"/>
                <w:szCs w:val="18"/>
              </w:rPr>
              <w:t> </w:t>
            </w:r>
            <w:r>
              <w:rPr>
                <w:rFonts w:ascii="宋体" w:hAnsi="宋体" w:cs="宋体" w:eastAsia="宋体" w:hint="default"/>
                <w:spacing w:val="-2"/>
                <w:sz w:val="18"/>
                <w:szCs w:val="18"/>
              </w:rPr>
              <w:t>的项目，应凭国家有关部门的批准文件或</w:t>
            </w:r>
            <w:r>
              <w:rPr>
                <w:rFonts w:ascii="宋体" w:hAnsi="宋体" w:cs="宋体" w:eastAsia="宋体" w:hint="default"/>
                <w:sz w:val="18"/>
                <w:szCs w:val="18"/>
              </w:rPr>
              <w:t> </w:t>
            </w:r>
            <w:r>
              <w:rPr>
                <w:rFonts w:ascii="宋体" w:hAnsi="宋体" w:cs="宋体" w:eastAsia="宋体" w:hint="default"/>
                <w:spacing w:val="-15"/>
                <w:sz w:val="18"/>
                <w:szCs w:val="18"/>
              </w:rPr>
              <w:t>证件经营）。</w:t>
            </w:r>
          </w:p>
        </w:tc>
        <w:tc>
          <w:tcPr>
            <w:tcW w:w="1134" w:type="dxa"/>
            <w:gridSpan w:val="2"/>
            <w:tcBorders>
              <w:top w:val="single" w:sz="15" w:space="0" w:color="000000"/>
              <w:left w:val="single" w:sz="4" w:space="0" w:color="000000"/>
              <w:bottom w:val="single" w:sz="4" w:space="0" w:color="000000"/>
              <w:right w:val="single" w:sz="4" w:space="0" w:color="000000"/>
            </w:tcBorders>
          </w:tcPr>
          <w:p>
            <w:pPr/>
          </w:p>
        </w:tc>
        <w:tc>
          <w:tcPr>
            <w:tcW w:w="709" w:type="dxa"/>
            <w:tcBorders>
              <w:top w:val="single" w:sz="15" w:space="0" w:color="000000"/>
              <w:left w:val="single" w:sz="4" w:space="0" w:color="000000"/>
              <w:bottom w:val="single" w:sz="4" w:space="0" w:color="000000"/>
              <w:right w:val="single" w:sz="4" w:space="0" w:color="000000"/>
            </w:tcBorders>
          </w:tcPr>
          <w:p>
            <w:pPr/>
          </w:p>
        </w:tc>
        <w:tc>
          <w:tcPr>
            <w:tcW w:w="708" w:type="dxa"/>
            <w:tcBorders>
              <w:top w:val="single" w:sz="15" w:space="0" w:color="000000"/>
              <w:left w:val="single" w:sz="4" w:space="0" w:color="000000"/>
              <w:bottom w:val="single" w:sz="4" w:space="0" w:color="000000"/>
              <w:right w:val="single" w:sz="4" w:space="0" w:color="000000"/>
            </w:tcBorders>
          </w:tcPr>
          <w:p>
            <w:pPr/>
          </w:p>
        </w:tc>
        <w:tc>
          <w:tcPr>
            <w:tcW w:w="709" w:type="dxa"/>
            <w:tcBorders>
              <w:top w:val="single" w:sz="15" w:space="0" w:color="000000"/>
              <w:left w:val="single" w:sz="4" w:space="0" w:color="000000"/>
              <w:bottom w:val="single" w:sz="4" w:space="0" w:color="000000"/>
              <w:right w:val="single" w:sz="4" w:space="0" w:color="000000"/>
            </w:tcBorders>
          </w:tcPr>
          <w:p>
            <w:pPr/>
          </w:p>
        </w:tc>
        <w:tc>
          <w:tcPr>
            <w:tcW w:w="709" w:type="dxa"/>
            <w:tcBorders>
              <w:top w:val="single" w:sz="15" w:space="0" w:color="000000"/>
              <w:left w:val="single" w:sz="4" w:space="0" w:color="000000"/>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
        </w:tc>
        <w:tc>
          <w:tcPr>
            <w:tcW w:w="709" w:type="dxa"/>
            <w:tcBorders>
              <w:top w:val="single" w:sz="15" w:space="0" w:color="000000"/>
              <w:left w:val="single" w:sz="4" w:space="0" w:color="000000"/>
              <w:bottom w:val="single" w:sz="4" w:space="0" w:color="000000"/>
              <w:right w:val="single" w:sz="4" w:space="0" w:color="000000"/>
            </w:tcBorders>
          </w:tcPr>
          <w:p>
            <w:pPr/>
          </w:p>
        </w:tc>
        <w:tc>
          <w:tcPr>
            <w:tcW w:w="992" w:type="dxa"/>
            <w:tcBorders>
              <w:top w:val="single" w:sz="15" w:space="0" w:color="000000"/>
              <w:left w:val="single" w:sz="4" w:space="0" w:color="000000"/>
              <w:bottom w:val="single" w:sz="4" w:space="0" w:color="000000"/>
              <w:right w:val="single" w:sz="4" w:space="0" w:color="000000"/>
            </w:tcBorders>
          </w:tcPr>
          <w:p>
            <w:pPr/>
          </w:p>
        </w:tc>
      </w:tr>
      <w:tr>
        <w:trPr>
          <w:trHeight w:val="196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59"/>
              <w:jc w:val="both"/>
              <w:rPr>
                <w:rFonts w:ascii="宋体" w:hAnsi="宋体" w:cs="宋体" w:eastAsia="宋体" w:hint="default"/>
                <w:sz w:val="18"/>
                <w:szCs w:val="18"/>
              </w:rPr>
            </w:pPr>
            <w:r>
              <w:rPr>
                <w:rFonts w:ascii="宋体" w:hAnsi="宋体" w:cs="宋体" w:eastAsia="宋体" w:hint="default"/>
                <w:sz w:val="18"/>
                <w:szCs w:val="18"/>
              </w:rPr>
              <w:t>北京东华合 创科技有限 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95"/>
              <w:jc w:val="left"/>
              <w:rPr>
                <w:rFonts w:ascii="宋体" w:hAnsi="宋体" w:cs="宋体" w:eastAsia="宋体" w:hint="default"/>
                <w:sz w:val="18"/>
                <w:szCs w:val="18"/>
              </w:rPr>
            </w:pPr>
            <w:r>
              <w:rPr>
                <w:rFonts w:ascii="宋体" w:hAnsi="宋体" w:cs="宋体" w:eastAsia="宋体" w:hint="default"/>
                <w:sz w:val="18"/>
                <w:szCs w:val="18"/>
              </w:rPr>
              <w:t>全资子公 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34"/>
              <w:jc w:val="left"/>
              <w:rPr>
                <w:rFonts w:ascii="宋体" w:hAnsi="宋体" w:cs="宋体" w:eastAsia="宋体" w:hint="default"/>
                <w:sz w:val="18"/>
                <w:szCs w:val="18"/>
              </w:rPr>
            </w:pPr>
            <w:r>
              <w:rPr>
                <w:rFonts w:ascii="宋体" w:hAnsi="宋体" w:cs="宋体" w:eastAsia="宋体" w:hint="default"/>
                <w:sz w:val="18"/>
                <w:szCs w:val="18"/>
              </w:rPr>
              <w:t>北京市 海淀区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95"/>
              <w:jc w:val="both"/>
              <w:rPr>
                <w:rFonts w:ascii="宋体" w:hAnsi="宋体" w:cs="宋体" w:eastAsia="宋体" w:hint="default"/>
                <w:sz w:val="18"/>
                <w:szCs w:val="18"/>
              </w:rPr>
            </w:pPr>
            <w:r>
              <w:rPr>
                <w:rFonts w:ascii="宋体" w:hAnsi="宋体" w:cs="宋体" w:eastAsia="宋体" w:hint="default"/>
                <w:sz w:val="18"/>
                <w:szCs w:val="18"/>
              </w:rPr>
              <w:t>系统集成 和软件开 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200,000,000</w:t>
            </w: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3"/>
                <w:sz w:val="18"/>
                <w:szCs w:val="18"/>
              </w:rPr>
              <w:t>技术开发、技术推广、技术转让、技术咨</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9"/>
                <w:sz w:val="18"/>
                <w:szCs w:val="18"/>
              </w:rPr>
              <w:t>询、技术服务；生产、</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8"/>
                <w:sz w:val="18"/>
                <w:szCs w:val="18"/>
              </w:rPr>
              <w:t>计算机系统服务、数据处理、计算机维修</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2"/>
                <w:sz w:val="18"/>
                <w:szCs w:val="18"/>
              </w:rPr>
              <w:t>计算机咨询；软件服务；销售计算机软件</w:t>
            </w:r>
            <w:r>
              <w:rPr>
                <w:rFonts w:ascii="宋体" w:hAnsi="宋体" w:cs="宋体" w:eastAsia="宋体" w:hint="default"/>
                <w:sz w:val="18"/>
                <w:szCs w:val="18"/>
              </w:rPr>
              <w:t> </w:t>
            </w:r>
            <w:r>
              <w:rPr>
                <w:rFonts w:ascii="宋体" w:hAnsi="宋体" w:cs="宋体" w:eastAsia="宋体" w:hint="default"/>
                <w:spacing w:val="-3"/>
                <w:sz w:val="18"/>
                <w:szCs w:val="18"/>
              </w:rPr>
              <w:t>及辅助设备；计算机、通讯设备租赁；货</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物进出口、技术进出口、代理进出口。</w:t>
            </w:r>
          </w:p>
        </w:tc>
        <w:tc>
          <w:tcPr>
            <w:tcW w:w="67" w:type="dxa"/>
            <w:tcBorders>
              <w:top w:val="single" w:sz="4" w:space="0" w:color="000000"/>
              <w:left w:val="single" w:sz="4" w:space="0" w:color="000000"/>
              <w:bottom w:val="single" w:sz="4" w:space="0" w:color="000000"/>
              <w:right w:val="nil" w:sz="6" w:space="0" w:color="auto"/>
            </w:tcBorders>
          </w:tcPr>
          <w:p>
            <w:pPr/>
          </w:p>
        </w:tc>
        <w:tc>
          <w:tcPr>
            <w:tcW w:w="106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30,000,000.00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59"/>
              <w:jc w:val="left"/>
              <w:rPr>
                <w:rFonts w:ascii="宋体" w:hAnsi="宋体" w:cs="宋体" w:eastAsia="宋体" w:hint="default"/>
                <w:sz w:val="18"/>
                <w:szCs w:val="18"/>
              </w:rPr>
            </w:pPr>
            <w:r>
              <w:rPr>
                <w:rFonts w:ascii="宋体" w:hAnsi="宋体" w:cs="宋体" w:eastAsia="宋体" w:hint="default"/>
                <w:sz w:val="18"/>
                <w:szCs w:val="18"/>
              </w:rPr>
              <w:t>东华软件工 程有限公司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95"/>
              <w:jc w:val="left"/>
              <w:rPr>
                <w:rFonts w:ascii="宋体" w:hAnsi="宋体" w:cs="宋体" w:eastAsia="宋体" w:hint="default"/>
                <w:sz w:val="18"/>
                <w:szCs w:val="18"/>
              </w:rPr>
            </w:pPr>
            <w:r>
              <w:rPr>
                <w:rFonts w:ascii="宋体" w:hAnsi="宋体" w:cs="宋体" w:eastAsia="宋体" w:hint="default"/>
                <w:sz w:val="18"/>
                <w:szCs w:val="18"/>
              </w:rPr>
              <w:t>全资子公 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34"/>
              <w:jc w:val="both"/>
              <w:rPr>
                <w:rFonts w:ascii="宋体" w:hAnsi="宋体" w:cs="宋体" w:eastAsia="宋体" w:hint="default"/>
                <w:sz w:val="18"/>
                <w:szCs w:val="18"/>
              </w:rPr>
            </w:pPr>
            <w:r>
              <w:rPr>
                <w:rFonts w:ascii="宋体" w:hAnsi="宋体" w:cs="宋体" w:eastAsia="宋体" w:hint="default"/>
                <w:sz w:val="18"/>
                <w:szCs w:val="18"/>
              </w:rPr>
              <w:t>安徽省 马鞍山 市</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95"/>
              <w:jc w:val="both"/>
              <w:rPr>
                <w:rFonts w:ascii="宋体" w:hAnsi="宋体" w:cs="宋体" w:eastAsia="宋体" w:hint="default"/>
                <w:sz w:val="18"/>
                <w:szCs w:val="18"/>
              </w:rPr>
            </w:pPr>
            <w:r>
              <w:rPr>
                <w:rFonts w:ascii="宋体" w:hAnsi="宋体" w:cs="宋体" w:eastAsia="宋体" w:hint="default"/>
                <w:sz w:val="18"/>
                <w:szCs w:val="18"/>
              </w:rPr>
              <w:t>系统集成 和软件开 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w:t>
            </w: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both"/>
              <w:rPr>
                <w:rFonts w:ascii="宋体" w:hAnsi="宋体" w:cs="宋体" w:eastAsia="宋体" w:hint="default"/>
                <w:sz w:val="18"/>
                <w:szCs w:val="18"/>
              </w:rPr>
            </w:pPr>
            <w:r>
              <w:rPr>
                <w:rFonts w:ascii="宋体" w:hAnsi="宋体" w:cs="宋体" w:eastAsia="宋体" w:hint="default"/>
                <w:spacing w:val="-2"/>
                <w:sz w:val="18"/>
                <w:szCs w:val="18"/>
              </w:rPr>
              <w:t>计算机应用软件开发、服务及销售，代理</w:t>
            </w:r>
            <w:r>
              <w:rPr>
                <w:rFonts w:ascii="宋体" w:hAnsi="宋体" w:cs="宋体" w:eastAsia="宋体" w:hint="default"/>
                <w:sz w:val="18"/>
                <w:szCs w:val="18"/>
              </w:rPr>
              <w:t> </w:t>
            </w:r>
            <w:r>
              <w:rPr>
                <w:rFonts w:ascii="宋体" w:hAnsi="宋体" w:cs="宋体" w:eastAsia="宋体" w:hint="default"/>
                <w:spacing w:val="-2"/>
                <w:sz w:val="18"/>
                <w:szCs w:val="18"/>
              </w:rPr>
              <w:t>软件产品销售及服务，信息系统集成和服</w:t>
            </w:r>
            <w:r>
              <w:rPr>
                <w:rFonts w:ascii="宋体" w:hAnsi="宋体" w:cs="宋体" w:eastAsia="宋体" w:hint="default"/>
                <w:sz w:val="18"/>
                <w:szCs w:val="18"/>
              </w:rPr>
              <w:t> </w:t>
            </w:r>
            <w:r>
              <w:rPr>
                <w:rFonts w:ascii="宋体" w:hAnsi="宋体" w:cs="宋体" w:eastAsia="宋体" w:hint="default"/>
                <w:spacing w:val="-2"/>
                <w:sz w:val="18"/>
                <w:szCs w:val="18"/>
              </w:rPr>
              <w:t>务，计算机和网络及信息系统相关硬件产</w:t>
            </w:r>
            <w:r>
              <w:rPr>
                <w:rFonts w:ascii="宋体" w:hAnsi="宋体" w:cs="宋体" w:eastAsia="宋体" w:hint="default"/>
                <w:sz w:val="18"/>
                <w:szCs w:val="18"/>
              </w:rPr>
              <w:t> </w:t>
            </w:r>
            <w:r>
              <w:rPr>
                <w:rFonts w:ascii="宋体" w:hAnsi="宋体" w:cs="宋体" w:eastAsia="宋体" w:hint="default"/>
                <w:spacing w:val="-3"/>
                <w:sz w:val="18"/>
                <w:szCs w:val="18"/>
              </w:rPr>
              <w:t>品的研制、开发、销售及维护服务，自动</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控制系统、监控系统、弱电工程、容灾系</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统的研制、开发、销售、施工及服务。</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50,000,000.00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哈尔滨东华 软件有限公 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95"/>
              <w:jc w:val="left"/>
              <w:rPr>
                <w:rFonts w:ascii="宋体" w:hAnsi="宋体" w:cs="宋体" w:eastAsia="宋体" w:hint="default"/>
                <w:sz w:val="18"/>
                <w:szCs w:val="18"/>
              </w:rPr>
            </w:pPr>
            <w:r>
              <w:rPr>
                <w:rFonts w:ascii="宋体" w:hAnsi="宋体" w:cs="宋体" w:eastAsia="宋体" w:hint="default"/>
                <w:sz w:val="18"/>
                <w:szCs w:val="18"/>
              </w:rPr>
              <w:t>全资子公 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4"/>
              <w:jc w:val="both"/>
              <w:rPr>
                <w:rFonts w:ascii="宋体" w:hAnsi="宋体" w:cs="宋体" w:eastAsia="宋体" w:hint="default"/>
                <w:sz w:val="18"/>
                <w:szCs w:val="18"/>
              </w:rPr>
            </w:pPr>
            <w:r>
              <w:rPr>
                <w:rFonts w:ascii="宋体" w:hAnsi="宋体" w:cs="宋体" w:eastAsia="宋体" w:hint="default"/>
                <w:sz w:val="18"/>
                <w:szCs w:val="18"/>
              </w:rPr>
              <w:t>黑龙江 省哈尔 滨市</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系统集成 和软件开 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20,000,000</w:t>
            </w: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
              <w:jc w:val="both"/>
              <w:rPr>
                <w:rFonts w:ascii="宋体" w:hAnsi="宋体" w:cs="宋体" w:eastAsia="宋体" w:hint="default"/>
                <w:sz w:val="18"/>
                <w:szCs w:val="18"/>
              </w:rPr>
            </w:pPr>
            <w:r>
              <w:rPr>
                <w:rFonts w:ascii="宋体" w:hAnsi="宋体" w:cs="宋体" w:eastAsia="宋体" w:hint="default"/>
                <w:spacing w:val="-2"/>
                <w:sz w:val="18"/>
                <w:szCs w:val="18"/>
              </w:rPr>
              <w:t>计算机软硬件技术开发、技术服务及相关</w:t>
            </w:r>
            <w:r>
              <w:rPr>
                <w:rFonts w:ascii="宋体" w:hAnsi="宋体" w:cs="宋体" w:eastAsia="宋体" w:hint="default"/>
                <w:sz w:val="18"/>
                <w:szCs w:val="18"/>
              </w:rPr>
              <w:t> 产品销售；计算机系统集成及技术服务； 网络工程、弱电工程的设计、施工。</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20,000,000.00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59"/>
              <w:jc w:val="left"/>
              <w:rPr>
                <w:rFonts w:ascii="宋体" w:hAnsi="宋体" w:cs="宋体" w:eastAsia="宋体" w:hint="default"/>
                <w:sz w:val="18"/>
                <w:szCs w:val="18"/>
              </w:rPr>
            </w:pPr>
            <w:r>
              <w:rPr>
                <w:rFonts w:ascii="宋体" w:hAnsi="宋体" w:cs="宋体" w:eastAsia="宋体" w:hint="default"/>
                <w:sz w:val="18"/>
                <w:szCs w:val="18"/>
              </w:rPr>
              <w:t>东华合创软 件有限公司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95"/>
              <w:jc w:val="left"/>
              <w:rPr>
                <w:rFonts w:ascii="宋体" w:hAnsi="宋体" w:cs="宋体" w:eastAsia="宋体" w:hint="default"/>
                <w:sz w:val="18"/>
                <w:szCs w:val="18"/>
              </w:rPr>
            </w:pPr>
            <w:r>
              <w:rPr>
                <w:rFonts w:ascii="宋体" w:hAnsi="宋体" w:cs="宋体" w:eastAsia="宋体" w:hint="default"/>
                <w:sz w:val="18"/>
                <w:szCs w:val="18"/>
              </w:rPr>
              <w:t>全资子公 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95"/>
              <w:jc w:val="both"/>
              <w:rPr>
                <w:rFonts w:ascii="宋体" w:hAnsi="宋体" w:cs="宋体" w:eastAsia="宋体" w:hint="default"/>
                <w:sz w:val="18"/>
                <w:szCs w:val="18"/>
              </w:rPr>
            </w:pPr>
            <w:r>
              <w:rPr>
                <w:rFonts w:ascii="宋体" w:hAnsi="宋体" w:cs="宋体" w:eastAsia="宋体" w:hint="default"/>
                <w:sz w:val="18"/>
                <w:szCs w:val="18"/>
              </w:rPr>
              <w:t>系统集成 和软件开 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w:t>
            </w: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
              <w:jc w:val="both"/>
              <w:rPr>
                <w:rFonts w:ascii="宋体" w:hAnsi="宋体" w:cs="宋体" w:eastAsia="宋体" w:hint="default"/>
                <w:sz w:val="18"/>
                <w:szCs w:val="18"/>
              </w:rPr>
            </w:pPr>
            <w:r>
              <w:rPr>
                <w:rFonts w:ascii="宋体" w:hAnsi="宋体" w:cs="宋体" w:eastAsia="宋体" w:hint="default"/>
                <w:sz w:val="18"/>
                <w:szCs w:val="18"/>
              </w:rPr>
              <w:t>软件制作；机电一体化，软件技术开发、 </w:t>
            </w:r>
            <w:r>
              <w:rPr>
                <w:rFonts w:ascii="宋体" w:hAnsi="宋体" w:cs="宋体" w:eastAsia="宋体" w:hint="default"/>
                <w:spacing w:val="-3"/>
                <w:sz w:val="18"/>
                <w:szCs w:val="18"/>
              </w:rPr>
              <w:t>咨询、服务、转让；计算机系统集成；计</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算机及外围设备、机械设备、电器设备的</w:t>
            </w:r>
            <w:r>
              <w:rPr>
                <w:rFonts w:ascii="宋体" w:hAnsi="宋体" w:cs="宋体" w:eastAsia="宋体" w:hint="default"/>
                <w:sz w:val="18"/>
                <w:szCs w:val="18"/>
              </w:rPr>
              <w:t> </w:t>
            </w:r>
            <w:r>
              <w:rPr>
                <w:rFonts w:ascii="宋体" w:hAnsi="宋体" w:cs="宋体" w:eastAsia="宋体" w:hint="default"/>
                <w:spacing w:val="-2"/>
                <w:sz w:val="18"/>
                <w:szCs w:val="18"/>
              </w:rPr>
              <w:t>批发兼零售；安全技术防范工程设计、施</w:t>
            </w:r>
            <w:r>
              <w:rPr>
                <w:rFonts w:ascii="宋体" w:hAnsi="宋体" w:cs="宋体" w:eastAsia="宋体" w:hint="default"/>
                <w:sz w:val="18"/>
                <w:szCs w:val="18"/>
              </w:rPr>
              <w:t> 工；楼宇智能化工程设计、施工。</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50,000,000.00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59"/>
              <w:jc w:val="left"/>
              <w:rPr>
                <w:rFonts w:ascii="宋体" w:hAnsi="宋体" w:cs="宋体" w:eastAsia="宋体" w:hint="default"/>
                <w:sz w:val="18"/>
                <w:szCs w:val="18"/>
              </w:rPr>
            </w:pPr>
            <w:r>
              <w:rPr>
                <w:rFonts w:ascii="宋体" w:hAnsi="宋体" w:cs="宋体" w:eastAsia="宋体" w:hint="default"/>
                <w:sz w:val="18"/>
                <w:szCs w:val="18"/>
              </w:rPr>
              <w:t>东华软件技 术有限公司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95"/>
              <w:jc w:val="left"/>
              <w:rPr>
                <w:rFonts w:ascii="宋体" w:hAnsi="宋体" w:cs="宋体" w:eastAsia="宋体" w:hint="default"/>
                <w:sz w:val="18"/>
                <w:szCs w:val="18"/>
              </w:rPr>
            </w:pPr>
            <w:r>
              <w:rPr>
                <w:rFonts w:ascii="宋体" w:hAnsi="宋体" w:cs="宋体" w:eastAsia="宋体" w:hint="default"/>
                <w:sz w:val="18"/>
                <w:szCs w:val="18"/>
              </w:rPr>
              <w:t>全资子公 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4"/>
              <w:jc w:val="left"/>
              <w:rPr>
                <w:rFonts w:ascii="宋体" w:hAnsi="宋体" w:cs="宋体" w:eastAsia="宋体" w:hint="default"/>
                <w:sz w:val="18"/>
                <w:szCs w:val="18"/>
              </w:rPr>
            </w:pPr>
            <w:r>
              <w:rPr>
                <w:rFonts w:ascii="宋体" w:hAnsi="宋体" w:cs="宋体" w:eastAsia="宋体" w:hint="default"/>
                <w:sz w:val="18"/>
                <w:szCs w:val="18"/>
              </w:rPr>
              <w:t>江苏省 南京市</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95"/>
              <w:jc w:val="both"/>
              <w:rPr>
                <w:rFonts w:ascii="宋体" w:hAnsi="宋体" w:cs="宋体" w:eastAsia="宋体" w:hint="default"/>
                <w:sz w:val="18"/>
                <w:szCs w:val="18"/>
              </w:rPr>
            </w:pPr>
            <w:r>
              <w:rPr>
                <w:rFonts w:ascii="宋体" w:hAnsi="宋体" w:cs="宋体" w:eastAsia="宋体" w:hint="default"/>
                <w:sz w:val="18"/>
                <w:szCs w:val="18"/>
              </w:rPr>
              <w:t>系统集成 和软件开 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50,000,000</w:t>
            </w: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both"/>
              <w:rPr>
                <w:rFonts w:ascii="宋体" w:hAnsi="宋体" w:cs="宋体" w:eastAsia="宋体" w:hint="default"/>
                <w:sz w:val="18"/>
                <w:szCs w:val="18"/>
              </w:rPr>
            </w:pPr>
            <w:r>
              <w:rPr>
                <w:rFonts w:ascii="宋体" w:hAnsi="宋体" w:cs="宋体" w:eastAsia="宋体" w:hint="default"/>
                <w:spacing w:val="-2"/>
                <w:sz w:val="18"/>
                <w:szCs w:val="18"/>
              </w:rPr>
              <w:t>计算机、自动化、网络通讯系统及软硬件</w:t>
            </w:r>
            <w:r>
              <w:rPr>
                <w:rFonts w:ascii="宋体" w:hAnsi="宋体" w:cs="宋体" w:eastAsia="宋体" w:hint="default"/>
                <w:sz w:val="18"/>
                <w:szCs w:val="18"/>
              </w:rPr>
              <w:t> </w:t>
            </w:r>
            <w:r>
              <w:rPr>
                <w:rFonts w:ascii="宋体" w:hAnsi="宋体" w:cs="宋体" w:eastAsia="宋体" w:hint="default"/>
                <w:spacing w:val="-3"/>
                <w:sz w:val="18"/>
                <w:szCs w:val="18"/>
              </w:rPr>
              <w:t>产品的研发、销售、系统集成、维修、咨</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询服务；智能交通、智能建筑、机电一体</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化系统及产品的研发、销售、施工。</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5" w:right="0"/>
              <w:jc w:val="left"/>
              <w:rPr>
                <w:rFonts w:ascii="Times New Roman" w:hAnsi="Times New Roman" w:cs="Times New Roman" w:eastAsia="Times New Roman" w:hint="default"/>
                <w:sz w:val="18"/>
                <w:szCs w:val="18"/>
              </w:rPr>
            </w:pPr>
            <w:r>
              <w:rPr>
                <w:rFonts w:ascii="Times New Roman"/>
                <w:sz w:val="18"/>
              </w:rPr>
              <w:t>50,000,000.00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180" w:left="1320" w:right="1100"/>
        </w:sectPr>
      </w:pPr>
    </w:p>
    <w:p>
      <w:pPr>
        <w:spacing w:line="240" w:lineRule="auto" w:before="4"/>
        <w:rPr>
          <w:rFonts w:ascii="Times New Roman" w:hAnsi="Times New Roman" w:cs="Times New Roman" w:eastAsia="Times New Roman" w:hint="default"/>
          <w:sz w:val="3"/>
          <w:szCs w:val="3"/>
        </w:rPr>
      </w:pPr>
      <w:r>
        <w:rPr/>
        <w:pict>
          <v:shape style="position:absolute;margin-left:412.869019pt;margin-top:108.480011pt;width:98.35pt;height:46.8pt;mso-position-horizontal-relative:page;mso-position-vertical-relative:page;z-index:-91924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22"/>
                      <w:szCs w:val="22"/>
                    </w:rPr>
                  </w:pPr>
                </w:p>
                <w:p>
                  <w:pPr>
                    <w:pStyle w:val="BodyText"/>
                    <w:spacing w:line="240" w:lineRule="auto"/>
                    <w:ind w:left="0" w:right="0"/>
                    <w:jc w:val="left"/>
                  </w:pPr>
                  <w:r>
                    <w:rPr/>
                    <w:t>智能建筑、</w:t>
                  </w:r>
                </w:p>
              </w:txbxContent>
            </v:textbox>
            <w10:wrap type="none"/>
          </v:shape>
        </w:pict>
      </w:r>
      <w:r>
        <w:rPr/>
        <w:pict>
          <v:shape style="position:absolute;margin-left:412.796997pt;margin-top:222.180008pt;width:98.45pt;height:31.2pt;mso-position-horizontal-relative:page;mso-position-vertical-relative:page;z-index:-919216" type="#_x0000_t202" filled="false" stroked="false">
            <v:textbox inset="0,0,0,0">
              <w:txbxContent>
                <w:p>
                  <w:pPr>
                    <w:pStyle w:val="BodyText"/>
                    <w:spacing w:line="240" w:lineRule="auto" w:before="51"/>
                    <w:ind w:left="0" w:right="0"/>
                    <w:jc w:val="left"/>
                  </w:pPr>
                  <w:r>
                    <w:rPr/>
                    <w:t>术进出口；</w:t>
                  </w:r>
                </w:p>
              </w:txbxContent>
            </v:textbox>
            <w10:wrap type="none"/>
          </v:shape>
        </w:pict>
      </w:r>
      <w:r>
        <w:rPr/>
        <w:pict>
          <v:shape style="position:absolute;margin-left:412.796997pt;margin-top:496.080017pt;width:98.45pt;height:22.45pt;mso-position-horizontal-relative:page;mso-position-vertical-relative:page;z-index:-919192" type="#_x0000_t202" filled="false" stroked="false">
            <v:textbox inset="0,0,0,0">
              <w:txbxContent>
                <w:p>
                  <w:pPr>
                    <w:pStyle w:val="BodyText"/>
                    <w:spacing w:line="240" w:lineRule="auto" w:before="147"/>
                    <w:ind w:left="0" w:right="0"/>
                    <w:jc w:val="left"/>
                  </w:pPr>
                  <w:r>
                    <w:rPr/>
                    <w:t>辅助设备、</w:t>
                  </w:r>
                </w:p>
              </w:txbxContent>
            </v:textbox>
            <w10:wrap type="none"/>
          </v:shape>
        </w:pict>
      </w:r>
      <w:r>
        <w:rPr/>
        <w:pict>
          <v:group style="position:absolute;margin-left:454.980011pt;margin-top:108.480011pt;width:56.25pt;height:46.8pt;mso-position-horizontal-relative:page;mso-position-vertical-relative:page;z-index:-919168" coordorigin="9100,2170" coordsize="1125,936">
            <v:shape style="position:absolute;left:9100;top:2170;width:1125;height:936" coordorigin="9100,2170" coordsize="1125,936" path="m9100,3106l10224,3106,10224,2170,9100,2170,9100,3106xe" filled="true" fillcolor="#ffffff" stroked="false">
              <v:path arrowok="t"/>
              <v:fill type="solid"/>
            </v:shape>
            <w10:wrap type="none"/>
          </v:group>
        </w:pict>
      </w:r>
      <w:r>
        <w:rPr/>
        <w:pict>
          <v:group style="position:absolute;margin-left:448.860016pt;margin-top:222.180008pt;width:62.35pt;height:51.4pt;mso-position-horizontal-relative:page;mso-position-vertical-relative:page;z-index:-919120" coordorigin="8977,4444" coordsize="1247,1028">
            <v:group style="position:absolute;left:9100;top:4444;width:1125;height:624" coordorigin="9100,4444" coordsize="1125,624">
              <v:shape style="position:absolute;left:9100;top:4444;width:1125;height:624" coordorigin="9100,4444" coordsize="1125,624" path="m9100,5068l10224,5068,10224,4444,9100,4444,9100,5068xe" filled="true" fillcolor="#ffffff" stroked="false">
                <v:path arrowok="t"/>
                <v:fill type="solid"/>
              </v:shape>
            </v:group>
            <v:group style="position:absolute;left:9111;top:5068;width:2;height:393" coordorigin="9111,5068" coordsize="2,393">
              <v:shape style="position:absolute;left:9111;top:5068;width:2;height:393" coordorigin="9111,5068" coordsize="0,393" path="m9111,5068l9111,5460e" filled="false" stroked="true" strokeweight="1.140pt" strokecolor="#ffffff">
                <v:path arrowok="t"/>
              </v:shape>
            </v:group>
            <v:group style="position:absolute;left:9122;top:5068;width:1079;height:393" coordorigin="9122,5068" coordsize="1079,393">
              <v:shape style="position:absolute;left:9122;top:5068;width:1079;height:393" coordorigin="9122,5068" coordsize="1079,393" path="m9122,5460l10201,5460,10201,5068,9122,5068,9122,5460xe" filled="true" fillcolor="#ffffff" stroked="false">
                <v:path arrowok="t"/>
                <v:fill type="solid"/>
              </v:shape>
              <v:shape style="position:absolute;left:8977;top:5175;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w10:wrap type="none"/>
          </v:group>
        </w:pict>
      </w:r>
      <w:r>
        <w:rPr/>
        <w:pict>
          <v:group style="position:absolute;margin-left:454.980011pt;margin-top:496.080017pt;width:56.25pt;height:22.45pt;mso-position-horizontal-relative:page;mso-position-vertical-relative:page;z-index:-919096" coordorigin="9100,9922" coordsize="1125,449">
            <v:shape style="position:absolute;left:9100;top:9922;width:1125;height:449" coordorigin="9100,9922" coordsize="1125,449" path="m9100,10370l10224,10370,10224,9922,9100,9922,9100,10370xe" filled="true" fillcolor="#ffffff" stroked="false">
              <v:path arrowok="t"/>
              <v:fill type="solid"/>
            </v:shape>
            <w10:wrap type="none"/>
          </v:group>
        </w:pict>
      </w:r>
    </w:p>
    <w:tbl>
      <w:tblPr>
        <w:tblW w:w="0" w:type="auto"/>
        <w:jc w:val="left"/>
        <w:tblInd w:w="115" w:type="dxa"/>
        <w:tblLayout w:type="fixed"/>
        <w:tblCellMar>
          <w:top w:w="0" w:type="dxa"/>
          <w:left w:w="0" w:type="dxa"/>
          <w:bottom w:w="0" w:type="dxa"/>
          <w:right w:w="0" w:type="dxa"/>
        </w:tblCellMar>
        <w:tblLook w:val="01E0"/>
      </w:tblPr>
      <w:tblGrid>
        <w:gridCol w:w="994"/>
        <w:gridCol w:w="850"/>
        <w:gridCol w:w="709"/>
        <w:gridCol w:w="850"/>
        <w:gridCol w:w="994"/>
        <w:gridCol w:w="3259"/>
        <w:gridCol w:w="67"/>
        <w:gridCol w:w="1067"/>
        <w:gridCol w:w="709"/>
        <w:gridCol w:w="708"/>
        <w:gridCol w:w="709"/>
        <w:gridCol w:w="709"/>
        <w:gridCol w:w="850"/>
        <w:gridCol w:w="709"/>
        <w:gridCol w:w="992"/>
      </w:tblGrid>
      <w:tr>
        <w:trPr>
          <w:trHeight w:val="1040" w:hRule="exact"/>
        </w:trPr>
        <w:tc>
          <w:tcPr>
            <w:tcW w:w="994"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北京东华合 创香港有限 公司</w:t>
            </w:r>
          </w:p>
        </w:tc>
        <w:tc>
          <w:tcPr>
            <w:tcW w:w="85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95"/>
              <w:jc w:val="left"/>
              <w:rPr>
                <w:rFonts w:ascii="宋体" w:hAnsi="宋体" w:cs="宋体" w:eastAsia="宋体" w:hint="default"/>
                <w:sz w:val="18"/>
                <w:szCs w:val="18"/>
              </w:rPr>
            </w:pPr>
            <w:r>
              <w:rPr>
                <w:rFonts w:ascii="宋体" w:hAnsi="宋体" w:cs="宋体" w:eastAsia="宋体" w:hint="default"/>
                <w:sz w:val="18"/>
                <w:szCs w:val="18"/>
              </w:rPr>
              <w:t>全资子公 司</w:t>
            </w:r>
          </w:p>
        </w:tc>
        <w:tc>
          <w:tcPr>
            <w:tcW w:w="70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85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99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62" w:lineRule="auto"/>
              <w:ind w:left="22" w:right="29"/>
              <w:jc w:val="left"/>
              <w:rPr>
                <w:rFonts w:ascii="Times New Roman" w:hAnsi="Times New Roman" w:cs="Times New Roman" w:eastAsia="Times New Roman" w:hint="default"/>
                <w:sz w:val="18"/>
                <w:szCs w:val="18"/>
              </w:rPr>
            </w:pPr>
            <w:r>
              <w:rPr>
                <w:rFonts w:ascii="Times New Roman"/>
                <w:sz w:val="18"/>
              </w:rPr>
              <w:t>HKD10,000, 000</w:t>
            </w:r>
          </w:p>
        </w:tc>
        <w:tc>
          <w:tcPr>
            <w:tcW w:w="325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134" w:type="dxa"/>
            <w:gridSpan w:val="2"/>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100,000.00</w:t>
            </w:r>
          </w:p>
        </w:tc>
        <w:tc>
          <w:tcPr>
            <w:tcW w:w="709" w:type="dxa"/>
            <w:tcBorders>
              <w:top w:val="single" w:sz="15" w:space="0" w:color="000000"/>
              <w:left w:val="single" w:sz="4" w:space="0" w:color="000000"/>
              <w:bottom w:val="single" w:sz="4" w:space="0" w:color="000000"/>
              <w:right w:val="single" w:sz="4" w:space="0" w:color="000000"/>
            </w:tcBorders>
          </w:tcPr>
          <w:p>
            <w:pPr/>
          </w:p>
        </w:tc>
        <w:tc>
          <w:tcPr>
            <w:tcW w:w="70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70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70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15" w:space="0" w:color="000000"/>
              <w:left w:val="single" w:sz="4" w:space="0" w:color="000000"/>
              <w:bottom w:val="single" w:sz="4" w:space="0" w:color="000000"/>
              <w:right w:val="single" w:sz="4" w:space="0" w:color="000000"/>
            </w:tcBorders>
          </w:tcPr>
          <w:p>
            <w:pPr/>
          </w:p>
        </w:tc>
        <w:tc>
          <w:tcPr>
            <w:tcW w:w="709" w:type="dxa"/>
            <w:tcBorders>
              <w:top w:val="single" w:sz="15" w:space="0" w:color="000000"/>
              <w:left w:val="single" w:sz="4" w:space="0" w:color="000000"/>
              <w:bottom w:val="single" w:sz="4" w:space="0" w:color="000000"/>
              <w:right w:val="single" w:sz="4" w:space="0" w:color="000000"/>
            </w:tcBorders>
          </w:tcPr>
          <w:p>
            <w:pPr/>
          </w:p>
        </w:tc>
        <w:tc>
          <w:tcPr>
            <w:tcW w:w="992" w:type="dxa"/>
            <w:tcBorders>
              <w:top w:val="single" w:sz="15" w:space="0" w:color="000000"/>
              <w:left w:val="single" w:sz="4" w:space="0" w:color="000000"/>
              <w:bottom w:val="single" w:sz="4" w:space="0" w:color="000000"/>
              <w:right w:val="single" w:sz="4" w:space="0" w:color="000000"/>
            </w:tcBorders>
          </w:tcPr>
          <w:p>
            <w:pPr/>
          </w:p>
        </w:tc>
      </w:tr>
      <w:tr>
        <w:trPr>
          <w:trHeight w:val="227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59"/>
              <w:jc w:val="left"/>
              <w:rPr>
                <w:rFonts w:ascii="宋体" w:hAnsi="宋体" w:cs="宋体" w:eastAsia="宋体" w:hint="default"/>
                <w:sz w:val="18"/>
                <w:szCs w:val="18"/>
              </w:rPr>
            </w:pPr>
            <w:r>
              <w:rPr>
                <w:rFonts w:ascii="宋体" w:hAnsi="宋体" w:cs="宋体" w:eastAsia="宋体" w:hint="default"/>
                <w:sz w:val="18"/>
                <w:szCs w:val="18"/>
              </w:rPr>
              <w:t>东华合创科 技有限公司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95"/>
              <w:jc w:val="left"/>
              <w:rPr>
                <w:rFonts w:ascii="宋体" w:hAnsi="宋体" w:cs="宋体" w:eastAsia="宋体" w:hint="default"/>
                <w:sz w:val="18"/>
                <w:szCs w:val="18"/>
              </w:rPr>
            </w:pPr>
            <w:r>
              <w:rPr>
                <w:rFonts w:ascii="宋体" w:hAnsi="宋体" w:cs="宋体" w:eastAsia="宋体" w:hint="default"/>
                <w:sz w:val="18"/>
                <w:szCs w:val="18"/>
              </w:rPr>
              <w:t>全资子公 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134"/>
              <w:jc w:val="left"/>
              <w:rPr>
                <w:rFonts w:ascii="宋体" w:hAnsi="宋体" w:cs="宋体" w:eastAsia="宋体" w:hint="default"/>
                <w:sz w:val="18"/>
                <w:szCs w:val="18"/>
              </w:rPr>
            </w:pPr>
            <w:r>
              <w:rPr>
                <w:rFonts w:ascii="宋体" w:hAnsi="宋体" w:cs="宋体" w:eastAsia="宋体" w:hint="default"/>
                <w:sz w:val="18"/>
                <w:szCs w:val="18"/>
              </w:rPr>
              <w:t>安徽省 合肥市</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95"/>
              <w:jc w:val="both"/>
              <w:rPr>
                <w:rFonts w:ascii="宋体" w:hAnsi="宋体" w:cs="宋体" w:eastAsia="宋体" w:hint="default"/>
                <w:sz w:val="18"/>
                <w:szCs w:val="18"/>
              </w:rPr>
            </w:pPr>
            <w:r>
              <w:rPr>
                <w:rFonts w:ascii="宋体" w:hAnsi="宋体" w:cs="宋体" w:eastAsia="宋体" w:hint="default"/>
                <w:sz w:val="18"/>
                <w:szCs w:val="18"/>
              </w:rPr>
              <w:t>系统集成 和软件开 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w:t>
            </w: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2"/>
                <w:sz w:val="18"/>
                <w:szCs w:val="18"/>
              </w:rPr>
              <w:t>计算机、自动化、网络通讯系统及软硬件</w:t>
            </w:r>
            <w:r>
              <w:rPr>
                <w:rFonts w:ascii="宋体" w:hAnsi="宋体" w:cs="宋体" w:eastAsia="宋体" w:hint="default"/>
                <w:sz w:val="18"/>
                <w:szCs w:val="18"/>
              </w:rPr>
              <w:t> </w:t>
            </w:r>
            <w:r>
              <w:rPr>
                <w:rFonts w:ascii="宋体" w:hAnsi="宋体" w:cs="宋体" w:eastAsia="宋体" w:hint="default"/>
                <w:spacing w:val="-3"/>
                <w:sz w:val="18"/>
                <w:szCs w:val="18"/>
              </w:rPr>
              <w:t>产品研究、设计、开发、外包、维修、咨</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6"/>
                <w:sz w:val="18"/>
                <w:szCs w:val="18"/>
              </w:rPr>
              <w:t>询服务、系统集成；智能交通、</w:t>
            </w:r>
            <w:r>
              <w:rPr>
                <w:rFonts w:ascii="宋体" w:hAnsi="宋体" w:cs="宋体" w:eastAsia="宋体" w:hint="default"/>
                <w:sz w:val="18"/>
                <w:szCs w:val="18"/>
              </w:rPr>
              <w:t> </w:t>
            </w:r>
            <w:r>
              <w:rPr>
                <w:rFonts w:ascii="宋体" w:hAnsi="宋体" w:cs="宋体" w:eastAsia="宋体" w:hint="default"/>
                <w:spacing w:val="-2"/>
                <w:sz w:val="18"/>
                <w:szCs w:val="18"/>
              </w:rPr>
              <w:t>机电一体化系统及产品的研究、设计、开</w:t>
            </w:r>
            <w:r>
              <w:rPr>
                <w:rFonts w:ascii="宋体" w:hAnsi="宋体" w:cs="宋体" w:eastAsia="宋体" w:hint="default"/>
                <w:sz w:val="18"/>
                <w:szCs w:val="18"/>
              </w:rPr>
              <w:t> </w:t>
            </w:r>
            <w:r>
              <w:rPr>
                <w:rFonts w:ascii="宋体" w:hAnsi="宋体" w:cs="宋体" w:eastAsia="宋体" w:hint="default"/>
                <w:spacing w:val="-3"/>
                <w:sz w:val="18"/>
                <w:szCs w:val="18"/>
              </w:rPr>
              <w:t>发、销售、施工、服务，公共安全防范工</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程、信息系统安全工程的设计、施工、服</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务。</w:t>
            </w:r>
          </w:p>
        </w:tc>
        <w:tc>
          <w:tcPr>
            <w:tcW w:w="67" w:type="dxa"/>
            <w:tcBorders>
              <w:top w:val="single" w:sz="4" w:space="0" w:color="000000"/>
              <w:left w:val="single" w:sz="4" w:space="0" w:color="000000"/>
              <w:bottom w:val="single" w:sz="4" w:space="0" w:color="000000"/>
              <w:right w:val="nil" w:sz="6" w:space="0" w:color="auto"/>
            </w:tcBorders>
          </w:tcPr>
          <w:p>
            <w:pPr/>
          </w:p>
        </w:tc>
        <w:tc>
          <w:tcPr>
            <w:tcW w:w="106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6"/>
              <w:jc w:val="center"/>
              <w:rPr>
                <w:rFonts w:ascii="Times New Roman" w:hAnsi="Times New Roman" w:cs="Times New Roman" w:eastAsia="Times New Roman" w:hint="default"/>
                <w:sz w:val="18"/>
                <w:szCs w:val="18"/>
              </w:rPr>
            </w:pPr>
            <w:r>
              <w:rPr>
                <w:rFonts w:ascii="Times New Roman"/>
                <w:sz w:val="18"/>
              </w:rPr>
              <w:t>50,000,000.00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59"/>
              <w:jc w:val="both"/>
              <w:rPr>
                <w:rFonts w:ascii="宋体" w:hAnsi="宋体" w:cs="宋体" w:eastAsia="宋体" w:hint="default"/>
                <w:sz w:val="18"/>
                <w:szCs w:val="18"/>
              </w:rPr>
            </w:pPr>
            <w:r>
              <w:rPr>
                <w:rFonts w:ascii="宋体" w:hAnsi="宋体" w:cs="宋体" w:eastAsia="宋体" w:hint="default"/>
                <w:sz w:val="18"/>
                <w:szCs w:val="18"/>
              </w:rPr>
              <w:t>北京东华厚 盾软件有限 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95"/>
              <w:jc w:val="left"/>
              <w:rPr>
                <w:rFonts w:ascii="宋体" w:hAnsi="宋体" w:cs="宋体" w:eastAsia="宋体" w:hint="default"/>
                <w:sz w:val="18"/>
                <w:szCs w:val="18"/>
              </w:rPr>
            </w:pPr>
            <w:r>
              <w:rPr>
                <w:rFonts w:ascii="宋体" w:hAnsi="宋体" w:cs="宋体" w:eastAsia="宋体" w:hint="default"/>
                <w:sz w:val="18"/>
                <w:szCs w:val="18"/>
              </w:rPr>
              <w:t>全资子公 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34"/>
              <w:jc w:val="left"/>
              <w:rPr>
                <w:rFonts w:ascii="宋体" w:hAnsi="宋体" w:cs="宋体" w:eastAsia="宋体" w:hint="default"/>
                <w:sz w:val="18"/>
                <w:szCs w:val="18"/>
              </w:rPr>
            </w:pPr>
            <w:r>
              <w:rPr>
                <w:rFonts w:ascii="宋体" w:hAnsi="宋体" w:cs="宋体" w:eastAsia="宋体" w:hint="default"/>
                <w:sz w:val="18"/>
                <w:szCs w:val="18"/>
              </w:rPr>
              <w:t>北京顺 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95"/>
              <w:jc w:val="both"/>
              <w:rPr>
                <w:rFonts w:ascii="宋体" w:hAnsi="宋体" w:cs="宋体" w:eastAsia="宋体" w:hint="default"/>
                <w:sz w:val="18"/>
                <w:szCs w:val="18"/>
              </w:rPr>
            </w:pPr>
            <w:r>
              <w:rPr>
                <w:rFonts w:ascii="宋体" w:hAnsi="宋体" w:cs="宋体" w:eastAsia="宋体" w:hint="default"/>
                <w:sz w:val="18"/>
                <w:szCs w:val="18"/>
              </w:rPr>
              <w:t>系统集成 和软件开 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w:t>
            </w: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10"/>
                <w:sz w:val="18"/>
                <w:szCs w:val="18"/>
              </w:rPr>
              <w:t>应用软件服务；货物进出口；技</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代理进出口；销售计算机软硬件及外围设</w:t>
            </w:r>
            <w:r>
              <w:rPr>
                <w:rFonts w:ascii="宋体" w:hAnsi="宋体" w:cs="宋体" w:eastAsia="宋体" w:hint="default"/>
                <w:sz w:val="18"/>
                <w:szCs w:val="18"/>
              </w:rPr>
              <w:t> </w:t>
            </w:r>
            <w:r>
              <w:rPr>
                <w:rFonts w:ascii="宋体" w:hAnsi="宋体" w:cs="宋体" w:eastAsia="宋体" w:hint="default"/>
                <w:spacing w:val="-7"/>
                <w:sz w:val="18"/>
                <w:szCs w:val="18"/>
              </w:rPr>
              <w:t>备（不含计算机信息系统安全专用产品）</w:t>
            </w:r>
            <w:r>
              <w:rPr>
                <w:rFonts w:ascii="宋体" w:hAnsi="宋体" w:cs="宋体" w:eastAsia="宋体" w:hint="default"/>
                <w:spacing w:val="-90"/>
                <w:sz w:val="18"/>
                <w:szCs w:val="18"/>
              </w:rPr>
              <w:t> </w:t>
            </w:r>
            <w:r>
              <w:rPr>
                <w:rFonts w:ascii="宋体" w:hAnsi="宋体" w:cs="宋体" w:eastAsia="宋体" w:hint="default"/>
                <w:spacing w:val="-3"/>
                <w:sz w:val="18"/>
                <w:szCs w:val="18"/>
              </w:rPr>
              <w:t>技术开发；技术咨询；技术服务；技术转</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让；计算机系统设计、集成。</w:t>
            </w:r>
          </w:p>
        </w:tc>
        <w:tc>
          <w:tcPr>
            <w:tcW w:w="67" w:type="dxa"/>
            <w:tcBorders>
              <w:top w:val="single" w:sz="4" w:space="0" w:color="000000"/>
              <w:left w:val="single" w:sz="4" w:space="0" w:color="000000"/>
              <w:bottom w:val="single" w:sz="4" w:space="0" w:color="000000"/>
              <w:right w:val="nil" w:sz="6" w:space="0" w:color="auto"/>
            </w:tcBorders>
          </w:tcPr>
          <w:p>
            <w:pPr/>
          </w:p>
        </w:tc>
        <w:tc>
          <w:tcPr>
            <w:tcW w:w="106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6"/>
              <w:jc w:val="center"/>
              <w:rPr>
                <w:rFonts w:ascii="Times New Roman" w:hAnsi="Times New Roman" w:cs="Times New Roman" w:eastAsia="Times New Roman" w:hint="default"/>
                <w:sz w:val="18"/>
                <w:szCs w:val="18"/>
              </w:rPr>
            </w:pPr>
            <w:r>
              <w:rPr>
                <w:rFonts w:ascii="Times New Roman"/>
                <w:sz w:val="18"/>
              </w:rPr>
              <w:t>10,000,000.00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59"/>
              <w:jc w:val="both"/>
              <w:rPr>
                <w:rFonts w:ascii="宋体" w:hAnsi="宋体" w:cs="宋体" w:eastAsia="宋体" w:hint="default"/>
                <w:sz w:val="18"/>
                <w:szCs w:val="18"/>
              </w:rPr>
            </w:pPr>
            <w:r>
              <w:rPr>
                <w:rFonts w:ascii="宋体" w:hAnsi="宋体" w:cs="宋体" w:eastAsia="宋体" w:hint="default"/>
                <w:sz w:val="18"/>
                <w:szCs w:val="18"/>
              </w:rPr>
              <w:t>北京东华易 时科技有限 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95"/>
              <w:jc w:val="left"/>
              <w:rPr>
                <w:rFonts w:ascii="宋体" w:hAnsi="宋体" w:cs="宋体" w:eastAsia="宋体" w:hint="default"/>
                <w:sz w:val="18"/>
                <w:szCs w:val="18"/>
              </w:rPr>
            </w:pPr>
            <w:r>
              <w:rPr>
                <w:rFonts w:ascii="宋体" w:hAnsi="宋体" w:cs="宋体" w:eastAsia="宋体" w:hint="default"/>
                <w:sz w:val="18"/>
                <w:szCs w:val="18"/>
              </w:rPr>
              <w:t>全资子公 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34"/>
              <w:jc w:val="left"/>
              <w:rPr>
                <w:rFonts w:ascii="宋体" w:hAnsi="宋体" w:cs="宋体" w:eastAsia="宋体" w:hint="default"/>
                <w:sz w:val="18"/>
                <w:szCs w:val="18"/>
              </w:rPr>
            </w:pPr>
            <w:r>
              <w:rPr>
                <w:rFonts w:ascii="宋体" w:hAnsi="宋体" w:cs="宋体" w:eastAsia="宋体" w:hint="default"/>
                <w:sz w:val="18"/>
                <w:szCs w:val="18"/>
              </w:rPr>
              <w:t>北京顺 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95"/>
              <w:jc w:val="both"/>
              <w:rPr>
                <w:rFonts w:ascii="宋体" w:hAnsi="宋体" w:cs="宋体" w:eastAsia="宋体" w:hint="default"/>
                <w:sz w:val="18"/>
                <w:szCs w:val="18"/>
              </w:rPr>
            </w:pPr>
            <w:r>
              <w:rPr>
                <w:rFonts w:ascii="宋体" w:hAnsi="宋体" w:cs="宋体" w:eastAsia="宋体" w:hint="default"/>
                <w:sz w:val="18"/>
                <w:szCs w:val="18"/>
              </w:rPr>
              <w:t>系统集成 和软件开 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20,000,000</w:t>
            </w: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
              <w:jc w:val="both"/>
              <w:rPr>
                <w:rFonts w:ascii="宋体" w:hAnsi="宋体" w:cs="宋体" w:eastAsia="宋体" w:hint="default"/>
                <w:sz w:val="18"/>
                <w:szCs w:val="18"/>
              </w:rPr>
            </w:pPr>
            <w:r>
              <w:rPr>
                <w:rFonts w:ascii="宋体" w:hAnsi="宋体" w:cs="宋体" w:eastAsia="宋体" w:hint="default"/>
                <w:spacing w:val="-3"/>
                <w:sz w:val="18"/>
                <w:szCs w:val="18"/>
              </w:rPr>
              <w:t>技术开发、技术咨询、技术转让、技术服</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务；货物进出口、技术进出口、代理进出</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口；销售计算机软硬件及外围设备（不含</w:t>
            </w:r>
            <w:r>
              <w:rPr>
                <w:rFonts w:ascii="宋体" w:hAnsi="宋体" w:cs="宋体" w:eastAsia="宋体" w:hint="default"/>
                <w:sz w:val="18"/>
                <w:szCs w:val="18"/>
              </w:rPr>
              <w:t> </w:t>
            </w:r>
            <w:r>
              <w:rPr>
                <w:rFonts w:ascii="宋体" w:hAnsi="宋体" w:cs="宋体" w:eastAsia="宋体" w:hint="default"/>
                <w:spacing w:val="-5"/>
                <w:sz w:val="18"/>
                <w:szCs w:val="18"/>
              </w:rPr>
              <w:t>计算机信息系统安全专用产品）、机械设</w:t>
            </w:r>
            <w:r>
              <w:rPr>
                <w:rFonts w:ascii="宋体" w:hAnsi="宋体" w:cs="宋体" w:eastAsia="宋体" w:hint="default"/>
                <w:sz w:val="18"/>
                <w:szCs w:val="18"/>
              </w:rPr>
              <w:t> </w:t>
            </w:r>
            <w:r>
              <w:rPr>
                <w:rFonts w:ascii="宋体" w:hAnsi="宋体" w:cs="宋体" w:eastAsia="宋体" w:hint="default"/>
                <w:spacing w:val="-3"/>
                <w:sz w:val="18"/>
                <w:szCs w:val="18"/>
              </w:rPr>
              <w:t>备、五金交电、通信终端设备；安装机械</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设备；工程项目管理；计算机系统集成。</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20,000,000.00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北京东华软 件开发有限 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95"/>
              <w:jc w:val="left"/>
              <w:rPr>
                <w:rFonts w:ascii="宋体" w:hAnsi="宋体" w:cs="宋体" w:eastAsia="宋体" w:hint="default"/>
                <w:sz w:val="18"/>
                <w:szCs w:val="18"/>
              </w:rPr>
            </w:pPr>
            <w:r>
              <w:rPr>
                <w:rFonts w:ascii="宋体" w:hAnsi="宋体" w:cs="宋体" w:eastAsia="宋体" w:hint="default"/>
                <w:sz w:val="18"/>
                <w:szCs w:val="18"/>
              </w:rPr>
              <w:t>全资子公 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34"/>
              <w:jc w:val="left"/>
              <w:rPr>
                <w:rFonts w:ascii="宋体" w:hAnsi="宋体" w:cs="宋体" w:eastAsia="宋体" w:hint="default"/>
                <w:sz w:val="18"/>
                <w:szCs w:val="18"/>
              </w:rPr>
            </w:pPr>
            <w:r>
              <w:rPr>
                <w:rFonts w:ascii="宋体" w:hAnsi="宋体" w:cs="宋体" w:eastAsia="宋体" w:hint="default"/>
                <w:sz w:val="18"/>
                <w:szCs w:val="18"/>
              </w:rPr>
              <w:t>北京密 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系统集成 和软件开 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20,000,000</w:t>
            </w: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
              <w:jc w:val="both"/>
              <w:rPr>
                <w:rFonts w:ascii="宋体" w:hAnsi="宋体" w:cs="宋体" w:eastAsia="宋体" w:hint="default"/>
                <w:sz w:val="18"/>
                <w:szCs w:val="18"/>
              </w:rPr>
            </w:pPr>
            <w:r>
              <w:rPr>
                <w:rFonts w:ascii="宋体" w:hAnsi="宋体" w:cs="宋体" w:eastAsia="宋体" w:hint="default"/>
                <w:sz w:val="18"/>
                <w:szCs w:val="18"/>
              </w:rPr>
              <w:t>软件开发；基础软件服务；货物进出口； </w:t>
            </w:r>
            <w:r>
              <w:rPr>
                <w:rFonts w:ascii="宋体" w:hAnsi="宋体" w:cs="宋体" w:eastAsia="宋体" w:hint="default"/>
                <w:spacing w:val="-2"/>
                <w:sz w:val="18"/>
                <w:szCs w:val="18"/>
              </w:rPr>
              <w:t>技术进出口；代理进出口；计算机系统服</w:t>
            </w:r>
            <w:r>
              <w:rPr>
                <w:rFonts w:ascii="宋体" w:hAnsi="宋体" w:cs="宋体" w:eastAsia="宋体" w:hint="default"/>
                <w:sz w:val="18"/>
                <w:szCs w:val="18"/>
              </w:rPr>
              <w:t> 务；技术推广。</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4,000,000.00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129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316" w:lineRule="auto"/>
              <w:ind w:left="22" w:right="59"/>
              <w:jc w:val="both"/>
              <w:rPr>
                <w:rFonts w:ascii="宋体" w:hAnsi="宋体" w:cs="宋体" w:eastAsia="宋体" w:hint="default"/>
                <w:sz w:val="18"/>
                <w:szCs w:val="18"/>
              </w:rPr>
            </w:pPr>
            <w:r>
              <w:rPr>
                <w:rFonts w:ascii="宋体" w:hAnsi="宋体" w:cs="宋体" w:eastAsia="宋体" w:hint="default"/>
                <w:sz w:val="18"/>
                <w:szCs w:val="18"/>
              </w:rPr>
              <w:t>沈阳东华合 创科技有限 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7"/>
              <w:ind w:left="22" w:right="95"/>
              <w:jc w:val="left"/>
              <w:rPr>
                <w:rFonts w:ascii="宋体" w:hAnsi="宋体" w:cs="宋体" w:eastAsia="宋体" w:hint="default"/>
                <w:sz w:val="18"/>
                <w:szCs w:val="18"/>
              </w:rPr>
            </w:pPr>
            <w:r>
              <w:rPr>
                <w:rFonts w:ascii="宋体" w:hAnsi="宋体" w:cs="宋体" w:eastAsia="宋体" w:hint="default"/>
                <w:sz w:val="18"/>
                <w:szCs w:val="18"/>
              </w:rPr>
              <w:t>全资子公 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沈阳市</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316" w:lineRule="auto"/>
              <w:ind w:left="22" w:right="95"/>
              <w:jc w:val="both"/>
              <w:rPr>
                <w:rFonts w:ascii="宋体" w:hAnsi="宋体" w:cs="宋体" w:eastAsia="宋体" w:hint="default"/>
                <w:sz w:val="18"/>
                <w:szCs w:val="18"/>
              </w:rPr>
            </w:pPr>
            <w:r>
              <w:rPr>
                <w:rFonts w:ascii="宋体" w:hAnsi="宋体" w:cs="宋体" w:eastAsia="宋体" w:hint="default"/>
                <w:sz w:val="18"/>
                <w:szCs w:val="18"/>
              </w:rPr>
              <w:t>系统集成 和软件开 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22" w:right="0"/>
              <w:jc w:val="left"/>
              <w:rPr>
                <w:rFonts w:ascii="Times New Roman" w:hAnsi="Times New Roman" w:cs="Times New Roman" w:eastAsia="Times New Roman" w:hint="default"/>
                <w:sz w:val="18"/>
                <w:szCs w:val="18"/>
              </w:rPr>
            </w:pPr>
            <w:r>
              <w:rPr>
                <w:rFonts w:ascii="Times New Roman"/>
                <w:sz w:val="18"/>
              </w:rPr>
              <w:t>20,000,000</w:t>
            </w: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both"/>
              <w:rPr>
                <w:rFonts w:ascii="宋体" w:hAnsi="宋体" w:cs="宋体" w:eastAsia="宋体" w:hint="default"/>
                <w:sz w:val="18"/>
                <w:szCs w:val="18"/>
              </w:rPr>
            </w:pPr>
            <w:r>
              <w:rPr>
                <w:rFonts w:ascii="宋体" w:hAnsi="宋体" w:cs="宋体" w:eastAsia="宋体" w:hint="default"/>
                <w:spacing w:val="-2"/>
                <w:sz w:val="18"/>
                <w:szCs w:val="18"/>
              </w:rPr>
              <w:t>软件技术开发；应用软件服务；各类商品</w:t>
            </w:r>
            <w:r>
              <w:rPr>
                <w:rFonts w:ascii="宋体" w:hAnsi="宋体" w:cs="宋体" w:eastAsia="宋体" w:hint="default"/>
                <w:sz w:val="18"/>
                <w:szCs w:val="18"/>
              </w:rPr>
              <w:t> </w:t>
            </w:r>
            <w:r>
              <w:rPr>
                <w:rFonts w:ascii="宋体" w:hAnsi="宋体" w:cs="宋体" w:eastAsia="宋体" w:hint="default"/>
                <w:spacing w:val="-2"/>
                <w:sz w:val="18"/>
                <w:szCs w:val="18"/>
              </w:rPr>
              <w:t>和技术的进出口业务（国家法律法规限定</w:t>
            </w:r>
            <w:r>
              <w:rPr>
                <w:rFonts w:ascii="宋体" w:hAnsi="宋体" w:cs="宋体" w:eastAsia="宋体" w:hint="default"/>
                <w:sz w:val="18"/>
                <w:szCs w:val="18"/>
              </w:rPr>
              <w:t> </w:t>
            </w:r>
            <w:r>
              <w:rPr>
                <w:rFonts w:ascii="宋体" w:hAnsi="宋体" w:cs="宋体" w:eastAsia="宋体" w:hint="default"/>
                <w:spacing w:val="-5"/>
                <w:sz w:val="18"/>
                <w:szCs w:val="18"/>
              </w:rPr>
              <w:t>经营和禁止经营的除外）；信息系统集成</w:t>
            </w:r>
            <w:r>
              <w:rPr>
                <w:rFonts w:ascii="宋体" w:hAnsi="宋体" w:cs="宋体" w:eastAsia="宋体" w:hint="default"/>
                <w:sz w:val="18"/>
                <w:szCs w:val="18"/>
              </w:rPr>
              <w:t> </w:t>
            </w:r>
            <w:r>
              <w:rPr>
                <w:rFonts w:ascii="宋体" w:hAnsi="宋体" w:cs="宋体" w:eastAsia="宋体" w:hint="default"/>
                <w:spacing w:val="-10"/>
                <w:sz w:val="18"/>
                <w:szCs w:val="18"/>
              </w:rPr>
              <w:t>和服务；计算机、软件和计算机</w:t>
            </w:r>
          </w:p>
        </w:tc>
        <w:tc>
          <w:tcPr>
            <w:tcW w:w="67" w:type="dxa"/>
            <w:tcBorders>
              <w:top w:val="single" w:sz="4" w:space="0" w:color="000000"/>
              <w:left w:val="single" w:sz="4" w:space="0" w:color="000000"/>
              <w:bottom w:val="single" w:sz="4" w:space="0" w:color="000000"/>
              <w:right w:val="nil" w:sz="6" w:space="0" w:color="auto"/>
            </w:tcBorders>
          </w:tcPr>
          <w:p>
            <w:pPr/>
          </w:p>
        </w:tc>
        <w:tc>
          <w:tcPr>
            <w:tcW w:w="106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16"/>
              <w:jc w:val="center"/>
              <w:rPr>
                <w:rFonts w:ascii="Times New Roman" w:hAnsi="Times New Roman" w:cs="Times New Roman" w:eastAsia="Times New Roman" w:hint="default"/>
                <w:sz w:val="18"/>
                <w:szCs w:val="18"/>
              </w:rPr>
            </w:pPr>
            <w:r>
              <w:rPr>
                <w:rFonts w:ascii="Times New Roman"/>
                <w:sz w:val="18"/>
              </w:rPr>
              <w:t>20,000,000.00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180" w:left="1320" w:right="1100"/>
        </w:sectPr>
      </w:pPr>
    </w:p>
    <w:p>
      <w:pPr>
        <w:spacing w:line="240" w:lineRule="auto" w:before="4"/>
        <w:rPr>
          <w:rFonts w:ascii="Times New Roman" w:hAnsi="Times New Roman" w:cs="Times New Roman" w:eastAsia="Times New Roman" w:hint="default"/>
          <w:sz w:val="3"/>
          <w:szCs w:val="3"/>
        </w:rPr>
      </w:pPr>
      <w:r>
        <w:rPr/>
        <w:pict>
          <v:group style="position:absolute;margin-left:448.869019pt;margin-top:113.730011pt;width:62.35pt;height:59.2pt;mso-position-horizontal-relative:page;mso-position-vertical-relative:page;z-index:-919048" coordorigin="8977,2275" coordsize="1247,1184">
            <v:group style="position:absolute;left:9111;top:2286;width:2;height:393" coordorigin="9111,2286" coordsize="2,393">
              <v:shape style="position:absolute;left:9111;top:2286;width:2;height:393" coordorigin="9111,2286" coordsize="0,393" path="m9111,2286l9111,2678e" filled="false" stroked="true" strokeweight="1.140pt" strokecolor="#ffffff">
                <v:path arrowok="t"/>
              </v:shape>
            </v:group>
            <v:group style="position:absolute;left:9100;top:2678;width:1125;height:780" coordorigin="9100,2678" coordsize="1125,780">
              <v:shape style="position:absolute;left:9100;top:2678;width:1125;height:780" coordorigin="9100,2678" coordsize="1125,780" path="m9100,3458l10224,3458,10224,2678,9100,2678,9100,3458xe" filled="true" fillcolor="#ffffff" stroked="false">
                <v:path arrowok="t"/>
                <v:fill type="solid"/>
              </v:shape>
            </v:group>
            <v:group style="position:absolute;left:9122;top:2286;width:1079;height:393" coordorigin="9122,2286" coordsize="1079,393">
              <v:shape style="position:absolute;left:9122;top:2286;width:1079;height:393" coordorigin="9122,2286" coordsize="1079,393" path="m9122,2678l10201,2678,10201,2286,9122,2286,9122,2678xe" filled="true" fillcolor="#ffffff" stroked="false">
                <v:path arrowok="t"/>
                <v:fill type="solid"/>
              </v:shape>
              <v:shape style="position:absolute;left:8977;top:2548;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w10:wrap type="none"/>
          </v:group>
        </w:pict>
      </w:r>
    </w:p>
    <w:tbl>
      <w:tblPr>
        <w:tblW w:w="0" w:type="auto"/>
        <w:jc w:val="left"/>
        <w:tblInd w:w="115" w:type="dxa"/>
        <w:tblLayout w:type="fixed"/>
        <w:tblCellMar>
          <w:top w:w="0" w:type="dxa"/>
          <w:left w:w="0" w:type="dxa"/>
          <w:bottom w:w="0" w:type="dxa"/>
          <w:right w:w="0" w:type="dxa"/>
        </w:tblCellMar>
        <w:tblLook w:val="01E0"/>
      </w:tblPr>
      <w:tblGrid>
        <w:gridCol w:w="994"/>
        <w:gridCol w:w="850"/>
        <w:gridCol w:w="709"/>
        <w:gridCol w:w="850"/>
        <w:gridCol w:w="994"/>
        <w:gridCol w:w="3259"/>
        <w:gridCol w:w="67"/>
        <w:gridCol w:w="1067"/>
        <w:gridCol w:w="709"/>
        <w:gridCol w:w="708"/>
        <w:gridCol w:w="709"/>
        <w:gridCol w:w="709"/>
        <w:gridCol w:w="850"/>
        <w:gridCol w:w="709"/>
        <w:gridCol w:w="992"/>
      </w:tblGrid>
      <w:tr>
        <w:trPr>
          <w:trHeight w:val="377" w:hRule="exact"/>
        </w:trPr>
        <w:tc>
          <w:tcPr>
            <w:tcW w:w="994" w:type="dxa"/>
            <w:tcBorders>
              <w:top w:val="single" w:sz="15" w:space="0" w:color="000000"/>
              <w:left w:val="single" w:sz="4" w:space="0" w:color="000000"/>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
        </w:tc>
        <w:tc>
          <w:tcPr>
            <w:tcW w:w="709" w:type="dxa"/>
            <w:tcBorders>
              <w:top w:val="single" w:sz="15" w:space="0" w:color="000000"/>
              <w:left w:val="single" w:sz="4" w:space="0" w:color="000000"/>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
        </w:tc>
        <w:tc>
          <w:tcPr>
            <w:tcW w:w="994" w:type="dxa"/>
            <w:tcBorders>
              <w:top w:val="single" w:sz="15" w:space="0" w:color="000000"/>
              <w:left w:val="single" w:sz="4" w:space="0" w:color="000000"/>
              <w:bottom w:val="single" w:sz="4" w:space="0" w:color="000000"/>
              <w:right w:val="single" w:sz="4" w:space="0" w:color="000000"/>
            </w:tcBorders>
          </w:tcPr>
          <w:p>
            <w:pPr/>
          </w:p>
        </w:tc>
        <w:tc>
          <w:tcPr>
            <w:tcW w:w="325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通信设备及配件销售。</w:t>
            </w:r>
          </w:p>
        </w:tc>
        <w:tc>
          <w:tcPr>
            <w:tcW w:w="1134" w:type="dxa"/>
            <w:gridSpan w:val="2"/>
            <w:tcBorders>
              <w:top w:val="single" w:sz="15" w:space="0" w:color="000000"/>
              <w:left w:val="single" w:sz="4" w:space="0" w:color="000000"/>
              <w:bottom w:val="single" w:sz="4" w:space="0" w:color="000000"/>
              <w:right w:val="single" w:sz="4" w:space="0" w:color="000000"/>
            </w:tcBorders>
          </w:tcPr>
          <w:p>
            <w:pPr/>
          </w:p>
        </w:tc>
        <w:tc>
          <w:tcPr>
            <w:tcW w:w="709" w:type="dxa"/>
            <w:tcBorders>
              <w:top w:val="single" w:sz="15" w:space="0" w:color="000000"/>
              <w:left w:val="single" w:sz="4" w:space="0" w:color="000000"/>
              <w:bottom w:val="single" w:sz="4" w:space="0" w:color="000000"/>
              <w:right w:val="single" w:sz="4" w:space="0" w:color="000000"/>
            </w:tcBorders>
          </w:tcPr>
          <w:p>
            <w:pPr/>
          </w:p>
        </w:tc>
        <w:tc>
          <w:tcPr>
            <w:tcW w:w="708" w:type="dxa"/>
            <w:tcBorders>
              <w:top w:val="single" w:sz="15" w:space="0" w:color="000000"/>
              <w:left w:val="single" w:sz="4" w:space="0" w:color="000000"/>
              <w:bottom w:val="single" w:sz="4" w:space="0" w:color="000000"/>
              <w:right w:val="single" w:sz="4" w:space="0" w:color="000000"/>
            </w:tcBorders>
          </w:tcPr>
          <w:p>
            <w:pPr/>
          </w:p>
        </w:tc>
        <w:tc>
          <w:tcPr>
            <w:tcW w:w="709" w:type="dxa"/>
            <w:tcBorders>
              <w:top w:val="single" w:sz="15" w:space="0" w:color="000000"/>
              <w:left w:val="single" w:sz="4" w:space="0" w:color="000000"/>
              <w:bottom w:val="single" w:sz="4" w:space="0" w:color="000000"/>
              <w:right w:val="single" w:sz="4" w:space="0" w:color="000000"/>
            </w:tcBorders>
          </w:tcPr>
          <w:p>
            <w:pPr/>
          </w:p>
        </w:tc>
        <w:tc>
          <w:tcPr>
            <w:tcW w:w="709" w:type="dxa"/>
            <w:tcBorders>
              <w:top w:val="single" w:sz="15" w:space="0" w:color="000000"/>
              <w:left w:val="single" w:sz="4" w:space="0" w:color="000000"/>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
        </w:tc>
        <w:tc>
          <w:tcPr>
            <w:tcW w:w="709" w:type="dxa"/>
            <w:tcBorders>
              <w:top w:val="single" w:sz="15" w:space="0" w:color="000000"/>
              <w:left w:val="single" w:sz="4" w:space="0" w:color="000000"/>
              <w:bottom w:val="single" w:sz="4" w:space="0" w:color="000000"/>
              <w:right w:val="single" w:sz="4" w:space="0" w:color="000000"/>
            </w:tcBorders>
          </w:tcPr>
          <w:p>
            <w:pPr/>
          </w:p>
        </w:tc>
        <w:tc>
          <w:tcPr>
            <w:tcW w:w="992" w:type="dxa"/>
            <w:tcBorders>
              <w:top w:val="single" w:sz="15" w:space="0" w:color="000000"/>
              <w:left w:val="single" w:sz="4" w:space="0" w:color="000000"/>
              <w:bottom w:val="single" w:sz="4" w:space="0" w:color="000000"/>
              <w:right w:val="single" w:sz="4" w:space="0" w:color="000000"/>
            </w:tcBorders>
          </w:tcPr>
          <w:p>
            <w:pPr/>
          </w:p>
        </w:tc>
      </w:tr>
      <w:tr>
        <w:trPr>
          <w:trHeight w:val="196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59"/>
              <w:jc w:val="left"/>
              <w:rPr>
                <w:rFonts w:ascii="宋体" w:hAnsi="宋体" w:cs="宋体" w:eastAsia="宋体" w:hint="default"/>
                <w:sz w:val="18"/>
                <w:szCs w:val="18"/>
              </w:rPr>
            </w:pPr>
            <w:r>
              <w:rPr>
                <w:rFonts w:ascii="宋体" w:hAnsi="宋体" w:cs="宋体" w:eastAsia="宋体" w:hint="default"/>
                <w:sz w:val="18"/>
                <w:szCs w:val="18"/>
              </w:rPr>
              <w:t>西安东华软 件有限公司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95"/>
              <w:jc w:val="left"/>
              <w:rPr>
                <w:rFonts w:ascii="宋体" w:hAnsi="宋体" w:cs="宋体" w:eastAsia="宋体" w:hint="default"/>
                <w:sz w:val="18"/>
                <w:szCs w:val="18"/>
              </w:rPr>
            </w:pPr>
            <w:r>
              <w:rPr>
                <w:rFonts w:ascii="宋体" w:hAnsi="宋体" w:cs="宋体" w:eastAsia="宋体" w:hint="default"/>
                <w:sz w:val="18"/>
                <w:szCs w:val="18"/>
              </w:rPr>
              <w:t>全资子公 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西安市</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95"/>
              <w:jc w:val="both"/>
              <w:rPr>
                <w:rFonts w:ascii="宋体" w:hAnsi="宋体" w:cs="宋体" w:eastAsia="宋体" w:hint="default"/>
                <w:sz w:val="18"/>
                <w:szCs w:val="18"/>
              </w:rPr>
            </w:pPr>
            <w:r>
              <w:rPr>
                <w:rFonts w:ascii="宋体" w:hAnsi="宋体" w:cs="宋体" w:eastAsia="宋体" w:hint="default"/>
                <w:sz w:val="18"/>
                <w:szCs w:val="18"/>
              </w:rPr>
              <w:t>系统集成 和软件开 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w:t>
            </w: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2"/>
                <w:sz w:val="18"/>
                <w:szCs w:val="18"/>
              </w:rPr>
              <w:t>计算机、自动化、网络通讯系统及软硬件</w:t>
            </w:r>
            <w:r>
              <w:rPr>
                <w:rFonts w:ascii="宋体" w:hAnsi="宋体" w:cs="宋体" w:eastAsia="宋体" w:hint="default"/>
                <w:sz w:val="18"/>
                <w:szCs w:val="18"/>
              </w:rPr>
              <w:t> </w:t>
            </w:r>
            <w:r>
              <w:rPr>
                <w:rFonts w:ascii="宋体" w:hAnsi="宋体" w:cs="宋体" w:eastAsia="宋体" w:hint="default"/>
                <w:spacing w:val="-3"/>
                <w:sz w:val="18"/>
                <w:szCs w:val="18"/>
              </w:rPr>
              <w:t>产品的研发、销售、系统集成、维修、咨</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询服务；智能交通、智能建筑、机电一体</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7"/>
                <w:sz w:val="18"/>
                <w:szCs w:val="18"/>
              </w:rPr>
              <w:t>化系统及产品的研发、制造、销售、施工</w:t>
            </w:r>
            <w:r>
              <w:rPr>
                <w:rFonts w:ascii="宋体" w:hAnsi="宋体" w:cs="宋体" w:eastAsia="宋体" w:hint="default"/>
                <w:sz w:val="18"/>
                <w:szCs w:val="18"/>
              </w:rPr>
              <w:t> 公共安全防范工程及信息系统安全工程 的设计、施工及服务。</w:t>
            </w:r>
          </w:p>
        </w:tc>
        <w:tc>
          <w:tcPr>
            <w:tcW w:w="67" w:type="dxa"/>
            <w:tcBorders>
              <w:top w:val="single" w:sz="4" w:space="0" w:color="000000"/>
              <w:left w:val="single" w:sz="4" w:space="0" w:color="000000"/>
              <w:bottom w:val="single" w:sz="4" w:space="0" w:color="000000"/>
              <w:right w:val="nil" w:sz="6" w:space="0" w:color="auto"/>
            </w:tcBorders>
          </w:tcPr>
          <w:p>
            <w:pPr/>
          </w:p>
        </w:tc>
        <w:tc>
          <w:tcPr>
            <w:tcW w:w="106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15,000,000.00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59"/>
              <w:jc w:val="left"/>
              <w:rPr>
                <w:rFonts w:ascii="宋体" w:hAnsi="宋体" w:cs="宋体" w:eastAsia="宋体" w:hint="default"/>
                <w:sz w:val="18"/>
                <w:szCs w:val="18"/>
              </w:rPr>
            </w:pPr>
            <w:r>
              <w:rPr>
                <w:rFonts w:ascii="宋体" w:hAnsi="宋体" w:cs="宋体" w:eastAsia="宋体" w:hint="default"/>
                <w:sz w:val="18"/>
                <w:szCs w:val="18"/>
              </w:rPr>
              <w:t>南昌东华软 件有限公司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95"/>
              <w:jc w:val="left"/>
              <w:rPr>
                <w:rFonts w:ascii="宋体" w:hAnsi="宋体" w:cs="宋体" w:eastAsia="宋体" w:hint="default"/>
                <w:sz w:val="18"/>
                <w:szCs w:val="18"/>
              </w:rPr>
            </w:pPr>
            <w:r>
              <w:rPr>
                <w:rFonts w:ascii="宋体" w:hAnsi="宋体" w:cs="宋体" w:eastAsia="宋体" w:hint="default"/>
                <w:sz w:val="18"/>
                <w:szCs w:val="18"/>
              </w:rPr>
              <w:t>全资子公 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南昌市</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95"/>
              <w:jc w:val="both"/>
              <w:rPr>
                <w:rFonts w:ascii="宋体" w:hAnsi="宋体" w:cs="宋体" w:eastAsia="宋体" w:hint="default"/>
                <w:sz w:val="18"/>
                <w:szCs w:val="18"/>
              </w:rPr>
            </w:pPr>
            <w:r>
              <w:rPr>
                <w:rFonts w:ascii="宋体" w:hAnsi="宋体" w:cs="宋体" w:eastAsia="宋体" w:hint="default"/>
                <w:sz w:val="18"/>
                <w:szCs w:val="18"/>
              </w:rPr>
              <w:t>系统集成 和软件开 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w:t>
            </w: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
              <w:jc w:val="both"/>
              <w:rPr>
                <w:rFonts w:ascii="宋体" w:hAnsi="宋体" w:cs="宋体" w:eastAsia="宋体" w:hint="default"/>
                <w:sz w:val="18"/>
                <w:szCs w:val="18"/>
              </w:rPr>
            </w:pPr>
            <w:r>
              <w:rPr>
                <w:rFonts w:ascii="宋体" w:hAnsi="宋体" w:cs="宋体" w:eastAsia="宋体" w:hint="default"/>
                <w:spacing w:val="-3"/>
                <w:sz w:val="18"/>
                <w:szCs w:val="18"/>
              </w:rPr>
              <w:t>计算机软硬件产品开发、生产、销售；建</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筑智能化、机电一体化、智能交通系统的</w:t>
            </w:r>
            <w:r>
              <w:rPr>
                <w:rFonts w:ascii="宋体" w:hAnsi="宋体" w:cs="宋体" w:eastAsia="宋体" w:hint="default"/>
                <w:sz w:val="18"/>
                <w:szCs w:val="18"/>
              </w:rPr>
              <w:t> 研发、销售；安防工程；信息系统集成； </w:t>
            </w:r>
            <w:r>
              <w:rPr>
                <w:rFonts w:ascii="宋体" w:hAnsi="宋体" w:cs="宋体" w:eastAsia="宋体" w:hint="default"/>
                <w:spacing w:val="-3"/>
                <w:sz w:val="18"/>
                <w:szCs w:val="18"/>
              </w:rPr>
              <w:t>网络通讯系统的研发、设计、维修、咨询</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服务。</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10,000,000.00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59"/>
              <w:jc w:val="left"/>
              <w:rPr>
                <w:rFonts w:ascii="宋体" w:hAnsi="宋体" w:cs="宋体" w:eastAsia="宋体" w:hint="default"/>
                <w:sz w:val="18"/>
                <w:szCs w:val="18"/>
              </w:rPr>
            </w:pPr>
            <w:r>
              <w:rPr>
                <w:rFonts w:ascii="宋体" w:hAnsi="宋体" w:cs="宋体" w:eastAsia="宋体" w:hint="default"/>
                <w:sz w:val="18"/>
                <w:szCs w:val="18"/>
              </w:rPr>
              <w:t>山西东华软 件有限公司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95"/>
              <w:jc w:val="left"/>
              <w:rPr>
                <w:rFonts w:ascii="宋体" w:hAnsi="宋体" w:cs="宋体" w:eastAsia="宋体" w:hint="default"/>
                <w:sz w:val="18"/>
                <w:szCs w:val="18"/>
              </w:rPr>
            </w:pPr>
            <w:r>
              <w:rPr>
                <w:rFonts w:ascii="宋体" w:hAnsi="宋体" w:cs="宋体" w:eastAsia="宋体" w:hint="default"/>
                <w:sz w:val="18"/>
                <w:szCs w:val="18"/>
              </w:rPr>
              <w:t>全资子公 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太原市</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95"/>
              <w:jc w:val="both"/>
              <w:rPr>
                <w:rFonts w:ascii="宋体" w:hAnsi="宋体" w:cs="宋体" w:eastAsia="宋体" w:hint="default"/>
                <w:sz w:val="18"/>
                <w:szCs w:val="18"/>
              </w:rPr>
            </w:pPr>
            <w:r>
              <w:rPr>
                <w:rFonts w:ascii="宋体" w:hAnsi="宋体" w:cs="宋体" w:eastAsia="宋体" w:hint="default"/>
                <w:sz w:val="18"/>
                <w:szCs w:val="18"/>
              </w:rPr>
              <w:t>系统集成 和软件开 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w:t>
            </w: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
              <w:jc w:val="both"/>
              <w:rPr>
                <w:rFonts w:ascii="宋体" w:hAnsi="宋体" w:cs="宋体" w:eastAsia="宋体" w:hint="default"/>
                <w:sz w:val="18"/>
                <w:szCs w:val="18"/>
              </w:rPr>
            </w:pPr>
            <w:r>
              <w:rPr>
                <w:rFonts w:ascii="宋体" w:hAnsi="宋体" w:cs="宋体" w:eastAsia="宋体" w:hint="default"/>
                <w:spacing w:val="-2"/>
                <w:sz w:val="18"/>
                <w:szCs w:val="18"/>
              </w:rPr>
              <w:t>一般经营项目：计算机的技术开发、技术</w:t>
            </w:r>
            <w:r>
              <w:rPr>
                <w:rFonts w:ascii="宋体" w:hAnsi="宋体" w:cs="宋体" w:eastAsia="宋体" w:hint="default"/>
                <w:sz w:val="18"/>
                <w:szCs w:val="18"/>
              </w:rPr>
              <w:t> </w:t>
            </w:r>
            <w:r>
              <w:rPr>
                <w:rFonts w:ascii="宋体" w:hAnsi="宋体" w:cs="宋体" w:eastAsia="宋体" w:hint="default"/>
                <w:spacing w:val="-3"/>
                <w:sz w:val="18"/>
                <w:szCs w:val="18"/>
              </w:rPr>
              <w:t>推广、技术转让、技术咨询；计算机系统</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集成、数据处理及维修；监控工程；工矿</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产品、计算机软硬件及辅助设备的销售； </w:t>
            </w:r>
            <w:r>
              <w:rPr>
                <w:rFonts w:ascii="宋体" w:hAnsi="宋体" w:cs="宋体" w:eastAsia="宋体" w:hint="default"/>
                <w:spacing w:val="-2"/>
                <w:sz w:val="18"/>
                <w:szCs w:val="18"/>
              </w:rPr>
              <w:t>计算机、通讯设备（不含卫星地面接收设</w:t>
            </w:r>
            <w:r>
              <w:rPr>
                <w:rFonts w:ascii="宋体" w:hAnsi="宋体" w:cs="宋体" w:eastAsia="宋体" w:hint="default"/>
                <w:sz w:val="18"/>
                <w:szCs w:val="18"/>
              </w:rPr>
              <w:t> 施）的租赁。</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30,000,000.00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59"/>
              <w:jc w:val="left"/>
              <w:rPr>
                <w:rFonts w:ascii="宋体" w:hAnsi="宋体" w:cs="宋体" w:eastAsia="宋体" w:hint="default"/>
                <w:sz w:val="18"/>
                <w:szCs w:val="18"/>
              </w:rPr>
            </w:pPr>
            <w:r>
              <w:rPr>
                <w:rFonts w:ascii="宋体" w:hAnsi="宋体" w:cs="宋体" w:eastAsia="宋体" w:hint="default"/>
                <w:sz w:val="18"/>
                <w:szCs w:val="18"/>
              </w:rPr>
              <w:t>东华软件开 发有限公司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95"/>
              <w:jc w:val="left"/>
              <w:rPr>
                <w:rFonts w:ascii="宋体" w:hAnsi="宋体" w:cs="宋体" w:eastAsia="宋体" w:hint="default"/>
                <w:sz w:val="18"/>
                <w:szCs w:val="18"/>
              </w:rPr>
            </w:pPr>
            <w:r>
              <w:rPr>
                <w:rFonts w:ascii="宋体" w:hAnsi="宋体" w:cs="宋体" w:eastAsia="宋体" w:hint="default"/>
                <w:sz w:val="18"/>
                <w:szCs w:val="18"/>
              </w:rPr>
              <w:t>全资子公 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盐城市</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系统集成 和软件开 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w:t>
            </w: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both"/>
              <w:rPr>
                <w:rFonts w:ascii="宋体" w:hAnsi="宋体" w:cs="宋体" w:eastAsia="宋体" w:hint="default"/>
                <w:sz w:val="18"/>
                <w:szCs w:val="18"/>
              </w:rPr>
            </w:pPr>
            <w:r>
              <w:rPr>
                <w:rFonts w:ascii="宋体" w:hAnsi="宋体" w:cs="宋体" w:eastAsia="宋体" w:hint="default"/>
                <w:spacing w:val="-3"/>
                <w:sz w:val="18"/>
                <w:szCs w:val="18"/>
              </w:rPr>
              <w:t>计算机软件开发、销售、服务；信息系统</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集成服务；信息技术咨询服务；数据处理</w:t>
            </w:r>
            <w:r>
              <w:rPr>
                <w:rFonts w:ascii="宋体" w:hAnsi="宋体" w:cs="宋体" w:eastAsia="宋体" w:hint="default"/>
                <w:sz w:val="18"/>
                <w:szCs w:val="18"/>
              </w:rPr>
              <w:t> 和存储服务。</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10,000,000.00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left="120" w:right="10498"/>
        <w:jc w:val="left"/>
      </w:pPr>
      <w:r>
        <w:rPr/>
        <w:t>通过设立或投资等方式取得的子公司的其他说明 无</w:t>
      </w:r>
    </w:p>
    <w:p>
      <w:pPr>
        <w:spacing w:after="0" w:line="360" w:lineRule="auto"/>
        <w:jc w:val="left"/>
        <w:sectPr>
          <w:pgSz w:w="16840" w:h="11910" w:orient="landscape"/>
          <w:pgMar w:header="867" w:footer="980" w:top="1060" w:bottom="1180" w:left="1320" w:right="1100"/>
        </w:sectPr>
      </w:pPr>
    </w:p>
    <w:p>
      <w:pPr>
        <w:spacing w:line="240" w:lineRule="auto" w:before="12"/>
        <w:rPr>
          <w:rFonts w:ascii="宋体" w:hAnsi="宋体" w:cs="宋体" w:eastAsia="宋体" w:hint="default"/>
          <w:sz w:val="2"/>
          <w:szCs w:val="2"/>
        </w:rPr>
      </w:pPr>
      <w:r>
        <w:rPr/>
        <w:pict>
          <v:group style="position:absolute;margin-left:448.796997pt;margin-top:404.640015pt;width:61.3pt;height:17.6pt;mso-position-horizontal-relative:page;mso-position-vertical-relative:page;z-index:-918976" coordorigin="8976,8093" coordsize="1226,352">
            <v:group style="position:absolute;left:9122;top:8093;width:1079;height:352" coordorigin="9122,8093" coordsize="1079,352">
              <v:shape style="position:absolute;left:9122;top:8093;width:1079;height:352" coordorigin="9122,8093" coordsize="1079,352" path="m9122,8444l10201,8444,10201,8093,9122,8093,9122,8444xe" filled="true" fillcolor="#ffffff" stroked="false">
                <v:path arrowok="t"/>
                <v:fill type="solid"/>
              </v:shape>
              <v:shape style="position:absolute;left:8976;top:8093;width:1226;height:352" type="#_x0000_t202" filled="false" stroked="false">
                <v:textbox inset="0,0,0,0">
                  <w:txbxContent>
                    <w:p>
                      <w:pPr>
                        <w:spacing w:before="5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w10:wrap type="none"/>
          </v:group>
        </w:pict>
      </w: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pStyle w:val="Heading3"/>
        <w:spacing w:line="240" w:lineRule="auto" w:before="35"/>
        <w:ind w:left="140" w:right="0"/>
        <w:jc w:val="left"/>
        <w:rPr>
          <w:b w:val="0"/>
          <w:bCs w:val="0"/>
        </w:rPr>
      </w:pPr>
      <w:bookmarkStart w:name="同一控制下企业合并取得的子公司" w:id="238"/>
      <w:bookmarkEnd w:id="238"/>
      <w:r>
        <w:rPr>
          <w:b w:val="0"/>
          <w:bCs w:val="0"/>
        </w:rPr>
      </w:r>
      <w:r>
        <w:rPr/>
        <w:t>（</w:t>
      </w:r>
      <w:r>
        <w:rPr>
          <w:rFonts w:ascii="Times New Roman" w:hAnsi="Times New Roman" w:cs="Times New Roman" w:eastAsia="Times New Roman" w:hint="default"/>
        </w:rPr>
        <w:t>2</w:t>
      </w:r>
      <w:r>
        <w:rPr/>
        <w:t>）</w:t>
      </w:r>
      <w:r>
        <w:rPr>
          <w:spacing w:val="82"/>
        </w:rPr>
        <w:t> </w:t>
      </w:r>
      <w:r>
        <w:rPr/>
        <w:t>同一控制下企业合并取得的子公司</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40"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left="140" w:right="0"/>
        <w:jc w:val="left"/>
        <w:rPr>
          <w:b w:val="0"/>
          <w:bCs w:val="0"/>
        </w:rPr>
      </w:pPr>
      <w:bookmarkStart w:name="（3）非同一控制下企业合并取得的子公司" w:id="239"/>
      <w:bookmarkEnd w:id="239"/>
      <w:r>
        <w:rPr>
          <w:b w:val="0"/>
          <w:bCs w:val="0"/>
        </w:rPr>
      </w:r>
      <w:r>
        <w:rPr/>
        <w:t>（</w:t>
      </w:r>
      <w:r>
        <w:rPr>
          <w:rFonts w:ascii="Times New Roman" w:hAnsi="Times New Roman" w:cs="Times New Roman" w:eastAsia="Times New Roman" w:hint="default"/>
        </w:rPr>
        <w:t>3</w:t>
      </w:r>
      <w:r>
        <w:rPr/>
        <w:t>）非同一控制下企业合并取得的子公司</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339"/>
        <w:jc w:val="right"/>
      </w:pPr>
      <w:r>
        <w:rPr/>
        <w:t>单位： 元</w:t>
      </w:r>
    </w:p>
    <w:p>
      <w:pPr>
        <w:spacing w:line="240" w:lineRule="auto" w:before="0"/>
        <w:rPr>
          <w:rFonts w:ascii="宋体" w:hAnsi="宋体" w:cs="宋体" w:eastAsia="宋体" w:hint="default"/>
          <w:sz w:val="8"/>
          <w:szCs w:val="8"/>
        </w:rPr>
      </w:pPr>
    </w:p>
    <w:tbl>
      <w:tblPr>
        <w:tblW w:w="0" w:type="auto"/>
        <w:jc w:val="left"/>
        <w:tblInd w:w="135" w:type="dxa"/>
        <w:tblLayout w:type="fixed"/>
        <w:tblCellMar>
          <w:top w:w="0" w:type="dxa"/>
          <w:left w:w="0" w:type="dxa"/>
          <w:bottom w:w="0" w:type="dxa"/>
          <w:right w:w="0" w:type="dxa"/>
        </w:tblCellMar>
        <w:tblLook w:val="01E0"/>
      </w:tblPr>
      <w:tblGrid>
        <w:gridCol w:w="994"/>
        <w:gridCol w:w="850"/>
        <w:gridCol w:w="709"/>
        <w:gridCol w:w="850"/>
        <w:gridCol w:w="994"/>
        <w:gridCol w:w="3259"/>
        <w:gridCol w:w="66"/>
        <w:gridCol w:w="1068"/>
        <w:gridCol w:w="709"/>
        <w:gridCol w:w="708"/>
        <w:gridCol w:w="709"/>
        <w:gridCol w:w="709"/>
        <w:gridCol w:w="850"/>
        <w:gridCol w:w="709"/>
        <w:gridCol w:w="992"/>
      </w:tblGrid>
      <w:tr>
        <w:trPr>
          <w:trHeight w:val="3521" w:hRule="exact"/>
        </w:trPr>
        <w:tc>
          <w:tcPr>
            <w:tcW w:w="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8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329" w:right="59" w:hanging="270"/>
              <w:jc w:val="left"/>
              <w:rPr>
                <w:rFonts w:ascii="宋体" w:hAnsi="宋体" w:cs="宋体" w:eastAsia="宋体" w:hint="default"/>
                <w:sz w:val="18"/>
                <w:szCs w:val="18"/>
              </w:rPr>
            </w:pPr>
            <w:r>
              <w:rPr>
                <w:rFonts w:ascii="宋体" w:hAnsi="宋体" w:cs="宋体" w:eastAsia="宋体" w:hint="default"/>
                <w:sz w:val="18"/>
                <w:szCs w:val="18"/>
              </w:rPr>
              <w:t>子公司类 型</w:t>
            </w:r>
          </w:p>
        </w:tc>
        <w:tc>
          <w:tcPr>
            <w:tcW w:w="7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8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32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381" w:right="110" w:hanging="270"/>
              <w:jc w:val="left"/>
              <w:rPr>
                <w:rFonts w:ascii="宋体" w:hAnsi="宋体" w:cs="宋体" w:eastAsia="宋体" w:hint="default"/>
                <w:sz w:val="18"/>
                <w:szCs w:val="18"/>
              </w:rPr>
            </w:pPr>
            <w:r>
              <w:rPr>
                <w:rFonts w:ascii="宋体" w:hAnsi="宋体" w:cs="宋体" w:eastAsia="宋体" w:hint="default"/>
                <w:sz w:val="18"/>
                <w:szCs w:val="18"/>
              </w:rPr>
              <w:t>期末实际投 资额</w:t>
            </w:r>
          </w:p>
        </w:tc>
        <w:tc>
          <w:tcPr>
            <w:tcW w:w="7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8"/>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7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123" w:right="78"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33" w:right="34" w:firstLine="45"/>
              <w:jc w:val="left"/>
              <w:rPr>
                <w:rFonts w:ascii="Times New Roman" w:hAnsi="Times New Roman" w:cs="Times New Roman" w:eastAsia="Times New Roman" w:hint="default"/>
                <w:sz w:val="18"/>
                <w:szCs w:val="18"/>
              </w:rPr>
            </w:pPr>
            <w:r>
              <w:rPr>
                <w:rFonts w:ascii="宋体" w:hAnsi="宋体" w:cs="宋体" w:eastAsia="宋体" w:hint="default"/>
                <w:sz w:val="18"/>
                <w:szCs w:val="18"/>
              </w:rPr>
              <w:t>表决权 比例</w:t>
            </w:r>
            <w:r>
              <w:rPr>
                <w:rFonts w:ascii="Times New Roman" w:hAnsi="Times New Roman" w:cs="Times New Roman" w:eastAsia="Times New Roman" w:hint="default"/>
                <w:sz w:val="18"/>
                <w:szCs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79" w:right="78"/>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8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239" w:right="59"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7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8"/>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9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40" w:right="41"/>
              <w:jc w:val="center"/>
              <w:rPr>
                <w:rFonts w:ascii="宋体" w:hAnsi="宋体" w:cs="宋体" w:eastAsia="宋体" w:hint="default"/>
                <w:sz w:val="18"/>
                <w:szCs w:val="18"/>
              </w:rPr>
            </w:pPr>
            <w:r>
              <w:rPr>
                <w:rFonts w:ascii="宋体" w:hAnsi="宋体" w:cs="宋体" w:eastAsia="宋体" w:hint="default"/>
                <w:sz w:val="18"/>
                <w:szCs w:val="18"/>
              </w:rPr>
              <w:t>从母公司所 有者权益冲 减子公司少 数股东分担 的本期亏损 超过少数股 东在该子公 司年初所有 者权益中所 享有份额后 的余额</w:t>
            </w:r>
          </w:p>
        </w:tc>
      </w:tr>
      <w:tr>
        <w:trPr>
          <w:trHeight w:val="196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59"/>
              <w:jc w:val="both"/>
              <w:rPr>
                <w:rFonts w:ascii="宋体" w:hAnsi="宋体" w:cs="宋体" w:eastAsia="宋体" w:hint="default"/>
                <w:sz w:val="18"/>
                <w:szCs w:val="18"/>
              </w:rPr>
            </w:pPr>
            <w:r>
              <w:rPr>
                <w:rFonts w:ascii="宋体" w:hAnsi="宋体" w:cs="宋体" w:eastAsia="宋体" w:hint="default"/>
                <w:sz w:val="18"/>
                <w:szCs w:val="18"/>
              </w:rPr>
              <w:t>北京联银通 科技有限公 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95"/>
              <w:jc w:val="left"/>
              <w:rPr>
                <w:rFonts w:ascii="宋体" w:hAnsi="宋体" w:cs="宋体" w:eastAsia="宋体" w:hint="default"/>
                <w:sz w:val="18"/>
                <w:szCs w:val="18"/>
              </w:rPr>
            </w:pPr>
            <w:r>
              <w:rPr>
                <w:rFonts w:ascii="宋体" w:hAnsi="宋体" w:cs="宋体" w:eastAsia="宋体" w:hint="default"/>
                <w:sz w:val="18"/>
                <w:szCs w:val="18"/>
              </w:rPr>
              <w:t>全资子公 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34"/>
              <w:jc w:val="left"/>
              <w:rPr>
                <w:rFonts w:ascii="宋体" w:hAnsi="宋体" w:cs="宋体" w:eastAsia="宋体" w:hint="default"/>
                <w:sz w:val="18"/>
                <w:szCs w:val="18"/>
              </w:rPr>
            </w:pPr>
            <w:r>
              <w:rPr>
                <w:rFonts w:ascii="宋体" w:hAnsi="宋体" w:cs="宋体" w:eastAsia="宋体" w:hint="default"/>
                <w:sz w:val="18"/>
                <w:szCs w:val="18"/>
              </w:rPr>
              <w:t>北京海 淀区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95"/>
              <w:jc w:val="both"/>
              <w:rPr>
                <w:rFonts w:ascii="宋体" w:hAnsi="宋体" w:cs="宋体" w:eastAsia="宋体" w:hint="default"/>
                <w:sz w:val="18"/>
                <w:szCs w:val="18"/>
              </w:rPr>
            </w:pPr>
            <w:r>
              <w:rPr>
                <w:rFonts w:ascii="宋体" w:hAnsi="宋体" w:cs="宋体" w:eastAsia="宋体" w:hint="default"/>
                <w:sz w:val="18"/>
                <w:szCs w:val="18"/>
              </w:rPr>
              <w:t>系统集成 和软件开 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100,000,000</w:t>
            </w:r>
          </w:p>
        </w:tc>
        <w:tc>
          <w:tcPr>
            <w:tcW w:w="3259"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2"/>
              <w:ind w:left="22" w:right="9"/>
              <w:jc w:val="left"/>
              <w:rPr>
                <w:rFonts w:ascii="宋体" w:hAnsi="宋体" w:cs="宋体" w:eastAsia="宋体" w:hint="default"/>
                <w:sz w:val="18"/>
                <w:szCs w:val="18"/>
              </w:rPr>
            </w:pPr>
            <w:r>
              <w:rPr>
                <w:rFonts w:ascii="宋体" w:hAnsi="宋体" w:cs="宋体" w:eastAsia="宋体" w:hint="default"/>
                <w:spacing w:val="-3"/>
                <w:sz w:val="18"/>
                <w:szCs w:val="18"/>
              </w:rPr>
              <w:t>技术开发、技术转让、技术咨询、技术服</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务、技术推广；计算机技术培训；基础软</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8"/>
                <w:sz w:val="18"/>
                <w:szCs w:val="18"/>
              </w:rPr>
              <w:t>件服务；应用软件服务；计算机系统服务</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数据处理；计算机维修；生产、加工计算</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机软硬件；货物进出口、代理进出口、技</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术进出口。</w:t>
            </w:r>
          </w:p>
        </w:tc>
        <w:tc>
          <w:tcPr>
            <w:tcW w:w="66" w:type="dxa"/>
            <w:tcBorders>
              <w:top w:val="single" w:sz="4" w:space="0" w:color="000000"/>
              <w:left w:val="single" w:sz="13" w:space="0" w:color="FFFFFF"/>
              <w:bottom w:val="single" w:sz="4" w:space="0" w:color="000000"/>
              <w:right w:val="nil" w:sz="6" w:space="0" w:color="auto"/>
            </w:tcBorders>
          </w:tcPr>
          <w:p>
            <w:pPr/>
          </w:p>
        </w:tc>
        <w:tc>
          <w:tcPr>
            <w:tcW w:w="106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292,675,400.0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59"/>
              <w:jc w:val="left"/>
              <w:rPr>
                <w:rFonts w:ascii="宋体" w:hAnsi="宋体" w:cs="宋体" w:eastAsia="宋体" w:hint="default"/>
                <w:sz w:val="18"/>
                <w:szCs w:val="18"/>
              </w:rPr>
            </w:pPr>
            <w:r>
              <w:rPr>
                <w:rFonts w:ascii="宋体" w:hAnsi="宋体" w:cs="宋体" w:eastAsia="宋体" w:hint="default"/>
                <w:sz w:val="18"/>
                <w:szCs w:val="18"/>
              </w:rPr>
              <w:t>北京厚盾科 技有限公司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95"/>
              <w:jc w:val="left"/>
              <w:rPr>
                <w:rFonts w:ascii="宋体" w:hAnsi="宋体" w:cs="宋体" w:eastAsia="宋体" w:hint="default"/>
                <w:sz w:val="18"/>
                <w:szCs w:val="18"/>
              </w:rPr>
            </w:pPr>
            <w:r>
              <w:rPr>
                <w:rFonts w:ascii="宋体" w:hAnsi="宋体" w:cs="宋体" w:eastAsia="宋体" w:hint="default"/>
                <w:sz w:val="18"/>
                <w:szCs w:val="18"/>
              </w:rPr>
              <w:t>全资子公 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34"/>
              <w:jc w:val="left"/>
              <w:rPr>
                <w:rFonts w:ascii="宋体" w:hAnsi="宋体" w:cs="宋体" w:eastAsia="宋体" w:hint="default"/>
                <w:sz w:val="18"/>
                <w:szCs w:val="18"/>
              </w:rPr>
            </w:pPr>
            <w:r>
              <w:rPr>
                <w:rFonts w:ascii="宋体" w:hAnsi="宋体" w:cs="宋体" w:eastAsia="宋体" w:hint="default"/>
                <w:sz w:val="18"/>
                <w:szCs w:val="18"/>
              </w:rPr>
              <w:t>北京海 淀区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5"/>
              <w:jc w:val="both"/>
              <w:rPr>
                <w:rFonts w:ascii="宋体" w:hAnsi="宋体" w:cs="宋体" w:eastAsia="宋体" w:hint="default"/>
                <w:sz w:val="18"/>
                <w:szCs w:val="18"/>
              </w:rPr>
            </w:pPr>
            <w:r>
              <w:rPr>
                <w:rFonts w:ascii="宋体" w:hAnsi="宋体" w:cs="宋体" w:eastAsia="宋体" w:hint="default"/>
                <w:sz w:val="18"/>
                <w:szCs w:val="18"/>
              </w:rPr>
              <w:t>系统集成 和软件开 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w:t>
            </w: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both"/>
              <w:rPr>
                <w:rFonts w:ascii="宋体" w:hAnsi="宋体" w:cs="宋体" w:eastAsia="宋体" w:hint="default"/>
                <w:sz w:val="18"/>
                <w:szCs w:val="18"/>
              </w:rPr>
            </w:pPr>
            <w:r>
              <w:rPr>
                <w:rFonts w:ascii="宋体" w:hAnsi="宋体" w:cs="宋体" w:eastAsia="宋体" w:hint="default"/>
                <w:spacing w:val="-3"/>
                <w:sz w:val="18"/>
                <w:szCs w:val="18"/>
              </w:rPr>
              <w:t>技术开发、技术咨询、技术服务、技术转</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让；销售自行开发后的产品；计算机系统</w:t>
            </w:r>
            <w:r>
              <w:rPr>
                <w:rFonts w:ascii="宋体" w:hAnsi="宋体" w:cs="宋体" w:eastAsia="宋体" w:hint="default"/>
                <w:sz w:val="18"/>
                <w:szCs w:val="18"/>
              </w:rPr>
              <w:t> 服务。</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5,000,000.00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180" w:left="1300" w:right="1100"/>
        </w:sectPr>
      </w:pPr>
    </w:p>
    <w:p>
      <w:pPr>
        <w:spacing w:line="240" w:lineRule="auto" w:before="12"/>
        <w:rPr>
          <w:rFonts w:ascii="宋体" w:hAnsi="宋体" w:cs="宋体" w:eastAsia="宋体" w:hint="default"/>
          <w:sz w:val="2"/>
          <w:szCs w:val="2"/>
        </w:rPr>
      </w:pPr>
      <w:r>
        <w:rPr/>
        <w:pict>
          <v:shape style="position:absolute;margin-left:412.806pt;margin-top:151.5pt;width:98.4pt;height:23.4pt;mso-position-horizontal-relative:page;mso-position-vertical-relative:page;z-index:-918952" type="#_x0000_t202" filled="false" stroked="false">
            <v:textbox inset="0,0,0,0">
              <w:txbxContent>
                <w:p>
                  <w:pPr>
                    <w:pStyle w:val="BodyText"/>
                    <w:spacing w:line="240" w:lineRule="auto" w:before="128"/>
                    <w:ind w:left="0" w:right="0"/>
                    <w:jc w:val="left"/>
                  </w:pPr>
                  <w:r>
                    <w:rPr/>
                    <w:t>教育咨询。</w:t>
                  </w:r>
                </w:p>
              </w:txbxContent>
            </v:textbox>
            <w10:wrap type="none"/>
          </v:shape>
        </w:pict>
      </w:r>
    </w:p>
    <w:tbl>
      <w:tblPr>
        <w:tblW w:w="0" w:type="auto"/>
        <w:jc w:val="left"/>
        <w:tblInd w:w="115" w:type="dxa"/>
        <w:tblLayout w:type="fixed"/>
        <w:tblCellMar>
          <w:top w:w="0" w:type="dxa"/>
          <w:left w:w="0" w:type="dxa"/>
          <w:bottom w:w="0" w:type="dxa"/>
          <w:right w:w="0" w:type="dxa"/>
        </w:tblCellMar>
        <w:tblLook w:val="01E0"/>
      </w:tblPr>
      <w:tblGrid>
        <w:gridCol w:w="994"/>
        <w:gridCol w:w="850"/>
        <w:gridCol w:w="709"/>
        <w:gridCol w:w="850"/>
        <w:gridCol w:w="994"/>
        <w:gridCol w:w="3259"/>
        <w:gridCol w:w="112"/>
        <w:gridCol w:w="1022"/>
        <w:gridCol w:w="709"/>
        <w:gridCol w:w="708"/>
        <w:gridCol w:w="709"/>
        <w:gridCol w:w="709"/>
        <w:gridCol w:w="850"/>
        <w:gridCol w:w="709"/>
        <w:gridCol w:w="992"/>
      </w:tblGrid>
      <w:tr>
        <w:trPr>
          <w:trHeight w:val="1040" w:hRule="exact"/>
        </w:trPr>
        <w:tc>
          <w:tcPr>
            <w:tcW w:w="994"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北京神州新 桥科技有限 公司</w:t>
            </w:r>
          </w:p>
        </w:tc>
        <w:tc>
          <w:tcPr>
            <w:tcW w:w="85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95"/>
              <w:jc w:val="left"/>
              <w:rPr>
                <w:rFonts w:ascii="宋体" w:hAnsi="宋体" w:cs="宋体" w:eastAsia="宋体" w:hint="default"/>
                <w:sz w:val="18"/>
                <w:szCs w:val="18"/>
              </w:rPr>
            </w:pPr>
            <w:r>
              <w:rPr>
                <w:rFonts w:ascii="宋体" w:hAnsi="宋体" w:cs="宋体" w:eastAsia="宋体" w:hint="default"/>
                <w:sz w:val="18"/>
                <w:szCs w:val="18"/>
              </w:rPr>
              <w:t>全资子公 司</w:t>
            </w:r>
          </w:p>
        </w:tc>
        <w:tc>
          <w:tcPr>
            <w:tcW w:w="70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34"/>
              <w:jc w:val="left"/>
              <w:rPr>
                <w:rFonts w:ascii="宋体" w:hAnsi="宋体" w:cs="宋体" w:eastAsia="宋体" w:hint="default"/>
                <w:sz w:val="18"/>
                <w:szCs w:val="18"/>
              </w:rPr>
            </w:pPr>
            <w:r>
              <w:rPr>
                <w:rFonts w:ascii="宋体" w:hAnsi="宋体" w:cs="宋体" w:eastAsia="宋体" w:hint="default"/>
                <w:sz w:val="18"/>
                <w:szCs w:val="18"/>
              </w:rPr>
              <w:t>北京海 淀区</w:t>
            </w:r>
          </w:p>
        </w:tc>
        <w:tc>
          <w:tcPr>
            <w:tcW w:w="850"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系统集成 和软件开 发</w:t>
            </w:r>
          </w:p>
        </w:tc>
        <w:tc>
          <w:tcPr>
            <w:tcW w:w="99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120,000,000</w:t>
            </w:r>
          </w:p>
        </w:tc>
        <w:tc>
          <w:tcPr>
            <w:tcW w:w="3259"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51"/>
              <w:ind w:left="22" w:right="-14"/>
              <w:jc w:val="both"/>
              <w:rPr>
                <w:rFonts w:ascii="宋体" w:hAnsi="宋体" w:cs="宋体" w:eastAsia="宋体" w:hint="default"/>
                <w:sz w:val="18"/>
                <w:szCs w:val="18"/>
              </w:rPr>
            </w:pPr>
            <w:r>
              <w:rPr>
                <w:rFonts w:ascii="宋体" w:hAnsi="宋体" w:cs="宋体" w:eastAsia="宋体" w:hint="default"/>
                <w:spacing w:val="-3"/>
                <w:sz w:val="18"/>
                <w:szCs w:val="18"/>
              </w:rPr>
              <w:t>技术开发、技术转让、技术咨询、技术服</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务；计算机系统服务；销售电子产品、计</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算机及辅助设备、机械设备、通讯设备。</w:t>
            </w:r>
          </w:p>
        </w:tc>
        <w:tc>
          <w:tcPr>
            <w:tcW w:w="1134" w:type="dxa"/>
            <w:gridSpan w:val="2"/>
            <w:tcBorders>
              <w:top w:val="single" w:sz="15"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320,000,000.0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15" w:space="0" w:color="000000"/>
              <w:left w:val="single" w:sz="4" w:space="0" w:color="000000"/>
              <w:bottom w:val="single" w:sz="4" w:space="0" w:color="000000"/>
              <w:right w:val="single" w:sz="4" w:space="0" w:color="000000"/>
            </w:tcBorders>
          </w:tcPr>
          <w:p>
            <w:pPr/>
          </w:p>
        </w:tc>
        <w:tc>
          <w:tcPr>
            <w:tcW w:w="70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70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70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15" w:space="0" w:color="000000"/>
              <w:left w:val="single" w:sz="4" w:space="0" w:color="000000"/>
              <w:bottom w:val="single" w:sz="4" w:space="0" w:color="000000"/>
              <w:right w:val="single" w:sz="4" w:space="0" w:color="000000"/>
            </w:tcBorders>
          </w:tcPr>
          <w:p>
            <w:pPr/>
          </w:p>
        </w:tc>
        <w:tc>
          <w:tcPr>
            <w:tcW w:w="709" w:type="dxa"/>
            <w:tcBorders>
              <w:top w:val="single" w:sz="15" w:space="0" w:color="000000"/>
              <w:left w:val="single" w:sz="4" w:space="0" w:color="000000"/>
              <w:bottom w:val="single" w:sz="4" w:space="0" w:color="000000"/>
              <w:right w:val="single" w:sz="4" w:space="0" w:color="000000"/>
            </w:tcBorders>
          </w:tcPr>
          <w:p>
            <w:pPr/>
          </w:p>
        </w:tc>
        <w:tc>
          <w:tcPr>
            <w:tcW w:w="992" w:type="dxa"/>
            <w:tcBorders>
              <w:top w:val="single" w:sz="15" w:space="0" w:color="000000"/>
              <w:left w:val="single" w:sz="4" w:space="0" w:color="000000"/>
              <w:bottom w:val="single" w:sz="4" w:space="0" w:color="000000"/>
              <w:right w:val="single" w:sz="4" w:space="0" w:color="000000"/>
            </w:tcBorders>
          </w:tcPr>
          <w:p>
            <w:pPr/>
          </w:p>
        </w:tc>
      </w:tr>
      <w:tr>
        <w:trPr>
          <w:trHeight w:val="133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59"/>
              <w:jc w:val="both"/>
              <w:rPr>
                <w:rFonts w:ascii="宋体" w:hAnsi="宋体" w:cs="宋体" w:eastAsia="宋体" w:hint="default"/>
                <w:sz w:val="18"/>
                <w:szCs w:val="18"/>
              </w:rPr>
            </w:pPr>
            <w:r>
              <w:rPr>
                <w:rFonts w:ascii="宋体" w:hAnsi="宋体" w:cs="宋体" w:eastAsia="宋体" w:hint="default"/>
                <w:sz w:val="18"/>
                <w:szCs w:val="18"/>
              </w:rPr>
              <w:t>北京东华信 息技术有限 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95"/>
              <w:jc w:val="left"/>
              <w:rPr>
                <w:rFonts w:ascii="宋体" w:hAnsi="宋体" w:cs="宋体" w:eastAsia="宋体" w:hint="default"/>
                <w:sz w:val="18"/>
                <w:szCs w:val="18"/>
              </w:rPr>
            </w:pPr>
            <w:r>
              <w:rPr>
                <w:rFonts w:ascii="宋体" w:hAnsi="宋体" w:cs="宋体" w:eastAsia="宋体" w:hint="default"/>
                <w:sz w:val="18"/>
                <w:szCs w:val="18"/>
              </w:rPr>
              <w:t>全资子公 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34"/>
              <w:jc w:val="left"/>
              <w:rPr>
                <w:rFonts w:ascii="宋体" w:hAnsi="宋体" w:cs="宋体" w:eastAsia="宋体" w:hint="default"/>
                <w:sz w:val="18"/>
                <w:szCs w:val="18"/>
              </w:rPr>
            </w:pPr>
            <w:r>
              <w:rPr>
                <w:rFonts w:ascii="宋体" w:hAnsi="宋体" w:cs="宋体" w:eastAsia="宋体" w:hint="default"/>
                <w:sz w:val="18"/>
                <w:szCs w:val="18"/>
              </w:rPr>
              <w:t>北京海 淀区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95"/>
              <w:jc w:val="both"/>
              <w:rPr>
                <w:rFonts w:ascii="宋体" w:hAnsi="宋体" w:cs="宋体" w:eastAsia="宋体" w:hint="default"/>
                <w:sz w:val="18"/>
                <w:szCs w:val="18"/>
              </w:rPr>
            </w:pPr>
            <w:r>
              <w:rPr>
                <w:rFonts w:ascii="宋体" w:hAnsi="宋体" w:cs="宋体" w:eastAsia="宋体" w:hint="default"/>
                <w:sz w:val="18"/>
                <w:szCs w:val="18"/>
              </w:rPr>
              <w:t>系统集成 和软件开 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2,000,000</w:t>
            </w: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both"/>
              <w:rPr>
                <w:rFonts w:ascii="宋体" w:hAnsi="宋体" w:cs="宋体" w:eastAsia="宋体" w:hint="default"/>
                <w:sz w:val="18"/>
                <w:szCs w:val="18"/>
              </w:rPr>
            </w:pPr>
            <w:r>
              <w:rPr>
                <w:rFonts w:ascii="宋体" w:hAnsi="宋体" w:cs="宋体" w:eastAsia="宋体" w:hint="default"/>
                <w:spacing w:val="-3"/>
                <w:sz w:val="18"/>
                <w:szCs w:val="18"/>
              </w:rPr>
              <w:t>技术开发、技术转让；应用软件服务；基</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础软件服务；计算机系统集成；销售计算</w:t>
            </w:r>
            <w:r>
              <w:rPr>
                <w:rFonts w:ascii="宋体" w:hAnsi="宋体" w:cs="宋体" w:eastAsia="宋体" w:hint="default"/>
                <w:sz w:val="18"/>
                <w:szCs w:val="18"/>
              </w:rPr>
              <w:t> </w:t>
            </w:r>
            <w:r>
              <w:rPr>
                <w:rFonts w:ascii="宋体" w:hAnsi="宋体" w:cs="宋体" w:eastAsia="宋体" w:hint="default"/>
                <w:spacing w:val="-3"/>
                <w:sz w:val="18"/>
                <w:szCs w:val="18"/>
              </w:rPr>
              <w:t>机、软件及辅助设备、电子产品、机械设</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5"/>
                <w:sz w:val="18"/>
                <w:szCs w:val="18"/>
              </w:rPr>
              <w:t>备；自然科学研究与试验发展；</w:t>
            </w:r>
          </w:p>
        </w:tc>
        <w:tc>
          <w:tcPr>
            <w:tcW w:w="112" w:type="dxa"/>
            <w:tcBorders>
              <w:top w:val="single" w:sz="4" w:space="0" w:color="000000"/>
              <w:left w:val="single" w:sz="4" w:space="0" w:color="000000"/>
              <w:bottom w:val="single" w:sz="4" w:space="0" w:color="000000"/>
              <w:right w:val="nil" w:sz="6" w:space="0" w:color="auto"/>
            </w:tcBorders>
          </w:tcPr>
          <w:p>
            <w:pPr/>
          </w:p>
        </w:tc>
        <w:tc>
          <w:tcPr>
            <w:tcW w:w="102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59"/>
              <w:jc w:val="both"/>
              <w:rPr>
                <w:rFonts w:ascii="宋体" w:hAnsi="宋体" w:cs="宋体" w:eastAsia="宋体" w:hint="default"/>
                <w:sz w:val="18"/>
                <w:szCs w:val="18"/>
              </w:rPr>
            </w:pPr>
            <w:r>
              <w:rPr>
                <w:rFonts w:ascii="宋体" w:hAnsi="宋体" w:cs="宋体" w:eastAsia="宋体" w:hint="default"/>
                <w:sz w:val="18"/>
                <w:szCs w:val="18"/>
              </w:rPr>
              <w:t>北京卓讯科 信技术有限 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95"/>
              <w:jc w:val="left"/>
              <w:rPr>
                <w:rFonts w:ascii="宋体" w:hAnsi="宋体" w:cs="宋体" w:eastAsia="宋体" w:hint="default"/>
                <w:sz w:val="18"/>
                <w:szCs w:val="18"/>
              </w:rPr>
            </w:pPr>
            <w:r>
              <w:rPr>
                <w:rFonts w:ascii="宋体" w:hAnsi="宋体" w:cs="宋体" w:eastAsia="宋体" w:hint="default"/>
                <w:sz w:val="18"/>
                <w:szCs w:val="18"/>
              </w:rPr>
              <w:t>全资子公 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134"/>
              <w:jc w:val="left"/>
              <w:rPr>
                <w:rFonts w:ascii="宋体" w:hAnsi="宋体" w:cs="宋体" w:eastAsia="宋体" w:hint="default"/>
                <w:sz w:val="18"/>
                <w:szCs w:val="18"/>
              </w:rPr>
            </w:pPr>
            <w:r>
              <w:rPr>
                <w:rFonts w:ascii="宋体" w:hAnsi="宋体" w:cs="宋体" w:eastAsia="宋体" w:hint="default"/>
                <w:sz w:val="18"/>
                <w:szCs w:val="18"/>
              </w:rPr>
              <w:t>北京海 淀区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95"/>
              <w:jc w:val="both"/>
              <w:rPr>
                <w:rFonts w:ascii="宋体" w:hAnsi="宋体" w:cs="宋体" w:eastAsia="宋体" w:hint="default"/>
                <w:sz w:val="18"/>
                <w:szCs w:val="18"/>
              </w:rPr>
            </w:pPr>
            <w:r>
              <w:rPr>
                <w:rFonts w:ascii="宋体" w:hAnsi="宋体" w:cs="宋体" w:eastAsia="宋体" w:hint="default"/>
                <w:sz w:val="18"/>
                <w:szCs w:val="18"/>
              </w:rPr>
              <w:t>系统集成 和软件开 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1,080,000</w:t>
            </w: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
              <w:jc w:val="left"/>
              <w:rPr>
                <w:rFonts w:ascii="宋体" w:hAnsi="宋体" w:cs="宋体" w:eastAsia="宋体" w:hint="default"/>
                <w:sz w:val="18"/>
                <w:szCs w:val="18"/>
              </w:rPr>
            </w:pPr>
            <w:r>
              <w:rPr>
                <w:rFonts w:ascii="宋体" w:hAnsi="宋体" w:cs="宋体" w:eastAsia="宋体" w:hint="default"/>
                <w:spacing w:val="-3"/>
                <w:sz w:val="18"/>
                <w:szCs w:val="18"/>
              </w:rPr>
              <w:t>技术开发、技术推广、技术转让、技术咨</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6"/>
                <w:sz w:val="18"/>
                <w:szCs w:val="18"/>
              </w:rPr>
              <w:t>询、技术服务；经济贸易咨询；</w:t>
            </w:r>
            <w:r>
              <w:rPr>
                <w:rFonts w:ascii="宋体" w:hAnsi="宋体" w:cs="宋体" w:eastAsia="宋体" w:hint="default"/>
                <w:sz w:val="18"/>
                <w:szCs w:val="18"/>
              </w:rPr>
              <w:t> </w:t>
            </w:r>
            <w:r>
              <w:rPr>
                <w:rFonts w:ascii="宋体" w:hAnsi="宋体" w:cs="宋体" w:eastAsia="宋体" w:hint="default"/>
                <w:spacing w:val="-3"/>
                <w:sz w:val="18"/>
                <w:szCs w:val="18"/>
              </w:rPr>
              <w:t>投资咨询、企业管理咨询、企业策划、设</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7"/>
                <w:sz w:val="18"/>
                <w:szCs w:val="18"/>
              </w:rPr>
              <w:t>计；销售电子产品、器件和元件、计算机</w:t>
            </w:r>
            <w:r>
              <w:rPr>
                <w:rFonts w:ascii="宋体" w:hAnsi="宋体" w:cs="宋体" w:eastAsia="宋体" w:hint="default"/>
                <w:sz w:val="18"/>
                <w:szCs w:val="18"/>
              </w:rPr>
              <w:t> 软件及辅助设备、通讯设备、机械设备、 五金交电。</w:t>
            </w:r>
          </w:p>
        </w:tc>
        <w:tc>
          <w:tcPr>
            <w:tcW w:w="11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02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20" w:right="8338"/>
        <w:jc w:val="left"/>
      </w:pPr>
      <w:r>
        <w:rPr/>
        <w:pict>
          <v:shape style="position:absolute;margin-left:412.869019pt;margin-top:-98.118271pt;width:98.35pt;height:39pt;mso-position-horizontal-relative:page;mso-position-vertical-relative:paragraph;z-index:-918928"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8"/>
                    <w:ind w:left="0" w:right="0"/>
                    <w:jc w:val="left"/>
                  </w:pPr>
                  <w:r>
                    <w:rPr/>
                    <w:t>市场调查；</w:t>
                  </w:r>
                </w:p>
              </w:txbxContent>
            </v:textbox>
            <w10:wrap type="none"/>
          </v:shape>
        </w:pict>
      </w:r>
      <w:r>
        <w:rPr/>
        <w:pict>
          <v:group style="position:absolute;margin-left:454.980011pt;margin-top:-121.998268pt;width:56.25pt;height:121.5pt;mso-position-horizontal-relative:page;mso-position-vertical-relative:paragraph;z-index:-918904" coordorigin="9100,-2440" coordsize="1125,2430">
            <v:group style="position:absolute;left:9100;top:-2440;width:1125;height:468" coordorigin="9100,-2440" coordsize="1125,468">
              <v:shape style="position:absolute;left:9100;top:-2440;width:1125;height:468" coordorigin="9100,-2440" coordsize="1125,468" path="m9100,-1972l10224,-1972,10224,-2440,9100,-2440,9100,-1972xe" filled="true" fillcolor="#ffffff" stroked="false">
                <v:path arrowok="t"/>
                <v:fill type="solid"/>
              </v:shape>
            </v:group>
            <v:group style="position:absolute;left:9100;top:-1962;width:1125;height:780" coordorigin="9100,-1962" coordsize="1125,780">
              <v:shape style="position:absolute;left:9100;top:-1962;width:1125;height:780" coordorigin="9100,-1962" coordsize="1125,780" path="m9100,-1182l10224,-1182,10224,-1962,9100,-1962,9100,-1182xe" filled="true" fillcolor="#ffffff" stroked="false">
                <v:path arrowok="t"/>
                <v:fill type="solid"/>
              </v:shape>
            </v:group>
            <v:group style="position:absolute;left:9111;top:-1182;width:2;height:393" coordorigin="9111,-1182" coordsize="2,393">
              <v:shape style="position:absolute;left:9111;top:-1182;width:2;height:393" coordorigin="9111,-1182" coordsize="0,393" path="m9111,-1182l9111,-790e" filled="false" stroked="true" strokeweight="1.140pt" strokecolor="#ffffff">
                <v:path arrowok="t"/>
              </v:shape>
            </v:group>
            <v:group style="position:absolute;left:9100;top:-790;width:1125;height:780" coordorigin="9100,-790" coordsize="1125,780">
              <v:shape style="position:absolute;left:9100;top:-790;width:1125;height:780" coordorigin="9100,-790" coordsize="1125,780" path="m9100,-10l10224,-10,10224,-790,9100,-790,9100,-10xe" filled="true" fillcolor="#ffffff" stroked="false">
                <v:path arrowok="t"/>
                <v:fill type="solid"/>
              </v:shape>
            </v:group>
            <v:group style="position:absolute;left:9122;top:-1182;width:1079;height:393" coordorigin="9122,-1182" coordsize="1079,393">
              <v:shape style="position:absolute;left:9122;top:-1182;width:1079;height:393" coordorigin="9122,-1182" coordsize="1079,393" path="m9122,-790l10201,-790,10201,-1182,9122,-1182,9122,-790xe" filled="true" fillcolor="#ffffff" stroked="false">
                <v:path arrowok="t"/>
                <v:fill type="solid"/>
              </v:shape>
            </v:group>
            <w10:wrap type="none"/>
          </v:group>
        </w:pict>
      </w:r>
      <w:r>
        <w:rPr/>
        <w:t>通过非同一控制下企业合并取得的子公司的其他说明 北京东华信息技术有限公司，</w:t>
      </w:r>
      <w:r>
        <w:rPr>
          <w:rFonts w:ascii="Times New Roman" w:hAnsi="Times New Roman" w:cs="Times New Roman" w:eastAsia="Times New Roman" w:hint="default"/>
        </w:rPr>
        <w:t>2012</w:t>
      </w:r>
      <w:r>
        <w:rPr/>
        <w:t>年更名前为北京东方易维软件有限公司。</w:t>
      </w:r>
    </w:p>
    <w:p>
      <w:pPr>
        <w:spacing w:line="240" w:lineRule="auto" w:before="5"/>
        <w:rPr>
          <w:rFonts w:ascii="宋体" w:hAnsi="宋体" w:cs="宋体" w:eastAsia="宋体" w:hint="default"/>
          <w:sz w:val="18"/>
          <w:szCs w:val="18"/>
        </w:rPr>
      </w:pPr>
    </w:p>
    <w:p>
      <w:pPr>
        <w:pStyle w:val="Heading3"/>
        <w:spacing w:line="240" w:lineRule="auto"/>
        <w:ind w:left="120" w:right="0"/>
        <w:jc w:val="left"/>
        <w:rPr>
          <w:b w:val="0"/>
          <w:bCs w:val="0"/>
        </w:rPr>
      </w:pPr>
      <w:bookmarkStart w:name="特殊目的主体或通过受托经营或承租等方式形成控制权的经营实体" w:id="240"/>
      <w:bookmarkEnd w:id="240"/>
      <w:r>
        <w:rPr>
          <w:b w:val="0"/>
          <w:bCs w:val="0"/>
        </w:rPr>
      </w:r>
      <w:r>
        <w:rPr>
          <w:rFonts w:ascii="Times New Roman" w:hAnsi="Times New Roman" w:cs="Times New Roman" w:eastAsia="Times New Roman" w:hint="default"/>
        </w:rPr>
        <w:t>2</w:t>
      </w:r>
      <w:r>
        <w:rPr/>
        <w:t>、</w:t>
      </w:r>
      <w:r>
        <w:rPr>
          <w:spacing w:val="-68"/>
        </w:rPr>
        <w:t> </w:t>
      </w:r>
      <w:r>
        <w:rPr/>
        <w:t>特殊目的主体或通过受托经营或承租等方式形成控制权的经营实体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20" w:right="10498"/>
        <w:jc w:val="left"/>
      </w:pPr>
      <w:r>
        <w:rPr/>
        <w:t>不适用</w:t>
      </w:r>
    </w:p>
    <w:p>
      <w:pPr>
        <w:spacing w:after="0" w:line="240" w:lineRule="auto"/>
        <w:jc w:val="left"/>
        <w:sectPr>
          <w:pgSz w:w="16840" w:h="11910" w:orient="landscape"/>
          <w:pgMar w:header="867" w:footer="980" w:top="1060" w:bottom="1180" w:left="1320" w:right="110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Heading3"/>
        <w:spacing w:line="240" w:lineRule="auto" w:before="35"/>
        <w:ind w:right="6114"/>
        <w:jc w:val="left"/>
        <w:rPr>
          <w:b w:val="0"/>
          <w:bCs w:val="0"/>
        </w:rPr>
      </w:pPr>
      <w:bookmarkStart w:name="3、合并范围发生变更的说明" w:id="241"/>
      <w:bookmarkEnd w:id="241"/>
      <w:r>
        <w:rPr>
          <w:b w:val="0"/>
          <w:bCs w:val="0"/>
        </w:rPr>
      </w:r>
      <w:r>
        <w:rPr>
          <w:rFonts w:ascii="Times New Roman" w:hAnsi="Times New Roman" w:cs="Times New Roman" w:eastAsia="Times New Roman" w:hint="default"/>
        </w:rPr>
        <w:t>3</w:t>
      </w:r>
      <w:r>
        <w:rPr/>
        <w:t>、合并范围发生变更的说明</w:t>
      </w:r>
      <w:r>
        <w:rPr>
          <w:b w:val="0"/>
          <w:bCs w:val="0"/>
        </w:rPr>
      </w:r>
    </w:p>
    <w:p>
      <w:pPr>
        <w:spacing w:line="240" w:lineRule="auto" w:before="9"/>
        <w:rPr>
          <w:rFonts w:ascii="宋体" w:hAnsi="宋体" w:cs="宋体" w:eastAsia="宋体" w:hint="default"/>
          <w:b/>
          <w:bCs/>
          <w:sz w:val="26"/>
          <w:szCs w:val="26"/>
        </w:rPr>
      </w:pPr>
    </w:p>
    <w:p>
      <w:pPr>
        <w:pStyle w:val="BodyText"/>
        <w:spacing w:line="376" w:lineRule="auto"/>
        <w:ind w:right="7732"/>
        <w:jc w:val="left"/>
      </w:pPr>
      <w:r>
        <w:rPr/>
        <w:pict>
          <v:shape style="position:absolute;margin-left:56.34pt;margin-top:33.611732pt;width:500pt;height:36.450pt;mso-position-horizontal-relative:page;mso-position-vertical-relative:paragraph;z-index:18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38"/>
                    <w:gridCol w:w="1470"/>
                    <w:gridCol w:w="1050"/>
                    <w:gridCol w:w="1680"/>
                    <w:gridCol w:w="1786"/>
                    <w:gridCol w:w="1154"/>
                  </w:tblGrid>
                  <w:tr>
                    <w:trPr>
                      <w:trHeight w:val="355" w:hRule="exact"/>
                    </w:trPr>
                    <w:tc>
                      <w:tcPr>
                        <w:tcW w:w="28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4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合并期间</w:t>
                        </w:r>
                      </w:p>
                    </w:tc>
                    <w:tc>
                      <w:tcPr>
                        <w:tcW w:w="10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311"/>
                          <w:jc w:val="right"/>
                          <w:rPr>
                            <w:rFonts w:ascii="宋体" w:hAnsi="宋体" w:cs="宋体" w:eastAsia="宋体" w:hint="default"/>
                            <w:sz w:val="18"/>
                            <w:szCs w:val="18"/>
                          </w:rPr>
                        </w:pPr>
                        <w:r>
                          <w:rPr>
                            <w:rFonts w:ascii="宋体" w:hAnsi="宋体" w:cs="宋体" w:eastAsia="宋体" w:hint="default"/>
                            <w:sz w:val="18"/>
                            <w:szCs w:val="18"/>
                          </w:rPr>
                          <w:t>变更原因</w:t>
                        </w:r>
                      </w:p>
                    </w:tc>
                    <w:tc>
                      <w:tcPr>
                        <w:tcW w:w="16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期末净资产</w:t>
                        </w:r>
                      </w:p>
                    </w:tc>
                    <w:tc>
                      <w:tcPr>
                        <w:tcW w:w="17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本期净利润</w:t>
                        </w:r>
                      </w:p>
                    </w:tc>
                    <w:tc>
                      <w:tcPr>
                        <w:tcW w:w="115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352" w:hRule="exact"/>
                    </w:trPr>
                    <w:tc>
                      <w:tcPr>
                        <w:tcW w:w="28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东华软件开发有限公司</w:t>
                        </w:r>
                      </w:p>
                    </w:tc>
                    <w:tc>
                      <w:tcPr>
                        <w:tcW w:w="14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年度</w:t>
                        </w:r>
                      </w:p>
                    </w:tc>
                    <w:tc>
                      <w:tcPr>
                        <w:tcW w:w="10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336"/>
                          <w:jc w:val="right"/>
                          <w:rPr>
                            <w:rFonts w:ascii="宋体" w:hAnsi="宋体" w:cs="宋体" w:eastAsia="宋体" w:hint="default"/>
                            <w:sz w:val="18"/>
                            <w:szCs w:val="18"/>
                          </w:rPr>
                        </w:pPr>
                        <w:r>
                          <w:rPr>
                            <w:rFonts w:ascii="宋体" w:hAnsi="宋体" w:cs="宋体" w:eastAsia="宋体" w:hint="default"/>
                            <w:sz w:val="18"/>
                            <w:szCs w:val="18"/>
                          </w:rPr>
                          <w:t>设立</w:t>
                        </w:r>
                      </w:p>
                    </w:tc>
                    <w:tc>
                      <w:tcPr>
                        <w:tcW w:w="16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716" w:right="0"/>
                          <w:jc w:val="left"/>
                          <w:rPr>
                            <w:rFonts w:ascii="Times New Roman" w:hAnsi="Times New Roman" w:cs="Times New Roman" w:eastAsia="Times New Roman" w:hint="default"/>
                            <w:sz w:val="18"/>
                            <w:szCs w:val="18"/>
                          </w:rPr>
                        </w:pPr>
                        <w:r>
                          <w:rPr>
                            <w:rFonts w:ascii="Times New Roman"/>
                            <w:sz w:val="18"/>
                          </w:rPr>
                          <w:t>9,900,200.00</w:t>
                        </w:r>
                      </w:p>
                    </w:tc>
                    <w:tc>
                      <w:tcPr>
                        <w:tcW w:w="17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987" w:right="0"/>
                          <w:jc w:val="left"/>
                          <w:rPr>
                            <w:rFonts w:ascii="Times New Roman" w:hAnsi="Times New Roman" w:cs="Times New Roman" w:eastAsia="Times New Roman" w:hint="default"/>
                            <w:sz w:val="18"/>
                            <w:szCs w:val="18"/>
                          </w:rPr>
                        </w:pPr>
                        <w:r>
                          <w:rPr>
                            <w:rFonts w:ascii="Times New Roman"/>
                            <w:sz w:val="18"/>
                          </w:rPr>
                          <w:t>-99,800.00</w:t>
                        </w:r>
                      </w:p>
                    </w:tc>
                    <w:tc>
                      <w:tcPr>
                        <w:tcW w:w="1154" w:type="dxa"/>
                        <w:tcBorders>
                          <w:top w:val="single" w:sz="12" w:space="0" w:color="000000"/>
                          <w:left w:val="single" w:sz="6" w:space="0" w:color="000000"/>
                          <w:bottom w:val="single" w:sz="12" w:space="0" w:color="000000"/>
                          <w:right w:val="single" w:sz="6" w:space="0" w:color="000000"/>
                        </w:tcBorders>
                      </w:tcPr>
                      <w:p>
                        <w:pPr/>
                      </w:p>
                    </w:tc>
                  </w:tr>
                </w:tbl>
                <w:p>
                  <w:pPr/>
                </w:p>
              </w:txbxContent>
            </v:textbox>
            <w10:wrap type="none"/>
          </v:shape>
        </w:pict>
      </w:r>
      <w:r>
        <w:rPr/>
        <w:t>合并报表范围发生变更说明 本期新纳入合并范围的子公司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340" w:lineRule="auto"/>
        <w:ind w:right="611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与上年相比本年（期）新增合并单位</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家，原因为</w:t>
      </w:r>
    </w:p>
    <w:p>
      <w:pPr>
        <w:pStyle w:val="BodyText"/>
        <w:spacing w:line="300" w:lineRule="auto" w:before="17"/>
        <w:ind w:right="345" w:firstLine="360"/>
        <w:jc w:val="left"/>
      </w:pPr>
      <w:r>
        <w:rPr>
          <w:spacing w:val="-1"/>
        </w:rPr>
        <w:t>为了开拓区域市场及加强本地服务，由公司及公司的全资子公司</w:t>
      </w:r>
      <w:r>
        <w:rPr>
          <w:rFonts w:ascii="Times New Roman" w:hAnsi="Times New Roman" w:cs="Times New Roman" w:eastAsia="Times New Roman" w:hint="default"/>
          <w:spacing w:val="-1"/>
        </w:rPr>
        <w:t>-</w:t>
      </w:r>
      <w:r>
        <w:rPr>
          <w:spacing w:val="-1"/>
        </w:rPr>
        <w:t>北京东华合创科技有限公司、东华软件工程有限公司、</w:t>
      </w:r>
      <w:r>
        <w:rPr/>
        <w:t> 东华软件技术有限公司分别出资</w:t>
      </w:r>
      <w:r>
        <w:rPr>
          <w:rFonts w:ascii="Times New Roman" w:hAnsi="Times New Roman" w:cs="Times New Roman" w:eastAsia="Times New Roman" w:hint="default"/>
        </w:rPr>
        <w:t>990</w:t>
      </w:r>
      <w:r>
        <w:rPr/>
        <w:t>万元、</w:t>
      </w:r>
      <w:r>
        <w:rPr>
          <w:rFonts w:ascii="Times New Roman" w:hAnsi="Times New Roman" w:cs="Times New Roman" w:eastAsia="Times New Roman" w:hint="default"/>
        </w:rPr>
        <w:t>8</w:t>
      </w:r>
      <w:r>
        <w:rPr/>
        <w:t>万元、</w:t>
      </w:r>
      <w:r>
        <w:rPr>
          <w:rFonts w:ascii="Times New Roman" w:hAnsi="Times New Roman" w:cs="Times New Roman" w:eastAsia="Times New Roman" w:hint="default"/>
        </w:rPr>
        <w:t>1</w:t>
      </w:r>
      <w:r>
        <w:rPr/>
        <w:t>万元、</w:t>
      </w:r>
      <w:r>
        <w:rPr>
          <w:rFonts w:ascii="Times New Roman" w:hAnsi="Times New Roman" w:cs="Times New Roman" w:eastAsia="Times New Roman" w:hint="default"/>
        </w:rPr>
        <w:t>1</w:t>
      </w:r>
      <w:r>
        <w:rPr/>
        <w:t>万元在盐城市设立东华软件开发有限公司，于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30</w:t>
      </w:r>
      <w:r>
        <w:rPr/>
        <w:t>日完 成公司注册登记。</w:t>
      </w:r>
    </w:p>
    <w:p>
      <w:pPr>
        <w:spacing w:line="240" w:lineRule="auto" w:before="6"/>
        <w:rPr>
          <w:rFonts w:ascii="宋体" w:hAnsi="宋体" w:cs="宋体" w:eastAsia="宋体" w:hint="default"/>
          <w:sz w:val="23"/>
          <w:szCs w:val="23"/>
        </w:rPr>
      </w:pPr>
    </w:p>
    <w:p>
      <w:pPr>
        <w:pStyle w:val="Heading3"/>
        <w:spacing w:line="240" w:lineRule="auto"/>
        <w:ind w:right="345"/>
        <w:jc w:val="left"/>
        <w:rPr>
          <w:b w:val="0"/>
          <w:bCs w:val="0"/>
        </w:rPr>
      </w:pPr>
      <w:bookmarkStart w:name="4、报告期内新纳入合并范围的主体和报告期内不再纳入合并范围的主体" w:id="242"/>
      <w:bookmarkEnd w:id="242"/>
      <w:r>
        <w:rPr>
          <w:b w:val="0"/>
          <w:bCs w:val="0"/>
        </w:rPr>
      </w:r>
      <w:r>
        <w:rPr>
          <w:rFonts w:ascii="Times New Roman" w:hAnsi="Times New Roman" w:cs="Times New Roman" w:eastAsia="Times New Roman" w:hint="default"/>
        </w:rPr>
        <w:t>4</w:t>
      </w:r>
      <w:r>
        <w:rPr/>
        <w:t>、报告期内新纳入合并范围的主体和报告期内不再纳入合并范围的主体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345"/>
        <w:jc w:val="left"/>
      </w:pPr>
      <w:r>
        <w:rPr/>
        <w:t>本期新纳入合并范围的子公司、特殊目的主体、通过受托经营或承租等方式形成控制权的经营实体</w:t>
      </w:r>
    </w:p>
    <w:p>
      <w:pPr>
        <w:pStyle w:val="BodyText"/>
        <w:spacing w:line="240" w:lineRule="auto" w:before="117"/>
        <w:ind w:left="0" w:right="4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073"/>
        <w:gridCol w:w="2850"/>
        <w:gridCol w:w="2646"/>
      </w:tblGrid>
      <w:tr>
        <w:trPr>
          <w:trHeight w:val="402" w:hRule="exact"/>
        </w:trPr>
        <w:tc>
          <w:tcPr>
            <w:tcW w:w="40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8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期末净资产</w:t>
            </w:r>
          </w:p>
        </w:tc>
        <w:tc>
          <w:tcPr>
            <w:tcW w:w="26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867"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02" w:hRule="exact"/>
        </w:trPr>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东华软件开发有限公司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1" w:right="0"/>
              <w:jc w:val="left"/>
              <w:rPr>
                <w:rFonts w:ascii="Times New Roman" w:hAnsi="Times New Roman" w:cs="Times New Roman" w:eastAsia="Times New Roman" w:hint="default"/>
                <w:sz w:val="18"/>
                <w:szCs w:val="18"/>
              </w:rPr>
            </w:pPr>
            <w:r>
              <w:rPr>
                <w:rFonts w:ascii="Times New Roman"/>
                <w:sz w:val="18"/>
              </w:rPr>
              <w:t>9,900,200.00</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-99,800.00</w:t>
            </w:r>
            <w:r>
              <w:rPr>
                <w:rFonts w:ascii="Times New Roman"/>
                <w:sz w:val="18"/>
              </w:rPr>
            </w:r>
          </w:p>
        </w:tc>
      </w:tr>
    </w:tbl>
    <w:p>
      <w:pPr>
        <w:spacing w:line="240" w:lineRule="auto" w:before="2"/>
        <w:rPr>
          <w:rFonts w:ascii="宋体" w:hAnsi="宋体" w:cs="宋体" w:eastAsia="宋体" w:hint="default"/>
          <w:sz w:val="19"/>
          <w:szCs w:val="19"/>
        </w:rPr>
      </w:pPr>
    </w:p>
    <w:p>
      <w:pPr>
        <w:pStyle w:val="Heading3"/>
        <w:spacing w:line="240" w:lineRule="auto" w:before="35"/>
        <w:ind w:right="6114"/>
        <w:jc w:val="left"/>
        <w:rPr>
          <w:b w:val="0"/>
          <w:bCs w:val="0"/>
        </w:rPr>
      </w:pPr>
      <w:bookmarkStart w:name="5、报告期内发生的同一控制下企业合并" w:id="243"/>
      <w:bookmarkEnd w:id="243"/>
      <w:r>
        <w:rPr>
          <w:b w:val="0"/>
          <w:bCs w:val="0"/>
        </w:rPr>
      </w:r>
      <w:r>
        <w:rPr>
          <w:rFonts w:ascii="Times New Roman" w:hAnsi="Times New Roman" w:cs="Times New Roman" w:eastAsia="Times New Roman" w:hint="default"/>
        </w:rPr>
        <w:t>5</w:t>
      </w:r>
      <w:r>
        <w:rPr/>
        <w:t>、报告期内发生的同一控制下企业合并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6114"/>
        <w:jc w:val="left"/>
      </w:pPr>
      <w:r>
        <w:rPr/>
        <w:t>无</w:t>
      </w:r>
    </w:p>
    <w:p>
      <w:pPr>
        <w:spacing w:line="240" w:lineRule="auto" w:before="11"/>
        <w:rPr>
          <w:rFonts w:ascii="宋体" w:hAnsi="宋体" w:cs="宋体" w:eastAsia="宋体" w:hint="default"/>
          <w:sz w:val="26"/>
          <w:szCs w:val="26"/>
        </w:rPr>
      </w:pPr>
    </w:p>
    <w:p>
      <w:pPr>
        <w:pStyle w:val="Heading3"/>
        <w:spacing w:line="240" w:lineRule="auto"/>
        <w:ind w:right="6114"/>
        <w:jc w:val="left"/>
        <w:rPr>
          <w:b w:val="0"/>
          <w:bCs w:val="0"/>
        </w:rPr>
      </w:pPr>
      <w:bookmarkStart w:name="6、报告期内发生的非同一控制下企业合并" w:id="244"/>
      <w:bookmarkEnd w:id="244"/>
      <w:r>
        <w:rPr>
          <w:b w:val="0"/>
          <w:bCs w:val="0"/>
        </w:rPr>
      </w:r>
      <w:r>
        <w:rPr>
          <w:rFonts w:ascii="Times New Roman" w:hAnsi="Times New Roman" w:cs="Times New Roman" w:eastAsia="Times New Roman" w:hint="default"/>
        </w:rPr>
        <w:t>6</w:t>
      </w:r>
      <w:r>
        <w:rPr/>
        <w:t>、报告期内发生的非同一控制下企业合并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6114"/>
        <w:jc w:val="left"/>
      </w:pPr>
      <w:r>
        <w:rPr/>
        <w:t>无</w:t>
      </w:r>
    </w:p>
    <w:p>
      <w:pPr>
        <w:spacing w:line="240" w:lineRule="auto" w:before="11"/>
        <w:rPr>
          <w:rFonts w:ascii="宋体" w:hAnsi="宋体" w:cs="宋体" w:eastAsia="宋体" w:hint="default"/>
          <w:sz w:val="26"/>
          <w:szCs w:val="26"/>
        </w:rPr>
      </w:pPr>
    </w:p>
    <w:p>
      <w:pPr>
        <w:pStyle w:val="Heading3"/>
        <w:spacing w:line="240" w:lineRule="auto"/>
        <w:ind w:right="345"/>
        <w:jc w:val="left"/>
        <w:rPr>
          <w:b w:val="0"/>
          <w:bCs w:val="0"/>
        </w:rPr>
      </w:pPr>
      <w:bookmarkStart w:name="7、报告期内出售丧失控制权的股权而减少子公司" w:id="245"/>
      <w:bookmarkEnd w:id="245"/>
      <w:r>
        <w:rPr>
          <w:b w:val="0"/>
          <w:bCs w:val="0"/>
        </w:rPr>
      </w:r>
      <w:r>
        <w:rPr>
          <w:rFonts w:ascii="Times New Roman" w:hAnsi="Times New Roman" w:cs="Times New Roman" w:eastAsia="Times New Roman" w:hint="default"/>
        </w:rPr>
        <w:t>7</w:t>
      </w:r>
      <w:r>
        <w:rPr/>
        <w:t>、报告期内出售丧失控制权的股权而减少子公司</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6114"/>
        <w:jc w:val="left"/>
      </w:pPr>
      <w:r>
        <w:rPr/>
        <w:t>无</w:t>
      </w:r>
    </w:p>
    <w:p>
      <w:pPr>
        <w:spacing w:line="240" w:lineRule="auto" w:before="10"/>
        <w:rPr>
          <w:rFonts w:ascii="宋体" w:hAnsi="宋体" w:cs="宋体" w:eastAsia="宋体" w:hint="default"/>
          <w:sz w:val="26"/>
          <w:szCs w:val="26"/>
        </w:rPr>
      </w:pPr>
    </w:p>
    <w:p>
      <w:pPr>
        <w:pStyle w:val="Heading3"/>
        <w:spacing w:line="240" w:lineRule="auto"/>
        <w:ind w:right="6114"/>
        <w:jc w:val="left"/>
        <w:rPr>
          <w:b w:val="0"/>
          <w:bCs w:val="0"/>
        </w:rPr>
      </w:pPr>
      <w:bookmarkStart w:name="8、报告期内发生的反向购买" w:id="246"/>
      <w:bookmarkEnd w:id="246"/>
      <w:r>
        <w:rPr>
          <w:b w:val="0"/>
          <w:bCs w:val="0"/>
        </w:rPr>
      </w:r>
      <w:r>
        <w:rPr>
          <w:rFonts w:ascii="Times New Roman" w:hAnsi="Times New Roman" w:cs="Times New Roman" w:eastAsia="Times New Roman" w:hint="default"/>
        </w:rPr>
        <w:t>8</w:t>
      </w:r>
      <w:r>
        <w:rPr/>
        <w:t>、报告期内发生的反向购买</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6114"/>
        <w:jc w:val="left"/>
      </w:pPr>
      <w:r>
        <w:rPr/>
        <w:t>无</w:t>
      </w:r>
    </w:p>
    <w:p>
      <w:pPr>
        <w:spacing w:line="240" w:lineRule="auto" w:before="10"/>
        <w:rPr>
          <w:rFonts w:ascii="宋体" w:hAnsi="宋体" w:cs="宋体" w:eastAsia="宋体" w:hint="default"/>
          <w:sz w:val="26"/>
          <w:szCs w:val="26"/>
        </w:rPr>
      </w:pPr>
    </w:p>
    <w:p>
      <w:pPr>
        <w:pStyle w:val="Heading3"/>
        <w:spacing w:line="240" w:lineRule="auto"/>
        <w:ind w:right="6114"/>
        <w:jc w:val="left"/>
        <w:rPr>
          <w:b w:val="0"/>
          <w:bCs w:val="0"/>
        </w:rPr>
      </w:pPr>
      <w:bookmarkStart w:name="9、本报告期发生的吸收合并" w:id="247"/>
      <w:bookmarkEnd w:id="247"/>
      <w:r>
        <w:rPr>
          <w:b w:val="0"/>
          <w:bCs w:val="0"/>
        </w:rPr>
      </w:r>
      <w:r>
        <w:rPr>
          <w:rFonts w:ascii="Times New Roman" w:hAnsi="Times New Roman" w:cs="Times New Roman" w:eastAsia="Times New Roman" w:hint="default"/>
        </w:rPr>
        <w:t>9</w:t>
      </w:r>
      <w:r>
        <w:rPr/>
        <w:t>、本报告期发生的吸收合并</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6114"/>
        <w:jc w:val="left"/>
      </w:pPr>
      <w:r>
        <w:rPr/>
        <w:t>无</w:t>
      </w:r>
    </w:p>
    <w:p>
      <w:pPr>
        <w:spacing w:line="240" w:lineRule="auto" w:before="10"/>
        <w:rPr>
          <w:rFonts w:ascii="宋体" w:hAnsi="宋体" w:cs="宋体" w:eastAsia="宋体" w:hint="default"/>
          <w:sz w:val="26"/>
          <w:szCs w:val="26"/>
        </w:rPr>
      </w:pPr>
    </w:p>
    <w:p>
      <w:pPr>
        <w:pStyle w:val="Heading3"/>
        <w:spacing w:line="240" w:lineRule="auto"/>
        <w:ind w:right="345"/>
        <w:jc w:val="left"/>
        <w:rPr>
          <w:b w:val="0"/>
          <w:bCs w:val="0"/>
        </w:rPr>
      </w:pPr>
      <w:bookmarkStart w:name="10、境外经营实体主要报表项目的折算汇率" w:id="248"/>
      <w:bookmarkEnd w:id="248"/>
      <w:r>
        <w:rPr>
          <w:b w:val="0"/>
          <w:bCs w:val="0"/>
        </w:rPr>
      </w:r>
      <w:r>
        <w:rPr>
          <w:rFonts w:ascii="Times New Roman" w:hAnsi="Times New Roman" w:cs="Times New Roman" w:eastAsia="Times New Roman" w:hint="default"/>
        </w:rPr>
        <w:t>10</w:t>
      </w:r>
      <w:r>
        <w:rPr/>
        <w:t>、境外经营实体主要报表项目的折算汇率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6114"/>
        <w:jc w:val="left"/>
      </w:pPr>
      <w:r>
        <w:rPr/>
        <w:t>无</w:t>
      </w:r>
    </w:p>
    <w:p>
      <w:pPr>
        <w:spacing w:after="0" w:line="240" w:lineRule="auto"/>
        <w:jc w:val="left"/>
        <w:sectPr>
          <w:headerReference w:type="default" r:id="rId20"/>
          <w:footerReference w:type="default" r:id="rId21"/>
          <w:pgSz w:w="11910" w:h="16840"/>
          <w:pgMar w:header="877" w:footer="980" w:top="1100" w:bottom="1180" w:left="980" w:right="680"/>
          <w:pgNumType w:start="107"/>
        </w:sectPr>
      </w:pPr>
    </w:p>
    <w:p>
      <w:pPr>
        <w:spacing w:line="240" w:lineRule="auto" w:before="8"/>
        <w:rPr>
          <w:rFonts w:ascii="宋体" w:hAnsi="宋体" w:cs="宋体" w:eastAsia="宋体" w:hint="default"/>
          <w:sz w:val="19"/>
          <w:szCs w:val="19"/>
        </w:rPr>
      </w:pPr>
    </w:p>
    <w:p>
      <w:pPr>
        <w:pStyle w:val="Heading2"/>
        <w:spacing w:line="240" w:lineRule="auto" w:before="26"/>
        <w:ind w:right="4064"/>
        <w:jc w:val="left"/>
        <w:rPr>
          <w:b w:val="0"/>
          <w:bCs w:val="0"/>
        </w:rPr>
      </w:pPr>
      <w:bookmarkStart w:name="七、合并财务报表主要项目注释" w:id="249"/>
      <w:bookmarkEnd w:id="249"/>
      <w:r>
        <w:rPr>
          <w:b w:val="0"/>
          <w:bCs w:val="0"/>
        </w:rPr>
      </w:r>
      <w:r>
        <w:rPr/>
        <w:t>七、合并财务报表主要项目注释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4064"/>
        <w:jc w:val="left"/>
        <w:rPr>
          <w:b w:val="0"/>
          <w:bCs w:val="0"/>
        </w:rPr>
      </w:pPr>
      <w:bookmarkStart w:name="1、货币资金" w:id="250"/>
      <w:bookmarkEnd w:id="250"/>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442"/>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98"/>
        <w:gridCol w:w="1327"/>
        <w:gridCol w:w="930"/>
        <w:gridCol w:w="1462"/>
        <w:gridCol w:w="1328"/>
        <w:gridCol w:w="929"/>
        <w:gridCol w:w="1594"/>
      </w:tblGrid>
      <w:tr>
        <w:trPr>
          <w:trHeight w:val="206" w:hRule="exact"/>
        </w:trPr>
        <w:tc>
          <w:tcPr>
            <w:tcW w:w="1998" w:type="dxa"/>
            <w:tcBorders>
              <w:top w:val="single" w:sz="4" w:space="0" w:color="000000"/>
              <w:left w:val="single" w:sz="4" w:space="0" w:color="000000"/>
              <w:bottom w:val="nil" w:sz="6" w:space="0" w:color="auto"/>
              <w:right w:val="single" w:sz="4" w:space="0" w:color="000000"/>
            </w:tcBorders>
            <w:shd w:val="clear" w:color="auto" w:fill="D4D4D4"/>
          </w:tcPr>
          <w:p>
            <w:pPr/>
          </w:p>
        </w:tc>
        <w:tc>
          <w:tcPr>
            <w:tcW w:w="3719"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1"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6" w:hRule="exact"/>
        </w:trPr>
        <w:tc>
          <w:tcPr>
            <w:tcW w:w="199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19" w:type="dxa"/>
            <w:gridSpan w:val="3"/>
            <w:vMerge/>
            <w:tcBorders>
              <w:left w:val="single" w:sz="4" w:space="0" w:color="000000"/>
              <w:bottom w:val="single" w:sz="4" w:space="0" w:color="000000"/>
              <w:right w:val="single" w:sz="4" w:space="0" w:color="000000"/>
            </w:tcBorders>
            <w:shd w:val="clear" w:color="auto" w:fill="D4D4D4"/>
          </w:tcPr>
          <w:p>
            <w:pPr/>
          </w:p>
        </w:tc>
        <w:tc>
          <w:tcPr>
            <w:tcW w:w="3851" w:type="dxa"/>
            <w:gridSpan w:val="3"/>
            <w:vMerge/>
            <w:tcBorders>
              <w:left w:val="single" w:sz="4" w:space="0" w:color="000000"/>
              <w:bottom w:val="single" w:sz="4" w:space="0" w:color="000000"/>
              <w:right w:val="single" w:sz="4" w:space="0" w:color="000000"/>
            </w:tcBorders>
            <w:shd w:val="clear" w:color="auto" w:fill="D4D4D4"/>
          </w:tcPr>
          <w:p>
            <w:pPr/>
          </w:p>
        </w:tc>
      </w:tr>
      <w:tr>
        <w:trPr>
          <w:trHeight w:val="196" w:hRule="exact"/>
        </w:trPr>
        <w:tc>
          <w:tcPr>
            <w:tcW w:w="1998" w:type="dxa"/>
            <w:vMerge/>
            <w:tcBorders>
              <w:left w:val="single" w:sz="4" w:space="0" w:color="000000"/>
              <w:bottom w:val="nil" w:sz="6" w:space="0" w:color="auto"/>
              <w:right w:val="single" w:sz="4" w:space="0" w:color="000000"/>
            </w:tcBorders>
            <w:shd w:val="clear" w:color="auto" w:fill="D4D4D4"/>
          </w:tcPr>
          <w:p>
            <w:pPr/>
          </w:p>
        </w:tc>
        <w:tc>
          <w:tcPr>
            <w:tcW w:w="132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left="297"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3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left="189"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6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left="275"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32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left="298"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2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left="188"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5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206" w:hRule="exact"/>
        </w:trPr>
        <w:tc>
          <w:tcPr>
            <w:tcW w:w="1998" w:type="dxa"/>
            <w:tcBorders>
              <w:top w:val="nil" w:sz="6" w:space="0" w:color="auto"/>
              <w:left w:val="single" w:sz="4" w:space="0" w:color="000000"/>
              <w:bottom w:val="single" w:sz="4" w:space="0" w:color="000000"/>
              <w:right w:val="single" w:sz="4" w:space="0" w:color="000000"/>
            </w:tcBorders>
            <w:shd w:val="clear" w:color="auto" w:fill="D4D4D4"/>
          </w:tcPr>
          <w:p>
            <w:pPr/>
          </w:p>
        </w:tc>
        <w:tc>
          <w:tcPr>
            <w:tcW w:w="1327" w:type="dxa"/>
            <w:vMerge/>
            <w:tcBorders>
              <w:left w:val="single" w:sz="4" w:space="0" w:color="000000"/>
              <w:bottom w:val="single" w:sz="4" w:space="0" w:color="000000"/>
              <w:right w:val="single" w:sz="4" w:space="0" w:color="000000"/>
            </w:tcBorders>
            <w:shd w:val="clear" w:color="auto" w:fill="D4D4D4"/>
          </w:tcPr>
          <w:p>
            <w:pPr/>
          </w:p>
        </w:tc>
        <w:tc>
          <w:tcPr>
            <w:tcW w:w="930" w:type="dxa"/>
            <w:vMerge/>
            <w:tcBorders>
              <w:left w:val="single" w:sz="4" w:space="0" w:color="000000"/>
              <w:bottom w:val="single" w:sz="4" w:space="0" w:color="000000"/>
              <w:right w:val="single" w:sz="4" w:space="0" w:color="000000"/>
            </w:tcBorders>
            <w:shd w:val="clear" w:color="auto" w:fill="D4D4D4"/>
          </w:tcPr>
          <w:p>
            <w:pPr/>
          </w:p>
        </w:tc>
        <w:tc>
          <w:tcPr>
            <w:tcW w:w="1462" w:type="dxa"/>
            <w:vMerge/>
            <w:tcBorders>
              <w:left w:val="single" w:sz="4" w:space="0" w:color="000000"/>
              <w:bottom w:val="single" w:sz="4" w:space="0" w:color="000000"/>
              <w:right w:val="single" w:sz="4" w:space="0" w:color="000000"/>
            </w:tcBorders>
            <w:shd w:val="clear" w:color="auto" w:fill="D4D4D4"/>
          </w:tcPr>
          <w:p>
            <w:pPr/>
          </w:p>
        </w:tc>
        <w:tc>
          <w:tcPr>
            <w:tcW w:w="1328" w:type="dxa"/>
            <w:vMerge/>
            <w:tcBorders>
              <w:left w:val="single" w:sz="4" w:space="0" w:color="000000"/>
              <w:bottom w:val="single" w:sz="4" w:space="0" w:color="000000"/>
              <w:right w:val="single" w:sz="4" w:space="0" w:color="000000"/>
            </w:tcBorders>
            <w:shd w:val="clear" w:color="auto" w:fill="D4D4D4"/>
          </w:tcPr>
          <w:p>
            <w:pPr/>
          </w:p>
        </w:tc>
        <w:tc>
          <w:tcPr>
            <w:tcW w:w="929" w:type="dxa"/>
            <w:vMerge/>
            <w:tcBorders>
              <w:left w:val="single" w:sz="4" w:space="0" w:color="000000"/>
              <w:bottom w:val="single" w:sz="4" w:space="0" w:color="000000"/>
              <w:right w:val="single" w:sz="4" w:space="0" w:color="000000"/>
            </w:tcBorders>
            <w:shd w:val="clear" w:color="auto" w:fill="D4D4D4"/>
          </w:tcPr>
          <w:p>
            <w:pPr/>
          </w:p>
        </w:tc>
        <w:tc>
          <w:tcPr>
            <w:tcW w:w="1594" w:type="dxa"/>
            <w:vMerge/>
            <w:tcBorders>
              <w:left w:val="single" w:sz="4" w:space="0" w:color="000000"/>
              <w:bottom w:val="single" w:sz="4" w:space="0" w:color="000000"/>
              <w:right w:val="single" w:sz="4" w:space="0" w:color="000000"/>
            </w:tcBorders>
            <w:shd w:val="clear" w:color="auto" w:fill="D4D4D4"/>
          </w:tcPr>
          <w:p>
            <w:pP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w:t>
            </w:r>
            <w:r>
              <w:rPr>
                <w:rFonts w:ascii="Times New Roman" w:hAnsi="Times New Roman" w:cs="Times New Roman" w:eastAsia="Times New Roman" w:hint="default"/>
                <w:sz w:val="18"/>
                <w:szCs w:val="18"/>
              </w:rPr>
              <w:t>:</w:t>
            </w:r>
          </w:p>
        </w:tc>
        <w:tc>
          <w:tcPr>
            <w:tcW w:w="13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399"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3" w:space="0" w:color="D4D4D4"/>
              <w:bottom w:val="single" w:sz="4" w:space="0" w:color="000000"/>
              <w:right w:val="single" w:sz="9" w:space="0" w:color="D4D4D4"/>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951,280.28</w:t>
            </w:r>
          </w:p>
        </w:tc>
        <w:tc>
          <w:tcPr>
            <w:tcW w:w="13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398"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1,286,446.47</w:t>
            </w:r>
          </w:p>
        </w:tc>
      </w:tr>
      <w:tr>
        <w:trPr>
          <w:trHeight w:val="401" w:hRule="exact"/>
        </w:trPr>
        <w:tc>
          <w:tcPr>
            <w:tcW w:w="19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399"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3" w:space="0" w:color="D4D4D4"/>
              <w:bottom w:val="single" w:sz="4" w:space="0" w:color="000000"/>
              <w:right w:val="single" w:sz="9" w:space="0" w:color="D4D4D4"/>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937,288.78</w:t>
            </w:r>
          </w:p>
        </w:tc>
        <w:tc>
          <w:tcPr>
            <w:tcW w:w="13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398"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1,273,206.36</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25.14</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25.20</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0.81%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16.22</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16.21</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韩元</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1,308,000.00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7,675.34</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1,308,000.00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7,162.61</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泰铢</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8,948.00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1,823.60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8,948.00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1,781.55</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874.00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4,451.18</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874.00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4,254.54</w:t>
            </w:r>
          </w:p>
        </w:tc>
      </w:tr>
      <w:tr>
        <w:trPr>
          <w:trHeight w:val="403" w:hRule="exact"/>
        </w:trPr>
        <w:tc>
          <w:tcPr>
            <w:tcW w:w="19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3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399"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before="92"/>
              <w:ind w:right="13"/>
              <w:jc w:val="right"/>
              <w:rPr>
                <w:rFonts w:ascii="Times New Roman" w:hAnsi="Times New Roman" w:cs="Times New Roman" w:eastAsia="Times New Roman" w:hint="default"/>
                <w:sz w:val="18"/>
                <w:szCs w:val="18"/>
              </w:rPr>
            </w:pPr>
            <w:r>
              <w:rPr>
                <w:rFonts w:ascii="Times New Roman"/>
                <w:spacing w:val="-1"/>
                <w:sz w:val="18"/>
              </w:rPr>
              <w:t>474,219,143.54</w:t>
            </w:r>
          </w:p>
        </w:tc>
        <w:tc>
          <w:tcPr>
            <w:tcW w:w="13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398"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444,268,792.70</w:t>
            </w:r>
          </w:p>
        </w:tc>
      </w:tr>
      <w:tr>
        <w:trPr>
          <w:trHeight w:val="401" w:hRule="exact"/>
        </w:trPr>
        <w:tc>
          <w:tcPr>
            <w:tcW w:w="19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399"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473,528,911.25</w:t>
            </w:r>
          </w:p>
        </w:tc>
        <w:tc>
          <w:tcPr>
            <w:tcW w:w="13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398"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443,704,190.42</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98,456.94</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618,851.10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85,375.06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537,939.72</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88,032.55</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0.81%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71,381.19</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32,888.32</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26,662.56</w:t>
            </w:r>
          </w:p>
        </w:tc>
      </w:tr>
      <w:tr>
        <w:trPr>
          <w:trHeight w:val="403" w:hRule="exact"/>
        </w:trPr>
        <w:tc>
          <w:tcPr>
            <w:tcW w:w="19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3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399"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before="92"/>
              <w:ind w:right="13"/>
              <w:jc w:val="right"/>
              <w:rPr>
                <w:rFonts w:ascii="Times New Roman" w:hAnsi="Times New Roman" w:cs="Times New Roman" w:eastAsia="Times New Roman" w:hint="default"/>
                <w:sz w:val="18"/>
                <w:szCs w:val="18"/>
              </w:rPr>
            </w:pPr>
            <w:r>
              <w:rPr>
                <w:rFonts w:ascii="Times New Roman"/>
                <w:sz w:val="18"/>
              </w:rPr>
              <w:t>841,302.96</w:t>
            </w:r>
          </w:p>
        </w:tc>
        <w:tc>
          <w:tcPr>
            <w:tcW w:w="13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398"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4,166,543.06</w:t>
            </w:r>
          </w:p>
        </w:tc>
      </w:tr>
      <w:tr>
        <w:trPr>
          <w:trHeight w:val="401" w:hRule="exact"/>
        </w:trPr>
        <w:tc>
          <w:tcPr>
            <w:tcW w:w="19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399"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621,252.57</w:t>
            </w:r>
          </w:p>
        </w:tc>
        <w:tc>
          <w:tcPr>
            <w:tcW w:w="13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398"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3,908,202.13</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35,009.21</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220,050.39</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41,000.64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258,340.93</w:t>
            </w:r>
          </w:p>
        </w:tc>
      </w:tr>
      <w:tr>
        <w:trPr>
          <w:trHeight w:val="403" w:hRule="exact"/>
        </w:trPr>
        <w:tc>
          <w:tcPr>
            <w:tcW w:w="19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399"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before="92"/>
              <w:ind w:right="13"/>
              <w:jc w:val="right"/>
              <w:rPr>
                <w:rFonts w:ascii="Times New Roman" w:hAnsi="Times New Roman" w:cs="Times New Roman" w:eastAsia="Times New Roman" w:hint="default"/>
                <w:sz w:val="18"/>
                <w:szCs w:val="18"/>
              </w:rPr>
            </w:pPr>
            <w:r>
              <w:rPr>
                <w:rFonts w:ascii="Times New Roman"/>
                <w:spacing w:val="-1"/>
                <w:sz w:val="18"/>
              </w:rPr>
              <w:t>476,011,726.78</w:t>
            </w:r>
          </w:p>
        </w:tc>
        <w:tc>
          <w:tcPr>
            <w:tcW w:w="13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398"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449,721,782.23</w:t>
            </w:r>
          </w:p>
        </w:tc>
      </w:tr>
    </w:tbl>
    <w:p>
      <w:pPr>
        <w:pStyle w:val="BodyText"/>
        <w:spacing w:line="357" w:lineRule="auto" w:before="51"/>
        <w:ind w:right="2772"/>
        <w:jc w:val="left"/>
      </w:pPr>
      <w:r>
        <w:rPr/>
        <w:t>如有因抵押、质押或冻结等对使用有限制、存放在境外、有潜在回收风险的款项应单独说明 其他货币资金分类</w:t>
      </w:r>
    </w:p>
    <w:tbl>
      <w:tblPr>
        <w:tblW w:w="0" w:type="auto"/>
        <w:jc w:val="left"/>
        <w:tblInd w:w="146" w:type="dxa"/>
        <w:tblLayout w:type="fixed"/>
        <w:tblCellMar>
          <w:top w:w="0" w:type="dxa"/>
          <w:left w:w="0" w:type="dxa"/>
          <w:bottom w:w="0" w:type="dxa"/>
          <w:right w:w="0" w:type="dxa"/>
        </w:tblCellMar>
        <w:tblLook w:val="01E0"/>
      </w:tblPr>
      <w:tblGrid>
        <w:gridCol w:w="3642"/>
        <w:gridCol w:w="3151"/>
        <w:gridCol w:w="3077"/>
      </w:tblGrid>
      <w:tr>
        <w:trPr>
          <w:trHeight w:val="435" w:hRule="exact"/>
        </w:trPr>
        <w:tc>
          <w:tcPr>
            <w:tcW w:w="36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项  目</w:t>
            </w:r>
          </w:p>
        </w:tc>
        <w:tc>
          <w:tcPr>
            <w:tcW w:w="31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0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32" w:hRule="exact"/>
        </w:trPr>
        <w:tc>
          <w:tcPr>
            <w:tcW w:w="36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31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2" w:right="0"/>
              <w:jc w:val="left"/>
              <w:rPr>
                <w:rFonts w:ascii="Times New Roman" w:hAnsi="Times New Roman" w:cs="Times New Roman" w:eastAsia="Times New Roman" w:hint="default"/>
                <w:sz w:val="18"/>
                <w:szCs w:val="18"/>
              </w:rPr>
            </w:pPr>
            <w:r>
              <w:rPr>
                <w:rFonts w:ascii="Times New Roman"/>
                <w:sz w:val="18"/>
              </w:rPr>
              <w:t>841,302.96</w:t>
            </w:r>
          </w:p>
        </w:tc>
        <w:tc>
          <w:tcPr>
            <w:tcW w:w="30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2" w:right="0"/>
              <w:jc w:val="left"/>
              <w:rPr>
                <w:rFonts w:ascii="Times New Roman" w:hAnsi="Times New Roman" w:cs="Times New Roman" w:eastAsia="Times New Roman" w:hint="default"/>
                <w:sz w:val="18"/>
                <w:szCs w:val="18"/>
              </w:rPr>
            </w:pPr>
            <w:r>
              <w:rPr>
                <w:rFonts w:ascii="Times New Roman"/>
                <w:sz w:val="18"/>
              </w:rPr>
              <w:t>4,166,543.06</w:t>
            </w:r>
          </w:p>
        </w:tc>
      </w:tr>
      <w:tr>
        <w:trPr>
          <w:trHeight w:val="432" w:hRule="exact"/>
        </w:trPr>
        <w:tc>
          <w:tcPr>
            <w:tcW w:w="36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31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2" w:right="0"/>
              <w:jc w:val="left"/>
              <w:rPr>
                <w:rFonts w:ascii="Times New Roman" w:hAnsi="Times New Roman" w:cs="Times New Roman" w:eastAsia="Times New Roman" w:hint="default"/>
                <w:sz w:val="18"/>
                <w:szCs w:val="18"/>
              </w:rPr>
            </w:pPr>
            <w:r>
              <w:rPr>
                <w:rFonts w:ascii="Times New Roman"/>
                <w:sz w:val="18"/>
              </w:rPr>
              <w:t>841,302.96</w:t>
            </w:r>
          </w:p>
        </w:tc>
        <w:tc>
          <w:tcPr>
            <w:tcW w:w="30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2" w:right="0"/>
              <w:jc w:val="left"/>
              <w:rPr>
                <w:rFonts w:ascii="Times New Roman" w:hAnsi="Times New Roman" w:cs="Times New Roman" w:eastAsia="Times New Roman" w:hint="default"/>
                <w:sz w:val="18"/>
                <w:szCs w:val="18"/>
              </w:rPr>
            </w:pPr>
            <w:r>
              <w:rPr>
                <w:rFonts w:ascii="Times New Roman"/>
                <w:sz w:val="18"/>
              </w:rPr>
              <w:t>4,166,543.06</w:t>
            </w:r>
          </w:p>
        </w:tc>
      </w:tr>
    </w:tbl>
    <w:p>
      <w:pPr>
        <w:pStyle w:val="BodyText"/>
        <w:spacing w:line="240" w:lineRule="auto" w:before="68"/>
        <w:ind w:right="4064"/>
        <w:jc w:val="left"/>
      </w:pPr>
      <w:r>
        <w:rPr/>
        <w:t>使用受到限制的其他货币资金</w:t>
      </w:r>
    </w:p>
    <w:p>
      <w:pPr>
        <w:spacing w:line="240" w:lineRule="auto" w:before="13"/>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2836"/>
        <w:gridCol w:w="1559"/>
        <w:gridCol w:w="1801"/>
        <w:gridCol w:w="1680"/>
        <w:gridCol w:w="1994"/>
      </w:tblGrid>
      <w:tr>
        <w:trPr>
          <w:trHeight w:val="435" w:hRule="exact"/>
        </w:trPr>
        <w:tc>
          <w:tcPr>
            <w:tcW w:w="28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使用权受到限制的资产</w:t>
            </w: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32" w:hRule="exact"/>
        </w:trPr>
        <w:tc>
          <w:tcPr>
            <w:tcW w:w="28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2" w:right="0"/>
              <w:jc w:val="left"/>
              <w:rPr>
                <w:rFonts w:ascii="Times New Roman" w:hAnsi="Times New Roman" w:cs="Times New Roman" w:eastAsia="Times New Roman" w:hint="default"/>
                <w:sz w:val="18"/>
                <w:szCs w:val="18"/>
              </w:rPr>
            </w:pPr>
            <w:r>
              <w:rPr>
                <w:rFonts w:ascii="Times New Roman"/>
                <w:sz w:val="18"/>
              </w:rPr>
              <w:t>3,393,971.33</w:t>
            </w:r>
          </w:p>
        </w:tc>
        <w:tc>
          <w:tcPr>
            <w:tcW w:w="18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2" w:right="0"/>
              <w:jc w:val="left"/>
              <w:rPr>
                <w:rFonts w:ascii="Times New Roman" w:hAnsi="Times New Roman" w:cs="Times New Roman" w:eastAsia="Times New Roman" w:hint="default"/>
                <w:sz w:val="18"/>
                <w:szCs w:val="18"/>
              </w:rPr>
            </w:pPr>
            <w:r>
              <w:rPr>
                <w:rFonts w:ascii="Times New Roman"/>
                <w:sz w:val="18"/>
              </w:rPr>
              <w:t>400,726.21</w:t>
            </w:r>
          </w:p>
        </w:tc>
        <w:tc>
          <w:tcPr>
            <w:tcW w:w="16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2" w:right="0"/>
              <w:jc w:val="left"/>
              <w:rPr>
                <w:rFonts w:ascii="Times New Roman" w:hAnsi="Times New Roman" w:cs="Times New Roman" w:eastAsia="Times New Roman" w:hint="default"/>
                <w:sz w:val="18"/>
                <w:szCs w:val="18"/>
              </w:rPr>
            </w:pPr>
            <w:r>
              <w:rPr>
                <w:rFonts w:ascii="Times New Roman"/>
                <w:sz w:val="18"/>
              </w:rPr>
              <w:t>3,256,608.71</w:t>
            </w:r>
          </w:p>
        </w:tc>
        <w:tc>
          <w:tcPr>
            <w:tcW w:w="19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2" w:right="0"/>
              <w:jc w:val="left"/>
              <w:rPr>
                <w:rFonts w:ascii="Times New Roman" w:hAnsi="Times New Roman" w:cs="Times New Roman" w:eastAsia="Times New Roman" w:hint="default"/>
                <w:sz w:val="18"/>
                <w:szCs w:val="18"/>
              </w:rPr>
            </w:pPr>
            <w:r>
              <w:rPr>
                <w:rFonts w:ascii="Times New Roman"/>
                <w:sz w:val="18"/>
              </w:rPr>
              <w:t>538,088.83</w:t>
            </w:r>
          </w:p>
        </w:tc>
      </w:tr>
      <w:tr>
        <w:trPr>
          <w:trHeight w:val="432" w:hRule="exact"/>
        </w:trPr>
        <w:tc>
          <w:tcPr>
            <w:tcW w:w="2836" w:type="dxa"/>
            <w:tcBorders>
              <w:top w:val="single" w:sz="12" w:space="0" w:color="000000"/>
              <w:left w:val="single" w:sz="6" w:space="0" w:color="000000"/>
              <w:bottom w:val="single" w:sz="12" w:space="0" w:color="000000"/>
              <w:right w:val="single" w:sz="6" w:space="0" w:color="000000"/>
            </w:tcBorders>
          </w:tcPr>
          <w:p>
            <w:pPr>
              <w:pStyle w:val="TableParagraph"/>
              <w:tabs>
                <w:tab w:pos="452" w:val="left" w:leader="none"/>
              </w:tabs>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2" w:right="0"/>
              <w:jc w:val="left"/>
              <w:rPr>
                <w:rFonts w:ascii="Times New Roman" w:hAnsi="Times New Roman" w:cs="Times New Roman" w:eastAsia="Times New Roman" w:hint="default"/>
                <w:sz w:val="18"/>
                <w:szCs w:val="18"/>
              </w:rPr>
            </w:pPr>
            <w:r>
              <w:rPr>
                <w:rFonts w:ascii="Times New Roman"/>
                <w:sz w:val="18"/>
              </w:rPr>
              <w:t>3,393,971.33</w:t>
            </w:r>
          </w:p>
        </w:tc>
        <w:tc>
          <w:tcPr>
            <w:tcW w:w="18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2" w:right="0"/>
              <w:jc w:val="left"/>
              <w:rPr>
                <w:rFonts w:ascii="Times New Roman" w:hAnsi="Times New Roman" w:cs="Times New Roman" w:eastAsia="Times New Roman" w:hint="default"/>
                <w:sz w:val="18"/>
                <w:szCs w:val="18"/>
              </w:rPr>
            </w:pPr>
            <w:r>
              <w:rPr>
                <w:rFonts w:ascii="Times New Roman"/>
                <w:sz w:val="18"/>
              </w:rPr>
              <w:t>400,726.21</w:t>
            </w:r>
          </w:p>
        </w:tc>
        <w:tc>
          <w:tcPr>
            <w:tcW w:w="16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2" w:right="0"/>
              <w:jc w:val="left"/>
              <w:rPr>
                <w:rFonts w:ascii="Times New Roman" w:hAnsi="Times New Roman" w:cs="Times New Roman" w:eastAsia="Times New Roman" w:hint="default"/>
                <w:sz w:val="18"/>
                <w:szCs w:val="18"/>
              </w:rPr>
            </w:pPr>
            <w:r>
              <w:rPr>
                <w:rFonts w:ascii="Times New Roman"/>
                <w:sz w:val="18"/>
              </w:rPr>
              <w:t>3,256,608.71</w:t>
            </w:r>
          </w:p>
        </w:tc>
        <w:tc>
          <w:tcPr>
            <w:tcW w:w="19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2" w:right="0"/>
              <w:jc w:val="left"/>
              <w:rPr>
                <w:rFonts w:ascii="Times New Roman" w:hAnsi="Times New Roman" w:cs="Times New Roman" w:eastAsia="Times New Roman" w:hint="default"/>
                <w:sz w:val="18"/>
                <w:szCs w:val="18"/>
              </w:rPr>
            </w:pPr>
            <w:r>
              <w:rPr>
                <w:rFonts w:ascii="Times New Roman"/>
                <w:sz w:val="18"/>
              </w:rPr>
              <w:t>538,088.83</w:t>
            </w:r>
          </w:p>
        </w:tc>
      </w:tr>
    </w:tbl>
    <w:p>
      <w:pPr>
        <w:pStyle w:val="BodyText"/>
        <w:spacing w:line="340" w:lineRule="auto" w:before="51"/>
        <w:ind w:left="604" w:right="1695" w:hanging="451"/>
        <w:jc w:val="left"/>
      </w:pPr>
      <w:r>
        <w:rPr/>
        <w:t>说明：公司所有权受到限制的其他货币资金包括在资产负债表日</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个月后不可以用于支付的保函保证金。 货币资金期末余额中不存在抵押、冻结等对变现有限制或存在潜在回收风险的款项。</w:t>
      </w:r>
    </w:p>
    <w:p>
      <w:pPr>
        <w:spacing w:after="0" w:line="340" w:lineRule="auto"/>
        <w:jc w:val="left"/>
        <w:sectPr>
          <w:pgSz w:w="11910" w:h="16840"/>
          <w:pgMar w:header="877" w:footer="980" w:top="1100" w:bottom="1180" w:left="980" w:right="780"/>
        </w:sectPr>
      </w:pPr>
    </w:p>
    <w:p>
      <w:pPr>
        <w:spacing w:line="240" w:lineRule="auto" w:before="9"/>
        <w:rPr>
          <w:rFonts w:ascii="宋体" w:hAnsi="宋体" w:cs="宋体" w:eastAsia="宋体" w:hint="default"/>
          <w:sz w:val="20"/>
          <w:szCs w:val="20"/>
        </w:rPr>
      </w:pPr>
    </w:p>
    <w:p>
      <w:pPr>
        <w:pStyle w:val="Heading3"/>
        <w:spacing w:line="240" w:lineRule="auto" w:before="35"/>
        <w:ind w:right="147"/>
        <w:jc w:val="left"/>
        <w:rPr>
          <w:b w:val="0"/>
          <w:bCs w:val="0"/>
        </w:rPr>
      </w:pPr>
      <w:bookmarkStart w:name="2、交易性金融资产" w:id="251"/>
      <w:bookmarkEnd w:id="251"/>
      <w:r>
        <w:rPr>
          <w:b w:val="0"/>
          <w:bCs w:val="0"/>
        </w:rPr>
      </w:r>
      <w:r>
        <w:rPr>
          <w:rFonts w:ascii="Times New Roman" w:hAnsi="Times New Roman" w:cs="Times New Roman" w:eastAsia="Times New Roman" w:hint="default"/>
        </w:rPr>
        <w:t>2</w:t>
      </w:r>
      <w:r>
        <w:rPr/>
        <w:t>、交易性金融资产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10"/>
        <w:rPr>
          <w:rFonts w:ascii="宋体" w:hAnsi="宋体" w:cs="宋体" w:eastAsia="宋体" w:hint="default"/>
          <w:sz w:val="26"/>
          <w:szCs w:val="26"/>
        </w:rPr>
      </w:pPr>
    </w:p>
    <w:p>
      <w:pPr>
        <w:pStyle w:val="Heading3"/>
        <w:spacing w:line="240" w:lineRule="auto"/>
        <w:ind w:right="147"/>
        <w:jc w:val="left"/>
        <w:rPr>
          <w:b w:val="0"/>
          <w:bCs w:val="0"/>
        </w:rPr>
      </w:pPr>
      <w:bookmarkStart w:name="3、应收票据" w:id="252"/>
      <w:bookmarkEnd w:id="252"/>
      <w:r>
        <w:rPr>
          <w:b w:val="0"/>
          <w:bCs w:val="0"/>
        </w:rPr>
      </w:r>
      <w:r>
        <w:rPr>
          <w:rFonts w:ascii="Times New Roman" w:hAnsi="Times New Roman" w:cs="Times New Roman" w:eastAsia="Times New Roman" w:hint="default"/>
        </w:rPr>
        <w:t>3</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7"/>
        <w:jc w:val="left"/>
        <w:rPr>
          <w:b w:val="0"/>
          <w:bCs w:val="0"/>
        </w:rPr>
      </w:pPr>
      <w:bookmarkStart w:name="（1）应收票据的分类" w:id="253"/>
      <w:bookmarkEnd w:id="253"/>
      <w:r>
        <w:rPr>
          <w:b w:val="0"/>
          <w:bCs w:val="0"/>
        </w:rPr>
      </w:r>
      <w:r>
        <w:rPr/>
        <w:t>（</w:t>
      </w:r>
      <w:r>
        <w:rPr>
          <w:rFonts w:ascii="Times New Roman" w:hAnsi="Times New Roman" w:cs="Times New Roman" w:eastAsia="Times New Roman" w:hint="default"/>
        </w:rPr>
        <w:t>1</w:t>
      </w:r>
      <w:r>
        <w:rPr/>
        <w:t>）应收票据的分类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2"/>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988"/>
        <w:gridCol w:w="2658"/>
        <w:gridCol w:w="2922"/>
      </w:tblGrid>
      <w:tr>
        <w:trPr>
          <w:trHeight w:val="402" w:hRule="exact"/>
        </w:trPr>
        <w:tc>
          <w:tcPr>
            <w:tcW w:w="39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6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71,083,055.00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68,479,318.31</w:t>
            </w:r>
          </w:p>
        </w:tc>
      </w:tr>
      <w:tr>
        <w:trPr>
          <w:trHeight w:val="402" w:hRule="exact"/>
        </w:trPr>
        <w:tc>
          <w:tcPr>
            <w:tcW w:w="39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71,083,055.00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68,479,318.31</w:t>
            </w:r>
          </w:p>
        </w:tc>
      </w:tr>
    </w:tbl>
    <w:p>
      <w:pPr>
        <w:spacing w:line="240" w:lineRule="auto" w:before="2"/>
        <w:rPr>
          <w:rFonts w:ascii="宋体" w:hAnsi="宋体" w:cs="宋体" w:eastAsia="宋体" w:hint="default"/>
          <w:sz w:val="19"/>
          <w:szCs w:val="19"/>
        </w:rPr>
      </w:pPr>
    </w:p>
    <w:p>
      <w:pPr>
        <w:pStyle w:val="Heading3"/>
        <w:spacing w:line="240" w:lineRule="auto" w:before="35"/>
        <w:ind w:right="147"/>
        <w:jc w:val="left"/>
        <w:rPr>
          <w:b w:val="0"/>
          <w:bCs w:val="0"/>
        </w:rPr>
      </w:pPr>
      <w:bookmarkStart w:name="（2）期末已质押的应收票据情况" w:id="254"/>
      <w:bookmarkEnd w:id="254"/>
      <w:r>
        <w:rPr>
          <w:b w:val="0"/>
          <w:bCs w:val="0"/>
        </w:rPr>
      </w:r>
      <w:r>
        <w:rPr/>
        <w:t>（</w:t>
      </w:r>
      <w:r>
        <w:rPr>
          <w:rFonts w:ascii="Times New Roman" w:hAnsi="Times New Roman" w:cs="Times New Roman" w:eastAsia="Times New Roman" w:hint="default"/>
        </w:rPr>
        <w:t>2</w:t>
      </w:r>
      <w:r>
        <w:rPr/>
        <w:t>）期末已质押的应收票据情况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10"/>
        <w:rPr>
          <w:rFonts w:ascii="宋体" w:hAnsi="宋体" w:cs="宋体" w:eastAsia="宋体" w:hint="default"/>
          <w:sz w:val="26"/>
          <w:szCs w:val="26"/>
        </w:rPr>
      </w:pPr>
    </w:p>
    <w:p>
      <w:pPr>
        <w:pStyle w:val="Heading3"/>
        <w:spacing w:line="259" w:lineRule="auto"/>
        <w:ind w:right="147"/>
        <w:jc w:val="left"/>
        <w:rPr>
          <w:b w:val="0"/>
          <w:bCs w:val="0"/>
        </w:rPr>
      </w:pPr>
      <w:bookmarkStart w:name="（3）因出票人无力履约而将票据转为应收账款的票据，以及期末公司已经背书给他方但尚" w:id="255"/>
      <w:bookmarkEnd w:id="255"/>
      <w:r>
        <w:rPr>
          <w:b w:val="0"/>
          <w:bCs w:val="0"/>
        </w:rPr>
      </w:r>
      <w:r>
        <w:rPr/>
        <w:t>（</w:t>
      </w:r>
      <w:r>
        <w:rPr>
          <w:rFonts w:ascii="Times New Roman" w:hAnsi="Times New Roman" w:cs="Times New Roman" w:eastAsia="Times New Roman" w:hint="default"/>
        </w:rPr>
        <w:t>3</w:t>
      </w:r>
      <w:r>
        <w:rPr/>
        <w:t>）因出票人无力履约而将票据转为应收账款的票据，以及期末公司已经背书给他方但尚未到期的票据</w:t>
      </w:r>
      <w:r>
        <w:rPr>
          <w:spacing w:val="-74"/>
        </w:rPr>
        <w:t> </w:t>
      </w:r>
      <w:r>
        <w:rPr>
          <w:spacing w:val="-74"/>
        </w:rPr>
      </w:r>
      <w:r>
        <w:rPr/>
        <w:t>情况</w:t>
      </w:r>
      <w:r>
        <w:rPr>
          <w:b w:val="0"/>
          <w:bCs w:val="0"/>
        </w:rPr>
      </w:r>
    </w:p>
    <w:p>
      <w:pPr>
        <w:spacing w:line="240" w:lineRule="auto" w:before="7"/>
        <w:rPr>
          <w:rFonts w:ascii="宋体" w:hAnsi="宋体" w:cs="宋体" w:eastAsia="宋体" w:hint="default"/>
          <w:b/>
          <w:bCs/>
          <w:sz w:val="26"/>
          <w:szCs w:val="26"/>
        </w:rPr>
      </w:pPr>
    </w:p>
    <w:p>
      <w:pPr>
        <w:pStyle w:val="BodyText"/>
        <w:spacing w:line="367" w:lineRule="auto"/>
        <w:ind w:left="514" w:right="2812" w:hanging="360"/>
        <w:jc w:val="left"/>
      </w:pPr>
      <w:r>
        <w:rPr/>
        <w:t>因出票人无力履约而将票据转为应收账款的票据 应收票据期末余额中，无应收持有本公司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）以上股份的股东单位的票据。 期末无因出票人无力履约而将票据转为应收账款的情况。</w:t>
      </w:r>
    </w:p>
    <w:p>
      <w:pPr>
        <w:spacing w:line="240" w:lineRule="auto" w:before="3"/>
        <w:rPr>
          <w:rFonts w:ascii="宋体" w:hAnsi="宋体" w:cs="宋体" w:eastAsia="宋体" w:hint="default"/>
          <w:sz w:val="25"/>
          <w:szCs w:val="25"/>
        </w:rPr>
      </w:pPr>
    </w:p>
    <w:p>
      <w:pPr>
        <w:pStyle w:val="BodyText"/>
        <w:spacing w:line="240" w:lineRule="auto" w:before="44"/>
        <w:ind w:right="147"/>
        <w:jc w:val="left"/>
      </w:pPr>
      <w:r>
        <w:rPr/>
        <w:t>公司已经背书给其他方但尚未到期的票据</w:t>
      </w:r>
    </w:p>
    <w:p>
      <w:pPr>
        <w:pStyle w:val="BodyText"/>
        <w:spacing w:line="240" w:lineRule="auto" w:before="116"/>
        <w:ind w:left="0" w:right="241"/>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4"/>
        <w:gridCol w:w="1914"/>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新疆信息产业有限责任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1,769,335.80</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芜湖市泽乾炉料有限公 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北京安信创业信息科技 发展有限公司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600,000.00</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新疆信息产业有限责任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570,000.00</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山西潞安环保能源开发 股份有限公司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4,439,335.80</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6892"/>
        <w:jc w:val="left"/>
      </w:pPr>
      <w:r>
        <w:rPr/>
        <w:t>说明 已贴现或质押的商业承兑票据的说明</w:t>
      </w:r>
    </w:p>
    <w:p>
      <w:pPr>
        <w:spacing w:after="0" w:line="357" w:lineRule="auto"/>
        <w:jc w:val="left"/>
        <w:sectPr>
          <w:pgSz w:w="11910" w:h="16840"/>
          <w:pgMar w:header="877" w:footer="980" w:top="1100" w:bottom="1180" w:left="980" w:right="980"/>
        </w:sectPr>
      </w:pPr>
    </w:p>
    <w:p>
      <w:pPr>
        <w:spacing w:line="240" w:lineRule="auto" w:before="12"/>
        <w:rPr>
          <w:rFonts w:ascii="宋体" w:hAnsi="宋体" w:cs="宋体" w:eastAsia="宋体" w:hint="default"/>
          <w:sz w:val="21"/>
          <w:szCs w:val="21"/>
        </w:rPr>
      </w:pPr>
    </w:p>
    <w:p>
      <w:pPr>
        <w:pStyle w:val="BodyText"/>
        <w:spacing w:line="240" w:lineRule="auto" w:before="44"/>
        <w:ind w:left="513" w:right="147"/>
        <w:jc w:val="left"/>
      </w:pPr>
      <w:r>
        <w:rPr/>
        <w:t>期末公司无已质押的应收票据情况。</w:t>
      </w:r>
    </w:p>
    <w:p>
      <w:pPr>
        <w:spacing w:line="240" w:lineRule="auto" w:before="12"/>
        <w:rPr>
          <w:rFonts w:ascii="宋体" w:hAnsi="宋体" w:cs="宋体" w:eastAsia="宋体" w:hint="default"/>
          <w:sz w:val="26"/>
          <w:szCs w:val="26"/>
        </w:rPr>
      </w:pPr>
    </w:p>
    <w:p>
      <w:pPr>
        <w:pStyle w:val="Heading3"/>
        <w:spacing w:line="240" w:lineRule="auto"/>
        <w:ind w:right="147"/>
        <w:jc w:val="left"/>
        <w:rPr>
          <w:b w:val="0"/>
          <w:bCs w:val="0"/>
        </w:rPr>
      </w:pPr>
      <w:bookmarkStart w:name="4、应收股利" w:id="256"/>
      <w:bookmarkEnd w:id="256"/>
      <w:r>
        <w:rPr>
          <w:b w:val="0"/>
          <w:bCs w:val="0"/>
        </w:rPr>
      </w:r>
      <w:r>
        <w:rPr>
          <w:rFonts w:ascii="Times New Roman" w:hAnsi="Times New Roman" w:cs="Times New Roman" w:eastAsia="Times New Roman" w:hint="default"/>
        </w:rPr>
        <w:t>4</w:t>
      </w:r>
      <w:r>
        <w:rPr/>
        <w:t>、应收股利</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10"/>
        <w:rPr>
          <w:rFonts w:ascii="宋体" w:hAnsi="宋体" w:cs="宋体" w:eastAsia="宋体" w:hint="default"/>
          <w:sz w:val="26"/>
          <w:szCs w:val="26"/>
        </w:rPr>
      </w:pPr>
    </w:p>
    <w:p>
      <w:pPr>
        <w:pStyle w:val="Heading3"/>
        <w:spacing w:line="240" w:lineRule="auto"/>
        <w:ind w:right="147"/>
        <w:jc w:val="left"/>
        <w:rPr>
          <w:b w:val="0"/>
          <w:bCs w:val="0"/>
        </w:rPr>
      </w:pPr>
      <w:bookmarkStart w:name="5、应收利息" w:id="257"/>
      <w:bookmarkEnd w:id="257"/>
      <w:r>
        <w:rPr>
          <w:b w:val="0"/>
          <w:bCs w:val="0"/>
        </w:rPr>
      </w:r>
      <w:r>
        <w:rPr>
          <w:rFonts w:ascii="Times New Roman" w:hAnsi="Times New Roman" w:cs="Times New Roman" w:eastAsia="Times New Roman" w:hint="default"/>
        </w:rPr>
        <w:t>5</w:t>
      </w:r>
      <w:r>
        <w:rPr/>
        <w:t>、应收利息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7"/>
        <w:jc w:val="left"/>
        <w:rPr>
          <w:b w:val="0"/>
          <w:bCs w:val="0"/>
        </w:rPr>
      </w:pPr>
      <w:bookmarkStart w:name="（1）应收利息" w:id="258"/>
      <w:bookmarkEnd w:id="258"/>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11"/>
        <w:rPr>
          <w:rFonts w:ascii="宋体" w:hAnsi="宋体" w:cs="宋体" w:eastAsia="宋体" w:hint="default"/>
          <w:sz w:val="26"/>
          <w:szCs w:val="26"/>
        </w:rPr>
      </w:pPr>
    </w:p>
    <w:p>
      <w:pPr>
        <w:pStyle w:val="Heading3"/>
        <w:spacing w:line="240" w:lineRule="auto"/>
        <w:ind w:right="147"/>
        <w:jc w:val="left"/>
        <w:rPr>
          <w:b w:val="0"/>
          <w:bCs w:val="0"/>
        </w:rPr>
      </w:pPr>
      <w:bookmarkStart w:name="（2）逾期利息" w:id="259"/>
      <w:bookmarkEnd w:id="259"/>
      <w:r>
        <w:rPr>
          <w:b w:val="0"/>
          <w:bCs w:val="0"/>
        </w:rPr>
      </w:r>
      <w:r>
        <w:rPr/>
        <w:t>（</w:t>
      </w:r>
      <w:r>
        <w:rPr>
          <w:rFonts w:ascii="Times New Roman" w:hAnsi="Times New Roman" w:cs="Times New Roman" w:eastAsia="Times New Roman" w:hint="default"/>
        </w:rPr>
        <w:t>2</w:t>
      </w:r>
      <w:r>
        <w:rPr/>
        <w:t>）逾期利息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11"/>
        <w:rPr>
          <w:rFonts w:ascii="宋体" w:hAnsi="宋体" w:cs="宋体" w:eastAsia="宋体" w:hint="default"/>
          <w:sz w:val="26"/>
          <w:szCs w:val="26"/>
        </w:rPr>
      </w:pPr>
    </w:p>
    <w:p>
      <w:pPr>
        <w:pStyle w:val="Heading3"/>
        <w:spacing w:line="240" w:lineRule="auto"/>
        <w:ind w:right="147"/>
        <w:jc w:val="left"/>
        <w:rPr>
          <w:b w:val="0"/>
          <w:bCs w:val="0"/>
        </w:rPr>
      </w:pPr>
      <w:bookmarkStart w:name="应收利息的说明" w:id="260"/>
      <w:bookmarkEnd w:id="260"/>
      <w:r>
        <w:rPr>
          <w:b w:val="0"/>
          <w:bCs w:val="0"/>
        </w:rPr>
      </w:r>
      <w:r>
        <w:rPr/>
        <w:t>（</w:t>
      </w:r>
      <w:r>
        <w:rPr>
          <w:rFonts w:ascii="Times New Roman" w:hAnsi="Times New Roman" w:cs="Times New Roman" w:eastAsia="Times New Roman" w:hint="default"/>
        </w:rPr>
        <w:t>3</w:t>
      </w:r>
      <w:r>
        <w:rPr/>
        <w:t>）</w:t>
      </w:r>
      <w:r>
        <w:rPr>
          <w:spacing w:val="85"/>
        </w:rPr>
        <w:t> </w:t>
      </w:r>
      <w:r>
        <w:rPr/>
        <w:t>应收利息的说明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11"/>
        <w:rPr>
          <w:rFonts w:ascii="宋体" w:hAnsi="宋体" w:cs="宋体" w:eastAsia="宋体" w:hint="default"/>
          <w:sz w:val="26"/>
          <w:szCs w:val="26"/>
        </w:rPr>
      </w:pPr>
    </w:p>
    <w:p>
      <w:pPr>
        <w:pStyle w:val="Heading3"/>
        <w:spacing w:line="240" w:lineRule="auto"/>
        <w:ind w:right="147"/>
        <w:jc w:val="left"/>
        <w:rPr>
          <w:b w:val="0"/>
          <w:bCs w:val="0"/>
        </w:rPr>
      </w:pPr>
      <w:bookmarkStart w:name="6、应收账款" w:id="261"/>
      <w:bookmarkEnd w:id="261"/>
      <w:r>
        <w:rPr>
          <w:b w:val="0"/>
          <w:bCs w:val="0"/>
        </w:rPr>
      </w:r>
      <w:r>
        <w:rPr>
          <w:rFonts w:ascii="Times New Roman" w:hAnsi="Times New Roman" w:cs="Times New Roman" w:eastAsia="Times New Roman" w:hint="default"/>
        </w:rPr>
        <w:t>6</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7"/>
        <w:jc w:val="left"/>
        <w:rPr>
          <w:b w:val="0"/>
          <w:bCs w:val="0"/>
        </w:rPr>
      </w:pPr>
      <w:bookmarkStart w:name="（1）应收账款按种类披露" w:id="262"/>
      <w:bookmarkEnd w:id="262"/>
      <w:r>
        <w:rPr>
          <w:b w:val="0"/>
          <w:bCs w:val="0"/>
        </w:rPr>
      </w:r>
      <w:r>
        <w:rPr/>
        <w:t>（</w:t>
      </w:r>
      <w:r>
        <w:rPr>
          <w:rFonts w:ascii="Times New Roman" w:hAnsi="Times New Roman" w:cs="Times New Roman" w:eastAsia="Times New Roman" w:hint="default"/>
        </w:rPr>
        <w:t>1</w:t>
      </w:r>
      <w:r>
        <w:rPr/>
        <w:t>）应收账款按种类披露</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2"/>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000"/>
        <w:gridCol w:w="929"/>
        <w:gridCol w:w="929"/>
        <w:gridCol w:w="929"/>
        <w:gridCol w:w="930"/>
        <w:gridCol w:w="797"/>
        <w:gridCol w:w="930"/>
        <w:gridCol w:w="1062"/>
        <w:gridCol w:w="1064"/>
      </w:tblGrid>
      <w:tr>
        <w:trPr>
          <w:trHeight w:val="402" w:hRule="exact"/>
        </w:trPr>
        <w:tc>
          <w:tcPr>
            <w:tcW w:w="200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716"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3"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000" w:type="dxa"/>
            <w:vMerge/>
            <w:tcBorders>
              <w:left w:val="single" w:sz="4" w:space="0" w:color="000000"/>
              <w:right w:val="single" w:sz="4" w:space="0" w:color="000000"/>
            </w:tcBorders>
            <w:shd w:val="clear" w:color="auto" w:fill="D4D4D4"/>
          </w:tcPr>
          <w:p>
            <w:pPr/>
          </w:p>
        </w:tc>
        <w:tc>
          <w:tcPr>
            <w:tcW w:w="185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2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9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2000" w:type="dxa"/>
            <w:vMerge/>
            <w:tcBorders>
              <w:left w:val="single" w:sz="4" w:space="0" w:color="000000"/>
              <w:bottom w:val="single" w:sz="4" w:space="0" w:color="000000"/>
              <w:right w:val="single" w:sz="4" w:space="0" w:color="000000"/>
            </w:tcBorders>
            <w:shd w:val="clear" w:color="auto" w:fill="D4D4D4"/>
          </w:tcPr>
          <w:p>
            <w:pPr/>
          </w:p>
        </w:tc>
        <w:tc>
          <w:tcPr>
            <w:tcW w:w="9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7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4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7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4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714"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1,046,773,1</w:t>
            </w:r>
          </w:p>
          <w:p>
            <w:pPr>
              <w:pStyle w:val="TableParagraph"/>
              <w:spacing w:line="240" w:lineRule="auto" w:before="106"/>
              <w:ind w:left="490" w:right="0"/>
              <w:jc w:val="left"/>
              <w:rPr>
                <w:rFonts w:ascii="Times New Roman" w:hAnsi="Times New Roman" w:cs="Times New Roman" w:eastAsia="Times New Roman" w:hint="default"/>
                <w:sz w:val="18"/>
                <w:szCs w:val="18"/>
              </w:rPr>
            </w:pPr>
            <w:r>
              <w:rPr>
                <w:rFonts w:ascii="Times New Roman"/>
                <w:sz w:val="18"/>
              </w:rPr>
              <w:t>82.57</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41,307,457.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95</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685,705,2</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62.26</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35,030,865.4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5.11%</w:t>
            </w:r>
          </w:p>
        </w:tc>
      </w:tr>
      <w:tr>
        <w:trPr>
          <w:trHeight w:val="714" w:hRule="exact"/>
        </w:trPr>
        <w:tc>
          <w:tcPr>
            <w:tcW w:w="20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1,046,773,1</w:t>
            </w:r>
          </w:p>
          <w:p>
            <w:pPr>
              <w:pStyle w:val="TableParagraph"/>
              <w:spacing w:line="240" w:lineRule="auto" w:before="106"/>
              <w:ind w:left="490" w:right="0"/>
              <w:jc w:val="left"/>
              <w:rPr>
                <w:rFonts w:ascii="Times New Roman" w:hAnsi="Times New Roman" w:cs="Times New Roman" w:eastAsia="Times New Roman" w:hint="default"/>
                <w:sz w:val="18"/>
                <w:szCs w:val="18"/>
              </w:rPr>
            </w:pPr>
            <w:r>
              <w:rPr>
                <w:rFonts w:ascii="Times New Roman"/>
                <w:sz w:val="18"/>
              </w:rPr>
              <w:t>82.57</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41,307,457.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95</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685,705,2</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62.26</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35,030,865.4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5.11%</w:t>
            </w:r>
          </w:p>
        </w:tc>
      </w:tr>
      <w:tr>
        <w:trPr>
          <w:trHeight w:val="714" w:hRule="exact"/>
        </w:trPr>
        <w:tc>
          <w:tcPr>
            <w:tcW w:w="20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1,046,773,1</w:t>
            </w:r>
          </w:p>
          <w:p>
            <w:pPr>
              <w:pStyle w:val="TableParagraph"/>
              <w:spacing w:line="240" w:lineRule="auto" w:before="106"/>
              <w:ind w:left="490" w:right="0"/>
              <w:jc w:val="left"/>
              <w:rPr>
                <w:rFonts w:ascii="Times New Roman" w:hAnsi="Times New Roman" w:cs="Times New Roman" w:eastAsia="Times New Roman" w:hint="default"/>
                <w:sz w:val="18"/>
                <w:szCs w:val="18"/>
              </w:rPr>
            </w:pPr>
            <w:r>
              <w:rPr>
                <w:rFonts w:ascii="Times New Roman"/>
                <w:sz w:val="18"/>
              </w:rPr>
              <w:t>82.57</w:t>
            </w:r>
          </w:p>
        </w:tc>
        <w:tc>
          <w:tcPr>
            <w:tcW w:w="9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41,307,457.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95</w:t>
            </w:r>
          </w:p>
        </w:tc>
        <w:tc>
          <w:tcPr>
            <w:tcW w:w="9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685,705,2</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62.26</w:t>
            </w:r>
          </w:p>
        </w:tc>
        <w:tc>
          <w:tcPr>
            <w:tcW w:w="9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35,030,865.4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footerReference w:type="default" r:id="rId22"/>
          <w:pgSz w:w="11910" w:h="16840"/>
          <w:pgMar w:footer="980" w:header="877" w:top="1100" w:bottom="1180" w:left="980" w:right="980"/>
          <w:pgNumType w:start="110"/>
        </w:sectPr>
      </w:pPr>
    </w:p>
    <w:p>
      <w:pPr>
        <w:pStyle w:val="BodyText"/>
        <w:spacing w:line="360" w:lineRule="auto" w:before="51"/>
        <w:ind w:right="-20"/>
        <w:jc w:val="left"/>
      </w:pPr>
      <w:r>
        <w:rPr/>
        <w:t>应收账款种类的说明 期末单项金额重大并单项计提坏账准备的应收账款</w:t>
      </w:r>
    </w:p>
    <w:p>
      <w:pPr>
        <w:pStyle w:val="BodyText"/>
        <w:spacing w:line="340" w:lineRule="auto" w:before="26"/>
        <w:ind w:right="16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0"/>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4115" w:space="4714"/>
            <w:col w:w="112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66"/>
        <w:gridCol w:w="4249"/>
        <w:gridCol w:w="3840"/>
      </w:tblGrid>
      <w:tr>
        <w:trPr>
          <w:trHeight w:val="402" w:hRule="exact"/>
        </w:trPr>
        <w:tc>
          <w:tcPr>
            <w:tcW w:w="14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4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1443"/>
        <w:gridCol w:w="1606"/>
        <w:gridCol w:w="929"/>
        <w:gridCol w:w="1727"/>
        <w:gridCol w:w="1462"/>
        <w:gridCol w:w="929"/>
        <w:gridCol w:w="1462"/>
      </w:tblGrid>
      <w:tr>
        <w:trPr>
          <w:trHeight w:val="206" w:hRule="exact"/>
        </w:trPr>
        <w:tc>
          <w:tcPr>
            <w:tcW w:w="1443" w:type="dxa"/>
            <w:vMerge w:val="restart"/>
            <w:tcBorders>
              <w:top w:val="single" w:sz="4" w:space="0" w:color="000000"/>
              <w:left w:val="single" w:sz="4" w:space="0" w:color="000000"/>
              <w:right w:val="single" w:sz="4" w:space="0" w:color="000000"/>
            </w:tcBorders>
            <w:shd w:val="clear" w:color="auto" w:fill="D4D4D4"/>
          </w:tcPr>
          <w:p>
            <w:pPr/>
          </w:p>
        </w:tc>
        <w:tc>
          <w:tcPr>
            <w:tcW w:w="2534"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7" w:type="dxa"/>
            <w:tcBorders>
              <w:top w:val="single" w:sz="4" w:space="0" w:color="000000"/>
              <w:left w:val="single" w:sz="4" w:space="0" w:color="000000"/>
              <w:bottom w:val="nil" w:sz="6" w:space="0" w:color="auto"/>
              <w:right w:val="single" w:sz="4" w:space="0" w:color="000000"/>
            </w:tcBorders>
            <w:shd w:val="clear" w:color="auto" w:fill="D4D4D4"/>
          </w:tcPr>
          <w:p>
            <w:pPr/>
          </w:p>
        </w:tc>
        <w:tc>
          <w:tcPr>
            <w:tcW w:w="2390"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96" w:hRule="exact"/>
        </w:trPr>
        <w:tc>
          <w:tcPr>
            <w:tcW w:w="1443" w:type="dxa"/>
            <w:vMerge/>
            <w:tcBorders>
              <w:left w:val="single" w:sz="4" w:space="0" w:color="000000"/>
              <w:right w:val="single" w:sz="4" w:space="0" w:color="000000"/>
            </w:tcBorders>
            <w:shd w:val="clear" w:color="auto" w:fill="D4D4D4"/>
          </w:tcPr>
          <w:p>
            <w:pPr/>
          </w:p>
        </w:tc>
        <w:tc>
          <w:tcPr>
            <w:tcW w:w="2534" w:type="dxa"/>
            <w:gridSpan w:val="2"/>
            <w:vMerge/>
            <w:tcBorders>
              <w:left w:val="single" w:sz="4" w:space="0" w:color="000000"/>
              <w:bottom w:val="single" w:sz="4" w:space="0" w:color="000000"/>
              <w:right w:val="single" w:sz="4" w:space="0" w:color="000000"/>
            </w:tcBorders>
            <w:shd w:val="clear" w:color="auto" w:fill="D4D4D4"/>
          </w:tcPr>
          <w:p>
            <w:pPr/>
          </w:p>
        </w:tc>
        <w:tc>
          <w:tcPr>
            <w:tcW w:w="172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gridSpan w:val="2"/>
            <w:vMerge/>
            <w:tcBorders>
              <w:left w:val="single" w:sz="4" w:space="0" w:color="000000"/>
              <w:bottom w:val="single" w:sz="4" w:space="0" w:color="000000"/>
              <w:right w:val="single" w:sz="4" w:space="0" w:color="000000"/>
            </w:tcBorders>
            <w:shd w:val="clear" w:color="auto" w:fill="D4D4D4"/>
          </w:tcPr>
          <w:p>
            <w:pPr/>
          </w:p>
        </w:tc>
        <w:tc>
          <w:tcPr>
            <w:tcW w:w="146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6" w:hRule="exact"/>
        </w:trPr>
        <w:tc>
          <w:tcPr>
            <w:tcW w:w="1443" w:type="dxa"/>
            <w:vMerge/>
            <w:tcBorders>
              <w:left w:val="single" w:sz="4" w:space="0" w:color="000000"/>
              <w:right w:val="single" w:sz="4" w:space="0" w:color="000000"/>
            </w:tcBorders>
            <w:shd w:val="clear" w:color="auto" w:fill="D4D4D4"/>
          </w:tcPr>
          <w:p>
            <w:pPr/>
          </w:p>
        </w:tc>
        <w:tc>
          <w:tcPr>
            <w:tcW w:w="160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27" w:type="dxa"/>
            <w:vMerge/>
            <w:tcBorders>
              <w:left w:val="single" w:sz="4" w:space="0" w:color="000000"/>
              <w:bottom w:val="nil" w:sz="6" w:space="0" w:color="auto"/>
              <w:right w:val="single" w:sz="4" w:space="0" w:color="000000"/>
            </w:tcBorders>
            <w:shd w:val="clear" w:color="auto" w:fill="D4D4D4"/>
          </w:tcPr>
          <w:p>
            <w:pPr/>
          </w:p>
        </w:tc>
        <w:tc>
          <w:tcPr>
            <w:tcW w:w="146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62" w:type="dxa"/>
            <w:vMerge/>
            <w:tcBorders>
              <w:left w:val="single" w:sz="4" w:space="0" w:color="000000"/>
              <w:bottom w:val="nil" w:sz="6" w:space="0" w:color="auto"/>
              <w:right w:val="single" w:sz="4" w:space="0" w:color="000000"/>
            </w:tcBorders>
            <w:shd w:val="clear" w:color="auto" w:fill="D4D4D4"/>
          </w:tcPr>
          <w:p>
            <w:pPr/>
          </w:p>
        </w:tc>
      </w:tr>
      <w:tr>
        <w:trPr>
          <w:trHeight w:val="206" w:hRule="exact"/>
        </w:trPr>
        <w:tc>
          <w:tcPr>
            <w:tcW w:w="1443" w:type="dxa"/>
            <w:vMerge/>
            <w:tcBorders>
              <w:left w:val="single" w:sz="4" w:space="0" w:color="000000"/>
              <w:bottom w:val="single" w:sz="4" w:space="0" w:color="000000"/>
              <w:right w:val="single" w:sz="4" w:space="0" w:color="000000"/>
            </w:tcBorders>
            <w:shd w:val="clear" w:color="auto" w:fill="D4D4D4"/>
          </w:tcPr>
          <w:p>
            <w:pPr/>
          </w:p>
        </w:tc>
        <w:tc>
          <w:tcPr>
            <w:tcW w:w="1606" w:type="dxa"/>
            <w:vMerge/>
            <w:tcBorders>
              <w:left w:val="single" w:sz="4" w:space="0" w:color="000000"/>
              <w:bottom w:val="single" w:sz="4" w:space="0" w:color="000000"/>
              <w:right w:val="single" w:sz="4" w:space="0" w:color="000000"/>
            </w:tcBorders>
            <w:shd w:val="clear" w:color="auto" w:fill="D4D4D4"/>
          </w:tcPr>
          <w:p>
            <w:pPr/>
          </w:p>
        </w:tc>
        <w:tc>
          <w:tcPr>
            <w:tcW w:w="929" w:type="dxa"/>
            <w:vMerge/>
            <w:tcBorders>
              <w:left w:val="single" w:sz="4" w:space="0" w:color="000000"/>
              <w:bottom w:val="single" w:sz="4" w:space="0" w:color="000000"/>
              <w:right w:val="single" w:sz="4" w:space="0" w:color="000000"/>
            </w:tcBorders>
            <w:shd w:val="clear" w:color="auto" w:fill="D4D4D4"/>
          </w:tcPr>
          <w:p>
            <w:pPr/>
          </w:p>
        </w:tc>
        <w:tc>
          <w:tcPr>
            <w:tcW w:w="1727" w:type="dxa"/>
            <w:tcBorders>
              <w:top w:val="nil" w:sz="6" w:space="0" w:color="auto"/>
              <w:left w:val="single" w:sz="4" w:space="0" w:color="000000"/>
              <w:bottom w:val="single" w:sz="4" w:space="0" w:color="000000"/>
              <w:right w:val="single" w:sz="4" w:space="0" w:color="000000"/>
            </w:tcBorders>
            <w:shd w:val="clear" w:color="auto" w:fill="D4D4D4"/>
          </w:tcPr>
          <w:p>
            <w:pPr/>
          </w:p>
        </w:tc>
        <w:tc>
          <w:tcPr>
            <w:tcW w:w="1462" w:type="dxa"/>
            <w:vMerge/>
            <w:tcBorders>
              <w:left w:val="single" w:sz="4" w:space="0" w:color="000000"/>
              <w:bottom w:val="single" w:sz="4" w:space="0" w:color="000000"/>
              <w:right w:val="single" w:sz="4" w:space="0" w:color="000000"/>
            </w:tcBorders>
            <w:shd w:val="clear" w:color="auto" w:fill="D4D4D4"/>
          </w:tcPr>
          <w:p>
            <w:pPr/>
          </w:p>
        </w:tc>
        <w:tc>
          <w:tcPr>
            <w:tcW w:w="929" w:type="dxa"/>
            <w:vMerge/>
            <w:tcBorders>
              <w:left w:val="single" w:sz="4" w:space="0" w:color="000000"/>
              <w:bottom w:val="single" w:sz="4" w:space="0" w:color="000000"/>
              <w:right w:val="single" w:sz="4" w:space="0" w:color="000000"/>
            </w:tcBorders>
            <w:shd w:val="clear" w:color="auto" w:fill="D4D4D4"/>
          </w:tcPr>
          <w:p>
            <w:pPr/>
          </w:p>
        </w:tc>
        <w:tc>
          <w:tcPr>
            <w:tcW w:w="1462"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2" w:hRule="exact"/>
        </w:trPr>
        <w:tc>
          <w:tcPr>
            <w:tcW w:w="14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60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718,206,292.41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0" w:right="0"/>
              <w:jc w:val="left"/>
              <w:rPr>
                <w:rFonts w:ascii="Times New Roman" w:hAnsi="Times New Roman" w:cs="Times New Roman" w:eastAsia="Times New Roman" w:hint="default"/>
                <w:sz w:val="18"/>
                <w:szCs w:val="18"/>
              </w:rPr>
            </w:pPr>
            <w:r>
              <w:rPr>
                <w:rFonts w:ascii="Times New Roman"/>
                <w:sz w:val="18"/>
              </w:rPr>
              <w:t>68.61%</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7,182,062.92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449,928,788.14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65.62%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4,499,287.88</w:t>
            </w:r>
          </w:p>
        </w:tc>
      </w:tr>
      <w:tr>
        <w:trPr>
          <w:trHeight w:val="402" w:hRule="exact"/>
        </w:trPr>
        <w:tc>
          <w:tcPr>
            <w:tcW w:w="14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200,046,281.54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6" w:right="0"/>
              <w:jc w:val="left"/>
              <w:rPr>
                <w:rFonts w:ascii="Times New Roman" w:hAnsi="Times New Roman" w:cs="Times New Roman" w:eastAsia="Times New Roman" w:hint="default"/>
                <w:sz w:val="18"/>
                <w:szCs w:val="18"/>
              </w:rPr>
            </w:pPr>
            <w:r>
              <w:rPr>
                <w:rFonts w:ascii="Times New Roman"/>
                <w:sz w:val="18"/>
              </w:rPr>
              <w:t>19.11%</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10,002,314.08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161,194,154.51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23.51%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8,059,707.73</w:t>
            </w:r>
          </w:p>
        </w:tc>
      </w:tr>
      <w:tr>
        <w:trPr>
          <w:trHeight w:val="402" w:hRule="exact"/>
        </w:trPr>
        <w:tc>
          <w:tcPr>
            <w:tcW w:w="14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101,236,198.68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9.67%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10,123,619.87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22,136,185.55</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2,213,618.56</w:t>
            </w:r>
          </w:p>
        </w:tc>
      </w:tr>
      <w:tr>
        <w:trPr>
          <w:trHeight w:val="402" w:hRule="exact"/>
        </w:trPr>
        <w:tc>
          <w:tcPr>
            <w:tcW w:w="14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12,471,518.73</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1.19%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3,741,455.62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16,916,650.98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5,074,995.29</w:t>
            </w:r>
          </w:p>
        </w:tc>
      </w:tr>
      <w:tr>
        <w:trPr>
          <w:trHeight w:val="402" w:hRule="exact"/>
        </w:trPr>
        <w:tc>
          <w:tcPr>
            <w:tcW w:w="14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6,506,979.64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0.62%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1,952,093.89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29,066,038.77</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8,719,811.63</w:t>
            </w:r>
          </w:p>
        </w:tc>
      </w:tr>
      <w:tr>
        <w:trPr>
          <w:trHeight w:val="402" w:hRule="exact"/>
        </w:trPr>
        <w:tc>
          <w:tcPr>
            <w:tcW w:w="14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0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8,305,911.57</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0.79%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8,305,911.57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6,463,444.31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6,463,444.31</w:t>
            </w:r>
          </w:p>
        </w:tc>
      </w:tr>
      <w:tr>
        <w:trPr>
          <w:trHeight w:val="402" w:hRule="exact"/>
        </w:trPr>
        <w:tc>
          <w:tcPr>
            <w:tcW w:w="14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6" w:type="dxa"/>
            <w:tcBorders>
              <w:top w:val="single" w:sz="4" w:space="0" w:color="000000"/>
              <w:left w:val="single" w:sz="10" w:space="0" w:color="D4D4D4"/>
              <w:bottom w:val="single" w:sz="4" w:space="0" w:color="000000"/>
              <w:right w:val="single" w:sz="9" w:space="0" w:color="D4D4D4"/>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1,046,773,182.57</w:t>
            </w:r>
          </w:p>
        </w:tc>
        <w:tc>
          <w:tcPr>
            <w:tcW w:w="9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398" w:right="0"/>
              <w:jc w:val="left"/>
              <w:rPr>
                <w:rFonts w:ascii="Times New Roman" w:hAnsi="Times New Roman" w:cs="Times New Roman" w:eastAsia="Times New Roman" w:hint="default"/>
                <w:sz w:val="18"/>
                <w:szCs w:val="18"/>
              </w:rPr>
            </w:pPr>
            <w:r>
              <w:rPr>
                <w:rFonts w:ascii="Times New Roman"/>
                <w:sz w:val="18"/>
              </w:rPr>
              <w:t>--</w:t>
            </w:r>
          </w:p>
        </w:tc>
        <w:tc>
          <w:tcPr>
            <w:tcW w:w="17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41,307,457.95</w:t>
            </w:r>
          </w:p>
        </w:tc>
        <w:tc>
          <w:tcPr>
            <w:tcW w:w="1462"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685,705,262.26</w:t>
            </w:r>
          </w:p>
        </w:tc>
        <w:tc>
          <w:tcPr>
            <w:tcW w:w="9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35,030,865.40</w:t>
            </w:r>
          </w:p>
        </w:tc>
      </w:tr>
    </w:tbl>
    <w:p>
      <w:pPr>
        <w:pStyle w:val="BodyText"/>
        <w:spacing w:line="240" w:lineRule="auto" w:before="51"/>
        <w:ind w:right="147"/>
        <w:jc w:val="left"/>
      </w:pPr>
      <w:r>
        <w:rPr/>
        <w:t>组合中，采用余额百分比法计提坏账准备的应收账款</w:t>
      </w:r>
    </w:p>
    <w:p>
      <w:pPr>
        <w:pStyle w:val="BodyText"/>
        <w:spacing w:line="338" w:lineRule="auto" w:before="117"/>
        <w:ind w:right="5992"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pStyle w:val="BodyText"/>
        <w:spacing w:line="338" w:lineRule="auto" w:before="43"/>
        <w:ind w:right="5452"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期末单项金额虽不重大但单项计提坏账准备的应收账款</w:t>
      </w:r>
    </w:p>
    <w:p>
      <w:pPr>
        <w:pStyle w:val="BodyText"/>
        <w:spacing w:line="240" w:lineRule="auto" w:before="42"/>
        <w:ind w:right="14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47"/>
        <w:jc w:val="left"/>
        <w:rPr>
          <w:b w:val="0"/>
          <w:bCs w:val="0"/>
        </w:rPr>
      </w:pPr>
      <w:bookmarkStart w:name="（2）本报告期转回或收回的应收账款情况" w:id="263"/>
      <w:bookmarkEnd w:id="263"/>
      <w:r>
        <w:rPr>
          <w:b w:val="0"/>
          <w:bCs w:val="0"/>
        </w:rPr>
      </w:r>
      <w:r>
        <w:rPr/>
        <w:t>（</w:t>
      </w:r>
      <w:r>
        <w:rPr>
          <w:rFonts w:ascii="Times New Roman" w:hAnsi="Times New Roman" w:cs="Times New Roman" w:eastAsia="Times New Roman" w:hint="default"/>
        </w:rPr>
        <w:t>2</w:t>
      </w:r>
      <w:r>
        <w:rPr/>
        <w:t>）本报告期转回或收回的应收账款情况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3652"/>
        <w:jc w:val="left"/>
      </w:pPr>
      <w:r>
        <w:rPr/>
        <w:t>无 单项金额不重大但按信用风险特征组合后该组合的风险较大的应收账款的说明 不适用</w:t>
      </w:r>
    </w:p>
    <w:p>
      <w:pPr>
        <w:spacing w:line="240" w:lineRule="auto" w:before="2"/>
        <w:rPr>
          <w:rFonts w:ascii="宋体" w:hAnsi="宋体" w:cs="宋体" w:eastAsia="宋体" w:hint="default"/>
          <w:sz w:val="20"/>
          <w:szCs w:val="20"/>
        </w:rPr>
      </w:pPr>
    </w:p>
    <w:p>
      <w:pPr>
        <w:pStyle w:val="Heading3"/>
        <w:spacing w:line="240" w:lineRule="auto"/>
        <w:ind w:right="147"/>
        <w:jc w:val="left"/>
        <w:rPr>
          <w:b w:val="0"/>
          <w:bCs w:val="0"/>
        </w:rPr>
      </w:pPr>
      <w:bookmarkStart w:name="（3）本报告期实际核销的应收账款情况" w:id="264"/>
      <w:bookmarkEnd w:id="264"/>
      <w:r>
        <w:rPr>
          <w:b w:val="0"/>
          <w:bCs w:val="0"/>
        </w:rPr>
      </w:r>
      <w:r>
        <w:rPr/>
        <w:t>（</w:t>
      </w:r>
      <w:r>
        <w:rPr>
          <w:rFonts w:ascii="Times New Roman" w:hAnsi="Times New Roman" w:cs="Times New Roman" w:eastAsia="Times New Roman" w:hint="default"/>
        </w:rPr>
        <w:t>3</w:t>
      </w:r>
      <w:r>
        <w:rPr/>
        <w:t>）本报告期实际核销的应收账款情况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8332"/>
        <w:jc w:val="left"/>
      </w:pPr>
      <w:r>
        <w:rPr/>
        <w:t>无 应收账款核销说明 不适用</w:t>
      </w:r>
    </w:p>
    <w:p>
      <w:pPr>
        <w:spacing w:line="240" w:lineRule="auto" w:before="2"/>
        <w:rPr>
          <w:rFonts w:ascii="宋体" w:hAnsi="宋体" w:cs="宋体" w:eastAsia="宋体" w:hint="default"/>
          <w:sz w:val="20"/>
          <w:szCs w:val="20"/>
        </w:rPr>
      </w:pPr>
    </w:p>
    <w:p>
      <w:pPr>
        <w:pStyle w:val="Heading3"/>
        <w:spacing w:line="240" w:lineRule="auto"/>
        <w:ind w:right="147"/>
        <w:jc w:val="left"/>
        <w:rPr>
          <w:b w:val="0"/>
          <w:bCs w:val="0"/>
        </w:rPr>
      </w:pPr>
      <w:bookmarkStart w:name="（4）本报告期应收账款中持有公司5％（含5％）以上表决权股份的股东单位情况" w:id="265"/>
      <w:bookmarkEnd w:id="265"/>
      <w:r>
        <w:rPr>
          <w:b w:val="0"/>
          <w:bCs w:val="0"/>
        </w:rPr>
      </w:r>
      <w:r>
        <w:rPr/>
        <w:t>（</w:t>
      </w:r>
      <w:r>
        <w:rPr>
          <w:rFonts w:ascii="Times New Roman" w:hAnsi="Times New Roman" w:cs="Times New Roman" w:eastAsia="Times New Roman" w:hint="default"/>
        </w:rPr>
        <w:t>4</w:t>
      </w:r>
      <w:r>
        <w:rPr/>
        <w:t>）本报告期应收账款中持有公司</w:t>
      </w:r>
      <w:r>
        <w:rPr>
          <w:spacing w:val="-57"/>
        </w:rPr>
        <w:t> </w:t>
      </w:r>
      <w:r>
        <w:rPr>
          <w:rFonts w:ascii="Times New Roman" w:hAnsi="Times New Roman" w:cs="Times New Roman" w:eastAsia="Times New Roman" w:hint="default"/>
        </w:rPr>
        <w:t>5</w:t>
      </w:r>
      <w:r>
        <w:rPr/>
        <w:t>％（含</w:t>
      </w:r>
      <w:r>
        <w:rPr>
          <w:spacing w:val="-58"/>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10"/>
        <w:rPr>
          <w:rFonts w:ascii="宋体" w:hAnsi="宋体" w:cs="宋体" w:eastAsia="宋体" w:hint="default"/>
          <w:sz w:val="26"/>
          <w:szCs w:val="26"/>
        </w:rPr>
      </w:pPr>
    </w:p>
    <w:p>
      <w:pPr>
        <w:pStyle w:val="Heading3"/>
        <w:spacing w:line="240" w:lineRule="auto"/>
        <w:ind w:right="147"/>
        <w:jc w:val="left"/>
        <w:rPr>
          <w:b w:val="0"/>
          <w:bCs w:val="0"/>
        </w:rPr>
      </w:pPr>
      <w:bookmarkStart w:name="（5）应收账款中金额前五名单位情况" w:id="266"/>
      <w:bookmarkEnd w:id="266"/>
      <w:r>
        <w:rPr>
          <w:b w:val="0"/>
          <w:bCs w:val="0"/>
        </w:rPr>
      </w:r>
      <w:r>
        <w:rPr/>
        <w:t>（</w:t>
      </w:r>
      <w:r>
        <w:rPr>
          <w:rFonts w:ascii="Times New Roman" w:hAnsi="Times New Roman" w:cs="Times New Roman" w:eastAsia="Times New Roman" w:hint="default"/>
        </w:rPr>
        <w:t>5</w:t>
      </w:r>
      <w:r>
        <w:rPr/>
        <w:t>）应收账款中金额前五名单位情况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2"/>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中国农行银行股份有限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63,595,714.72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6.08%</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6"/>
              <w:jc w:val="center"/>
              <w:rPr>
                <w:rFonts w:ascii="宋体" w:hAnsi="宋体" w:cs="宋体" w:eastAsia="宋体" w:hint="default"/>
                <w:sz w:val="18"/>
                <w:szCs w:val="18"/>
              </w:rPr>
            </w:pPr>
            <w:r>
              <w:rPr>
                <w:rFonts w:ascii="宋体" w:hAnsi="宋体" w:cs="宋体" w:eastAsia="宋体" w:hint="default"/>
                <w:sz w:val="18"/>
                <w:szCs w:val="18"/>
              </w:rPr>
              <w:t>中国移动通信集团山西</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50,141,785.59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36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华夏银行股份有限公司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43,550,157.45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4.16%</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安徽省农村信用社联合 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40,134,158.06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3.83%</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中国人民人寿保险股份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29,660,546.00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227,082,361.82</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21.69%</w:t>
            </w:r>
          </w:p>
        </w:tc>
      </w:tr>
    </w:tbl>
    <w:p>
      <w:pPr>
        <w:pStyle w:val="BodyText"/>
        <w:spacing w:line="226" w:lineRule="exact"/>
        <w:ind w:left="514" w:right="0"/>
        <w:jc w:val="left"/>
        <w:rPr>
          <w:rFonts w:ascii="宋体" w:hAnsi="宋体" w:cs="宋体" w:eastAsia="宋体" w:hint="default"/>
        </w:rPr>
      </w:pPr>
      <w:r>
        <w:rPr>
          <w:rFonts w:ascii="宋体" w:hAnsi="宋体" w:cs="宋体" w:eastAsia="宋体" w:hint="default"/>
          <w:spacing w:val="-4"/>
        </w:rPr>
        <w:t>*1</w:t>
      </w:r>
      <w:r>
        <w:rPr>
          <w:spacing w:val="-4"/>
        </w:rPr>
        <w:t>、其中一年以内</w:t>
      </w:r>
      <w:r>
        <w:rPr>
          <w:spacing w:val="-44"/>
        </w:rPr>
        <w:t> </w:t>
      </w:r>
      <w:r>
        <w:rPr>
          <w:rFonts w:ascii="宋体" w:hAnsi="宋体" w:cs="宋体" w:eastAsia="宋体" w:hint="default"/>
        </w:rPr>
        <w:t>27,680,197.02</w:t>
      </w:r>
      <w:r>
        <w:rPr>
          <w:rFonts w:ascii="宋体" w:hAnsi="宋体" w:cs="宋体" w:eastAsia="宋体" w:hint="default"/>
          <w:spacing w:val="-44"/>
        </w:rPr>
        <w:t> </w:t>
      </w:r>
      <w:r>
        <w:rPr>
          <w:spacing w:val="-6"/>
        </w:rPr>
        <w:t>元、一至二年</w:t>
      </w:r>
      <w:r>
        <w:rPr>
          <w:spacing w:val="-44"/>
        </w:rPr>
        <w:t> </w:t>
      </w:r>
      <w:r>
        <w:rPr>
          <w:rFonts w:ascii="宋体" w:hAnsi="宋体" w:cs="宋体" w:eastAsia="宋体" w:hint="default"/>
        </w:rPr>
        <w:t>15,250,880.33</w:t>
      </w:r>
      <w:r>
        <w:rPr>
          <w:rFonts w:ascii="宋体" w:hAnsi="宋体" w:cs="宋体" w:eastAsia="宋体" w:hint="default"/>
          <w:spacing w:val="-44"/>
        </w:rPr>
        <w:t> </w:t>
      </w:r>
      <w:r>
        <w:rPr>
          <w:spacing w:val="-6"/>
        </w:rPr>
        <w:t>元、二至三年</w:t>
      </w:r>
      <w:r>
        <w:rPr>
          <w:spacing w:val="-44"/>
        </w:rPr>
        <w:t> </w:t>
      </w:r>
      <w:r>
        <w:rPr>
          <w:rFonts w:ascii="宋体" w:hAnsi="宋体" w:cs="宋体" w:eastAsia="宋体" w:hint="default"/>
        </w:rPr>
        <w:t>20,373,718.47</w:t>
      </w:r>
      <w:r>
        <w:rPr>
          <w:rFonts w:ascii="宋体" w:hAnsi="宋体" w:cs="宋体" w:eastAsia="宋体" w:hint="default"/>
          <w:spacing w:val="-44"/>
        </w:rPr>
        <w:t> </w:t>
      </w:r>
      <w:r>
        <w:rPr>
          <w:spacing w:val="-6"/>
        </w:rPr>
        <w:t>元、三年以上</w:t>
      </w:r>
      <w:r>
        <w:rPr>
          <w:spacing w:val="-44"/>
        </w:rPr>
        <w:t> </w:t>
      </w:r>
      <w:r>
        <w:rPr>
          <w:rFonts w:ascii="宋体" w:hAnsi="宋体" w:cs="宋体" w:eastAsia="宋体" w:hint="default"/>
        </w:rPr>
        <w:t>290,918.90</w:t>
      </w:r>
    </w:p>
    <w:p>
      <w:pPr>
        <w:pStyle w:val="BodyText"/>
        <w:spacing w:line="240" w:lineRule="auto" w:before="44"/>
        <w:ind w:right="147"/>
        <w:jc w:val="left"/>
      </w:pPr>
      <w:r>
        <w:rPr/>
        <w:t>元。</w:t>
      </w:r>
    </w:p>
    <w:p>
      <w:pPr>
        <w:pStyle w:val="BodyText"/>
        <w:spacing w:line="240" w:lineRule="auto" w:before="85"/>
        <w:ind w:left="514" w:right="147"/>
        <w:jc w:val="left"/>
      </w:pPr>
      <w:r>
        <w:rPr>
          <w:rFonts w:ascii="宋体" w:hAnsi="宋体" w:cs="宋体" w:eastAsia="宋体" w:hint="default"/>
        </w:rPr>
        <w:t>*2</w:t>
      </w:r>
      <w:r>
        <w:rPr/>
        <w:t>、其中一年以内</w:t>
      </w:r>
      <w:r>
        <w:rPr>
          <w:spacing w:val="-46"/>
        </w:rPr>
        <w:t> </w:t>
      </w:r>
      <w:r>
        <w:rPr>
          <w:rFonts w:ascii="宋体" w:hAnsi="宋体" w:cs="宋体" w:eastAsia="宋体" w:hint="default"/>
        </w:rPr>
        <w:t>39,597,578.50</w:t>
      </w:r>
      <w:r>
        <w:rPr>
          <w:rFonts w:ascii="宋体" w:hAnsi="宋体" w:cs="宋体" w:eastAsia="宋体" w:hint="default"/>
          <w:spacing w:val="-46"/>
        </w:rPr>
        <w:t> </w:t>
      </w:r>
      <w:r>
        <w:rPr/>
        <w:t>元、一至二年</w:t>
      </w:r>
      <w:r>
        <w:rPr>
          <w:spacing w:val="-46"/>
        </w:rPr>
        <w:t> </w:t>
      </w:r>
      <w:r>
        <w:rPr>
          <w:rFonts w:ascii="宋体" w:hAnsi="宋体" w:cs="宋体" w:eastAsia="宋体" w:hint="default"/>
        </w:rPr>
        <w:t>10,544,207.09</w:t>
      </w:r>
      <w:r>
        <w:rPr>
          <w:rFonts w:ascii="宋体" w:hAnsi="宋体" w:cs="宋体" w:eastAsia="宋体" w:hint="default"/>
          <w:spacing w:val="-46"/>
        </w:rPr>
        <w:t> </w:t>
      </w:r>
      <w:r>
        <w:rPr/>
        <w:t>元。</w:t>
      </w:r>
    </w:p>
    <w:p>
      <w:pPr>
        <w:pStyle w:val="BodyText"/>
        <w:spacing w:line="240" w:lineRule="auto" w:before="85"/>
        <w:ind w:left="514" w:right="147"/>
        <w:jc w:val="left"/>
      </w:pPr>
      <w:r>
        <w:rPr>
          <w:rFonts w:ascii="宋体" w:hAnsi="宋体" w:cs="宋体" w:eastAsia="宋体" w:hint="default"/>
        </w:rPr>
        <w:t>*3</w:t>
      </w:r>
      <w:r>
        <w:rPr/>
        <w:t>、其中一年以内</w:t>
      </w:r>
      <w:r>
        <w:rPr>
          <w:spacing w:val="-46"/>
        </w:rPr>
        <w:t> </w:t>
      </w:r>
      <w:r>
        <w:rPr>
          <w:rFonts w:ascii="宋体" w:hAnsi="宋体" w:cs="宋体" w:eastAsia="宋体" w:hint="default"/>
        </w:rPr>
        <w:t>43,382,157.45</w:t>
      </w:r>
      <w:r>
        <w:rPr>
          <w:rFonts w:ascii="宋体" w:hAnsi="宋体" w:cs="宋体" w:eastAsia="宋体" w:hint="default"/>
          <w:spacing w:val="-46"/>
        </w:rPr>
        <w:t> </w:t>
      </w:r>
      <w:r>
        <w:rPr/>
        <w:t>元、一至二年</w:t>
      </w:r>
      <w:r>
        <w:rPr>
          <w:spacing w:val="-46"/>
        </w:rPr>
        <w:t> </w:t>
      </w:r>
      <w:r>
        <w:rPr>
          <w:rFonts w:ascii="宋体" w:hAnsi="宋体" w:cs="宋体" w:eastAsia="宋体" w:hint="default"/>
        </w:rPr>
        <w:t>168,000.00</w:t>
      </w:r>
      <w:r>
        <w:rPr>
          <w:rFonts w:ascii="宋体" w:hAnsi="宋体" w:cs="宋体" w:eastAsia="宋体" w:hint="default"/>
          <w:spacing w:val="-46"/>
        </w:rPr>
        <w:t> </w:t>
      </w:r>
      <w:r>
        <w:rPr/>
        <w:t>元。</w:t>
      </w:r>
    </w:p>
    <w:p>
      <w:pPr>
        <w:pStyle w:val="BodyText"/>
        <w:spacing w:line="240" w:lineRule="auto" w:before="83"/>
        <w:ind w:left="514" w:right="0"/>
        <w:jc w:val="left"/>
        <w:rPr>
          <w:rFonts w:ascii="宋体" w:hAnsi="宋体" w:cs="宋体" w:eastAsia="宋体" w:hint="default"/>
        </w:rPr>
      </w:pPr>
      <w:r>
        <w:rPr>
          <w:rFonts w:ascii="宋体" w:hAnsi="宋体" w:cs="宋体" w:eastAsia="宋体" w:hint="default"/>
        </w:rPr>
        <w:t>*4</w:t>
      </w:r>
      <w:r>
        <w:rPr/>
        <w:t>、其中一年以内</w:t>
      </w:r>
      <w:r>
        <w:rPr>
          <w:spacing w:val="-26"/>
        </w:rPr>
        <w:t> </w:t>
      </w:r>
      <w:r>
        <w:rPr>
          <w:rFonts w:ascii="宋体" w:hAnsi="宋体" w:cs="宋体" w:eastAsia="宋体" w:hint="default"/>
        </w:rPr>
        <w:t>37,254,902.46</w:t>
      </w:r>
      <w:r>
        <w:rPr>
          <w:rFonts w:ascii="宋体" w:hAnsi="宋体" w:cs="宋体" w:eastAsia="宋体" w:hint="default"/>
          <w:spacing w:val="-26"/>
        </w:rPr>
        <w:t> </w:t>
      </w:r>
      <w:r>
        <w:rPr/>
        <w:t>元、一至二年</w:t>
      </w:r>
      <w:r>
        <w:rPr>
          <w:spacing w:val="-26"/>
        </w:rPr>
        <w:t> </w:t>
      </w:r>
      <w:r>
        <w:rPr>
          <w:rFonts w:ascii="宋体" w:hAnsi="宋体" w:cs="宋体" w:eastAsia="宋体" w:hint="default"/>
        </w:rPr>
        <w:t>1,342,828.00</w:t>
      </w:r>
      <w:r>
        <w:rPr>
          <w:rFonts w:ascii="宋体" w:hAnsi="宋体" w:cs="宋体" w:eastAsia="宋体" w:hint="default"/>
          <w:spacing w:val="-26"/>
        </w:rPr>
        <w:t> </w:t>
      </w:r>
      <w:r>
        <w:rPr/>
        <w:t>元、二至三年</w:t>
      </w:r>
      <w:r>
        <w:rPr>
          <w:spacing w:val="-26"/>
        </w:rPr>
        <w:t> </w:t>
      </w:r>
      <w:r>
        <w:rPr>
          <w:rFonts w:ascii="宋体" w:hAnsi="宋体" w:cs="宋体" w:eastAsia="宋体" w:hint="default"/>
        </w:rPr>
        <w:t>1,510,427.60</w:t>
      </w:r>
      <w:r>
        <w:rPr>
          <w:rFonts w:ascii="宋体" w:hAnsi="宋体" w:cs="宋体" w:eastAsia="宋体" w:hint="default"/>
          <w:spacing w:val="-26"/>
        </w:rPr>
        <w:t> </w:t>
      </w:r>
      <w:r>
        <w:rPr/>
        <w:t>元、三年以上</w:t>
      </w:r>
      <w:r>
        <w:rPr>
          <w:spacing w:val="-26"/>
        </w:rPr>
        <w:t> </w:t>
      </w:r>
      <w:r>
        <w:rPr>
          <w:rFonts w:ascii="宋体" w:hAnsi="宋体" w:cs="宋体" w:eastAsia="宋体" w:hint="default"/>
        </w:rPr>
        <w:t>26,000.00</w:t>
      </w:r>
    </w:p>
    <w:p>
      <w:pPr>
        <w:pStyle w:val="BodyText"/>
        <w:spacing w:line="240" w:lineRule="auto" w:before="45"/>
        <w:ind w:right="147"/>
        <w:jc w:val="left"/>
      </w:pPr>
      <w:r>
        <w:rPr/>
        <w:t>元。</w:t>
      </w:r>
    </w:p>
    <w:p>
      <w:pPr>
        <w:spacing w:line="240" w:lineRule="auto" w:before="0"/>
        <w:rPr>
          <w:rFonts w:ascii="宋体" w:hAnsi="宋体" w:cs="宋体" w:eastAsia="宋体" w:hint="default"/>
          <w:sz w:val="18"/>
          <w:szCs w:val="18"/>
        </w:rPr>
      </w:pPr>
    </w:p>
    <w:p>
      <w:pPr>
        <w:pStyle w:val="Heading3"/>
        <w:spacing w:line="240" w:lineRule="auto" w:before="125"/>
        <w:ind w:right="147"/>
        <w:jc w:val="left"/>
        <w:rPr>
          <w:b w:val="0"/>
          <w:bCs w:val="0"/>
        </w:rPr>
      </w:pPr>
      <w:bookmarkStart w:name="（6）应收关联方账款情况" w:id="267"/>
      <w:bookmarkEnd w:id="267"/>
      <w:r>
        <w:rPr>
          <w:b w:val="0"/>
          <w:bCs w:val="0"/>
        </w:rPr>
      </w:r>
      <w:r>
        <w:rPr/>
        <w:t>（</w:t>
      </w:r>
      <w:r>
        <w:rPr>
          <w:rFonts w:ascii="Times New Roman" w:hAnsi="Times New Roman" w:cs="Times New Roman" w:eastAsia="Times New Roman" w:hint="default"/>
        </w:rPr>
        <w:t>6</w:t>
      </w:r>
      <w:r>
        <w:rPr/>
        <w:t>）应收关联方账款情况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11"/>
        <w:rPr>
          <w:rFonts w:ascii="宋体" w:hAnsi="宋体" w:cs="宋体" w:eastAsia="宋体" w:hint="default"/>
          <w:sz w:val="26"/>
          <w:szCs w:val="26"/>
        </w:rPr>
      </w:pPr>
    </w:p>
    <w:p>
      <w:pPr>
        <w:pStyle w:val="Heading3"/>
        <w:spacing w:line="240" w:lineRule="auto"/>
        <w:ind w:right="147"/>
        <w:jc w:val="left"/>
        <w:rPr>
          <w:b w:val="0"/>
          <w:bCs w:val="0"/>
        </w:rPr>
      </w:pPr>
      <w:bookmarkStart w:name="（7）终止确认的应收款项情况" w:id="268"/>
      <w:bookmarkEnd w:id="268"/>
      <w:r>
        <w:rPr>
          <w:b w:val="0"/>
          <w:bCs w:val="0"/>
        </w:rPr>
      </w:r>
      <w:r>
        <w:rPr/>
        <w:t>（</w:t>
      </w:r>
      <w:r>
        <w:rPr>
          <w:rFonts w:ascii="Times New Roman" w:hAnsi="Times New Roman" w:cs="Times New Roman" w:eastAsia="Times New Roman" w:hint="default"/>
        </w:rPr>
        <w:t>7</w:t>
      </w:r>
      <w:r>
        <w:rPr/>
        <w:t>）终止确认的应收款项情况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11"/>
        <w:rPr>
          <w:rFonts w:ascii="宋体" w:hAnsi="宋体" w:cs="宋体" w:eastAsia="宋体" w:hint="default"/>
          <w:sz w:val="26"/>
          <w:szCs w:val="26"/>
        </w:rPr>
      </w:pPr>
    </w:p>
    <w:p>
      <w:pPr>
        <w:pStyle w:val="Heading3"/>
        <w:spacing w:line="240" w:lineRule="auto"/>
        <w:ind w:right="147"/>
        <w:jc w:val="left"/>
        <w:rPr>
          <w:b w:val="0"/>
          <w:bCs w:val="0"/>
        </w:rPr>
      </w:pPr>
      <w:bookmarkStart w:name="（8）以应收款项为标的进行证券化的，列示继续涉入形成的资产、负债的金额" w:id="269"/>
      <w:bookmarkEnd w:id="269"/>
      <w:r>
        <w:rPr>
          <w:b w:val="0"/>
          <w:bCs w:val="0"/>
        </w:rPr>
      </w:r>
      <w:r>
        <w:rPr/>
        <w:t>（</w:t>
      </w:r>
      <w:r>
        <w:rPr>
          <w:rFonts w:ascii="Times New Roman" w:hAnsi="Times New Roman" w:cs="Times New Roman" w:eastAsia="Times New Roman" w:hint="default"/>
        </w:rPr>
        <w:t>8</w:t>
      </w:r>
      <w:r>
        <w:rPr/>
        <w:t>）以应收款项为标的进行证券化的，列示继续涉入形成的资产、负债的金额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10"/>
        <w:rPr>
          <w:rFonts w:ascii="宋体" w:hAnsi="宋体" w:cs="宋体" w:eastAsia="宋体" w:hint="default"/>
          <w:sz w:val="26"/>
          <w:szCs w:val="26"/>
        </w:rPr>
      </w:pPr>
    </w:p>
    <w:p>
      <w:pPr>
        <w:pStyle w:val="Heading3"/>
        <w:spacing w:line="240" w:lineRule="auto"/>
        <w:ind w:right="147"/>
        <w:jc w:val="left"/>
        <w:rPr>
          <w:b w:val="0"/>
          <w:bCs w:val="0"/>
        </w:rPr>
      </w:pPr>
      <w:bookmarkStart w:name="7、其他应收款" w:id="270"/>
      <w:bookmarkEnd w:id="270"/>
      <w:r>
        <w:rPr>
          <w:b w:val="0"/>
          <w:bCs w:val="0"/>
        </w:rPr>
      </w:r>
      <w:r>
        <w:rPr>
          <w:rFonts w:ascii="Times New Roman" w:hAnsi="Times New Roman" w:cs="Times New Roman" w:eastAsia="Times New Roman" w:hint="default"/>
        </w:rPr>
        <w:t>7</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7"/>
        <w:jc w:val="left"/>
        <w:rPr>
          <w:b w:val="0"/>
          <w:bCs w:val="0"/>
        </w:rPr>
      </w:pPr>
      <w:bookmarkStart w:name="（1）其他应收款按种类披露" w:id="271"/>
      <w:bookmarkEnd w:id="271"/>
      <w:r>
        <w:rPr>
          <w:b w:val="0"/>
          <w:bCs w:val="0"/>
        </w:rPr>
      </w:r>
      <w:r>
        <w:rPr/>
        <w:t>（</w:t>
      </w:r>
      <w:r>
        <w:rPr>
          <w:rFonts w:ascii="Times New Roman" w:hAnsi="Times New Roman" w:cs="Times New Roman" w:eastAsia="Times New Roman" w:hint="default"/>
        </w:rPr>
        <w:t>1</w:t>
      </w:r>
      <w:r>
        <w:rPr/>
        <w:t>）其他应收款按种类披露</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2"/>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02"/>
        <w:gridCol w:w="1058"/>
        <w:gridCol w:w="792"/>
        <w:gridCol w:w="1057"/>
        <w:gridCol w:w="794"/>
        <w:gridCol w:w="1058"/>
        <w:gridCol w:w="925"/>
        <w:gridCol w:w="1190"/>
        <w:gridCol w:w="791"/>
      </w:tblGrid>
      <w:tr>
        <w:trPr>
          <w:trHeight w:val="402" w:hRule="exact"/>
        </w:trPr>
        <w:tc>
          <w:tcPr>
            <w:tcW w:w="190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702"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65"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902" w:type="dxa"/>
            <w:vMerge/>
            <w:tcBorders>
              <w:left w:val="single" w:sz="4" w:space="0" w:color="000000"/>
              <w:right w:val="single" w:sz="4" w:space="0" w:color="000000"/>
            </w:tcBorders>
            <w:shd w:val="clear" w:color="auto" w:fill="D4D4D4"/>
          </w:tcPr>
          <w:p>
            <w:pPr/>
          </w:p>
        </w:tc>
        <w:tc>
          <w:tcPr>
            <w:tcW w:w="185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2"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8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1"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2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902" w:type="dxa"/>
            <w:vMerge/>
            <w:tcBorders>
              <w:left w:val="single" w:sz="4" w:space="0" w:color="000000"/>
              <w:bottom w:val="single" w:sz="4" w:space="0" w:color="000000"/>
              <w:right w:val="single" w:sz="4" w:space="0" w:color="000000"/>
            </w:tcBorders>
            <w:shd w:val="clear" w:color="auto" w:fill="D4D4D4"/>
          </w:tcPr>
          <w:p>
            <w:pPr/>
          </w:p>
        </w:tc>
        <w:tc>
          <w:tcPr>
            <w:tcW w:w="10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74"/>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74"/>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4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73"/>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714" w:hRule="exact"/>
        </w:trPr>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191,472,355.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17,889,078.5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9.34%</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150,702,829.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71</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12,802,378.11</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w:t>
            </w:r>
          </w:p>
        </w:tc>
      </w:tr>
      <w:tr>
        <w:trPr>
          <w:trHeight w:val="714" w:hRule="exact"/>
        </w:trPr>
        <w:tc>
          <w:tcPr>
            <w:tcW w:w="19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191,472,355.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17,889,078.5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9.34%</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150,702,829.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71</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12,802,378.11</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w:t>
            </w:r>
          </w:p>
        </w:tc>
      </w:tr>
      <w:tr>
        <w:trPr>
          <w:trHeight w:val="714" w:hRule="exact"/>
        </w:trPr>
        <w:tc>
          <w:tcPr>
            <w:tcW w:w="19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191,472,355.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45</w:t>
            </w:r>
          </w:p>
        </w:tc>
        <w:tc>
          <w:tcPr>
            <w:tcW w:w="7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17,889,078.5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150,702,829.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71</w:t>
            </w:r>
          </w:p>
        </w:tc>
        <w:tc>
          <w:tcPr>
            <w:tcW w:w="9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12,802,378.11</w:t>
            </w:r>
          </w:p>
        </w:tc>
        <w:tc>
          <w:tcPr>
            <w:tcW w:w="7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0" w:top="1100" w:bottom="1180" w:left="980" w:right="980"/>
        </w:sectPr>
      </w:pPr>
    </w:p>
    <w:p>
      <w:pPr>
        <w:spacing w:line="240" w:lineRule="auto" w:before="13"/>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77" w:footer="980" w:top="1100" w:bottom="1180" w:left="980" w:right="980"/>
        </w:sectPr>
      </w:pPr>
    </w:p>
    <w:p>
      <w:pPr>
        <w:pStyle w:val="BodyText"/>
        <w:spacing w:line="357" w:lineRule="auto" w:before="44"/>
        <w:ind w:left="153" w:right="-19"/>
        <w:jc w:val="left"/>
      </w:pPr>
      <w:r>
        <w:rPr/>
        <w:t>其他应收款种类的说明 期末单项金额重大并单项计提坏账准备的其他应收款</w:t>
      </w:r>
    </w:p>
    <w:p>
      <w:pPr>
        <w:pStyle w:val="BodyText"/>
        <w:spacing w:line="338" w:lineRule="auto" w:before="29"/>
        <w:ind w:right="-2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组合中，采用账龄分析法计提坏账准备的其他应收款</w:t>
      </w:r>
    </w:p>
    <w:p>
      <w:pPr>
        <w:pStyle w:val="BodyText"/>
        <w:spacing w:line="240" w:lineRule="auto" w:before="42"/>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6"/>
        <w:ind w:left="153" w:right="0"/>
        <w:jc w:val="left"/>
      </w:pPr>
      <w:r>
        <w:rPr/>
        <w:t>单位： 元</w:t>
      </w:r>
    </w:p>
    <w:p>
      <w:pPr>
        <w:spacing w:after="0" w:line="240" w:lineRule="auto"/>
        <w:jc w:val="left"/>
        <w:sectPr>
          <w:type w:val="continuous"/>
          <w:pgSz w:w="11910" w:h="16840"/>
          <w:pgMar w:top="1060" w:bottom="1180" w:left="980" w:right="980"/>
          <w:cols w:num="2" w:equalWidth="0">
            <w:col w:w="4295" w:space="4444"/>
            <w:col w:w="1211"/>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24"/>
        <w:gridCol w:w="1852"/>
        <w:gridCol w:w="659"/>
        <w:gridCol w:w="1447"/>
        <w:gridCol w:w="1450"/>
        <w:gridCol w:w="656"/>
        <w:gridCol w:w="1668"/>
      </w:tblGrid>
      <w:tr>
        <w:trPr>
          <w:trHeight w:val="402" w:hRule="exact"/>
        </w:trPr>
        <w:tc>
          <w:tcPr>
            <w:tcW w:w="1824" w:type="dxa"/>
            <w:vMerge w:val="restart"/>
            <w:tcBorders>
              <w:top w:val="single" w:sz="4" w:space="0" w:color="000000"/>
              <w:left w:val="single" w:sz="4" w:space="0" w:color="000000"/>
              <w:right w:val="single" w:sz="4" w:space="0" w:color="000000"/>
            </w:tcBorders>
            <w:shd w:val="clear" w:color="auto" w:fill="D4D4D4"/>
          </w:tcPr>
          <w:p>
            <w:pPr/>
          </w:p>
        </w:tc>
        <w:tc>
          <w:tcPr>
            <w:tcW w:w="3958"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74"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1" w:hRule="exact"/>
        </w:trPr>
        <w:tc>
          <w:tcPr>
            <w:tcW w:w="1824" w:type="dxa"/>
            <w:vMerge/>
            <w:tcBorders>
              <w:left w:val="single" w:sz="4" w:space="0" w:color="000000"/>
              <w:bottom w:val="nil" w:sz="6" w:space="0" w:color="auto"/>
              <w:right w:val="single" w:sz="4" w:space="0" w:color="000000"/>
            </w:tcBorders>
            <w:shd w:val="clear" w:color="auto" w:fill="D4D4D4"/>
          </w:tcPr>
          <w:p>
            <w:pPr/>
          </w:p>
        </w:tc>
        <w:tc>
          <w:tcPr>
            <w:tcW w:w="2511"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47" w:type="dxa"/>
            <w:vMerge w:val="restart"/>
            <w:tcBorders>
              <w:top w:val="single" w:sz="4" w:space="0" w:color="000000"/>
              <w:left w:val="single" w:sz="4" w:space="0" w:color="000000"/>
              <w:right w:val="single" w:sz="4" w:space="0" w:color="000000"/>
            </w:tcBorders>
            <w:shd w:val="clear" w:color="auto" w:fill="D4D4D4"/>
          </w:tcPr>
          <w:p>
            <w:pPr/>
          </w:p>
        </w:tc>
        <w:tc>
          <w:tcPr>
            <w:tcW w:w="210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left="68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68" w:type="dxa"/>
            <w:vMerge w:val="restart"/>
            <w:tcBorders>
              <w:top w:val="single" w:sz="4" w:space="0" w:color="000000"/>
              <w:left w:val="single" w:sz="4" w:space="0" w:color="000000"/>
              <w:right w:val="single" w:sz="4" w:space="0" w:color="000000"/>
            </w:tcBorders>
            <w:shd w:val="clear" w:color="auto" w:fill="D4D4D4"/>
          </w:tcPr>
          <w:p>
            <w:pPr/>
          </w:p>
        </w:tc>
      </w:tr>
      <w:tr>
        <w:trPr>
          <w:trHeight w:val="241" w:hRule="exact"/>
        </w:trPr>
        <w:tc>
          <w:tcPr>
            <w:tcW w:w="182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2511" w:type="dxa"/>
            <w:gridSpan w:val="2"/>
            <w:vMerge/>
            <w:tcBorders>
              <w:left w:val="single" w:sz="4" w:space="0" w:color="000000"/>
              <w:bottom w:val="single" w:sz="4" w:space="0" w:color="000000"/>
              <w:right w:val="single" w:sz="4" w:space="0" w:color="000000"/>
            </w:tcBorders>
            <w:shd w:val="clear" w:color="auto" w:fill="D4D4D4"/>
          </w:tcPr>
          <w:p>
            <w:pPr/>
          </w:p>
        </w:tc>
        <w:tc>
          <w:tcPr>
            <w:tcW w:w="1447" w:type="dxa"/>
            <w:vMerge/>
            <w:tcBorders>
              <w:left w:val="single" w:sz="4" w:space="0" w:color="000000"/>
              <w:bottom w:val="nil" w:sz="6" w:space="0" w:color="auto"/>
              <w:right w:val="single" w:sz="4" w:space="0" w:color="000000"/>
            </w:tcBorders>
            <w:shd w:val="clear" w:color="auto" w:fill="D4D4D4"/>
          </w:tcPr>
          <w:p>
            <w:pPr/>
          </w:p>
        </w:tc>
        <w:tc>
          <w:tcPr>
            <w:tcW w:w="2106" w:type="dxa"/>
            <w:gridSpan w:val="2"/>
            <w:vMerge/>
            <w:tcBorders>
              <w:left w:val="single" w:sz="4" w:space="0" w:color="000000"/>
              <w:bottom w:val="single" w:sz="4" w:space="0" w:color="000000"/>
              <w:right w:val="single" w:sz="4" w:space="0" w:color="000000"/>
            </w:tcBorders>
            <w:shd w:val="clear" w:color="auto" w:fill="D4D4D4"/>
          </w:tcPr>
          <w:p>
            <w:pPr/>
          </w:p>
        </w:tc>
        <w:tc>
          <w:tcPr>
            <w:tcW w:w="1668" w:type="dxa"/>
            <w:vMerge/>
            <w:tcBorders>
              <w:left w:val="single" w:sz="4" w:space="0" w:color="000000"/>
              <w:bottom w:val="nil" w:sz="6" w:space="0" w:color="auto"/>
              <w:right w:val="single" w:sz="4" w:space="0" w:color="000000"/>
            </w:tcBorders>
            <w:shd w:val="clear" w:color="auto" w:fill="D4D4D4"/>
          </w:tcPr>
          <w:p>
            <w:pPr/>
          </w:p>
        </w:tc>
      </w:tr>
      <w:tr>
        <w:trPr>
          <w:trHeight w:val="158" w:hRule="exact"/>
        </w:trPr>
        <w:tc>
          <w:tcPr>
            <w:tcW w:w="1824" w:type="dxa"/>
            <w:vMerge/>
            <w:tcBorders>
              <w:left w:val="single" w:sz="4" w:space="0" w:color="000000"/>
              <w:bottom w:val="single" w:sz="4" w:space="0" w:color="FFFFFF"/>
              <w:right w:val="single" w:sz="4" w:space="0" w:color="000000"/>
            </w:tcBorders>
            <w:shd w:val="clear" w:color="auto" w:fill="D4D4D4"/>
          </w:tcPr>
          <w:p>
            <w:pPr/>
          </w:p>
        </w:tc>
        <w:tc>
          <w:tcPr>
            <w:tcW w:w="1852"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65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left="145"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89" w:right="0"/>
              <w:jc w:val="left"/>
              <w:rPr>
                <w:rFonts w:ascii="Times New Roman" w:hAnsi="Times New Roman" w:cs="Times New Roman" w:eastAsia="Times New Roman" w:hint="default"/>
                <w:sz w:val="18"/>
                <w:szCs w:val="18"/>
              </w:rPr>
            </w:pPr>
            <w:r>
              <w:rPr>
                <w:rFonts w:ascii="Times New Roman"/>
                <w:sz w:val="18"/>
              </w:rPr>
              <w:t>(%)</w:t>
            </w:r>
          </w:p>
        </w:tc>
        <w:tc>
          <w:tcPr>
            <w:tcW w:w="144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11"/>
              <w:ind w:left="35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50" w:type="dxa"/>
            <w:tcBorders>
              <w:top w:val="single" w:sz="4" w:space="0" w:color="000000"/>
              <w:left w:val="single" w:sz="4" w:space="0" w:color="000000"/>
              <w:bottom w:val="nil" w:sz="6" w:space="0" w:color="auto"/>
              <w:right w:val="single" w:sz="4" w:space="0" w:color="000000"/>
            </w:tcBorders>
            <w:shd w:val="clear" w:color="auto" w:fill="D4D4D4"/>
          </w:tcPr>
          <w:p>
            <w:pPr/>
          </w:p>
        </w:tc>
        <w:tc>
          <w:tcPr>
            <w:tcW w:w="65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left="142"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88" w:right="0"/>
              <w:jc w:val="left"/>
              <w:rPr>
                <w:rFonts w:ascii="Times New Roman" w:hAnsi="Times New Roman" w:cs="Times New Roman" w:eastAsia="Times New Roman" w:hint="default"/>
                <w:sz w:val="18"/>
                <w:szCs w:val="18"/>
              </w:rPr>
            </w:pPr>
            <w:r>
              <w:rPr>
                <w:rFonts w:ascii="Times New Roman"/>
                <w:sz w:val="18"/>
              </w:rPr>
              <w:t>(%)</w:t>
            </w:r>
          </w:p>
        </w:tc>
        <w:tc>
          <w:tcPr>
            <w:tcW w:w="166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11"/>
              <w:ind w:left="46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3" w:hRule="exact"/>
        </w:trPr>
        <w:tc>
          <w:tcPr>
            <w:tcW w:w="1824" w:type="dxa"/>
            <w:vMerge w:val="restart"/>
            <w:tcBorders>
              <w:top w:val="single" w:sz="4" w:space="0" w:color="FFFFFF"/>
              <w:left w:val="single" w:sz="4" w:space="0" w:color="000000"/>
              <w:right w:val="single" w:sz="4" w:space="0" w:color="000000"/>
            </w:tcBorders>
            <w:shd w:val="clear" w:color="auto" w:fill="D4D4D4"/>
          </w:tcPr>
          <w:p>
            <w:pPr/>
          </w:p>
        </w:tc>
        <w:tc>
          <w:tcPr>
            <w:tcW w:w="1852"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9" w:type="dxa"/>
            <w:vMerge/>
            <w:tcBorders>
              <w:left w:val="single" w:sz="4" w:space="0" w:color="000000"/>
              <w:right w:val="single" w:sz="4" w:space="0" w:color="000000"/>
            </w:tcBorders>
            <w:shd w:val="clear" w:color="auto" w:fill="D4D4D4"/>
          </w:tcPr>
          <w:p>
            <w:pPr/>
          </w:p>
        </w:tc>
        <w:tc>
          <w:tcPr>
            <w:tcW w:w="1447" w:type="dxa"/>
            <w:vMerge/>
            <w:tcBorders>
              <w:left w:val="single" w:sz="4" w:space="0" w:color="000000"/>
              <w:bottom w:val="nil" w:sz="6" w:space="0" w:color="auto"/>
              <w:right w:val="single" w:sz="4" w:space="0" w:color="000000"/>
            </w:tcBorders>
            <w:shd w:val="clear" w:color="auto" w:fill="D4D4D4"/>
          </w:tcPr>
          <w:p>
            <w:pPr/>
          </w:p>
        </w:tc>
        <w:tc>
          <w:tcPr>
            <w:tcW w:w="145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6" w:type="dxa"/>
            <w:vMerge/>
            <w:tcBorders>
              <w:left w:val="single" w:sz="4" w:space="0" w:color="000000"/>
              <w:right w:val="single" w:sz="4" w:space="0" w:color="000000"/>
            </w:tcBorders>
            <w:shd w:val="clear" w:color="auto" w:fill="D4D4D4"/>
          </w:tcPr>
          <w:p>
            <w:pPr/>
          </w:p>
        </w:tc>
        <w:tc>
          <w:tcPr>
            <w:tcW w:w="1668" w:type="dxa"/>
            <w:vMerge/>
            <w:tcBorders>
              <w:left w:val="single" w:sz="4" w:space="0" w:color="000000"/>
              <w:bottom w:val="nil" w:sz="6" w:space="0" w:color="auto"/>
              <w:right w:val="single" w:sz="4" w:space="0" w:color="000000"/>
            </w:tcBorders>
            <w:shd w:val="clear" w:color="auto" w:fill="D4D4D4"/>
          </w:tcPr>
          <w:p>
            <w:pPr/>
          </w:p>
        </w:tc>
      </w:tr>
      <w:tr>
        <w:trPr>
          <w:trHeight w:val="202" w:hRule="exact"/>
        </w:trPr>
        <w:tc>
          <w:tcPr>
            <w:tcW w:w="1824" w:type="dxa"/>
            <w:vMerge/>
            <w:tcBorders>
              <w:left w:val="single" w:sz="4" w:space="0" w:color="000000"/>
              <w:right w:val="single" w:sz="4" w:space="0" w:color="000000"/>
            </w:tcBorders>
            <w:shd w:val="clear" w:color="auto" w:fill="D4D4D4"/>
          </w:tcPr>
          <w:p>
            <w:pPr/>
          </w:p>
        </w:tc>
        <w:tc>
          <w:tcPr>
            <w:tcW w:w="1852" w:type="dxa"/>
            <w:vMerge/>
            <w:tcBorders>
              <w:left w:val="single" w:sz="4" w:space="0" w:color="000000"/>
              <w:bottom w:val="nil" w:sz="6" w:space="0" w:color="auto"/>
              <w:right w:val="single" w:sz="4" w:space="0" w:color="000000"/>
            </w:tcBorders>
            <w:shd w:val="clear" w:color="auto" w:fill="D4D4D4"/>
          </w:tcPr>
          <w:p>
            <w:pPr/>
          </w:p>
        </w:tc>
        <w:tc>
          <w:tcPr>
            <w:tcW w:w="659" w:type="dxa"/>
            <w:vMerge/>
            <w:tcBorders>
              <w:left w:val="single" w:sz="4" w:space="0" w:color="000000"/>
              <w:right w:val="single" w:sz="4" w:space="0" w:color="000000"/>
            </w:tcBorders>
            <w:shd w:val="clear" w:color="auto" w:fill="D4D4D4"/>
          </w:tcPr>
          <w:p>
            <w:pPr/>
          </w:p>
        </w:tc>
        <w:tc>
          <w:tcPr>
            <w:tcW w:w="1447" w:type="dxa"/>
            <w:vMerge w:val="restart"/>
            <w:tcBorders>
              <w:top w:val="nil" w:sz="6" w:space="0" w:color="auto"/>
              <w:left w:val="single" w:sz="4" w:space="0" w:color="000000"/>
              <w:right w:val="single" w:sz="4" w:space="0" w:color="000000"/>
            </w:tcBorders>
            <w:shd w:val="clear" w:color="auto" w:fill="D4D4D4"/>
          </w:tcPr>
          <w:p>
            <w:pPr/>
          </w:p>
        </w:tc>
        <w:tc>
          <w:tcPr>
            <w:tcW w:w="1450" w:type="dxa"/>
            <w:vMerge/>
            <w:tcBorders>
              <w:left w:val="single" w:sz="4" w:space="0" w:color="000000"/>
              <w:bottom w:val="nil" w:sz="6" w:space="0" w:color="auto"/>
              <w:right w:val="single" w:sz="4" w:space="0" w:color="000000"/>
            </w:tcBorders>
            <w:shd w:val="clear" w:color="auto" w:fill="D4D4D4"/>
          </w:tcPr>
          <w:p>
            <w:pPr/>
          </w:p>
        </w:tc>
        <w:tc>
          <w:tcPr>
            <w:tcW w:w="656" w:type="dxa"/>
            <w:vMerge/>
            <w:tcBorders>
              <w:left w:val="single" w:sz="4" w:space="0" w:color="000000"/>
              <w:right w:val="single" w:sz="4" w:space="0" w:color="000000"/>
            </w:tcBorders>
            <w:shd w:val="clear" w:color="auto" w:fill="D4D4D4"/>
          </w:tcPr>
          <w:p>
            <w:pPr/>
          </w:p>
        </w:tc>
        <w:tc>
          <w:tcPr>
            <w:tcW w:w="1668" w:type="dxa"/>
            <w:vMerge w:val="restart"/>
            <w:tcBorders>
              <w:top w:val="nil" w:sz="6" w:space="0" w:color="auto"/>
              <w:left w:val="single" w:sz="4" w:space="0" w:color="000000"/>
              <w:right w:val="single" w:sz="4" w:space="0" w:color="000000"/>
            </w:tcBorders>
            <w:shd w:val="clear" w:color="auto" w:fill="D4D4D4"/>
          </w:tcPr>
          <w:p>
            <w:pPr/>
          </w:p>
        </w:tc>
      </w:tr>
      <w:tr>
        <w:trPr>
          <w:trHeight w:val="161" w:hRule="exact"/>
        </w:trPr>
        <w:tc>
          <w:tcPr>
            <w:tcW w:w="1824" w:type="dxa"/>
            <w:vMerge/>
            <w:tcBorders>
              <w:left w:val="single" w:sz="4" w:space="0" w:color="000000"/>
              <w:bottom w:val="single" w:sz="4" w:space="0" w:color="000000"/>
              <w:right w:val="single" w:sz="4" w:space="0" w:color="000000"/>
            </w:tcBorders>
            <w:shd w:val="clear" w:color="auto" w:fill="D4D4D4"/>
          </w:tcPr>
          <w:p>
            <w:pPr/>
          </w:p>
        </w:tc>
        <w:tc>
          <w:tcPr>
            <w:tcW w:w="1852" w:type="dxa"/>
            <w:tcBorders>
              <w:top w:val="nil" w:sz="6" w:space="0" w:color="auto"/>
              <w:left w:val="single" w:sz="4" w:space="0" w:color="000000"/>
              <w:bottom w:val="single" w:sz="4" w:space="0" w:color="000000"/>
              <w:right w:val="single" w:sz="4" w:space="0" w:color="000000"/>
            </w:tcBorders>
            <w:shd w:val="clear" w:color="auto" w:fill="D4D4D4"/>
          </w:tcPr>
          <w:p>
            <w:pPr/>
          </w:p>
        </w:tc>
        <w:tc>
          <w:tcPr>
            <w:tcW w:w="659" w:type="dxa"/>
            <w:vMerge/>
            <w:tcBorders>
              <w:left w:val="single" w:sz="4" w:space="0" w:color="000000"/>
              <w:bottom w:val="single" w:sz="4" w:space="0" w:color="000000"/>
              <w:right w:val="single" w:sz="4" w:space="0" w:color="000000"/>
            </w:tcBorders>
            <w:shd w:val="clear" w:color="auto" w:fill="D4D4D4"/>
          </w:tcPr>
          <w:p>
            <w:pPr/>
          </w:p>
        </w:tc>
        <w:tc>
          <w:tcPr>
            <w:tcW w:w="1447" w:type="dxa"/>
            <w:vMerge/>
            <w:tcBorders>
              <w:left w:val="single" w:sz="4" w:space="0" w:color="000000"/>
              <w:bottom w:val="single" w:sz="4" w:space="0" w:color="000000"/>
              <w:right w:val="single" w:sz="4" w:space="0" w:color="000000"/>
            </w:tcBorders>
            <w:shd w:val="clear" w:color="auto" w:fill="D4D4D4"/>
          </w:tcPr>
          <w:p>
            <w:pPr/>
          </w:p>
        </w:tc>
        <w:tc>
          <w:tcPr>
            <w:tcW w:w="1450" w:type="dxa"/>
            <w:tcBorders>
              <w:top w:val="nil" w:sz="6" w:space="0" w:color="auto"/>
              <w:left w:val="single" w:sz="4" w:space="0" w:color="000000"/>
              <w:bottom w:val="single" w:sz="4" w:space="0" w:color="000000"/>
              <w:right w:val="single" w:sz="4" w:space="0" w:color="000000"/>
            </w:tcBorders>
            <w:shd w:val="clear" w:color="auto" w:fill="D4D4D4"/>
          </w:tcPr>
          <w:p>
            <w:pPr/>
          </w:p>
        </w:tc>
        <w:tc>
          <w:tcPr>
            <w:tcW w:w="656" w:type="dxa"/>
            <w:vMerge/>
            <w:tcBorders>
              <w:left w:val="single" w:sz="4" w:space="0" w:color="000000"/>
              <w:bottom w:val="single" w:sz="4" w:space="0" w:color="000000"/>
              <w:right w:val="single" w:sz="4" w:space="0" w:color="000000"/>
            </w:tcBorders>
            <w:shd w:val="clear" w:color="auto" w:fill="D4D4D4"/>
          </w:tcPr>
          <w:p>
            <w:pPr/>
          </w:p>
        </w:tc>
        <w:tc>
          <w:tcPr>
            <w:tcW w:w="1668" w:type="dxa"/>
            <w:vMerge/>
            <w:tcBorders>
              <w:left w:val="single" w:sz="4" w:space="0" w:color="000000"/>
              <w:bottom w:val="single" w:sz="4" w:space="0" w:color="000000"/>
              <w:right w:val="single" w:sz="4" w:space="0" w:color="000000"/>
            </w:tcBorders>
            <w:shd w:val="clear" w:color="auto" w:fill="D4D4D4"/>
          </w:tcPr>
          <w:p>
            <w:pPr/>
          </w:p>
        </w:tc>
      </w:tr>
      <w:tr>
        <w:trPr>
          <w:trHeight w:val="402" w:hRule="exact"/>
        </w:trPr>
        <w:tc>
          <w:tcPr>
            <w:tcW w:w="18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85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133,041,738.05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69.48%</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1,330,417.38</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91,347,181.21</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60.61%</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913,471.81</w:t>
            </w:r>
          </w:p>
        </w:tc>
      </w:tr>
      <w:tr>
        <w:trPr>
          <w:trHeight w:val="402" w:hRule="exact"/>
        </w:trPr>
        <w:tc>
          <w:tcPr>
            <w:tcW w:w="18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5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13,888,449.33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7.25%</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694,422.47</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24,054,472.53</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15.96%</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1,202,723.63</w:t>
            </w:r>
          </w:p>
        </w:tc>
      </w:tr>
      <w:tr>
        <w:trPr>
          <w:trHeight w:val="402" w:hRule="exact"/>
        </w:trPr>
        <w:tc>
          <w:tcPr>
            <w:tcW w:w="18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5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19,089,793.62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9.97%</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1,908,979.36</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10,768,325.34</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7.15%</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1,076,832.53</w:t>
            </w:r>
          </w:p>
        </w:tc>
      </w:tr>
      <w:tr>
        <w:trPr>
          <w:trHeight w:val="402" w:hRule="exact"/>
        </w:trPr>
        <w:tc>
          <w:tcPr>
            <w:tcW w:w="18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5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8,173,239.67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4.27%</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2,451,971.90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11,972,952.66</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7.94%</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3,591,885.80</w:t>
            </w:r>
          </w:p>
        </w:tc>
      </w:tr>
      <w:tr>
        <w:trPr>
          <w:trHeight w:val="402" w:hRule="exact"/>
        </w:trPr>
        <w:tc>
          <w:tcPr>
            <w:tcW w:w="18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5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8,251,210.56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4.31%</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2,475,363.17</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9,346,333.76</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2,803,900.13</w:t>
            </w:r>
          </w:p>
        </w:tc>
      </w:tr>
      <w:tr>
        <w:trPr>
          <w:trHeight w:val="402" w:hRule="exact"/>
        </w:trPr>
        <w:tc>
          <w:tcPr>
            <w:tcW w:w="18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85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9,027,924.22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4.72%</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9,027,924.22</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3,213,564.21</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2.14%</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3,213,564.21</w:t>
            </w:r>
          </w:p>
        </w:tc>
      </w:tr>
      <w:tr>
        <w:trPr>
          <w:trHeight w:val="402" w:hRule="exact"/>
        </w:trPr>
        <w:tc>
          <w:tcPr>
            <w:tcW w:w="18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2" w:type="dxa"/>
            <w:tcBorders>
              <w:top w:val="single" w:sz="4" w:space="0" w:color="000000"/>
              <w:left w:val="single" w:sz="13" w:space="0" w:color="D4D4D4"/>
              <w:bottom w:val="single" w:sz="4" w:space="0" w:color="000000"/>
              <w:right w:val="single" w:sz="13" w:space="0" w:color="D4D4D4"/>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191,472,355.45</w:t>
            </w:r>
          </w:p>
        </w:tc>
        <w:tc>
          <w:tcPr>
            <w:tcW w:w="6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4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17,889,078.50</w:t>
            </w:r>
          </w:p>
        </w:tc>
        <w:tc>
          <w:tcPr>
            <w:tcW w:w="1450"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150,702,829.71</w:t>
            </w:r>
          </w:p>
        </w:tc>
        <w:tc>
          <w:tcPr>
            <w:tcW w:w="6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668" w:type="dxa"/>
            <w:tcBorders>
              <w:top w:val="single" w:sz="4" w:space="0" w:color="000000"/>
              <w:left w:val="single" w:sz="13" w:space="0" w:color="D4D4D4"/>
              <w:bottom w:val="single" w:sz="4" w:space="0" w:color="000000"/>
              <w:right w:val="single" w:sz="4" w:space="0" w:color="000000"/>
            </w:tcBorders>
          </w:tcPr>
          <w:p>
            <w:pPr/>
          </w:p>
        </w:tc>
      </w:tr>
    </w:tbl>
    <w:p>
      <w:pPr>
        <w:pStyle w:val="BodyText"/>
        <w:spacing w:line="240" w:lineRule="auto" w:before="51"/>
        <w:ind w:right="147"/>
        <w:jc w:val="left"/>
      </w:pPr>
      <w:r>
        <w:rPr/>
        <w:t>组合中，采用余额百分比法计提坏账准备的其他应收款</w:t>
      </w:r>
    </w:p>
    <w:p>
      <w:pPr>
        <w:pStyle w:val="BodyText"/>
        <w:spacing w:line="338" w:lineRule="auto" w:before="117"/>
        <w:ind w:right="5812"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338" w:lineRule="auto" w:before="43"/>
        <w:ind w:right="5272"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期末单项金额虽不重大但单项计提坏账准备的其他应收款</w:t>
      </w:r>
    </w:p>
    <w:p>
      <w:pPr>
        <w:pStyle w:val="BodyText"/>
        <w:spacing w:line="240" w:lineRule="auto" w:before="42"/>
        <w:ind w:right="14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47"/>
        <w:jc w:val="left"/>
        <w:rPr>
          <w:b w:val="0"/>
          <w:bCs w:val="0"/>
        </w:rPr>
      </w:pPr>
      <w:bookmarkStart w:name="（2）本报告期转回或收回的其他应收款情况" w:id="272"/>
      <w:bookmarkEnd w:id="272"/>
      <w:r>
        <w:rPr>
          <w:b w:val="0"/>
          <w:bCs w:val="0"/>
        </w:rPr>
      </w:r>
      <w:r>
        <w:rPr/>
        <w:t>（</w:t>
      </w:r>
      <w:r>
        <w:rPr>
          <w:rFonts w:ascii="Times New Roman" w:hAnsi="Times New Roman" w:cs="Times New Roman" w:eastAsia="Times New Roman" w:hint="default"/>
        </w:rPr>
        <w:t>2</w:t>
      </w:r>
      <w:r>
        <w:rPr/>
        <w:t>）本报告期转回或收回的其他应收款情况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3472"/>
        <w:jc w:val="left"/>
      </w:pPr>
      <w:r>
        <w:rPr/>
        <w:t>无 单项金额不重大但按信用风险特征组合后该组合的风险较大的其他应收款的说明 不适用</w:t>
      </w:r>
    </w:p>
    <w:p>
      <w:pPr>
        <w:spacing w:line="240" w:lineRule="auto" w:before="2"/>
        <w:rPr>
          <w:rFonts w:ascii="宋体" w:hAnsi="宋体" w:cs="宋体" w:eastAsia="宋体" w:hint="default"/>
          <w:sz w:val="20"/>
          <w:szCs w:val="20"/>
        </w:rPr>
      </w:pPr>
    </w:p>
    <w:p>
      <w:pPr>
        <w:pStyle w:val="Heading3"/>
        <w:spacing w:line="240" w:lineRule="auto"/>
        <w:ind w:right="147"/>
        <w:jc w:val="left"/>
        <w:rPr>
          <w:b w:val="0"/>
          <w:bCs w:val="0"/>
        </w:rPr>
      </w:pPr>
      <w:bookmarkStart w:name="（3）本报告期实际核销的其他应收款情况" w:id="273"/>
      <w:bookmarkEnd w:id="273"/>
      <w:r>
        <w:rPr>
          <w:b w:val="0"/>
          <w:bCs w:val="0"/>
        </w:rPr>
      </w:r>
      <w:r>
        <w:rPr/>
        <w:t>（</w:t>
      </w:r>
      <w:r>
        <w:rPr>
          <w:rFonts w:ascii="Times New Roman" w:hAnsi="Times New Roman" w:cs="Times New Roman" w:eastAsia="Times New Roman" w:hint="default"/>
        </w:rPr>
        <w:t>3</w:t>
      </w:r>
      <w:r>
        <w:rPr/>
        <w:t>）本报告期实际核销的其他应收款情况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8152"/>
        <w:jc w:val="left"/>
      </w:pPr>
      <w:r>
        <w:rPr/>
        <w:t>无 其他应收款核销说明 不适用</w:t>
      </w:r>
    </w:p>
    <w:p>
      <w:pPr>
        <w:spacing w:line="240" w:lineRule="auto" w:before="2"/>
        <w:rPr>
          <w:rFonts w:ascii="宋体" w:hAnsi="宋体" w:cs="宋体" w:eastAsia="宋体" w:hint="default"/>
          <w:sz w:val="20"/>
          <w:szCs w:val="20"/>
        </w:rPr>
      </w:pPr>
    </w:p>
    <w:p>
      <w:pPr>
        <w:pStyle w:val="Heading3"/>
        <w:spacing w:line="240" w:lineRule="auto"/>
        <w:ind w:right="147"/>
        <w:jc w:val="left"/>
        <w:rPr>
          <w:b w:val="0"/>
          <w:bCs w:val="0"/>
        </w:rPr>
      </w:pPr>
      <w:bookmarkStart w:name="（4）本报告期其他应收款中持有公司5％（含5％）以上表决权股份的股东单位情况" w:id="274"/>
      <w:bookmarkEnd w:id="274"/>
      <w:r>
        <w:rPr>
          <w:b w:val="0"/>
          <w:bCs w:val="0"/>
        </w:rPr>
      </w:r>
      <w:r>
        <w:rPr/>
        <w:t>（</w:t>
      </w:r>
      <w:r>
        <w:rPr>
          <w:rFonts w:ascii="Times New Roman" w:hAnsi="Times New Roman" w:cs="Times New Roman" w:eastAsia="Times New Roman" w:hint="default"/>
        </w:rPr>
        <w:t>4</w:t>
      </w:r>
      <w:r>
        <w:rPr/>
        <w:t>）本报告期其他应收款中持有公司</w:t>
      </w:r>
      <w:r>
        <w:rPr>
          <w:spacing w:val="-59"/>
        </w:rPr>
        <w:t> </w:t>
      </w:r>
      <w:r>
        <w:rPr>
          <w:rFonts w:ascii="Times New Roman" w:hAnsi="Times New Roman" w:cs="Times New Roman" w:eastAsia="Times New Roman" w:hint="default"/>
        </w:rPr>
        <w:t>5</w:t>
      </w:r>
      <w:r>
        <w:rPr/>
        <w:t>％（含</w:t>
      </w:r>
      <w:r>
        <w:rPr>
          <w:spacing w:val="-58"/>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47"/>
        <w:jc w:val="left"/>
      </w:pPr>
      <w:r>
        <w:rPr/>
        <w:t>无</w:t>
      </w:r>
    </w:p>
    <w:p>
      <w:pPr>
        <w:spacing w:after="0" w:line="240" w:lineRule="auto"/>
        <w:jc w:val="left"/>
        <w:sectPr>
          <w:type w:val="continuous"/>
          <w:pgSz w:w="11910" w:h="16840"/>
          <w:pgMar w:top="1060" w:bottom="1180" w:left="980" w:right="980"/>
        </w:sectPr>
      </w:pPr>
    </w:p>
    <w:p>
      <w:pPr>
        <w:spacing w:line="240" w:lineRule="auto" w:before="9"/>
        <w:rPr>
          <w:rFonts w:ascii="宋体" w:hAnsi="宋体" w:cs="宋体" w:eastAsia="宋体" w:hint="default"/>
          <w:sz w:val="20"/>
          <w:szCs w:val="20"/>
        </w:rPr>
      </w:pPr>
    </w:p>
    <w:p>
      <w:pPr>
        <w:pStyle w:val="Heading3"/>
        <w:spacing w:line="240" w:lineRule="auto" w:before="35"/>
        <w:ind w:right="147"/>
        <w:jc w:val="left"/>
        <w:rPr>
          <w:b w:val="0"/>
          <w:bCs w:val="0"/>
        </w:rPr>
      </w:pPr>
      <w:bookmarkStart w:name="（5）金额较大的其他应收款的性质或内容" w:id="275"/>
      <w:bookmarkEnd w:id="275"/>
      <w:r>
        <w:rPr>
          <w:b w:val="0"/>
          <w:bCs w:val="0"/>
        </w:rPr>
      </w:r>
      <w:r>
        <w:rPr/>
        <w:t>（</w:t>
      </w:r>
      <w:r>
        <w:rPr>
          <w:rFonts w:ascii="Times New Roman" w:hAnsi="Times New Roman" w:cs="Times New Roman" w:eastAsia="Times New Roman" w:hint="default"/>
        </w:rPr>
        <w:t>5</w:t>
      </w:r>
      <w:r>
        <w:rPr/>
        <w:t>）金额较大的其他应收款的性质或内容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2"/>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1914"/>
        <w:gridCol w:w="2869"/>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款项的性质或内容</w:t>
            </w:r>
          </w:p>
        </w:tc>
        <w:tc>
          <w:tcPr>
            <w:tcW w:w="2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30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中国人民银行</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4,310,400.70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内蒙古自治区审计厅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3,897,080.00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国家行政学院</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2,995,000.00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北京地坛医院</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2,992,759.80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中日友好医院</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2,381,443.20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1.24%</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16,576,683.70</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8.66%</w:t>
            </w:r>
          </w:p>
        </w:tc>
      </w:tr>
    </w:tbl>
    <w:p>
      <w:pPr>
        <w:pStyle w:val="BodyText"/>
        <w:spacing w:line="240" w:lineRule="auto" w:before="51"/>
        <w:ind w:right="147"/>
        <w:jc w:val="left"/>
      </w:pPr>
      <w:r>
        <w:rPr/>
        <w:t>说明</w:t>
      </w:r>
    </w:p>
    <w:p>
      <w:pPr>
        <w:spacing w:line="240" w:lineRule="auto" w:before="10"/>
        <w:rPr>
          <w:rFonts w:ascii="宋体" w:hAnsi="宋体" w:cs="宋体" w:eastAsia="宋体" w:hint="default"/>
          <w:sz w:val="26"/>
          <w:szCs w:val="26"/>
        </w:rPr>
      </w:pPr>
    </w:p>
    <w:p>
      <w:pPr>
        <w:pStyle w:val="Heading3"/>
        <w:spacing w:line="240" w:lineRule="auto"/>
        <w:ind w:right="147"/>
        <w:jc w:val="left"/>
        <w:rPr>
          <w:b w:val="0"/>
          <w:bCs w:val="0"/>
        </w:rPr>
      </w:pPr>
      <w:bookmarkStart w:name="（6）其他应收款金额前五名单位情况" w:id="276"/>
      <w:bookmarkEnd w:id="276"/>
      <w:r>
        <w:rPr>
          <w:b w:val="0"/>
          <w:bCs w:val="0"/>
        </w:rPr>
      </w:r>
      <w:r>
        <w:rPr/>
        <w:t>（</w:t>
      </w:r>
      <w:r>
        <w:rPr>
          <w:rFonts w:ascii="Times New Roman" w:hAnsi="Times New Roman" w:cs="Times New Roman" w:eastAsia="Times New Roman" w:hint="default"/>
        </w:rPr>
        <w:t>6</w:t>
      </w:r>
      <w:r>
        <w:rPr/>
        <w:t>）其他应收款金额前五名单位情况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2"/>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726" w:right="50"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中国人民银行</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4,310,400.70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内蒙古自治区审计厅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3,897,080.00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二至三年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国家行政学院</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2,995,000.00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北京地坛医院</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2,992,759.80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中日友好医院</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2,381,443.20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1.24%</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16,576,683.70</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8.66%</w:t>
            </w:r>
          </w:p>
        </w:tc>
      </w:tr>
    </w:tbl>
    <w:p>
      <w:pPr>
        <w:spacing w:line="240" w:lineRule="auto" w:before="2"/>
        <w:rPr>
          <w:rFonts w:ascii="宋体" w:hAnsi="宋体" w:cs="宋体" w:eastAsia="宋体" w:hint="default"/>
          <w:sz w:val="19"/>
          <w:szCs w:val="19"/>
        </w:rPr>
      </w:pPr>
    </w:p>
    <w:p>
      <w:pPr>
        <w:pStyle w:val="Heading3"/>
        <w:spacing w:line="240" w:lineRule="auto" w:before="35"/>
        <w:ind w:right="147"/>
        <w:jc w:val="left"/>
        <w:rPr>
          <w:b w:val="0"/>
          <w:bCs w:val="0"/>
        </w:rPr>
      </w:pPr>
      <w:bookmarkStart w:name="（7）其他应收关联方账款情况" w:id="277"/>
      <w:bookmarkEnd w:id="277"/>
      <w:r>
        <w:rPr>
          <w:b w:val="0"/>
          <w:bCs w:val="0"/>
        </w:rPr>
      </w:r>
      <w:r>
        <w:rPr/>
        <w:t>（</w:t>
      </w:r>
      <w:r>
        <w:rPr>
          <w:rFonts w:ascii="Times New Roman" w:hAnsi="Times New Roman" w:cs="Times New Roman" w:eastAsia="Times New Roman" w:hint="default"/>
        </w:rPr>
        <w:t>7</w:t>
      </w:r>
      <w:r>
        <w:rPr/>
        <w:t>）其他应收关联方账款情况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10"/>
        <w:rPr>
          <w:rFonts w:ascii="宋体" w:hAnsi="宋体" w:cs="宋体" w:eastAsia="宋体" w:hint="default"/>
          <w:sz w:val="26"/>
          <w:szCs w:val="26"/>
        </w:rPr>
      </w:pPr>
    </w:p>
    <w:p>
      <w:pPr>
        <w:pStyle w:val="Heading3"/>
        <w:spacing w:line="240" w:lineRule="auto"/>
        <w:ind w:right="147"/>
        <w:jc w:val="left"/>
        <w:rPr>
          <w:b w:val="0"/>
          <w:bCs w:val="0"/>
        </w:rPr>
      </w:pPr>
      <w:bookmarkStart w:name="（8）终止确认的其他应收款项情况" w:id="278"/>
      <w:bookmarkEnd w:id="278"/>
      <w:r>
        <w:rPr>
          <w:b w:val="0"/>
          <w:bCs w:val="0"/>
        </w:rPr>
      </w:r>
      <w:r>
        <w:rPr/>
        <w:t>（</w:t>
      </w:r>
      <w:r>
        <w:rPr>
          <w:rFonts w:ascii="Times New Roman" w:hAnsi="Times New Roman" w:cs="Times New Roman" w:eastAsia="Times New Roman" w:hint="default"/>
        </w:rPr>
        <w:t>8</w:t>
      </w:r>
      <w:r>
        <w:rPr/>
        <w:t>）终止确认的其他应收款项情况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10"/>
        <w:rPr>
          <w:rFonts w:ascii="宋体" w:hAnsi="宋体" w:cs="宋体" w:eastAsia="宋体" w:hint="default"/>
          <w:sz w:val="26"/>
          <w:szCs w:val="26"/>
        </w:rPr>
      </w:pPr>
    </w:p>
    <w:p>
      <w:pPr>
        <w:pStyle w:val="Heading3"/>
        <w:spacing w:line="240" w:lineRule="auto"/>
        <w:ind w:right="147"/>
        <w:jc w:val="left"/>
        <w:rPr>
          <w:b w:val="0"/>
          <w:bCs w:val="0"/>
        </w:rPr>
      </w:pPr>
      <w:bookmarkStart w:name="（9）以其他应收款为标的进行证券化的，列示继续涉入形成的资产、负债的金额" w:id="279"/>
      <w:bookmarkEnd w:id="279"/>
      <w:r>
        <w:rPr>
          <w:b w:val="0"/>
          <w:bCs w:val="0"/>
        </w:rPr>
      </w:r>
      <w:r>
        <w:rPr/>
        <w:t>（</w:t>
      </w:r>
      <w:r>
        <w:rPr>
          <w:rFonts w:ascii="Times New Roman" w:hAnsi="Times New Roman" w:cs="Times New Roman" w:eastAsia="Times New Roman" w:hint="default"/>
        </w:rPr>
        <w:t>9</w:t>
      </w:r>
      <w:r>
        <w:rPr/>
        <w:t>）以其他应收款为标的进行证券化的，列示继续涉入形成的资产、负债的金额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47"/>
        <w:jc w:val="left"/>
      </w:pPr>
      <w:r>
        <w:rPr/>
        <w:t>无</w:t>
      </w:r>
    </w:p>
    <w:p>
      <w:pPr>
        <w:spacing w:after="0" w:line="240" w:lineRule="auto"/>
        <w:jc w:val="left"/>
        <w:sectPr>
          <w:pgSz w:w="11910" w:h="16840"/>
          <w:pgMar w:header="877" w:footer="980" w:top="1100" w:bottom="1180" w:left="980" w:right="980"/>
        </w:sectPr>
      </w:pPr>
    </w:p>
    <w:p>
      <w:pPr>
        <w:spacing w:line="240" w:lineRule="auto" w:before="9"/>
        <w:rPr>
          <w:rFonts w:ascii="宋体" w:hAnsi="宋体" w:cs="宋体" w:eastAsia="宋体" w:hint="default"/>
          <w:sz w:val="20"/>
          <w:szCs w:val="20"/>
        </w:rPr>
      </w:pPr>
    </w:p>
    <w:p>
      <w:pPr>
        <w:pStyle w:val="Heading3"/>
        <w:spacing w:line="240" w:lineRule="auto" w:before="35"/>
        <w:ind w:right="147"/>
        <w:jc w:val="left"/>
        <w:rPr>
          <w:b w:val="0"/>
          <w:bCs w:val="0"/>
        </w:rPr>
      </w:pPr>
      <w:bookmarkStart w:name="8、预付款项" w:id="280"/>
      <w:bookmarkEnd w:id="280"/>
      <w:r>
        <w:rPr>
          <w:b w:val="0"/>
          <w:bCs w:val="0"/>
        </w:rPr>
      </w:r>
      <w:r>
        <w:rPr>
          <w:rFonts w:ascii="Times New Roman" w:hAnsi="Times New Roman" w:cs="Times New Roman" w:eastAsia="Times New Roman" w:hint="default"/>
        </w:rPr>
        <w:t>8</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7"/>
        <w:jc w:val="left"/>
        <w:rPr>
          <w:b w:val="0"/>
          <w:bCs w:val="0"/>
        </w:rPr>
      </w:pPr>
      <w:bookmarkStart w:name="（1）预付款项按账龄列示" w:id="281"/>
      <w:bookmarkEnd w:id="281"/>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2"/>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79"/>
        <w:gridCol w:w="3199"/>
        <w:gridCol w:w="1062"/>
        <w:gridCol w:w="3054"/>
        <w:gridCol w:w="1062"/>
      </w:tblGrid>
      <w:tr>
        <w:trPr>
          <w:trHeight w:val="206" w:hRule="exact"/>
        </w:trPr>
        <w:tc>
          <w:tcPr>
            <w:tcW w:w="1179" w:type="dxa"/>
            <w:tcBorders>
              <w:top w:val="single" w:sz="4" w:space="0" w:color="000000"/>
              <w:left w:val="single" w:sz="4" w:space="0" w:color="000000"/>
              <w:bottom w:val="nil" w:sz="6" w:space="0" w:color="auto"/>
              <w:right w:val="single" w:sz="4" w:space="0" w:color="000000"/>
            </w:tcBorders>
            <w:shd w:val="clear" w:color="auto" w:fill="D4D4D4"/>
          </w:tcPr>
          <w:p>
            <w:pPr/>
          </w:p>
        </w:tc>
        <w:tc>
          <w:tcPr>
            <w:tcW w:w="4261"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1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6" w:hRule="exact"/>
        </w:trPr>
        <w:tc>
          <w:tcPr>
            <w:tcW w:w="1179"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4261" w:type="dxa"/>
            <w:gridSpan w:val="2"/>
            <w:vMerge/>
            <w:tcBorders>
              <w:left w:val="single" w:sz="4" w:space="0" w:color="000000"/>
              <w:bottom w:val="single" w:sz="4" w:space="0" w:color="000000"/>
              <w:right w:val="single" w:sz="4" w:space="0" w:color="000000"/>
            </w:tcBorders>
            <w:shd w:val="clear" w:color="auto" w:fill="D4D4D4"/>
          </w:tcPr>
          <w:p>
            <w:pPr/>
          </w:p>
        </w:tc>
        <w:tc>
          <w:tcPr>
            <w:tcW w:w="4116" w:type="dxa"/>
            <w:gridSpan w:val="2"/>
            <w:vMerge/>
            <w:tcBorders>
              <w:left w:val="single" w:sz="4" w:space="0" w:color="000000"/>
              <w:bottom w:val="single" w:sz="4" w:space="0" w:color="000000"/>
              <w:right w:val="single" w:sz="4" w:space="0" w:color="000000"/>
            </w:tcBorders>
            <w:shd w:val="clear" w:color="auto" w:fill="D4D4D4"/>
          </w:tcPr>
          <w:p>
            <w:pPr/>
          </w:p>
        </w:tc>
      </w:tr>
      <w:tr>
        <w:trPr>
          <w:trHeight w:val="196" w:hRule="exact"/>
        </w:trPr>
        <w:tc>
          <w:tcPr>
            <w:tcW w:w="1179" w:type="dxa"/>
            <w:vMerge/>
            <w:tcBorders>
              <w:left w:val="single" w:sz="4" w:space="0" w:color="000000"/>
              <w:bottom w:val="nil" w:sz="6" w:space="0" w:color="auto"/>
              <w:right w:val="single" w:sz="4" w:space="0" w:color="000000"/>
            </w:tcBorders>
            <w:shd w:val="clear" w:color="auto" w:fill="D4D4D4"/>
          </w:tcPr>
          <w:p>
            <w:pPr/>
          </w:p>
        </w:tc>
        <w:tc>
          <w:tcPr>
            <w:tcW w:w="319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05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205" w:hRule="exact"/>
        </w:trPr>
        <w:tc>
          <w:tcPr>
            <w:tcW w:w="1179" w:type="dxa"/>
            <w:tcBorders>
              <w:top w:val="nil" w:sz="6" w:space="0" w:color="auto"/>
              <w:left w:val="single" w:sz="4" w:space="0" w:color="000000"/>
              <w:bottom w:val="single" w:sz="4" w:space="0" w:color="000000"/>
              <w:right w:val="single" w:sz="4" w:space="0" w:color="000000"/>
            </w:tcBorders>
            <w:shd w:val="clear" w:color="auto" w:fill="D4D4D4"/>
          </w:tcPr>
          <w:p>
            <w:pPr/>
          </w:p>
        </w:tc>
        <w:tc>
          <w:tcPr>
            <w:tcW w:w="3199" w:type="dxa"/>
            <w:vMerge/>
            <w:tcBorders>
              <w:left w:val="single" w:sz="4" w:space="0" w:color="000000"/>
              <w:bottom w:val="single" w:sz="4" w:space="0" w:color="000000"/>
              <w:right w:val="single" w:sz="4" w:space="0" w:color="000000"/>
            </w:tcBorders>
            <w:shd w:val="clear" w:color="auto" w:fill="D4D4D4"/>
          </w:tcPr>
          <w:p>
            <w:pPr/>
          </w:p>
        </w:tc>
        <w:tc>
          <w:tcPr>
            <w:tcW w:w="1062" w:type="dxa"/>
            <w:vMerge/>
            <w:tcBorders>
              <w:left w:val="single" w:sz="4" w:space="0" w:color="000000"/>
              <w:bottom w:val="single" w:sz="4" w:space="0" w:color="000000"/>
              <w:right w:val="single" w:sz="4" w:space="0" w:color="000000"/>
            </w:tcBorders>
            <w:shd w:val="clear" w:color="auto" w:fill="D4D4D4"/>
          </w:tcPr>
          <w:p>
            <w:pPr/>
          </w:p>
        </w:tc>
        <w:tc>
          <w:tcPr>
            <w:tcW w:w="3054" w:type="dxa"/>
            <w:vMerge/>
            <w:tcBorders>
              <w:left w:val="single" w:sz="4" w:space="0" w:color="000000"/>
              <w:bottom w:val="single" w:sz="4" w:space="0" w:color="000000"/>
              <w:right w:val="single" w:sz="4" w:space="0" w:color="000000"/>
            </w:tcBorders>
            <w:shd w:val="clear" w:color="auto" w:fill="D4D4D4"/>
          </w:tcPr>
          <w:p>
            <w:pPr/>
          </w:p>
        </w:tc>
        <w:tc>
          <w:tcPr>
            <w:tcW w:w="1062" w:type="dxa"/>
            <w:vMerge/>
            <w:tcBorders>
              <w:left w:val="single" w:sz="4" w:space="0" w:color="000000"/>
              <w:bottom w:val="single" w:sz="4" w:space="0" w:color="000000"/>
              <w:right w:val="single" w:sz="4" w:space="0" w:color="000000"/>
            </w:tcBorders>
            <w:shd w:val="clear" w:color="auto" w:fill="D4D4D4"/>
          </w:tcPr>
          <w:p>
            <w:pPr/>
          </w:p>
        </w:tc>
      </w:tr>
      <w:tr>
        <w:trPr>
          <w:trHeight w:val="402" w:hRule="exact"/>
        </w:trPr>
        <w:tc>
          <w:tcPr>
            <w:tcW w:w="11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121,314,855.73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88.14%</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76,834,021.67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86.17%</w:t>
            </w:r>
          </w:p>
        </w:tc>
      </w:tr>
      <w:tr>
        <w:trPr>
          <w:trHeight w:val="402" w:hRule="exact"/>
        </w:trPr>
        <w:tc>
          <w:tcPr>
            <w:tcW w:w="11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8,007,266.98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5.82%</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3,990,475.28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4.48%</w:t>
            </w:r>
          </w:p>
        </w:tc>
      </w:tr>
      <w:tr>
        <w:trPr>
          <w:trHeight w:val="402" w:hRule="exact"/>
        </w:trPr>
        <w:tc>
          <w:tcPr>
            <w:tcW w:w="11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3,666,446.44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2.66%</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4,489,890.56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5.04%</w:t>
            </w:r>
          </w:p>
        </w:tc>
      </w:tr>
      <w:tr>
        <w:trPr>
          <w:trHeight w:val="402" w:hRule="exact"/>
        </w:trPr>
        <w:tc>
          <w:tcPr>
            <w:tcW w:w="11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4,651,606.97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3.38%</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3,854,514.09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4.31%</w:t>
            </w:r>
          </w:p>
        </w:tc>
      </w:tr>
      <w:tr>
        <w:trPr>
          <w:trHeight w:val="403" w:hRule="exact"/>
        </w:trPr>
        <w:tc>
          <w:tcPr>
            <w:tcW w:w="11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4" w:space="0" w:color="000000"/>
              <w:left w:val="single" w:sz="13" w:space="0" w:color="D4D4D4"/>
              <w:bottom w:val="single" w:sz="4" w:space="0" w:color="000000"/>
              <w:right w:val="single" w:sz="10" w:space="0" w:color="D4D4D4"/>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pacing w:val="-1"/>
                <w:sz w:val="18"/>
              </w:rPr>
              <w:t>137,640,176.12</w:t>
            </w:r>
          </w:p>
        </w:tc>
        <w:tc>
          <w:tcPr>
            <w:tcW w:w="10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3054" w:type="dxa"/>
            <w:tcBorders>
              <w:top w:val="single" w:sz="4" w:space="0" w:color="000000"/>
              <w:left w:val="single" w:sz="13" w:space="0" w:color="D4D4D4"/>
              <w:bottom w:val="single" w:sz="4" w:space="0" w:color="000000"/>
              <w:right w:val="single" w:sz="13" w:space="0" w:color="D4D4D4"/>
            </w:tcBorders>
          </w:tcPr>
          <w:p>
            <w:pPr>
              <w:pStyle w:val="TableParagraph"/>
              <w:spacing w:line="240" w:lineRule="auto" w:before="92"/>
              <w:ind w:right="7"/>
              <w:jc w:val="right"/>
              <w:rPr>
                <w:rFonts w:ascii="Times New Roman" w:hAnsi="Times New Roman" w:cs="Times New Roman" w:eastAsia="Times New Roman" w:hint="default"/>
                <w:sz w:val="18"/>
                <w:szCs w:val="18"/>
              </w:rPr>
            </w:pPr>
            <w:r>
              <w:rPr>
                <w:rFonts w:ascii="Times New Roman"/>
                <w:spacing w:val="-1"/>
                <w:sz w:val="18"/>
              </w:rPr>
              <w:t>89,168,901.60</w:t>
            </w:r>
          </w:p>
        </w:tc>
        <w:tc>
          <w:tcPr>
            <w:tcW w:w="10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47"/>
        <w:jc w:val="left"/>
      </w:pPr>
      <w:r>
        <w:rPr/>
        <w:t>预付款项账龄的说明</w:t>
      </w:r>
    </w:p>
    <w:p>
      <w:pPr>
        <w:spacing w:line="240" w:lineRule="auto" w:before="10"/>
        <w:rPr>
          <w:rFonts w:ascii="宋体" w:hAnsi="宋体" w:cs="宋体" w:eastAsia="宋体" w:hint="default"/>
          <w:sz w:val="26"/>
          <w:szCs w:val="26"/>
        </w:rPr>
      </w:pPr>
    </w:p>
    <w:p>
      <w:pPr>
        <w:pStyle w:val="Heading3"/>
        <w:spacing w:line="240" w:lineRule="auto"/>
        <w:ind w:right="147"/>
        <w:jc w:val="left"/>
        <w:rPr>
          <w:b w:val="0"/>
          <w:bCs w:val="0"/>
        </w:rPr>
      </w:pPr>
      <w:bookmarkStart w:name="（2）预付款项金额前五名单位情况" w:id="282"/>
      <w:bookmarkEnd w:id="282"/>
      <w:r>
        <w:rPr>
          <w:b w:val="0"/>
          <w:bCs w:val="0"/>
        </w:rPr>
      </w:r>
      <w:r>
        <w:rPr/>
        <w:t>（</w:t>
      </w:r>
      <w:r>
        <w:rPr>
          <w:rFonts w:ascii="Times New Roman" w:hAnsi="Times New Roman" w:cs="Times New Roman" w:eastAsia="Times New Roman" w:hint="default"/>
        </w:rPr>
        <w:t>2</w:t>
      </w:r>
      <w:r>
        <w:rPr/>
        <w:t>）预付款项金额前五名单位情况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2"/>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1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时间</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北京科东电力控制系统 有限责任公司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26,430,000.00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预付购货款</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北京安氏领信科技发展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13,883,979.00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预付购货款</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北京时代飞扬科技有限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5,504,535.40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预付购货款</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北京东方正通科技有限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5,367,000.00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预付购货款</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山西世纪创想科技有限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4,543,320.50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预付购货款</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55,728,834.90</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47"/>
        <w:jc w:val="left"/>
      </w:pPr>
      <w:r>
        <w:rPr/>
        <w:t>预付款项主要单位的说明</w:t>
      </w:r>
    </w:p>
    <w:p>
      <w:pPr>
        <w:spacing w:line="240" w:lineRule="auto" w:before="11"/>
        <w:rPr>
          <w:rFonts w:ascii="宋体" w:hAnsi="宋体" w:cs="宋体" w:eastAsia="宋体" w:hint="default"/>
          <w:sz w:val="26"/>
          <w:szCs w:val="26"/>
        </w:rPr>
      </w:pPr>
    </w:p>
    <w:p>
      <w:pPr>
        <w:pStyle w:val="Heading3"/>
        <w:spacing w:line="240" w:lineRule="auto"/>
        <w:ind w:right="147"/>
        <w:jc w:val="left"/>
        <w:rPr>
          <w:b w:val="0"/>
          <w:bCs w:val="0"/>
        </w:rPr>
      </w:pPr>
      <w:bookmarkStart w:name="（3）本报告期预付款项中持有本公司5％（含5％）以上表决权股份的股东单位情况" w:id="283"/>
      <w:bookmarkEnd w:id="283"/>
      <w:r>
        <w:rPr>
          <w:b w:val="0"/>
          <w:bCs w:val="0"/>
        </w:rPr>
      </w:r>
      <w:r>
        <w:rPr/>
        <w:t>（</w:t>
      </w:r>
      <w:r>
        <w:rPr>
          <w:rFonts w:ascii="Times New Roman" w:hAnsi="Times New Roman" w:cs="Times New Roman" w:eastAsia="Times New Roman" w:hint="default"/>
        </w:rPr>
        <w:t>3</w:t>
      </w:r>
      <w:r>
        <w:rPr/>
        <w:t>）本报告期预付款项中持有本公司</w:t>
      </w:r>
      <w:r>
        <w:rPr>
          <w:spacing w:val="-59"/>
        </w:rPr>
        <w:t> </w:t>
      </w:r>
      <w:r>
        <w:rPr>
          <w:rFonts w:ascii="Times New Roman" w:hAnsi="Times New Roman" w:cs="Times New Roman" w:eastAsia="Times New Roman" w:hint="default"/>
        </w:rPr>
        <w:t>5</w:t>
      </w:r>
      <w:r>
        <w:rPr/>
        <w:t>％（含</w:t>
      </w:r>
      <w:r>
        <w:rPr>
          <w:spacing w:val="-58"/>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2"/>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92"/>
        <w:gridCol w:w="1727"/>
        <w:gridCol w:w="1594"/>
        <w:gridCol w:w="1727"/>
        <w:gridCol w:w="1729"/>
      </w:tblGrid>
      <w:tr>
        <w:trPr>
          <w:trHeight w:val="402" w:hRule="exact"/>
        </w:trPr>
        <w:tc>
          <w:tcPr>
            <w:tcW w:w="279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792" w:type="dxa"/>
            <w:vMerge/>
            <w:tcBorders>
              <w:left w:val="single" w:sz="4" w:space="0" w:color="000000"/>
              <w:bottom w:val="single" w:sz="4" w:space="0" w:color="000000"/>
              <w:right w:val="single" w:sz="4" w:space="0" w:color="000000"/>
            </w:tcBorders>
            <w:shd w:val="clear" w:color="auto" w:fill="D4D4D4"/>
          </w:tcPr>
          <w:p>
            <w:pPr/>
          </w:p>
        </w:tc>
        <w:tc>
          <w:tcPr>
            <w:tcW w:w="17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7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after="0" w:line="240" w:lineRule="auto"/>
        <w:jc w:val="left"/>
        <w:rPr>
          <w:rFonts w:ascii="宋体" w:hAnsi="宋体" w:cs="宋体" w:eastAsia="宋体" w:hint="default"/>
          <w:sz w:val="18"/>
          <w:szCs w:val="18"/>
        </w:rPr>
        <w:sectPr>
          <w:pgSz w:w="11910" w:h="16840"/>
          <w:pgMar w:header="877" w:footer="980"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147"/>
        <w:jc w:val="left"/>
        <w:rPr>
          <w:b w:val="0"/>
          <w:bCs w:val="0"/>
        </w:rPr>
      </w:pPr>
      <w:r>
        <w:rPr/>
        <w:t>（</w:t>
      </w:r>
      <w:r>
        <w:rPr>
          <w:rFonts w:ascii="Times New Roman" w:hAnsi="Times New Roman" w:cs="Times New Roman" w:eastAsia="Times New Roman" w:hint="default"/>
        </w:rPr>
        <w:t>4</w:t>
      </w:r>
      <w:r>
        <w:rPr/>
        <w:t>）预付款项的说明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47" w:firstLine="506"/>
        <w:jc w:val="left"/>
      </w:pPr>
      <w:bookmarkStart w:name="（4）预付款项的说明" w:id="284"/>
      <w:bookmarkEnd w:id="284"/>
      <w:r>
        <w:rPr/>
      </w:r>
      <w:r>
        <w:rPr>
          <w:spacing w:val="-1"/>
        </w:rPr>
        <w:t>预付账款本期增加</w:t>
      </w:r>
      <w:r>
        <w:rPr>
          <w:rFonts w:ascii="Times New Roman" w:hAnsi="Times New Roman" w:cs="Times New Roman" w:eastAsia="Times New Roman" w:hint="default"/>
          <w:spacing w:val="-1"/>
        </w:rPr>
        <w:t>48,471,274.52</w:t>
      </w:r>
      <w:r>
        <w:rPr>
          <w:spacing w:val="-1"/>
        </w:rPr>
        <w:t>元，增加的比例为</w:t>
      </w:r>
      <w:r>
        <w:rPr>
          <w:rFonts w:ascii="Times New Roman" w:hAnsi="Times New Roman" w:cs="Times New Roman" w:eastAsia="Times New Roman" w:hint="default"/>
          <w:spacing w:val="-1"/>
        </w:rPr>
        <w:t>54.36%</w:t>
      </w:r>
      <w:r>
        <w:rPr>
          <w:spacing w:val="-1"/>
        </w:rPr>
        <w:t>，增加的主要原因系为公司承接的项目增加，为项目采购货</w:t>
      </w:r>
      <w:r>
        <w:rPr/>
        <w:t> 物预付的款项增加所致。</w:t>
      </w:r>
    </w:p>
    <w:p>
      <w:pPr>
        <w:pStyle w:val="BodyText"/>
        <w:spacing w:line="240" w:lineRule="auto" w:before="72"/>
        <w:ind w:left="557" w:right="147"/>
        <w:jc w:val="left"/>
      </w:pPr>
      <w:r>
        <w:rPr/>
        <w:t>预付款项期末余额中，账龄超过一年的预付款项为</w:t>
      </w:r>
      <w:r>
        <w:rPr>
          <w:rFonts w:ascii="Times New Roman" w:hAnsi="Times New Roman" w:cs="Times New Roman" w:eastAsia="Times New Roman" w:hint="default"/>
        </w:rPr>
        <w:t>16,325,320.39</w:t>
      </w:r>
      <w:r>
        <w:rPr/>
        <w:t>元，所占比例为</w:t>
      </w:r>
      <w:r>
        <w:rPr>
          <w:rFonts w:ascii="Times New Roman" w:hAnsi="Times New Roman" w:cs="Times New Roman" w:eastAsia="Times New Roman" w:hint="default"/>
        </w:rPr>
        <w:t>11.86%</w:t>
      </w:r>
      <w:r>
        <w:rPr/>
        <w:t>，无大额预付款项。</w:t>
      </w:r>
    </w:p>
    <w:p>
      <w:pPr>
        <w:spacing w:line="240" w:lineRule="auto" w:before="10"/>
        <w:rPr>
          <w:rFonts w:ascii="宋体" w:hAnsi="宋体" w:cs="宋体" w:eastAsia="宋体" w:hint="default"/>
          <w:sz w:val="25"/>
          <w:szCs w:val="25"/>
        </w:rPr>
      </w:pPr>
    </w:p>
    <w:p>
      <w:pPr>
        <w:pStyle w:val="Heading3"/>
        <w:spacing w:line="240" w:lineRule="auto"/>
        <w:ind w:right="147"/>
        <w:jc w:val="left"/>
        <w:rPr>
          <w:b w:val="0"/>
          <w:bCs w:val="0"/>
        </w:rPr>
      </w:pPr>
      <w:bookmarkStart w:name="9、存货" w:id="285"/>
      <w:bookmarkEnd w:id="285"/>
      <w:r>
        <w:rPr>
          <w:b w:val="0"/>
          <w:bCs w:val="0"/>
        </w:rPr>
      </w:r>
      <w:r>
        <w:rPr>
          <w:rFonts w:ascii="Times New Roman" w:hAnsi="Times New Roman" w:cs="Times New Roman" w:eastAsia="Times New Roman" w:hint="default"/>
        </w:rPr>
        <w:t>9</w:t>
      </w:r>
      <w:r>
        <w:rPr/>
        <w:t>、存货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7"/>
        <w:jc w:val="left"/>
        <w:rPr>
          <w:b w:val="0"/>
          <w:bCs w:val="0"/>
        </w:rPr>
      </w:pPr>
      <w:bookmarkStart w:name="（1）存货分类" w:id="286"/>
      <w:bookmarkEnd w:id="286"/>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52"/>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87"/>
        <w:gridCol w:w="1460"/>
        <w:gridCol w:w="1194"/>
        <w:gridCol w:w="1330"/>
        <w:gridCol w:w="1327"/>
        <w:gridCol w:w="1330"/>
        <w:gridCol w:w="1328"/>
      </w:tblGrid>
      <w:tr>
        <w:trPr>
          <w:trHeight w:val="206" w:hRule="exact"/>
        </w:trPr>
        <w:tc>
          <w:tcPr>
            <w:tcW w:w="1587" w:type="dxa"/>
            <w:tcBorders>
              <w:top w:val="single" w:sz="4" w:space="0" w:color="000000"/>
              <w:left w:val="single" w:sz="4" w:space="0" w:color="000000"/>
              <w:bottom w:val="nil" w:sz="6" w:space="0" w:color="auto"/>
              <w:right w:val="single" w:sz="4" w:space="0" w:color="000000"/>
            </w:tcBorders>
            <w:shd w:val="clear" w:color="auto" w:fill="D4D4D4"/>
          </w:tcPr>
          <w:p>
            <w:pPr/>
          </w:p>
        </w:tc>
        <w:tc>
          <w:tcPr>
            <w:tcW w:w="3984"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85"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1" w:hRule="exact"/>
        </w:trPr>
        <w:tc>
          <w:tcPr>
            <w:tcW w:w="158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984" w:type="dxa"/>
            <w:gridSpan w:val="3"/>
            <w:vMerge/>
            <w:tcBorders>
              <w:left w:val="single" w:sz="4" w:space="0" w:color="000000"/>
              <w:bottom w:val="single" w:sz="4" w:space="0" w:color="000000"/>
              <w:right w:val="single" w:sz="4" w:space="0" w:color="000000"/>
            </w:tcBorders>
            <w:shd w:val="clear" w:color="auto" w:fill="D4D4D4"/>
          </w:tcPr>
          <w:p>
            <w:pPr/>
          </w:p>
        </w:tc>
        <w:tc>
          <w:tcPr>
            <w:tcW w:w="3985" w:type="dxa"/>
            <w:gridSpan w:val="3"/>
            <w:vMerge/>
            <w:tcBorders>
              <w:left w:val="single" w:sz="4" w:space="0" w:color="000000"/>
              <w:bottom w:val="single" w:sz="4" w:space="0" w:color="000000"/>
              <w:right w:val="single" w:sz="4" w:space="0" w:color="000000"/>
            </w:tcBorders>
            <w:shd w:val="clear" w:color="auto" w:fill="D4D4D4"/>
          </w:tcPr>
          <w:p>
            <w:pPr/>
          </w:p>
        </w:tc>
      </w:tr>
      <w:tr>
        <w:trPr>
          <w:trHeight w:val="200" w:hRule="exact"/>
        </w:trPr>
        <w:tc>
          <w:tcPr>
            <w:tcW w:w="1587" w:type="dxa"/>
            <w:vMerge/>
            <w:tcBorders>
              <w:left w:val="single" w:sz="4" w:space="0" w:color="000000"/>
              <w:bottom w:val="nil" w:sz="6" w:space="0" w:color="auto"/>
              <w:right w:val="single" w:sz="4" w:space="0" w:color="000000"/>
            </w:tcBorders>
            <w:shd w:val="clear" w:color="auto" w:fill="D4D4D4"/>
          </w:tcPr>
          <w:p>
            <w:pPr/>
          </w:p>
        </w:tc>
        <w:tc>
          <w:tcPr>
            <w:tcW w:w="146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3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29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2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2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300"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2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29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587" w:type="dxa"/>
            <w:tcBorders>
              <w:top w:val="nil" w:sz="6" w:space="0" w:color="auto"/>
              <w:left w:val="single" w:sz="4" w:space="0" w:color="000000"/>
              <w:bottom w:val="single" w:sz="4" w:space="0" w:color="000000"/>
              <w:right w:val="single" w:sz="4" w:space="0" w:color="000000"/>
            </w:tcBorders>
            <w:shd w:val="clear" w:color="auto" w:fill="D4D4D4"/>
          </w:tcPr>
          <w:p>
            <w:pPr/>
          </w:p>
        </w:tc>
        <w:tc>
          <w:tcPr>
            <w:tcW w:w="1460" w:type="dxa"/>
            <w:vMerge/>
            <w:tcBorders>
              <w:left w:val="single" w:sz="4" w:space="0" w:color="000000"/>
              <w:bottom w:val="single" w:sz="4" w:space="0" w:color="000000"/>
              <w:right w:val="single" w:sz="4" w:space="0" w:color="000000"/>
            </w:tcBorders>
            <w:shd w:val="clear" w:color="auto" w:fill="D4D4D4"/>
          </w:tcPr>
          <w:p>
            <w:pPr/>
          </w:p>
        </w:tc>
        <w:tc>
          <w:tcPr>
            <w:tcW w:w="1194" w:type="dxa"/>
            <w:vMerge/>
            <w:tcBorders>
              <w:left w:val="single" w:sz="4" w:space="0" w:color="000000"/>
              <w:bottom w:val="single" w:sz="4" w:space="0" w:color="000000"/>
              <w:right w:val="single" w:sz="4" w:space="0" w:color="000000"/>
            </w:tcBorders>
            <w:shd w:val="clear" w:color="auto" w:fill="D4D4D4"/>
          </w:tcPr>
          <w:p>
            <w:pPr/>
          </w:p>
        </w:tc>
        <w:tc>
          <w:tcPr>
            <w:tcW w:w="1330" w:type="dxa"/>
            <w:vMerge/>
            <w:tcBorders>
              <w:left w:val="single" w:sz="4" w:space="0" w:color="000000"/>
              <w:bottom w:val="single" w:sz="4" w:space="0" w:color="000000"/>
              <w:right w:val="single" w:sz="4" w:space="0" w:color="000000"/>
            </w:tcBorders>
            <w:shd w:val="clear" w:color="auto" w:fill="D4D4D4"/>
          </w:tcPr>
          <w:p>
            <w:pPr/>
          </w:p>
        </w:tc>
        <w:tc>
          <w:tcPr>
            <w:tcW w:w="1327" w:type="dxa"/>
            <w:vMerge/>
            <w:tcBorders>
              <w:left w:val="single" w:sz="4" w:space="0" w:color="000000"/>
              <w:bottom w:val="single" w:sz="4" w:space="0" w:color="000000"/>
              <w:right w:val="single" w:sz="4" w:space="0" w:color="000000"/>
            </w:tcBorders>
            <w:shd w:val="clear" w:color="auto" w:fill="D4D4D4"/>
          </w:tcPr>
          <w:p>
            <w:pPr/>
          </w:p>
        </w:tc>
        <w:tc>
          <w:tcPr>
            <w:tcW w:w="1330" w:type="dxa"/>
            <w:vMerge/>
            <w:tcBorders>
              <w:left w:val="single" w:sz="4" w:space="0" w:color="000000"/>
              <w:bottom w:val="single" w:sz="4" w:space="0" w:color="000000"/>
              <w:right w:val="single" w:sz="4" w:space="0" w:color="000000"/>
            </w:tcBorders>
            <w:shd w:val="clear" w:color="auto" w:fill="D4D4D4"/>
          </w:tcPr>
          <w:p>
            <w:pPr/>
          </w:p>
        </w:tc>
        <w:tc>
          <w:tcPr>
            <w:tcW w:w="1328" w:type="dxa"/>
            <w:vMerge/>
            <w:tcBorders>
              <w:left w:val="single" w:sz="4" w:space="0" w:color="000000"/>
              <w:bottom w:val="single" w:sz="4" w:space="0" w:color="000000"/>
              <w:right w:val="single" w:sz="4" w:space="0" w:color="000000"/>
            </w:tcBorders>
            <w:shd w:val="clear" w:color="auto" w:fill="D4D4D4"/>
          </w:tcPr>
          <w:p>
            <w:pPr/>
          </w:p>
        </w:tc>
      </w:tr>
      <w:tr>
        <w:trPr>
          <w:trHeight w:val="402" w:hRule="exact"/>
        </w:trPr>
        <w:tc>
          <w:tcPr>
            <w:tcW w:w="15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6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30,402,778.83</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30,402,778.83</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20,781,440.53</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20,781,440.53</w:t>
            </w:r>
          </w:p>
        </w:tc>
      </w:tr>
      <w:tr>
        <w:trPr>
          <w:trHeight w:val="402" w:hRule="exact"/>
        </w:trPr>
        <w:tc>
          <w:tcPr>
            <w:tcW w:w="15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6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1,244,904,713.30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1,244,904,713.30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1,102,169,296.41</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1,102,169,296.41</w:t>
            </w:r>
          </w:p>
        </w:tc>
      </w:tr>
      <w:tr>
        <w:trPr>
          <w:trHeight w:val="402" w:hRule="exact"/>
        </w:trPr>
        <w:tc>
          <w:tcPr>
            <w:tcW w:w="15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6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64,455,817.92</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64,455,817.92</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76,173,306.44</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76,173,306.44</w:t>
            </w:r>
          </w:p>
        </w:tc>
      </w:tr>
      <w:tr>
        <w:trPr>
          <w:trHeight w:val="402" w:hRule="exact"/>
        </w:trPr>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产成品</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2,891,287.93</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2,891,287.93</w:t>
            </w:r>
          </w:p>
        </w:tc>
      </w:tr>
      <w:tr>
        <w:trPr>
          <w:trHeight w:val="402" w:hRule="exact"/>
        </w:trPr>
        <w:tc>
          <w:tcPr>
            <w:tcW w:w="15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1,339,763,310.05</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1,339,763,310.05</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1,202,015,331.31</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1,202,015,331.31</w:t>
            </w:r>
          </w:p>
        </w:tc>
      </w:tr>
    </w:tbl>
    <w:p>
      <w:pPr>
        <w:spacing w:line="240" w:lineRule="auto" w:before="2"/>
        <w:rPr>
          <w:rFonts w:ascii="宋体" w:hAnsi="宋体" w:cs="宋体" w:eastAsia="宋体" w:hint="default"/>
          <w:sz w:val="19"/>
          <w:szCs w:val="19"/>
        </w:rPr>
      </w:pPr>
    </w:p>
    <w:p>
      <w:pPr>
        <w:pStyle w:val="Heading3"/>
        <w:spacing w:line="240" w:lineRule="auto" w:before="35"/>
        <w:ind w:right="147"/>
        <w:jc w:val="left"/>
        <w:rPr>
          <w:b w:val="0"/>
          <w:bCs w:val="0"/>
        </w:rPr>
      </w:pPr>
      <w:bookmarkStart w:name="（2）存货跌价准备" w:id="287"/>
      <w:bookmarkEnd w:id="287"/>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11"/>
        <w:rPr>
          <w:rFonts w:ascii="宋体" w:hAnsi="宋体" w:cs="宋体" w:eastAsia="宋体" w:hint="default"/>
          <w:sz w:val="26"/>
          <w:szCs w:val="26"/>
        </w:rPr>
      </w:pPr>
    </w:p>
    <w:p>
      <w:pPr>
        <w:pStyle w:val="Heading3"/>
        <w:spacing w:line="240" w:lineRule="auto"/>
        <w:ind w:right="147"/>
        <w:jc w:val="left"/>
        <w:rPr>
          <w:b w:val="0"/>
          <w:bCs w:val="0"/>
        </w:rPr>
      </w:pPr>
      <w:bookmarkStart w:name="（3）存货跌价准备情况" w:id="288"/>
      <w:bookmarkEnd w:id="288"/>
      <w:r>
        <w:rPr>
          <w:b w:val="0"/>
          <w:bCs w:val="0"/>
        </w:rPr>
      </w:r>
      <w:r>
        <w:rPr/>
        <w:t>（</w:t>
      </w:r>
      <w:r>
        <w:rPr>
          <w:rFonts w:ascii="Times New Roman" w:hAnsi="Times New Roman" w:cs="Times New Roman" w:eastAsia="Times New Roman" w:hint="default"/>
        </w:rPr>
        <w:t>3</w:t>
      </w:r>
      <w:r>
        <w:rPr/>
        <w:t>）存货跌价准备情况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11"/>
        <w:rPr>
          <w:rFonts w:ascii="宋体" w:hAnsi="宋体" w:cs="宋体" w:eastAsia="宋体" w:hint="default"/>
          <w:sz w:val="26"/>
          <w:szCs w:val="26"/>
        </w:rPr>
      </w:pPr>
    </w:p>
    <w:p>
      <w:pPr>
        <w:pStyle w:val="Heading3"/>
        <w:spacing w:line="240" w:lineRule="auto"/>
        <w:ind w:right="147"/>
        <w:jc w:val="left"/>
        <w:rPr>
          <w:b w:val="0"/>
          <w:bCs w:val="0"/>
        </w:rPr>
      </w:pPr>
      <w:bookmarkStart w:name="10、其他流动资产" w:id="289"/>
      <w:bookmarkEnd w:id="289"/>
      <w:r>
        <w:rPr>
          <w:b w:val="0"/>
          <w:bCs w:val="0"/>
        </w:rPr>
      </w:r>
      <w:r>
        <w:rPr>
          <w:rFonts w:ascii="Times New Roman" w:hAnsi="Times New Roman" w:cs="Times New Roman" w:eastAsia="Times New Roman" w:hint="default"/>
        </w:rPr>
        <w:t>10</w:t>
      </w:r>
      <w:r>
        <w:rPr/>
        <w:t>、其他流动资产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11"/>
        <w:rPr>
          <w:rFonts w:ascii="宋体" w:hAnsi="宋体" w:cs="宋体" w:eastAsia="宋体" w:hint="default"/>
          <w:sz w:val="26"/>
          <w:szCs w:val="26"/>
        </w:rPr>
      </w:pPr>
    </w:p>
    <w:p>
      <w:pPr>
        <w:pStyle w:val="Heading3"/>
        <w:spacing w:line="240" w:lineRule="auto"/>
        <w:ind w:right="147"/>
        <w:jc w:val="left"/>
        <w:rPr>
          <w:b w:val="0"/>
          <w:bCs w:val="0"/>
        </w:rPr>
      </w:pPr>
      <w:bookmarkStart w:name="11、可供出售金融资产" w:id="290"/>
      <w:bookmarkEnd w:id="290"/>
      <w:r>
        <w:rPr>
          <w:b w:val="0"/>
          <w:bCs w:val="0"/>
        </w:rPr>
      </w:r>
      <w:r>
        <w:rPr>
          <w:rFonts w:ascii="Times New Roman" w:hAnsi="Times New Roman" w:cs="Times New Roman" w:eastAsia="Times New Roman" w:hint="default"/>
        </w:rPr>
        <w:t>11</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7"/>
        <w:jc w:val="left"/>
        <w:rPr>
          <w:b w:val="0"/>
          <w:bCs w:val="0"/>
        </w:rPr>
      </w:pPr>
      <w:bookmarkStart w:name="（1）可供出售金融资产情况" w:id="291"/>
      <w:bookmarkEnd w:id="291"/>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10"/>
        <w:rPr>
          <w:rFonts w:ascii="宋体" w:hAnsi="宋体" w:cs="宋体" w:eastAsia="宋体" w:hint="default"/>
          <w:sz w:val="26"/>
          <w:szCs w:val="26"/>
        </w:rPr>
      </w:pPr>
    </w:p>
    <w:p>
      <w:pPr>
        <w:pStyle w:val="Heading3"/>
        <w:spacing w:line="240" w:lineRule="auto"/>
        <w:ind w:right="147"/>
        <w:jc w:val="left"/>
        <w:rPr>
          <w:b w:val="0"/>
          <w:bCs w:val="0"/>
        </w:rPr>
      </w:pPr>
      <w:bookmarkStart w:name="（2）可供出售金融资产中的长期债权投资" w:id="292"/>
      <w:bookmarkEnd w:id="292"/>
      <w:r>
        <w:rPr>
          <w:b w:val="0"/>
          <w:bCs w:val="0"/>
        </w:rPr>
      </w:r>
      <w:r>
        <w:rPr/>
        <w:t>（</w:t>
      </w:r>
      <w:r>
        <w:rPr>
          <w:rFonts w:ascii="Times New Roman" w:hAnsi="Times New Roman" w:cs="Times New Roman" w:eastAsia="Times New Roman" w:hint="default"/>
        </w:rPr>
        <w:t>2</w:t>
      </w:r>
      <w:r>
        <w:rPr/>
        <w:t>）可供出售金融资产中的长期债权投资</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47"/>
        <w:jc w:val="left"/>
      </w:pPr>
      <w:r>
        <w:rPr/>
        <w:t>无</w:t>
      </w:r>
    </w:p>
    <w:p>
      <w:pPr>
        <w:spacing w:after="0" w:line="240" w:lineRule="auto"/>
        <w:jc w:val="left"/>
        <w:sectPr>
          <w:pgSz w:w="11910" w:h="16840"/>
          <w:pgMar w:header="877" w:footer="980" w:top="1100" w:bottom="1180" w:left="980" w:right="980"/>
        </w:sectPr>
      </w:pPr>
    </w:p>
    <w:p>
      <w:pPr>
        <w:spacing w:line="240" w:lineRule="auto" w:before="9"/>
        <w:rPr>
          <w:rFonts w:ascii="宋体" w:hAnsi="宋体" w:cs="宋体" w:eastAsia="宋体" w:hint="default"/>
          <w:sz w:val="20"/>
          <w:szCs w:val="20"/>
        </w:rPr>
      </w:pPr>
    </w:p>
    <w:p>
      <w:pPr>
        <w:pStyle w:val="Heading3"/>
        <w:spacing w:line="240" w:lineRule="auto" w:before="35"/>
        <w:ind w:right="147"/>
        <w:jc w:val="left"/>
        <w:rPr>
          <w:b w:val="0"/>
          <w:bCs w:val="0"/>
        </w:rPr>
      </w:pPr>
      <w:bookmarkStart w:name="12、持有至到期投资" w:id="293"/>
      <w:bookmarkEnd w:id="293"/>
      <w:r>
        <w:rPr>
          <w:b w:val="0"/>
          <w:bCs w:val="0"/>
        </w:rPr>
      </w:r>
      <w:r>
        <w:rPr>
          <w:rFonts w:ascii="Times New Roman" w:hAnsi="Times New Roman" w:cs="Times New Roman" w:eastAsia="Times New Roman" w:hint="default"/>
        </w:rPr>
        <w:t>12</w:t>
      </w:r>
      <w:r>
        <w:rPr/>
        <w:t>、持有至到期投资</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10"/>
        <w:rPr>
          <w:rFonts w:ascii="宋体" w:hAnsi="宋体" w:cs="宋体" w:eastAsia="宋体" w:hint="default"/>
          <w:sz w:val="26"/>
          <w:szCs w:val="26"/>
        </w:rPr>
      </w:pPr>
    </w:p>
    <w:p>
      <w:pPr>
        <w:pStyle w:val="Heading3"/>
        <w:spacing w:line="240" w:lineRule="auto"/>
        <w:ind w:right="147"/>
        <w:jc w:val="left"/>
        <w:rPr>
          <w:b w:val="0"/>
          <w:bCs w:val="0"/>
        </w:rPr>
      </w:pPr>
      <w:bookmarkStart w:name="13、长期应收款" w:id="294"/>
      <w:bookmarkEnd w:id="294"/>
      <w:r>
        <w:rPr>
          <w:b w:val="0"/>
          <w:bCs w:val="0"/>
        </w:rPr>
      </w:r>
      <w:r>
        <w:rPr>
          <w:rFonts w:ascii="Times New Roman" w:hAnsi="Times New Roman" w:cs="Times New Roman" w:eastAsia="Times New Roman" w:hint="default"/>
        </w:rPr>
        <w:t>13</w:t>
      </w:r>
      <w:r>
        <w:rPr/>
        <w:t>、长期应收款</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10"/>
        <w:rPr>
          <w:rFonts w:ascii="宋体" w:hAnsi="宋体" w:cs="宋体" w:eastAsia="宋体" w:hint="default"/>
          <w:sz w:val="26"/>
          <w:szCs w:val="26"/>
        </w:rPr>
      </w:pPr>
    </w:p>
    <w:p>
      <w:pPr>
        <w:pStyle w:val="Heading3"/>
        <w:spacing w:line="240" w:lineRule="auto"/>
        <w:ind w:right="147"/>
        <w:jc w:val="left"/>
        <w:rPr>
          <w:b w:val="0"/>
          <w:bCs w:val="0"/>
        </w:rPr>
      </w:pPr>
      <w:bookmarkStart w:name="14、对合营企业投资和联营企业投资" w:id="295"/>
      <w:bookmarkEnd w:id="295"/>
      <w:r>
        <w:rPr>
          <w:b w:val="0"/>
          <w:bCs w:val="0"/>
        </w:rPr>
      </w:r>
      <w:r>
        <w:rPr>
          <w:rFonts w:ascii="Times New Roman" w:hAnsi="Times New Roman" w:cs="Times New Roman" w:eastAsia="Times New Roman" w:hint="default"/>
        </w:rPr>
        <w:t>14</w:t>
      </w:r>
      <w:r>
        <w:rPr/>
        <w:t>、对合营企业投资和联营企业投资</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11"/>
        <w:rPr>
          <w:rFonts w:ascii="宋体" w:hAnsi="宋体" w:cs="宋体" w:eastAsia="宋体" w:hint="default"/>
          <w:sz w:val="26"/>
          <w:szCs w:val="26"/>
        </w:rPr>
      </w:pPr>
    </w:p>
    <w:p>
      <w:pPr>
        <w:pStyle w:val="Heading3"/>
        <w:spacing w:line="240" w:lineRule="auto"/>
        <w:ind w:right="147"/>
        <w:jc w:val="left"/>
        <w:rPr>
          <w:b w:val="0"/>
          <w:bCs w:val="0"/>
        </w:rPr>
      </w:pPr>
      <w:bookmarkStart w:name="15、长期股权投资" w:id="296"/>
      <w:bookmarkEnd w:id="296"/>
      <w:r>
        <w:rPr>
          <w:b w:val="0"/>
          <w:bCs w:val="0"/>
        </w:rPr>
      </w:r>
      <w:r>
        <w:rPr>
          <w:rFonts w:ascii="Times New Roman" w:hAnsi="Times New Roman" w:cs="Times New Roman" w:eastAsia="Times New Roman" w:hint="default"/>
        </w:rPr>
        <w:t>15</w:t>
      </w:r>
      <w:r>
        <w:rPr/>
        <w:t>、长期股权投资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7"/>
        <w:jc w:val="left"/>
        <w:rPr>
          <w:b w:val="0"/>
          <w:bCs w:val="0"/>
        </w:rPr>
      </w:pPr>
      <w:bookmarkStart w:name="（1）长期股权投资明细情况" w:id="297"/>
      <w:bookmarkEnd w:id="297"/>
      <w:r>
        <w:rPr>
          <w:b w:val="0"/>
          <w:bCs w:val="0"/>
        </w:rPr>
      </w:r>
      <w:r>
        <w:rPr/>
        <w:t>（</w:t>
      </w:r>
      <w:r>
        <w:rPr>
          <w:rFonts w:ascii="Times New Roman" w:hAnsi="Times New Roman" w:cs="Times New Roman" w:eastAsia="Times New Roman" w:hint="default"/>
        </w:rPr>
        <w:t>1</w:t>
      </w:r>
      <w:r>
        <w:rPr/>
        <w:t>）长期股权投资明细情况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2"/>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4"/>
        <w:gridCol w:w="798"/>
        <w:gridCol w:w="960"/>
        <w:gridCol w:w="991"/>
        <w:gridCol w:w="852"/>
        <w:gridCol w:w="850"/>
        <w:gridCol w:w="709"/>
        <w:gridCol w:w="709"/>
        <w:gridCol w:w="850"/>
        <w:gridCol w:w="709"/>
        <w:gridCol w:w="566"/>
        <w:gridCol w:w="784"/>
      </w:tblGrid>
      <w:tr>
        <w:trPr>
          <w:trHeight w:val="1962" w:hRule="exact"/>
        </w:trPr>
        <w:tc>
          <w:tcPr>
            <w:tcW w:w="7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301" w:right="31"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9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1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9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3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61"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8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5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9" w:right="78"/>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 资单位 持股比 例</w:t>
            </w:r>
            <w:r>
              <w:rPr>
                <w:rFonts w:ascii="Times New Roman" w:hAnsi="Times New Roman" w:cs="Times New Roman" w:eastAsia="Times New Roman" w:hint="default"/>
                <w:sz w:val="18"/>
                <w:szCs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3" w:right="34" w:firstLine="45"/>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 资单位 表决权 比例</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59" w:right="59"/>
              <w:jc w:val="center"/>
              <w:rPr>
                <w:rFonts w:ascii="宋体" w:hAnsi="宋体" w:cs="宋体" w:eastAsia="宋体" w:hint="default"/>
                <w:sz w:val="18"/>
                <w:szCs w:val="18"/>
              </w:rPr>
            </w:pPr>
            <w:r>
              <w:rPr>
                <w:rFonts w:ascii="宋体" w:hAnsi="宋体" w:cs="宋体" w:eastAsia="宋体" w:hint="default"/>
                <w:sz w:val="18"/>
                <w:szCs w:val="18"/>
              </w:rPr>
              <w:t>在被投资 单位持股 比例与表 决权比例 不一致的 说明</w:t>
            </w:r>
          </w:p>
        </w:tc>
        <w:tc>
          <w:tcPr>
            <w:tcW w:w="7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59" w:right="78" w:hanging="180"/>
              <w:jc w:val="left"/>
              <w:rPr>
                <w:rFonts w:ascii="宋体" w:hAnsi="宋体" w:cs="宋体" w:eastAsia="宋体" w:hint="default"/>
                <w:sz w:val="18"/>
                <w:szCs w:val="18"/>
              </w:rPr>
            </w:pPr>
            <w:r>
              <w:rPr>
                <w:rFonts w:ascii="宋体" w:hAnsi="宋体" w:cs="宋体" w:eastAsia="宋体" w:hint="default"/>
                <w:sz w:val="18"/>
                <w:szCs w:val="18"/>
              </w:rPr>
              <w:t>减值准 备</w:t>
            </w:r>
          </w:p>
        </w:tc>
        <w:tc>
          <w:tcPr>
            <w:tcW w:w="5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8" w:right="96"/>
              <w:jc w:val="both"/>
              <w:rPr>
                <w:rFonts w:ascii="宋体" w:hAnsi="宋体" w:cs="宋体" w:eastAsia="宋体" w:hint="default"/>
                <w:sz w:val="18"/>
                <w:szCs w:val="18"/>
              </w:rPr>
            </w:pPr>
            <w:r>
              <w:rPr>
                <w:rFonts w:ascii="宋体" w:hAnsi="宋体" w:cs="宋体" w:eastAsia="宋体" w:hint="default"/>
                <w:sz w:val="18"/>
                <w:szCs w:val="18"/>
              </w:rPr>
              <w:t>本期 计提 减值 准备</w:t>
            </w:r>
          </w:p>
        </w:tc>
        <w:tc>
          <w:tcPr>
            <w:tcW w:w="7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06" w:right="25"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1338"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福州东华 炜如数码 科技有限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150,000.00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150,000.00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深圳市东 华合创信 息技术有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96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100,000.00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-100,000.0</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安徽五星 食品股份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9,867,000.0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9,867,000.0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9,867,000.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4.53%</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北京东方 通科技股 份有限公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28,600,000.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28,600,000.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28,600,00</w:t>
            </w:r>
          </w:p>
          <w:p>
            <w:pPr>
              <w:pStyle w:val="TableParagraph"/>
              <w:spacing w:line="240" w:lineRule="auto" w:before="105"/>
              <w:ind w:left="502" w:right="0"/>
              <w:jc w:val="lef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11.5%</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1,914,750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r>
      <w:tr>
        <w:trPr>
          <w:trHeight w:val="1338"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成都高新 区中科前 程科技有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4.76%</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794"/>
        <w:gridCol w:w="797"/>
        <w:gridCol w:w="961"/>
        <w:gridCol w:w="991"/>
        <w:gridCol w:w="852"/>
        <w:gridCol w:w="850"/>
        <w:gridCol w:w="709"/>
        <w:gridCol w:w="709"/>
        <w:gridCol w:w="850"/>
        <w:gridCol w:w="709"/>
        <w:gridCol w:w="566"/>
        <w:gridCol w:w="784"/>
      </w:tblGrid>
      <w:tr>
        <w:trPr>
          <w:trHeight w:val="714" w:hRule="exact"/>
        </w:trPr>
        <w:tc>
          <w:tcPr>
            <w:tcW w:w="7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40,617,000.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40,717,000.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-100,000.0</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7" w:right="0"/>
              <w:jc w:val="left"/>
              <w:rPr>
                <w:rFonts w:ascii="Times New Roman" w:hAnsi="Times New Roman" w:cs="Times New Roman" w:eastAsia="Times New Roman" w:hint="default"/>
                <w:sz w:val="18"/>
                <w:szCs w:val="18"/>
              </w:rPr>
            </w:pPr>
            <w:r>
              <w:rPr>
                <w:rFonts w:ascii="Times New Roman"/>
                <w:sz w:val="18"/>
              </w:rPr>
              <w:t>40,617,00</w:t>
            </w:r>
          </w:p>
          <w:p>
            <w:pPr>
              <w:pStyle w:val="TableParagraph"/>
              <w:spacing w:line="240" w:lineRule="auto" w:before="106"/>
              <w:ind w:left="502" w:right="0"/>
              <w:jc w:val="lef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1" w:right="0"/>
              <w:jc w:val="lef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0.00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1,914,750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r>
    </w:tbl>
    <w:p>
      <w:pPr>
        <w:spacing w:line="240" w:lineRule="auto" w:before="2"/>
        <w:rPr>
          <w:rFonts w:ascii="宋体" w:hAnsi="宋体" w:cs="宋体" w:eastAsia="宋体" w:hint="default"/>
          <w:sz w:val="19"/>
          <w:szCs w:val="19"/>
        </w:rPr>
      </w:pPr>
    </w:p>
    <w:p>
      <w:pPr>
        <w:pStyle w:val="Heading3"/>
        <w:spacing w:line="240" w:lineRule="auto" w:before="35"/>
        <w:ind w:right="147"/>
        <w:jc w:val="left"/>
        <w:rPr>
          <w:b w:val="0"/>
          <w:bCs w:val="0"/>
        </w:rPr>
      </w:pPr>
      <w:bookmarkStart w:name="（2）向投资企业转移资金的能力受到限制的有关情况" w:id="298"/>
      <w:bookmarkEnd w:id="298"/>
      <w:r>
        <w:rPr>
          <w:b w:val="0"/>
          <w:bCs w:val="0"/>
        </w:rPr>
      </w:r>
      <w:r>
        <w:rPr/>
        <w:t>（</w:t>
      </w:r>
      <w:r>
        <w:rPr>
          <w:rFonts w:ascii="Times New Roman" w:hAnsi="Times New Roman" w:cs="Times New Roman" w:eastAsia="Times New Roman" w:hint="default"/>
        </w:rPr>
        <w:t>2</w:t>
      </w:r>
      <w:r>
        <w:rPr/>
        <w:t>）向投资企业转移资金的能力受到限制的有关情况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11"/>
        <w:rPr>
          <w:rFonts w:ascii="宋体" w:hAnsi="宋体" w:cs="宋体" w:eastAsia="宋体" w:hint="default"/>
          <w:sz w:val="26"/>
          <w:szCs w:val="26"/>
        </w:rPr>
      </w:pPr>
    </w:p>
    <w:p>
      <w:pPr>
        <w:pStyle w:val="Heading3"/>
        <w:spacing w:line="240" w:lineRule="auto"/>
        <w:ind w:right="147"/>
        <w:jc w:val="left"/>
        <w:rPr>
          <w:b w:val="0"/>
          <w:bCs w:val="0"/>
        </w:rPr>
      </w:pPr>
      <w:bookmarkStart w:name="16、投资性房地产" w:id="299"/>
      <w:bookmarkEnd w:id="299"/>
      <w:r>
        <w:rPr>
          <w:b w:val="0"/>
          <w:bCs w:val="0"/>
        </w:rPr>
      </w:r>
      <w:r>
        <w:rPr>
          <w:rFonts w:ascii="Times New Roman" w:hAnsi="Times New Roman" w:cs="Times New Roman" w:eastAsia="Times New Roman" w:hint="default"/>
        </w:rPr>
        <w:t>16</w:t>
      </w:r>
      <w:r>
        <w:rPr/>
        <w:t>、投资性房地产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7"/>
        <w:jc w:val="left"/>
        <w:rPr>
          <w:b w:val="0"/>
          <w:bCs w:val="0"/>
        </w:rPr>
      </w:pPr>
      <w:bookmarkStart w:name="（1）按成本计量的投资性房地产" w:id="300"/>
      <w:bookmarkEnd w:id="300"/>
      <w:r>
        <w:rPr>
          <w:b w:val="0"/>
          <w:bCs w:val="0"/>
        </w:rPr>
      </w:r>
      <w:r>
        <w:rPr/>
        <w:t>（</w:t>
      </w:r>
      <w:r>
        <w:rPr>
          <w:rFonts w:ascii="Times New Roman" w:hAnsi="Times New Roman" w:cs="Times New Roman" w:eastAsia="Times New Roman" w:hint="default"/>
        </w:rPr>
        <w:t>1</w:t>
      </w:r>
      <w:r>
        <w:rPr/>
        <w:t>）按成本计量的投资性房地产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242"/>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707"/>
        <w:gridCol w:w="2005"/>
        <w:gridCol w:w="1860"/>
        <w:gridCol w:w="1860"/>
        <w:gridCol w:w="2126"/>
      </w:tblGrid>
      <w:tr>
        <w:trPr>
          <w:trHeight w:val="402" w:hRule="exact"/>
        </w:trPr>
        <w:tc>
          <w:tcPr>
            <w:tcW w:w="17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00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18"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17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200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6,921,394.00</w:t>
            </w:r>
          </w:p>
        </w:tc>
        <w:tc>
          <w:tcPr>
            <w:tcW w:w="1860"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6,921,394.00</w:t>
            </w:r>
          </w:p>
        </w:tc>
      </w:tr>
      <w:tr>
        <w:trPr>
          <w:trHeight w:val="402" w:hRule="exact"/>
        </w:trPr>
        <w:tc>
          <w:tcPr>
            <w:tcW w:w="17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200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6,921,394.00</w:t>
            </w:r>
          </w:p>
        </w:tc>
        <w:tc>
          <w:tcPr>
            <w:tcW w:w="1860"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6,921,394.00</w:t>
            </w:r>
          </w:p>
        </w:tc>
      </w:tr>
      <w:tr>
        <w:trPr>
          <w:trHeight w:val="714" w:hRule="exact"/>
        </w:trPr>
        <w:tc>
          <w:tcPr>
            <w:tcW w:w="17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11" w:right="65"/>
              <w:jc w:val="left"/>
              <w:rPr>
                <w:rFonts w:ascii="宋体" w:hAnsi="宋体" w:cs="宋体" w:eastAsia="宋体" w:hint="default"/>
                <w:sz w:val="18"/>
                <w:szCs w:val="18"/>
              </w:rPr>
            </w:pPr>
            <w:r>
              <w:rPr>
                <w:rFonts w:ascii="宋体" w:hAnsi="宋体" w:cs="宋体" w:eastAsia="宋体" w:hint="default"/>
                <w:sz w:val="18"/>
                <w:szCs w:val="18"/>
              </w:rPr>
              <w:t>二、累计折旧和累计 摊销合计</w:t>
            </w:r>
          </w:p>
        </w:tc>
        <w:tc>
          <w:tcPr>
            <w:tcW w:w="200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1,095,887.36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328,766.16</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1,424,653.52</w:t>
            </w:r>
          </w:p>
        </w:tc>
      </w:tr>
      <w:tr>
        <w:trPr>
          <w:trHeight w:val="402" w:hRule="exact"/>
        </w:trPr>
        <w:tc>
          <w:tcPr>
            <w:tcW w:w="17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200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1,095,887.36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328,766.16</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1,424,653.52</w:t>
            </w:r>
          </w:p>
        </w:tc>
      </w:tr>
      <w:tr>
        <w:trPr>
          <w:trHeight w:val="714" w:hRule="exact"/>
        </w:trPr>
        <w:tc>
          <w:tcPr>
            <w:tcW w:w="17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11" w:right="65"/>
              <w:jc w:val="left"/>
              <w:rPr>
                <w:rFonts w:ascii="宋体" w:hAnsi="宋体" w:cs="宋体" w:eastAsia="宋体" w:hint="default"/>
                <w:sz w:val="18"/>
                <w:szCs w:val="18"/>
              </w:rPr>
            </w:pPr>
            <w:r>
              <w:rPr>
                <w:rFonts w:ascii="宋体" w:hAnsi="宋体" w:cs="宋体" w:eastAsia="宋体" w:hint="default"/>
                <w:sz w:val="18"/>
                <w:szCs w:val="18"/>
              </w:rPr>
              <w:t>三、投资性房地产账 面净值合计</w:t>
            </w:r>
          </w:p>
        </w:tc>
        <w:tc>
          <w:tcPr>
            <w:tcW w:w="200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5,825,506.64</w:t>
            </w:r>
          </w:p>
        </w:tc>
        <w:tc>
          <w:tcPr>
            <w:tcW w:w="1860"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328,766.16</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5,496,740.48</w:t>
            </w:r>
          </w:p>
        </w:tc>
      </w:tr>
      <w:tr>
        <w:trPr>
          <w:trHeight w:val="402" w:hRule="exact"/>
        </w:trPr>
        <w:tc>
          <w:tcPr>
            <w:tcW w:w="17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200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5,825,506.64</w:t>
            </w:r>
          </w:p>
        </w:tc>
        <w:tc>
          <w:tcPr>
            <w:tcW w:w="1860"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328,766.16</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5,496,740.48</w:t>
            </w:r>
          </w:p>
        </w:tc>
      </w:tr>
      <w:tr>
        <w:trPr>
          <w:trHeight w:val="714" w:hRule="exact"/>
        </w:trPr>
        <w:tc>
          <w:tcPr>
            <w:tcW w:w="17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11" w:right="65"/>
              <w:jc w:val="left"/>
              <w:rPr>
                <w:rFonts w:ascii="宋体" w:hAnsi="宋体" w:cs="宋体" w:eastAsia="宋体" w:hint="default"/>
                <w:sz w:val="18"/>
                <w:szCs w:val="18"/>
              </w:rPr>
            </w:pPr>
            <w:r>
              <w:rPr>
                <w:rFonts w:ascii="宋体" w:hAnsi="宋体" w:cs="宋体" w:eastAsia="宋体" w:hint="default"/>
                <w:sz w:val="18"/>
                <w:szCs w:val="18"/>
              </w:rPr>
              <w:t>四、投资性房地产减 值准备累计金额合计</w:t>
            </w:r>
          </w:p>
        </w:tc>
        <w:tc>
          <w:tcPr>
            <w:tcW w:w="200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7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11" w:right="65"/>
              <w:jc w:val="left"/>
              <w:rPr>
                <w:rFonts w:ascii="宋体" w:hAnsi="宋体" w:cs="宋体" w:eastAsia="宋体" w:hint="default"/>
                <w:sz w:val="18"/>
                <w:szCs w:val="18"/>
              </w:rPr>
            </w:pPr>
            <w:r>
              <w:rPr>
                <w:rFonts w:ascii="宋体" w:hAnsi="宋体" w:cs="宋体" w:eastAsia="宋体" w:hint="default"/>
                <w:sz w:val="18"/>
                <w:szCs w:val="18"/>
              </w:rPr>
              <w:t>五、投资性房地产账 面价值合计</w:t>
            </w:r>
          </w:p>
        </w:tc>
        <w:tc>
          <w:tcPr>
            <w:tcW w:w="200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5,825,506.64</w:t>
            </w:r>
          </w:p>
        </w:tc>
        <w:tc>
          <w:tcPr>
            <w:tcW w:w="1860"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328,766.16</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5,496,740.48</w:t>
            </w:r>
          </w:p>
        </w:tc>
      </w:tr>
      <w:tr>
        <w:trPr>
          <w:trHeight w:val="402" w:hRule="exact"/>
        </w:trPr>
        <w:tc>
          <w:tcPr>
            <w:tcW w:w="17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200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5,825,506.64</w:t>
            </w:r>
          </w:p>
        </w:tc>
        <w:tc>
          <w:tcPr>
            <w:tcW w:w="1860"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328,766.16</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5,496,740.48</w:t>
            </w:r>
          </w:p>
        </w:tc>
      </w:tr>
    </w:tbl>
    <w:p>
      <w:pPr>
        <w:pStyle w:val="BodyText"/>
        <w:spacing w:line="240" w:lineRule="auto" w:before="51"/>
        <w:ind w:left="0" w:right="242"/>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347"/>
        <w:gridCol w:w="4220"/>
      </w:tblGrid>
      <w:tr>
        <w:trPr>
          <w:trHeight w:val="402" w:hRule="exact"/>
        </w:trPr>
        <w:tc>
          <w:tcPr>
            <w:tcW w:w="534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42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53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本期折旧和摊销额</w:t>
            </w:r>
          </w:p>
        </w:tc>
        <w:tc>
          <w:tcPr>
            <w:tcW w:w="422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328,766.16</w:t>
            </w:r>
          </w:p>
        </w:tc>
      </w:tr>
    </w:tbl>
    <w:p>
      <w:pPr>
        <w:spacing w:line="240" w:lineRule="auto" w:before="2"/>
        <w:rPr>
          <w:rFonts w:ascii="宋体" w:hAnsi="宋体" w:cs="宋体" w:eastAsia="宋体" w:hint="default"/>
          <w:sz w:val="19"/>
          <w:szCs w:val="19"/>
        </w:rPr>
      </w:pPr>
    </w:p>
    <w:p>
      <w:pPr>
        <w:pStyle w:val="Heading3"/>
        <w:spacing w:line="240" w:lineRule="auto" w:before="35"/>
        <w:ind w:right="147"/>
        <w:jc w:val="left"/>
        <w:rPr>
          <w:b w:val="0"/>
          <w:bCs w:val="0"/>
        </w:rPr>
      </w:pPr>
      <w:bookmarkStart w:name="（2）按公允价值计量的投资性房地产" w:id="301"/>
      <w:bookmarkEnd w:id="301"/>
      <w:r>
        <w:rPr>
          <w:b w:val="0"/>
          <w:bCs w:val="0"/>
        </w:rPr>
      </w:r>
      <w:r>
        <w:rPr/>
        <w:t>（</w:t>
      </w:r>
      <w:r>
        <w:rPr>
          <w:rFonts w:ascii="Times New Roman" w:hAnsi="Times New Roman" w:cs="Times New Roman" w:eastAsia="Times New Roman" w:hint="default"/>
        </w:rPr>
        <w:t>2</w:t>
      </w:r>
      <w:r>
        <w:rPr/>
        <w:t>）按公允价值计量的投资性房地产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11"/>
        <w:rPr>
          <w:rFonts w:ascii="宋体" w:hAnsi="宋体" w:cs="宋体" w:eastAsia="宋体" w:hint="default"/>
          <w:sz w:val="26"/>
          <w:szCs w:val="26"/>
        </w:rPr>
      </w:pPr>
    </w:p>
    <w:p>
      <w:pPr>
        <w:pStyle w:val="Heading3"/>
        <w:spacing w:line="240" w:lineRule="auto"/>
        <w:ind w:right="147"/>
        <w:jc w:val="left"/>
        <w:rPr>
          <w:b w:val="0"/>
          <w:bCs w:val="0"/>
        </w:rPr>
      </w:pPr>
      <w:bookmarkStart w:name="17、固定资产" w:id="302"/>
      <w:bookmarkEnd w:id="302"/>
      <w:r>
        <w:rPr>
          <w:b w:val="0"/>
          <w:bCs w:val="0"/>
        </w:rPr>
      </w:r>
      <w:r>
        <w:rPr>
          <w:rFonts w:ascii="Times New Roman" w:hAnsi="Times New Roman" w:cs="Times New Roman" w:eastAsia="Times New Roman" w:hint="default"/>
        </w:rPr>
        <w:t>17</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7"/>
        <w:jc w:val="left"/>
        <w:rPr>
          <w:b w:val="0"/>
          <w:bCs w:val="0"/>
        </w:rPr>
      </w:pPr>
      <w:bookmarkStart w:name="（1）固定资产情况" w:id="303"/>
      <w:bookmarkEnd w:id="303"/>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2"/>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29"/>
        <w:gridCol w:w="1462"/>
        <w:gridCol w:w="2922"/>
        <w:gridCol w:w="1594"/>
        <w:gridCol w:w="1450"/>
      </w:tblGrid>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9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bl>
    <w:p>
      <w:pPr>
        <w:spacing w:after="0" w:line="240" w:lineRule="auto"/>
        <w:jc w:val="left"/>
        <w:rPr>
          <w:rFonts w:ascii="宋体" w:hAnsi="宋体" w:cs="宋体" w:eastAsia="宋体" w:hint="default"/>
          <w:sz w:val="18"/>
          <w:szCs w:val="18"/>
        </w:rPr>
        <w:sectPr>
          <w:pgSz w:w="11910" w:h="16840"/>
          <w:pgMar w:header="877" w:footer="980"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129"/>
        <w:gridCol w:w="1462"/>
        <w:gridCol w:w="1327"/>
        <w:gridCol w:w="1595"/>
        <w:gridCol w:w="1594"/>
        <w:gridCol w:w="1462"/>
      </w:tblGrid>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325,837,445.96</w:t>
            </w:r>
          </w:p>
        </w:tc>
        <w:tc>
          <w:tcPr>
            <w:tcW w:w="2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54" w:right="0"/>
              <w:jc w:val="left"/>
              <w:rPr>
                <w:rFonts w:ascii="Times New Roman" w:hAnsi="Times New Roman" w:cs="Times New Roman" w:eastAsia="Times New Roman" w:hint="default"/>
                <w:sz w:val="18"/>
                <w:szCs w:val="18"/>
              </w:rPr>
            </w:pPr>
            <w:r>
              <w:rPr>
                <w:rFonts w:ascii="Times New Roman"/>
                <w:sz w:val="18"/>
              </w:rPr>
              <w:t>63,075,380.85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522,564.00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388,390,262.81</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112,441,432.91</w:t>
            </w:r>
          </w:p>
        </w:tc>
        <w:tc>
          <w:tcPr>
            <w:tcW w:w="2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597,399.22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113,038,832.13</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1,057,111.77</w:t>
            </w:r>
          </w:p>
        </w:tc>
        <w:tc>
          <w:tcPr>
            <w:tcW w:w="2922" w:type="dxa"/>
            <w:gridSpan w:val="2"/>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1,057,111.77</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11,726,491.11</w:t>
            </w:r>
          </w:p>
        </w:tc>
        <w:tc>
          <w:tcPr>
            <w:tcW w:w="2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2,456,556.00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505,700.00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13,677,347.11</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200,612,410.17</w:t>
            </w:r>
          </w:p>
        </w:tc>
        <w:tc>
          <w:tcPr>
            <w:tcW w:w="2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54" w:right="0"/>
              <w:jc w:val="left"/>
              <w:rPr>
                <w:rFonts w:ascii="Times New Roman" w:hAnsi="Times New Roman" w:cs="Times New Roman" w:eastAsia="Times New Roman" w:hint="default"/>
                <w:sz w:val="18"/>
                <w:szCs w:val="18"/>
              </w:rPr>
            </w:pPr>
            <w:r>
              <w:rPr>
                <w:rFonts w:ascii="Times New Roman"/>
                <w:sz w:val="18"/>
              </w:rPr>
              <w:t>60,021,425.63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16,864.00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260,616,971.80</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5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46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111,523,273.84</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41,751,123.05</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496,435.88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152,777,961.01</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19,180,258.46</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5,293,603.57</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24,473,862.03</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765,371.00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93,992.92</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859,363.92</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8,531,227.06</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1,517,988.55</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480,414.92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9,568,800.69</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83,046,417.32</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34,845,538.01</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16,020.96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117,875,934.37</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7"/>
                <w:sz w:val="18"/>
                <w:szCs w:val="18"/>
              </w:rPr>
              <w:t>、</w:t>
            </w:r>
            <w:r>
              <w:rPr>
                <w:rFonts w:ascii="宋体" w:hAnsi="宋体" w:cs="宋体" w:eastAsia="宋体" w:hint="default"/>
                <w:sz w:val="18"/>
                <w:szCs w:val="18"/>
              </w:rPr>
              <w:t>固定资产</w:t>
            </w:r>
            <w:r>
              <w:rPr>
                <w:rFonts w:ascii="宋体" w:hAnsi="宋体" w:cs="宋体" w:eastAsia="宋体" w:hint="default"/>
                <w:spacing w:val="-2"/>
                <w:sz w:val="18"/>
                <w:szCs w:val="18"/>
              </w:rPr>
              <w:t>账</w:t>
            </w:r>
            <w:r>
              <w:rPr>
                <w:rFonts w:ascii="宋体" w:hAnsi="宋体" w:cs="宋体" w:eastAsia="宋体" w:hint="default"/>
                <w:sz w:val="18"/>
                <w:szCs w:val="18"/>
              </w:rPr>
              <w:t>面净值合计</w:t>
            </w:r>
          </w:p>
        </w:tc>
        <w:tc>
          <w:tcPr>
            <w:tcW w:w="1462" w:type="dxa"/>
            <w:tcBorders>
              <w:top w:val="single" w:sz="4" w:space="0" w:color="000000"/>
              <w:left w:val="single" w:sz="13" w:space="0" w:color="D4D4D4"/>
              <w:bottom w:val="single" w:sz="4" w:space="0" w:color="000000"/>
              <w:right w:val="single" w:sz="13" w:space="0" w:color="D4D4D4"/>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214,314,172.12</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235,612,301.80</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13" w:space="0" w:color="D4D4D4"/>
              <w:bottom w:val="single" w:sz="4" w:space="0" w:color="000000"/>
              <w:right w:val="single" w:sz="13" w:space="0" w:color="D4D4D4"/>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93,261,174.45</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88,564,970.10</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13" w:space="0" w:color="D4D4D4"/>
              <w:bottom w:val="single" w:sz="4" w:space="0" w:color="000000"/>
              <w:right w:val="single" w:sz="13" w:space="0" w:color="D4D4D4"/>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291,740.77</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6,464,902.11</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13" w:space="0" w:color="D4D4D4"/>
              <w:bottom w:val="single" w:sz="4" w:space="0" w:color="000000"/>
              <w:right w:val="single" w:sz="13" w:space="0" w:color="D4D4D4"/>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3,195,264.05</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4,108,546.42</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462"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117,565,992.85</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136,473,883.17</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462" w:type="dxa"/>
            <w:tcBorders>
              <w:top w:val="single" w:sz="4" w:space="0" w:color="000000"/>
              <w:left w:val="single" w:sz="13" w:space="0" w:color="D4D4D4"/>
              <w:bottom w:val="single" w:sz="4" w:space="0" w:color="000000"/>
              <w:right w:val="single" w:sz="13" w:space="0" w:color="D4D4D4"/>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0.00</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462" w:type="dxa"/>
            <w:tcBorders>
              <w:top w:val="single" w:sz="4" w:space="0" w:color="000000"/>
              <w:left w:val="single" w:sz="4" w:space="0" w:color="000000"/>
              <w:bottom w:val="single" w:sz="4" w:space="0" w:color="000000"/>
              <w:right w:val="single" w:sz="13" w:space="0" w:color="D4D4D4"/>
            </w:tcBorders>
          </w:tcPr>
          <w:p>
            <w:pP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3" w:space="0" w:color="D4D4D4"/>
              <w:bottom w:val="single" w:sz="4" w:space="0" w:color="000000"/>
              <w:right w:val="single" w:sz="4" w:space="0" w:color="000000"/>
            </w:tcBorders>
          </w:tcPr>
          <w:p>
            <w:pP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7"/>
                <w:sz w:val="18"/>
                <w:szCs w:val="18"/>
              </w:rPr>
              <w:t>、</w:t>
            </w:r>
            <w:r>
              <w:rPr>
                <w:rFonts w:ascii="宋体" w:hAnsi="宋体" w:cs="宋体" w:eastAsia="宋体" w:hint="default"/>
                <w:sz w:val="18"/>
                <w:szCs w:val="18"/>
              </w:rPr>
              <w:t>固定资产</w:t>
            </w:r>
            <w:r>
              <w:rPr>
                <w:rFonts w:ascii="宋体" w:hAnsi="宋体" w:cs="宋体" w:eastAsia="宋体" w:hint="default"/>
                <w:spacing w:val="-2"/>
                <w:sz w:val="18"/>
                <w:szCs w:val="18"/>
              </w:rPr>
              <w:t>账</w:t>
            </w:r>
            <w:r>
              <w:rPr>
                <w:rFonts w:ascii="宋体" w:hAnsi="宋体" w:cs="宋体" w:eastAsia="宋体" w:hint="default"/>
                <w:sz w:val="18"/>
                <w:szCs w:val="18"/>
              </w:rPr>
              <w:t>面价值合计</w:t>
            </w:r>
          </w:p>
        </w:tc>
        <w:tc>
          <w:tcPr>
            <w:tcW w:w="1462" w:type="dxa"/>
            <w:tcBorders>
              <w:top w:val="single" w:sz="4" w:space="0" w:color="000000"/>
              <w:left w:val="single" w:sz="13" w:space="0" w:color="D4D4D4"/>
              <w:bottom w:val="single" w:sz="4" w:space="0" w:color="000000"/>
              <w:right w:val="single" w:sz="13" w:space="0" w:color="D4D4D4"/>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214,314,172.12</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235,612,301.80</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13" w:space="0" w:color="D4D4D4"/>
              <w:bottom w:val="single" w:sz="4" w:space="0" w:color="000000"/>
              <w:right w:val="single" w:sz="13" w:space="0" w:color="D4D4D4"/>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93,261,174.45</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88,564,970.10</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13" w:space="0" w:color="D4D4D4"/>
              <w:bottom w:val="single" w:sz="4" w:space="0" w:color="000000"/>
              <w:right w:val="single" w:sz="13" w:space="0" w:color="D4D4D4"/>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291,740.77</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6,464,902.11</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13" w:space="0" w:color="D4D4D4"/>
              <w:bottom w:val="single" w:sz="4" w:space="0" w:color="000000"/>
              <w:right w:val="single" w:sz="13" w:space="0" w:color="D4D4D4"/>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3,195,264.05</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4,108,546.42</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462"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117,565,992.85</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136,473,883.17</w:t>
            </w:r>
          </w:p>
        </w:tc>
      </w:tr>
    </w:tbl>
    <w:p>
      <w:pPr>
        <w:pStyle w:val="BodyText"/>
        <w:spacing w:line="240" w:lineRule="auto" w:before="51"/>
        <w:ind w:right="147"/>
        <w:jc w:val="left"/>
      </w:pPr>
      <w:r>
        <w:rPr/>
        <w:t>本期折旧额</w:t>
      </w:r>
      <w:r>
        <w:rPr>
          <w:spacing w:val="-47"/>
        </w:rPr>
        <w:t> </w:t>
      </w:r>
      <w:r>
        <w:rPr>
          <w:rFonts w:ascii="Times New Roman" w:hAnsi="Times New Roman" w:cs="Times New Roman" w:eastAsia="Times New Roman" w:hint="default"/>
        </w:rPr>
        <w:t>41,751,123.05</w:t>
      </w:r>
      <w:r>
        <w:rPr>
          <w:rFonts w:ascii="Times New Roman" w:hAnsi="Times New Roman" w:cs="Times New Roman" w:eastAsia="Times New Roman" w:hint="default"/>
          <w:spacing w:val="-2"/>
        </w:rPr>
        <w:t> </w:t>
      </w:r>
      <w:r>
        <w:rPr/>
        <w:t>元；本期由在建工程转入固定资产原价为</w:t>
      </w:r>
      <w:r>
        <w:rPr>
          <w:spacing w:val="-47"/>
        </w:rPr>
        <w:t> </w:t>
      </w:r>
      <w:r>
        <w:rPr>
          <w:rFonts w:ascii="Times New Roman" w:hAnsi="Times New Roman" w:cs="Times New Roman" w:eastAsia="Times New Roman" w:hint="default"/>
        </w:rPr>
        <w:t>1,222,205.07</w:t>
      </w:r>
      <w:r>
        <w:rPr>
          <w:rFonts w:ascii="Times New Roman" w:hAnsi="Times New Roman" w:cs="Times New Roman" w:eastAsia="Times New Roman" w:hint="default"/>
          <w:spacing w:val="-2"/>
        </w:rPr>
        <w:t> </w:t>
      </w:r>
      <w:r>
        <w:rPr/>
        <w:t>元。</w:t>
      </w:r>
    </w:p>
    <w:p>
      <w:pPr>
        <w:spacing w:line="240" w:lineRule="auto" w:before="10"/>
        <w:rPr>
          <w:rFonts w:ascii="宋体" w:hAnsi="宋体" w:cs="宋体" w:eastAsia="宋体" w:hint="default"/>
          <w:sz w:val="25"/>
          <w:szCs w:val="25"/>
        </w:rPr>
      </w:pPr>
    </w:p>
    <w:p>
      <w:pPr>
        <w:pStyle w:val="Heading3"/>
        <w:spacing w:line="240" w:lineRule="auto"/>
        <w:ind w:right="147"/>
        <w:jc w:val="left"/>
        <w:rPr>
          <w:b w:val="0"/>
          <w:bCs w:val="0"/>
        </w:rPr>
      </w:pPr>
      <w:bookmarkStart w:name="（2）暂时闲置的固定资产情况" w:id="304"/>
      <w:bookmarkEnd w:id="304"/>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10"/>
        <w:rPr>
          <w:rFonts w:ascii="宋体" w:hAnsi="宋体" w:cs="宋体" w:eastAsia="宋体" w:hint="default"/>
          <w:sz w:val="26"/>
          <w:szCs w:val="26"/>
        </w:rPr>
      </w:pPr>
    </w:p>
    <w:p>
      <w:pPr>
        <w:pStyle w:val="Heading3"/>
        <w:spacing w:line="240" w:lineRule="auto"/>
        <w:ind w:right="147"/>
        <w:jc w:val="left"/>
        <w:rPr>
          <w:b w:val="0"/>
          <w:bCs w:val="0"/>
        </w:rPr>
      </w:pPr>
      <w:bookmarkStart w:name="（3）通过融资租赁租入的固定资产" w:id="305"/>
      <w:bookmarkEnd w:id="305"/>
      <w:r>
        <w:rPr>
          <w:b w:val="0"/>
          <w:bCs w:val="0"/>
        </w:rPr>
      </w:r>
      <w:r>
        <w:rPr/>
        <w:t>（</w:t>
      </w:r>
      <w:r>
        <w:rPr>
          <w:rFonts w:ascii="Times New Roman" w:hAnsi="Times New Roman" w:cs="Times New Roman" w:eastAsia="Times New Roman" w:hint="default"/>
        </w:rPr>
        <w:t>3</w:t>
      </w:r>
      <w:r>
        <w:rPr/>
        <w:t>）通过融资租赁租入的固定资产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10"/>
        <w:rPr>
          <w:rFonts w:ascii="宋体" w:hAnsi="宋体" w:cs="宋体" w:eastAsia="宋体" w:hint="default"/>
          <w:sz w:val="26"/>
          <w:szCs w:val="26"/>
        </w:rPr>
      </w:pPr>
    </w:p>
    <w:p>
      <w:pPr>
        <w:pStyle w:val="Heading3"/>
        <w:spacing w:line="240" w:lineRule="auto"/>
        <w:ind w:right="147"/>
        <w:jc w:val="left"/>
        <w:rPr>
          <w:b w:val="0"/>
          <w:bCs w:val="0"/>
        </w:rPr>
      </w:pPr>
      <w:bookmarkStart w:name="（4）通过经营租赁租出的固定资产" w:id="306"/>
      <w:bookmarkEnd w:id="306"/>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47"/>
        <w:jc w:val="left"/>
      </w:pPr>
      <w:r>
        <w:rPr/>
        <w:t>无</w:t>
      </w:r>
    </w:p>
    <w:p>
      <w:pPr>
        <w:spacing w:after="0" w:line="240" w:lineRule="auto"/>
        <w:jc w:val="left"/>
        <w:sectPr>
          <w:pgSz w:w="11910" w:h="16840"/>
          <w:pgMar w:header="877" w:footer="980" w:top="1100" w:bottom="1180" w:left="980" w:right="980"/>
        </w:sectPr>
      </w:pPr>
    </w:p>
    <w:p>
      <w:pPr>
        <w:spacing w:line="240" w:lineRule="auto" w:before="9"/>
        <w:rPr>
          <w:rFonts w:ascii="宋体" w:hAnsi="宋体" w:cs="宋体" w:eastAsia="宋体" w:hint="default"/>
          <w:sz w:val="20"/>
          <w:szCs w:val="20"/>
        </w:rPr>
      </w:pPr>
    </w:p>
    <w:p>
      <w:pPr>
        <w:pStyle w:val="Heading3"/>
        <w:spacing w:line="240" w:lineRule="auto" w:before="35"/>
        <w:ind w:right="147"/>
        <w:jc w:val="left"/>
        <w:rPr>
          <w:b w:val="0"/>
          <w:bCs w:val="0"/>
        </w:rPr>
      </w:pPr>
      <w:bookmarkStart w:name="（5）期末持有待售的固定资产情况" w:id="307"/>
      <w:bookmarkEnd w:id="307"/>
      <w:r>
        <w:rPr>
          <w:b w:val="0"/>
          <w:bCs w:val="0"/>
        </w:rPr>
      </w:r>
      <w:r>
        <w:rPr/>
        <w:t>（</w:t>
      </w:r>
      <w:r>
        <w:rPr>
          <w:rFonts w:ascii="Times New Roman" w:hAnsi="Times New Roman" w:cs="Times New Roman" w:eastAsia="Times New Roman" w:hint="default"/>
        </w:rPr>
        <w:t>5</w:t>
      </w:r>
      <w:r>
        <w:rPr/>
        <w:t>）期末持有待售的固定资产情况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10"/>
        <w:rPr>
          <w:rFonts w:ascii="宋体" w:hAnsi="宋体" w:cs="宋体" w:eastAsia="宋体" w:hint="default"/>
          <w:sz w:val="26"/>
          <w:szCs w:val="26"/>
        </w:rPr>
      </w:pPr>
    </w:p>
    <w:p>
      <w:pPr>
        <w:pStyle w:val="Heading3"/>
        <w:spacing w:line="240" w:lineRule="auto"/>
        <w:ind w:right="147"/>
        <w:jc w:val="left"/>
        <w:rPr>
          <w:b w:val="0"/>
          <w:bCs w:val="0"/>
        </w:rPr>
      </w:pPr>
      <w:bookmarkStart w:name="（6）未办妥产权证书的固定资产情况" w:id="308"/>
      <w:bookmarkEnd w:id="308"/>
      <w:r>
        <w:rPr>
          <w:b w:val="0"/>
          <w:bCs w:val="0"/>
        </w:rPr>
      </w:r>
      <w:r>
        <w:rPr/>
        <w:t>（</w:t>
      </w:r>
      <w:r>
        <w:rPr>
          <w:rFonts w:ascii="Times New Roman" w:hAnsi="Times New Roman" w:cs="Times New Roman" w:eastAsia="Times New Roman" w:hint="default"/>
        </w:rPr>
        <w:t>6</w:t>
      </w:r>
      <w:r>
        <w:rPr/>
        <w:t>）未办妥产权证书的固定资产情况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未办妥产权证书原因</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预计办结产权证书时间</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15"/>
              <w:jc w:val="right"/>
              <w:rPr>
                <w:rFonts w:ascii="Times New Roman" w:hAnsi="Times New Roman" w:cs="Times New Roman" w:eastAsia="Times New Roman" w:hint="default"/>
                <w:sz w:val="18"/>
                <w:szCs w:val="18"/>
              </w:rPr>
            </w:pPr>
            <w:r>
              <w:rPr>
                <w:rFonts w:ascii="宋体" w:hAnsi="宋体" w:cs="宋体" w:eastAsia="宋体" w:hint="default"/>
                <w:sz w:val="18"/>
                <w:szCs w:val="18"/>
              </w:rPr>
              <w:t>房屋建筑物</w:t>
            </w:r>
            <w:r>
              <w:rPr>
                <w:rFonts w:ascii="Times New Roman" w:hAnsi="Times New Roman" w:cs="Times New Roman" w:eastAsia="Times New Roman" w:hint="default"/>
                <w:sz w:val="18"/>
                <w:szCs w:val="18"/>
              </w:rPr>
              <w:t>(</w:t>
            </w:r>
            <w:r>
              <w:rPr>
                <w:rFonts w:ascii="宋体" w:hAnsi="宋体" w:cs="宋体" w:eastAsia="宋体" w:hint="default"/>
                <w:sz w:val="18"/>
                <w:szCs w:val="18"/>
              </w:rPr>
              <w:t>泰安东华</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正在办理中</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pStyle w:val="BodyText"/>
        <w:spacing w:line="240" w:lineRule="auto" w:before="51"/>
        <w:ind w:right="147"/>
        <w:jc w:val="left"/>
      </w:pPr>
      <w:r>
        <w:rPr/>
        <w:t>固定资产说明</w:t>
      </w:r>
    </w:p>
    <w:p>
      <w:pPr>
        <w:spacing w:line="240" w:lineRule="auto" w:before="11"/>
        <w:rPr>
          <w:rFonts w:ascii="宋体" w:hAnsi="宋体" w:cs="宋体" w:eastAsia="宋体" w:hint="default"/>
          <w:sz w:val="26"/>
          <w:szCs w:val="26"/>
        </w:rPr>
      </w:pPr>
    </w:p>
    <w:p>
      <w:pPr>
        <w:pStyle w:val="Heading3"/>
        <w:spacing w:line="240" w:lineRule="auto"/>
        <w:ind w:right="147"/>
        <w:jc w:val="left"/>
        <w:rPr>
          <w:b w:val="0"/>
          <w:bCs w:val="0"/>
        </w:rPr>
      </w:pPr>
      <w:bookmarkStart w:name="18、在建工程" w:id="309"/>
      <w:bookmarkEnd w:id="309"/>
      <w:r>
        <w:rPr>
          <w:b w:val="0"/>
          <w:bCs w:val="0"/>
        </w:rPr>
      </w:r>
      <w:r>
        <w:rPr>
          <w:rFonts w:ascii="Times New Roman" w:hAnsi="Times New Roman" w:cs="Times New Roman" w:eastAsia="Times New Roman" w:hint="default"/>
        </w:rPr>
        <w:t>18</w:t>
      </w:r>
      <w:r>
        <w:rPr/>
        <w:t>、在建工程</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7"/>
        <w:jc w:val="left"/>
        <w:rPr>
          <w:b w:val="0"/>
          <w:bCs w:val="0"/>
        </w:rPr>
      </w:pPr>
      <w:bookmarkStart w:name="（1）在建工程情况" w:id="310"/>
      <w:bookmarkEnd w:id="310"/>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242"/>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66"/>
        <w:gridCol w:w="1195"/>
        <w:gridCol w:w="1195"/>
        <w:gridCol w:w="1194"/>
        <w:gridCol w:w="1195"/>
        <w:gridCol w:w="1195"/>
        <w:gridCol w:w="1327"/>
      </w:tblGrid>
      <w:tr>
        <w:trPr>
          <w:trHeight w:val="402" w:hRule="exact"/>
        </w:trPr>
        <w:tc>
          <w:tcPr>
            <w:tcW w:w="22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4"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18"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266" w:type="dxa"/>
            <w:vMerge/>
            <w:tcBorders>
              <w:left w:val="single" w:sz="4" w:space="0" w:color="000000"/>
              <w:bottom w:val="single" w:sz="4" w:space="0" w:color="000000"/>
              <w:right w:val="single" w:sz="4" w:space="0" w:color="000000"/>
            </w:tcBorders>
            <w:shd w:val="clear" w:color="auto" w:fill="D4D4D4"/>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9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泰安东华软件园</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16,085,996.00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2" w:right="0"/>
              <w:jc w:val="center"/>
              <w:rPr>
                <w:rFonts w:ascii="Times New Roman" w:hAnsi="Times New Roman" w:cs="Times New Roman" w:eastAsia="Times New Roman" w:hint="default"/>
                <w:sz w:val="18"/>
                <w:szCs w:val="18"/>
              </w:rPr>
            </w:pPr>
            <w:r>
              <w:rPr>
                <w:rFonts w:ascii="Times New Roman"/>
                <w:sz w:val="18"/>
              </w:rPr>
              <w:t>16,085,996.00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7" w:right="0"/>
              <w:jc w:val="left"/>
              <w:rPr>
                <w:rFonts w:ascii="Times New Roman" w:hAnsi="Times New Roman" w:cs="Times New Roman" w:eastAsia="Times New Roman" w:hint="default"/>
                <w:sz w:val="18"/>
                <w:szCs w:val="18"/>
              </w:rPr>
            </w:pPr>
            <w:r>
              <w:rPr>
                <w:rFonts w:ascii="Times New Roman"/>
                <w:sz w:val="18"/>
              </w:rPr>
              <w:t>8,916,239.49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8,916,239.49</w:t>
            </w: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16,085,996.00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2" w:right="0"/>
              <w:jc w:val="center"/>
              <w:rPr>
                <w:rFonts w:ascii="Times New Roman" w:hAnsi="Times New Roman" w:cs="Times New Roman" w:eastAsia="Times New Roman" w:hint="default"/>
                <w:sz w:val="18"/>
                <w:szCs w:val="18"/>
              </w:rPr>
            </w:pPr>
            <w:r>
              <w:rPr>
                <w:rFonts w:ascii="Times New Roman"/>
                <w:sz w:val="18"/>
              </w:rPr>
              <w:t>16,085,996.00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7" w:right="0"/>
              <w:jc w:val="left"/>
              <w:rPr>
                <w:rFonts w:ascii="Times New Roman" w:hAnsi="Times New Roman" w:cs="Times New Roman" w:eastAsia="Times New Roman" w:hint="default"/>
                <w:sz w:val="18"/>
                <w:szCs w:val="18"/>
              </w:rPr>
            </w:pPr>
            <w:r>
              <w:rPr>
                <w:rFonts w:ascii="Times New Roman"/>
                <w:sz w:val="18"/>
              </w:rPr>
              <w:t>8,916,239.49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8,916,239.49</w:t>
            </w:r>
          </w:p>
        </w:tc>
      </w:tr>
    </w:tbl>
    <w:p>
      <w:pPr>
        <w:spacing w:line="240" w:lineRule="auto" w:before="2"/>
        <w:rPr>
          <w:rFonts w:ascii="宋体" w:hAnsi="宋体" w:cs="宋体" w:eastAsia="宋体" w:hint="default"/>
          <w:sz w:val="19"/>
          <w:szCs w:val="19"/>
        </w:rPr>
      </w:pPr>
    </w:p>
    <w:p>
      <w:pPr>
        <w:pStyle w:val="Heading3"/>
        <w:spacing w:line="240" w:lineRule="auto" w:before="35"/>
        <w:ind w:right="147"/>
        <w:jc w:val="left"/>
        <w:rPr>
          <w:b w:val="0"/>
          <w:bCs w:val="0"/>
        </w:rPr>
      </w:pPr>
      <w:bookmarkStart w:name="（2）重大在建工程项目变动情况" w:id="311"/>
      <w:bookmarkEnd w:id="311"/>
      <w:r>
        <w:rPr>
          <w:b w:val="0"/>
          <w:bCs w:val="0"/>
        </w:rPr>
      </w:r>
      <w:r>
        <w:rPr/>
        <w:t>（</w:t>
      </w:r>
      <w:r>
        <w:rPr>
          <w:rFonts w:ascii="Times New Roman" w:hAnsi="Times New Roman" w:cs="Times New Roman" w:eastAsia="Times New Roman" w:hint="default"/>
        </w:rPr>
        <w:t>2</w:t>
      </w:r>
      <w:r>
        <w:rPr/>
        <w:t>）重大在建工程项目变动情况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242"/>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6"/>
        <w:gridCol w:w="734"/>
        <w:gridCol w:w="736"/>
        <w:gridCol w:w="734"/>
        <w:gridCol w:w="737"/>
        <w:gridCol w:w="737"/>
        <w:gridCol w:w="736"/>
        <w:gridCol w:w="736"/>
        <w:gridCol w:w="737"/>
        <w:gridCol w:w="736"/>
        <w:gridCol w:w="737"/>
      </w:tblGrid>
      <w:tr>
        <w:trPr>
          <w:trHeight w:val="1338" w:hRule="exact"/>
        </w:trPr>
        <w:tc>
          <w:tcPr>
            <w:tcW w:w="7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0"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7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转入固 定资产</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0" w:hanging="180"/>
              <w:jc w:val="left"/>
              <w:rPr>
                <w:rFonts w:ascii="宋体" w:hAnsi="宋体" w:cs="宋体" w:eastAsia="宋体" w:hint="default"/>
                <w:sz w:val="18"/>
                <w:szCs w:val="18"/>
              </w:rPr>
            </w:pPr>
            <w:r>
              <w:rPr>
                <w:rFonts w:ascii="宋体" w:hAnsi="宋体" w:cs="宋体" w:eastAsia="宋体" w:hint="default"/>
                <w:sz w:val="18"/>
                <w:szCs w:val="18"/>
              </w:rPr>
              <w:t>其他减 少</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93" w:right="91"/>
              <w:jc w:val="center"/>
              <w:rPr>
                <w:rFonts w:ascii="宋体" w:hAnsi="宋体" w:cs="宋体" w:eastAsia="宋体" w:hint="default"/>
                <w:sz w:val="18"/>
                <w:szCs w:val="18"/>
              </w:rPr>
            </w:pPr>
            <w:r>
              <w:rPr>
                <w:rFonts w:ascii="宋体" w:hAnsi="宋体" w:cs="宋体" w:eastAsia="宋体" w:hint="default"/>
                <w:sz w:val="18"/>
                <w:szCs w:val="18"/>
              </w:rPr>
              <w:t>工程投 入占预 算比例</w:t>
            </w:r>
          </w:p>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2"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2"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7" w:right="47" w:firstLine="44"/>
              <w:jc w:val="both"/>
              <w:rPr>
                <w:rFonts w:ascii="Times New Roman" w:hAnsi="Times New Roman" w:cs="Times New Roman" w:eastAsia="Times New Roman" w:hint="default"/>
                <w:sz w:val="18"/>
                <w:szCs w:val="18"/>
              </w:rPr>
            </w:pPr>
            <w:r>
              <w:rPr>
                <w:rFonts w:ascii="宋体" w:hAnsi="宋体" w:cs="宋体" w:eastAsia="宋体" w:hint="default"/>
                <w:sz w:val="18"/>
                <w:szCs w:val="18"/>
              </w:rPr>
              <w:t>本期利 息资本 化率</w:t>
            </w:r>
            <w:r>
              <w:rPr>
                <w:rFonts w:ascii="Times New Roman" w:hAnsi="Times New Roman" w:cs="Times New Roman" w:eastAsia="Times New Roman" w:hint="default"/>
                <w:sz w:val="18"/>
                <w:szCs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026"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泰安东 华软件 园</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48,000,0</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8,916,23</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9.49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8,391,96</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1.58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1,222,20</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5.07</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4" w:right="0"/>
              <w:jc w:val="left"/>
              <w:rPr>
                <w:rFonts w:ascii="Times New Roman" w:hAnsi="Times New Roman" w:cs="Times New Roman" w:eastAsia="Times New Roman" w:hint="default"/>
                <w:sz w:val="18"/>
                <w:szCs w:val="18"/>
              </w:rPr>
            </w:pPr>
            <w:r>
              <w:rPr>
                <w:rFonts w:ascii="Times New Roman"/>
                <w:sz w:val="18"/>
              </w:rPr>
              <w:t>85%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16,085,9</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96.00</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48,000,0</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8,916,23</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9.49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8,391,96</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1.58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1,222,20</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5.07</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16,085,9</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96.00</w:t>
            </w:r>
          </w:p>
        </w:tc>
      </w:tr>
    </w:tbl>
    <w:p>
      <w:pPr>
        <w:pStyle w:val="BodyText"/>
        <w:spacing w:line="240" w:lineRule="auto" w:before="51"/>
        <w:ind w:right="147"/>
        <w:jc w:val="left"/>
      </w:pPr>
      <w:r>
        <w:rPr/>
        <w:t>在建工程项目变动情况的说明</w:t>
      </w:r>
    </w:p>
    <w:p>
      <w:pPr>
        <w:spacing w:line="240" w:lineRule="auto" w:before="11"/>
        <w:rPr>
          <w:rFonts w:ascii="宋体" w:hAnsi="宋体" w:cs="宋体" w:eastAsia="宋体" w:hint="default"/>
          <w:sz w:val="26"/>
          <w:szCs w:val="26"/>
        </w:rPr>
      </w:pPr>
    </w:p>
    <w:p>
      <w:pPr>
        <w:pStyle w:val="Heading3"/>
        <w:spacing w:line="240" w:lineRule="auto"/>
        <w:ind w:right="147"/>
        <w:jc w:val="left"/>
        <w:rPr>
          <w:b w:val="0"/>
          <w:bCs w:val="0"/>
        </w:rPr>
      </w:pPr>
      <w:bookmarkStart w:name="（3）在建工程减值准备" w:id="312"/>
      <w:bookmarkEnd w:id="312"/>
      <w:r>
        <w:rPr>
          <w:b w:val="0"/>
          <w:bCs w:val="0"/>
        </w:rPr>
      </w:r>
      <w:r>
        <w:rPr/>
        <w:t>（</w:t>
      </w:r>
      <w:r>
        <w:rPr>
          <w:rFonts w:ascii="Times New Roman" w:hAnsi="Times New Roman" w:cs="Times New Roman" w:eastAsia="Times New Roman" w:hint="default"/>
        </w:rPr>
        <w:t>3</w:t>
      </w:r>
      <w:r>
        <w:rPr/>
        <w:t>）在建工程减值准备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242"/>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83"/>
        <w:gridCol w:w="1596"/>
        <w:gridCol w:w="1595"/>
        <w:gridCol w:w="1594"/>
        <w:gridCol w:w="1606"/>
        <w:gridCol w:w="1569"/>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5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606"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0.00</w:t>
            </w:r>
          </w:p>
        </w:tc>
        <w:tc>
          <w:tcPr>
            <w:tcW w:w="15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footerReference w:type="default" r:id="rId23"/>
          <w:pgSz w:w="11910" w:h="16840"/>
          <w:pgMar w:footer="980" w:header="877" w:top="1100" w:bottom="1180" w:left="980" w:right="980"/>
          <w:pgNumType w:start="120"/>
        </w:sectPr>
      </w:pPr>
    </w:p>
    <w:p>
      <w:pPr>
        <w:spacing w:line="240" w:lineRule="auto" w:before="10"/>
        <w:rPr>
          <w:rFonts w:ascii="宋体" w:hAnsi="宋体" w:cs="宋体" w:eastAsia="宋体" w:hint="default"/>
          <w:sz w:val="20"/>
          <w:szCs w:val="20"/>
        </w:rPr>
      </w:pPr>
    </w:p>
    <w:p>
      <w:pPr>
        <w:pStyle w:val="Heading3"/>
        <w:spacing w:line="240" w:lineRule="auto" w:before="35"/>
        <w:ind w:right="147"/>
        <w:jc w:val="left"/>
        <w:rPr>
          <w:b w:val="0"/>
          <w:bCs w:val="0"/>
        </w:rPr>
      </w:pPr>
      <w:r>
        <w:rPr/>
        <w:t>（</w:t>
      </w:r>
      <w:r>
        <w:rPr>
          <w:rFonts w:ascii="Times New Roman" w:hAnsi="Times New Roman" w:cs="Times New Roman" w:eastAsia="Times New Roman" w:hint="default"/>
        </w:rPr>
        <w:t>4</w:t>
      </w:r>
      <w:r>
        <w:rPr/>
        <w:t>）重大在建工程的工程进度情况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88"/>
        <w:gridCol w:w="3191"/>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bookmarkStart w:name="（4）重大在建工程的工程进度情况" w:id="313"/>
            <w:bookmarkEnd w:id="313"/>
            <w:r>
              <w:rPr/>
            </w:r>
            <w:r>
              <w:rPr>
                <w:rFonts w:ascii="宋体" w:hAnsi="宋体" w:cs="宋体" w:eastAsia="宋体" w:hint="default"/>
                <w:sz w:val="18"/>
                <w:szCs w:val="18"/>
              </w:rPr>
              <w:t>项目</w:t>
            </w:r>
          </w:p>
        </w:tc>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工程进度</w:t>
            </w:r>
          </w:p>
        </w:tc>
        <w:tc>
          <w:tcPr>
            <w:tcW w:w="31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泰安东华软件园</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85%</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9"/>
          <w:szCs w:val="19"/>
        </w:rPr>
      </w:pPr>
    </w:p>
    <w:p>
      <w:pPr>
        <w:pStyle w:val="Heading3"/>
        <w:spacing w:line="240" w:lineRule="auto" w:before="35"/>
        <w:ind w:right="147"/>
        <w:jc w:val="left"/>
        <w:rPr>
          <w:b w:val="0"/>
          <w:bCs w:val="0"/>
        </w:rPr>
      </w:pPr>
      <w:bookmarkStart w:name="（5）在建工程的说明" w:id="314"/>
      <w:bookmarkEnd w:id="314"/>
      <w:r>
        <w:rPr>
          <w:b w:val="0"/>
          <w:bCs w:val="0"/>
        </w:rPr>
      </w:r>
      <w:r>
        <w:rPr/>
        <w:t>（</w:t>
      </w:r>
      <w:r>
        <w:rPr>
          <w:rFonts w:ascii="Times New Roman" w:hAnsi="Times New Roman" w:cs="Times New Roman" w:eastAsia="Times New Roman" w:hint="default"/>
        </w:rPr>
        <w:t>5</w:t>
      </w:r>
      <w:r>
        <w:rPr/>
        <w:t>）在建工程的说明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147" w:firstLine="360"/>
        <w:jc w:val="left"/>
      </w:pPr>
      <w:r>
        <w:rPr/>
        <w:t>在建工程的期末余额较期初余额增加</w:t>
      </w:r>
      <w:r>
        <w:rPr>
          <w:rFonts w:ascii="Times New Roman" w:hAnsi="Times New Roman" w:cs="Times New Roman" w:eastAsia="Times New Roman" w:hint="default"/>
        </w:rPr>
        <w:t>7,169,756.51</w:t>
      </w:r>
      <w:r>
        <w:rPr/>
        <w:t>元，增加的比例为</w:t>
      </w:r>
      <w:r>
        <w:rPr>
          <w:rFonts w:ascii="Times New Roman" w:hAnsi="Times New Roman" w:cs="Times New Roman" w:eastAsia="Times New Roman" w:hint="default"/>
        </w:rPr>
        <w:t>80.41%</w:t>
      </w:r>
      <w:r>
        <w:rPr/>
        <w:t>，增加的主要原因系公司泰安东华软件园工 程支出增加所致。</w:t>
      </w:r>
    </w:p>
    <w:p>
      <w:pPr>
        <w:spacing w:line="240" w:lineRule="auto" w:before="6"/>
        <w:rPr>
          <w:rFonts w:ascii="宋体" w:hAnsi="宋体" w:cs="宋体" w:eastAsia="宋体" w:hint="default"/>
          <w:sz w:val="23"/>
          <w:szCs w:val="23"/>
        </w:rPr>
      </w:pPr>
    </w:p>
    <w:p>
      <w:pPr>
        <w:pStyle w:val="Heading3"/>
        <w:spacing w:line="240" w:lineRule="auto"/>
        <w:ind w:right="147"/>
        <w:jc w:val="left"/>
        <w:rPr>
          <w:b w:val="0"/>
          <w:bCs w:val="0"/>
        </w:rPr>
      </w:pPr>
      <w:bookmarkStart w:name="19、工程物资" w:id="315"/>
      <w:bookmarkEnd w:id="315"/>
      <w:r>
        <w:rPr>
          <w:b w:val="0"/>
          <w:bCs w:val="0"/>
        </w:rPr>
      </w:r>
      <w:r>
        <w:rPr>
          <w:rFonts w:ascii="Times New Roman" w:hAnsi="Times New Roman" w:cs="Times New Roman" w:eastAsia="Times New Roman" w:hint="default"/>
        </w:rPr>
        <w:t>19</w:t>
      </w:r>
      <w:r>
        <w:rPr/>
        <w:t>、工程物资</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10"/>
        <w:rPr>
          <w:rFonts w:ascii="宋体" w:hAnsi="宋体" w:cs="宋体" w:eastAsia="宋体" w:hint="default"/>
          <w:sz w:val="26"/>
          <w:szCs w:val="26"/>
        </w:rPr>
      </w:pPr>
    </w:p>
    <w:p>
      <w:pPr>
        <w:pStyle w:val="Heading3"/>
        <w:spacing w:line="240" w:lineRule="auto"/>
        <w:ind w:right="147"/>
        <w:jc w:val="left"/>
        <w:rPr>
          <w:b w:val="0"/>
          <w:bCs w:val="0"/>
        </w:rPr>
      </w:pPr>
      <w:bookmarkStart w:name="20、固定资产清理" w:id="316"/>
      <w:bookmarkEnd w:id="316"/>
      <w:r>
        <w:rPr>
          <w:b w:val="0"/>
          <w:bCs w:val="0"/>
        </w:rPr>
      </w:r>
      <w:r>
        <w:rPr>
          <w:rFonts w:ascii="Times New Roman" w:hAnsi="Times New Roman" w:cs="Times New Roman" w:eastAsia="Times New Roman" w:hint="default"/>
        </w:rPr>
        <w:t>20</w:t>
      </w:r>
      <w:r>
        <w:rPr/>
        <w:t>、固定资产清理</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10"/>
        <w:rPr>
          <w:rFonts w:ascii="宋体" w:hAnsi="宋体" w:cs="宋体" w:eastAsia="宋体" w:hint="default"/>
          <w:sz w:val="26"/>
          <w:szCs w:val="26"/>
        </w:rPr>
      </w:pPr>
    </w:p>
    <w:p>
      <w:pPr>
        <w:pStyle w:val="Heading3"/>
        <w:spacing w:line="240" w:lineRule="auto"/>
        <w:ind w:right="147"/>
        <w:jc w:val="left"/>
        <w:rPr>
          <w:b w:val="0"/>
          <w:bCs w:val="0"/>
        </w:rPr>
      </w:pPr>
      <w:bookmarkStart w:name="21、生产性生物资产" w:id="317"/>
      <w:bookmarkEnd w:id="317"/>
      <w:r>
        <w:rPr>
          <w:b w:val="0"/>
          <w:bCs w:val="0"/>
        </w:rPr>
      </w:r>
      <w:r>
        <w:rPr>
          <w:rFonts w:ascii="Times New Roman" w:hAnsi="Times New Roman" w:cs="Times New Roman" w:eastAsia="Times New Roman" w:hint="default"/>
        </w:rPr>
        <w:t>21</w:t>
      </w:r>
      <w:r>
        <w:rPr/>
        <w:t>、生产性生物资产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10"/>
        <w:rPr>
          <w:rFonts w:ascii="宋体" w:hAnsi="宋体" w:cs="宋体" w:eastAsia="宋体" w:hint="default"/>
          <w:sz w:val="26"/>
          <w:szCs w:val="26"/>
        </w:rPr>
      </w:pPr>
    </w:p>
    <w:p>
      <w:pPr>
        <w:pStyle w:val="Heading3"/>
        <w:spacing w:line="240" w:lineRule="auto"/>
        <w:ind w:right="147"/>
        <w:jc w:val="left"/>
        <w:rPr>
          <w:b w:val="0"/>
          <w:bCs w:val="0"/>
        </w:rPr>
      </w:pPr>
      <w:bookmarkStart w:name="22、油气资产" w:id="318"/>
      <w:bookmarkEnd w:id="318"/>
      <w:r>
        <w:rPr>
          <w:b w:val="0"/>
          <w:bCs w:val="0"/>
        </w:rPr>
      </w:r>
      <w:r>
        <w:rPr>
          <w:rFonts w:ascii="Times New Roman" w:hAnsi="Times New Roman" w:cs="Times New Roman" w:eastAsia="Times New Roman" w:hint="default"/>
        </w:rPr>
        <w:t>22</w:t>
      </w:r>
      <w:r>
        <w:rPr/>
        <w:t>、油气资产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10"/>
        <w:rPr>
          <w:rFonts w:ascii="宋体" w:hAnsi="宋体" w:cs="宋体" w:eastAsia="宋体" w:hint="default"/>
          <w:sz w:val="26"/>
          <w:szCs w:val="26"/>
        </w:rPr>
      </w:pPr>
    </w:p>
    <w:p>
      <w:pPr>
        <w:pStyle w:val="Heading3"/>
        <w:spacing w:line="240" w:lineRule="auto"/>
        <w:ind w:right="147"/>
        <w:jc w:val="left"/>
        <w:rPr>
          <w:b w:val="0"/>
          <w:bCs w:val="0"/>
        </w:rPr>
      </w:pPr>
      <w:bookmarkStart w:name="23、无形资产" w:id="319"/>
      <w:bookmarkEnd w:id="319"/>
      <w:r>
        <w:rPr>
          <w:b w:val="0"/>
          <w:bCs w:val="0"/>
        </w:rPr>
      </w:r>
      <w:r>
        <w:rPr>
          <w:rFonts w:ascii="Times New Roman" w:hAnsi="Times New Roman" w:cs="Times New Roman" w:eastAsia="Times New Roman" w:hint="default"/>
        </w:rPr>
        <w:t>23</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7"/>
        <w:jc w:val="left"/>
        <w:rPr>
          <w:b w:val="0"/>
          <w:bCs w:val="0"/>
        </w:rPr>
      </w:pPr>
      <w:bookmarkStart w:name="（1）无形资产情况" w:id="320"/>
      <w:bookmarkEnd w:id="320"/>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242"/>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96"/>
        <w:gridCol w:w="1843"/>
        <w:gridCol w:w="1843"/>
        <w:gridCol w:w="1843"/>
        <w:gridCol w:w="1842"/>
      </w:tblGrid>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37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55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55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37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84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9,145,993.67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75" w:right="0"/>
              <w:jc w:val="left"/>
              <w:rPr>
                <w:rFonts w:ascii="Times New Roman" w:hAnsi="Times New Roman" w:cs="Times New Roman" w:eastAsia="Times New Roman" w:hint="default"/>
                <w:sz w:val="18"/>
                <w:szCs w:val="18"/>
              </w:rPr>
            </w:pPr>
            <w:r>
              <w:rPr>
                <w:rFonts w:ascii="Times New Roman"/>
                <w:sz w:val="18"/>
              </w:rPr>
              <w:t>12,712,056.43</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21,858,050.10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土地使用权（泰安东华）</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3,508,276.67</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3,508,276.67</w:t>
            </w:r>
          </w:p>
        </w:tc>
      </w:tr>
      <w:tr>
        <w:trPr>
          <w:trHeight w:val="71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
              <w:jc w:val="left"/>
              <w:rPr>
                <w:rFonts w:ascii="宋体" w:hAnsi="宋体" w:cs="宋体" w:eastAsia="宋体" w:hint="default"/>
                <w:sz w:val="18"/>
                <w:szCs w:val="18"/>
              </w:rPr>
            </w:pPr>
            <w:r>
              <w:rPr>
                <w:rFonts w:ascii="宋体" w:hAnsi="宋体" w:cs="宋体" w:eastAsia="宋体" w:hint="default"/>
                <w:sz w:val="18"/>
                <w:szCs w:val="18"/>
              </w:rPr>
              <w:t>非专利技术</w:t>
            </w:r>
            <w:r>
              <w:rPr>
                <w:rFonts w:ascii="Times New Roman" w:hAnsi="Times New Roman" w:cs="Times New Roman" w:eastAsia="Times New Roman" w:hint="default"/>
                <w:sz w:val="18"/>
                <w:szCs w:val="18"/>
              </w:rPr>
              <w:t>-</w:t>
            </w:r>
            <w:r>
              <w:rPr>
                <w:rFonts w:ascii="宋体" w:hAnsi="宋体" w:cs="宋体" w:eastAsia="宋体" w:hint="default"/>
                <w:sz w:val="18"/>
                <w:szCs w:val="18"/>
              </w:rPr>
              <w:t>全面预算管理 软件系统技术（厚盾科技）</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1026"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121"/>
              <w:jc w:val="left"/>
              <w:rPr>
                <w:rFonts w:ascii="Times New Roman" w:hAnsi="Times New Roman" w:cs="Times New Roman" w:eastAsia="Times New Roman" w:hint="default"/>
                <w:sz w:val="18"/>
                <w:szCs w:val="18"/>
              </w:rPr>
            </w:pPr>
            <w:r>
              <w:rPr>
                <w:rFonts w:ascii="宋体" w:hAnsi="宋体" w:cs="宋体" w:eastAsia="宋体" w:hint="default"/>
                <w:sz w:val="18"/>
                <w:szCs w:val="18"/>
              </w:rPr>
              <w:t>非专利技术</w:t>
            </w:r>
            <w:r>
              <w:rPr>
                <w:rFonts w:ascii="Times New Roman" w:hAnsi="Times New Roman" w:cs="Times New Roman" w:eastAsia="Times New Roman" w:hint="default"/>
                <w:sz w:val="18"/>
                <w:szCs w:val="18"/>
              </w:rPr>
              <w:t>-</w:t>
            </w:r>
            <w:r>
              <w:rPr>
                <w:rFonts w:ascii="宋体" w:hAnsi="宋体" w:cs="宋体" w:eastAsia="宋体" w:hint="default"/>
                <w:sz w:val="18"/>
                <w:szCs w:val="18"/>
              </w:rPr>
              <w:t>面向行业的隐 含语义检索工具集系统技 术</w:t>
            </w:r>
            <w:r>
              <w:rPr>
                <w:rFonts w:ascii="Times New Roman" w:hAnsi="Times New Roman" w:cs="Times New Roman" w:eastAsia="Times New Roman" w:hint="default"/>
                <w:sz w:val="18"/>
                <w:szCs w:val="18"/>
              </w:rPr>
              <w:t>(</w:t>
            </w:r>
            <w:r>
              <w:rPr>
                <w:rFonts w:ascii="宋体" w:hAnsi="宋体" w:cs="宋体" w:eastAsia="宋体" w:hint="default"/>
                <w:sz w:val="18"/>
                <w:szCs w:val="18"/>
              </w:rPr>
              <w:t>厚盾科技</w:t>
            </w:r>
            <w:r>
              <w:rPr>
                <w:rFonts w:ascii="Times New Roman" w:hAnsi="Times New Roman" w:cs="Times New Roman" w:eastAsia="Times New Roman" w:hint="default"/>
                <w:sz w:val="18"/>
                <w:szCs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02" w:hRule="exact"/>
        </w:trPr>
        <w:tc>
          <w:tcPr>
            <w:tcW w:w="2196"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52"/>
              <w:ind w:left="22" w:right="-38"/>
              <w:jc w:val="left"/>
              <w:rPr>
                <w:rFonts w:ascii="宋体" w:hAnsi="宋体" w:cs="宋体" w:eastAsia="宋体" w:hint="default"/>
                <w:sz w:val="18"/>
                <w:szCs w:val="18"/>
              </w:rPr>
            </w:pPr>
            <w:r>
              <w:rPr>
                <w:rFonts w:ascii="Times New Roman" w:hAnsi="Times New Roman" w:cs="Times New Roman" w:eastAsia="Times New Roman" w:hint="default"/>
                <w:sz w:val="18"/>
                <w:szCs w:val="18"/>
              </w:rPr>
              <w:t>Supporter</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商标（厚盾科技）</w:t>
            </w:r>
          </w:p>
        </w:tc>
        <w:tc>
          <w:tcPr>
            <w:tcW w:w="1843"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1,000.00</w:t>
            </w: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21"/>
              <w:jc w:val="left"/>
              <w:rPr>
                <w:rFonts w:ascii="Times New Roman" w:hAnsi="Times New Roman" w:cs="Times New Roman" w:eastAsia="Times New Roman" w:hint="default"/>
                <w:sz w:val="18"/>
                <w:szCs w:val="18"/>
              </w:rPr>
            </w:pPr>
            <w:r>
              <w:rPr>
                <w:rFonts w:ascii="宋体" w:hAnsi="宋体" w:cs="宋体" w:eastAsia="宋体" w:hint="default"/>
                <w:sz w:val="18"/>
                <w:szCs w:val="18"/>
              </w:rPr>
              <w:t>非专利技术</w:t>
            </w:r>
            <w:r>
              <w:rPr>
                <w:rFonts w:ascii="Times New Roman" w:hAnsi="Times New Roman" w:cs="Times New Roman" w:eastAsia="Times New Roman" w:hint="default"/>
                <w:sz w:val="18"/>
                <w:szCs w:val="18"/>
              </w:rPr>
              <w:t>-</w:t>
            </w:r>
            <w:r>
              <w:rPr>
                <w:rFonts w:ascii="宋体" w:hAnsi="宋体" w:cs="宋体" w:eastAsia="宋体" w:hint="default"/>
                <w:sz w:val="18"/>
                <w:szCs w:val="18"/>
              </w:rPr>
              <w:t>项目报备管理 系统技术</w:t>
            </w:r>
            <w:r>
              <w:rPr>
                <w:rFonts w:ascii="Times New Roman" w:hAnsi="Times New Roman" w:cs="Times New Roman" w:eastAsia="Times New Roman" w:hint="default"/>
                <w:sz w:val="18"/>
                <w:szCs w:val="18"/>
              </w:rPr>
              <w:t>(</w:t>
            </w:r>
            <w:r>
              <w:rPr>
                <w:rFonts w:ascii="宋体" w:hAnsi="宋体" w:cs="宋体" w:eastAsia="宋体" w:hint="default"/>
                <w:sz w:val="18"/>
                <w:szCs w:val="18"/>
              </w:rPr>
              <w:t>厚盾鸿远</w:t>
            </w:r>
            <w:r>
              <w:rPr>
                <w:rFonts w:ascii="Times New Roman" w:hAnsi="Times New Roman" w:cs="Times New Roman" w:eastAsia="Times New Roman" w:hint="default"/>
                <w:sz w:val="18"/>
                <w:szCs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196"/>
        <w:gridCol w:w="1843"/>
        <w:gridCol w:w="1843"/>
        <w:gridCol w:w="1843"/>
        <w:gridCol w:w="1842"/>
      </w:tblGrid>
      <w:tr>
        <w:trPr>
          <w:trHeight w:val="71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96"/>
              <w:jc w:val="left"/>
              <w:rPr>
                <w:rFonts w:ascii="宋体" w:hAnsi="宋体" w:cs="宋体" w:eastAsia="宋体" w:hint="default"/>
                <w:sz w:val="18"/>
                <w:szCs w:val="18"/>
              </w:rPr>
            </w:pPr>
            <w:r>
              <w:rPr>
                <w:rFonts w:ascii="Times New Roman" w:hAnsi="Times New Roman" w:cs="Times New Roman" w:eastAsia="Times New Roman" w:hint="default"/>
                <w:sz w:val="18"/>
                <w:szCs w:val="18"/>
              </w:rPr>
              <w:t>3G</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移动信息化无线整合平 台（东方易维）</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1,520,000.00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1,520,000.00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软件（神州新桥）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116,717.00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116,717.00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软件（联银通）</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3,680,000.00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3,680,000.00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软件（合创科技）</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2,400,000.00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2,400,000.00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软件（本部）</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6,629,256.43</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6,629,256.43</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软件（沈阳）</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3,140,070.25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2,337,091.32</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5,477,161.57</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土地使用权（泰安东华）</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340,267.64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70,400.16</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410,667.80</w:t>
            </w:r>
          </w:p>
        </w:tc>
      </w:tr>
      <w:tr>
        <w:trPr>
          <w:trHeight w:val="71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
              <w:jc w:val="left"/>
              <w:rPr>
                <w:rFonts w:ascii="宋体" w:hAnsi="宋体" w:cs="宋体" w:eastAsia="宋体" w:hint="default"/>
                <w:sz w:val="18"/>
                <w:szCs w:val="18"/>
              </w:rPr>
            </w:pPr>
            <w:r>
              <w:rPr>
                <w:rFonts w:ascii="宋体" w:hAnsi="宋体" w:cs="宋体" w:eastAsia="宋体" w:hint="default"/>
                <w:sz w:val="18"/>
                <w:szCs w:val="18"/>
              </w:rPr>
              <w:t>非专利技术</w:t>
            </w:r>
            <w:r>
              <w:rPr>
                <w:rFonts w:ascii="Times New Roman" w:hAnsi="Times New Roman" w:cs="Times New Roman" w:eastAsia="Times New Roman" w:hint="default"/>
                <w:sz w:val="18"/>
                <w:szCs w:val="18"/>
              </w:rPr>
              <w:t>-</w:t>
            </w:r>
            <w:r>
              <w:rPr>
                <w:rFonts w:ascii="宋体" w:hAnsi="宋体" w:cs="宋体" w:eastAsia="宋体" w:hint="default"/>
                <w:sz w:val="18"/>
                <w:szCs w:val="18"/>
              </w:rPr>
              <w:t>全面预算管理 软件系统技术（厚盾科技）</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1,133,333.56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200,000.04</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1,333,333.60</w:t>
            </w:r>
          </w:p>
        </w:tc>
      </w:tr>
      <w:tr>
        <w:trPr>
          <w:trHeight w:val="1026"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21"/>
              <w:jc w:val="left"/>
              <w:rPr>
                <w:rFonts w:ascii="Times New Roman" w:hAnsi="Times New Roman" w:cs="Times New Roman" w:eastAsia="Times New Roman" w:hint="default"/>
                <w:sz w:val="18"/>
                <w:szCs w:val="18"/>
              </w:rPr>
            </w:pPr>
            <w:r>
              <w:rPr>
                <w:rFonts w:ascii="宋体" w:hAnsi="宋体" w:cs="宋体" w:eastAsia="宋体" w:hint="default"/>
                <w:sz w:val="18"/>
                <w:szCs w:val="18"/>
              </w:rPr>
              <w:t>非专利技术</w:t>
            </w:r>
            <w:r>
              <w:rPr>
                <w:rFonts w:ascii="Times New Roman" w:hAnsi="Times New Roman" w:cs="Times New Roman" w:eastAsia="Times New Roman" w:hint="default"/>
                <w:sz w:val="18"/>
                <w:szCs w:val="18"/>
              </w:rPr>
              <w:t>-</w:t>
            </w:r>
            <w:r>
              <w:rPr>
                <w:rFonts w:ascii="宋体" w:hAnsi="宋体" w:cs="宋体" w:eastAsia="宋体" w:hint="default"/>
                <w:sz w:val="18"/>
                <w:szCs w:val="18"/>
              </w:rPr>
              <w:t>面向行业的隐 含语义检索工具集系统技 术</w:t>
            </w:r>
            <w:r>
              <w:rPr>
                <w:rFonts w:ascii="Times New Roman" w:hAnsi="Times New Roman" w:cs="Times New Roman" w:eastAsia="Times New Roman" w:hint="default"/>
                <w:sz w:val="18"/>
                <w:szCs w:val="18"/>
              </w:rPr>
              <w:t>(</w:t>
            </w:r>
            <w:r>
              <w:rPr>
                <w:rFonts w:ascii="宋体" w:hAnsi="宋体" w:cs="宋体" w:eastAsia="宋体" w:hint="default"/>
                <w:sz w:val="18"/>
                <w:szCs w:val="18"/>
              </w:rPr>
              <w:t>厚盾科技</w:t>
            </w:r>
            <w:r>
              <w:rPr>
                <w:rFonts w:ascii="Times New Roman" w:hAnsi="Times New Roman" w:cs="Times New Roman" w:eastAsia="Times New Roman" w:hint="default"/>
                <w:sz w:val="18"/>
                <w:szCs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687,500.00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837,500.00</w:t>
            </w:r>
          </w:p>
        </w:tc>
      </w:tr>
      <w:tr>
        <w:trPr>
          <w:trHeight w:val="402" w:hRule="exact"/>
        </w:trPr>
        <w:tc>
          <w:tcPr>
            <w:tcW w:w="2196"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51"/>
              <w:ind w:left="22" w:right="-38"/>
              <w:jc w:val="left"/>
              <w:rPr>
                <w:rFonts w:ascii="宋体" w:hAnsi="宋体" w:cs="宋体" w:eastAsia="宋体" w:hint="default"/>
                <w:sz w:val="18"/>
                <w:szCs w:val="18"/>
              </w:rPr>
            </w:pPr>
            <w:r>
              <w:rPr>
                <w:rFonts w:ascii="Times New Roman" w:hAnsi="Times New Roman" w:cs="Times New Roman" w:eastAsia="Times New Roman" w:hint="default"/>
                <w:sz w:val="18"/>
                <w:szCs w:val="18"/>
              </w:rPr>
              <w:t>Supporter</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商标（厚盾科技）</w:t>
            </w:r>
          </w:p>
        </w:tc>
        <w:tc>
          <w:tcPr>
            <w:tcW w:w="1843"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583.10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99.96</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683.06</w:t>
            </w:r>
          </w:p>
        </w:tc>
      </w:tr>
      <w:tr>
        <w:trPr>
          <w:trHeight w:val="71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21"/>
              <w:jc w:val="left"/>
              <w:rPr>
                <w:rFonts w:ascii="Times New Roman" w:hAnsi="Times New Roman" w:cs="Times New Roman" w:eastAsia="Times New Roman" w:hint="default"/>
                <w:sz w:val="18"/>
                <w:szCs w:val="18"/>
              </w:rPr>
            </w:pPr>
            <w:r>
              <w:rPr>
                <w:rFonts w:ascii="宋体" w:hAnsi="宋体" w:cs="宋体" w:eastAsia="宋体" w:hint="default"/>
                <w:sz w:val="18"/>
                <w:szCs w:val="18"/>
              </w:rPr>
              <w:t>非专利技术</w:t>
            </w:r>
            <w:r>
              <w:rPr>
                <w:rFonts w:ascii="Times New Roman" w:hAnsi="Times New Roman" w:cs="Times New Roman" w:eastAsia="Times New Roman" w:hint="default"/>
                <w:sz w:val="18"/>
                <w:szCs w:val="18"/>
              </w:rPr>
              <w:t>-</w:t>
            </w:r>
            <w:r>
              <w:rPr>
                <w:rFonts w:ascii="宋体" w:hAnsi="宋体" w:cs="宋体" w:eastAsia="宋体" w:hint="default"/>
                <w:sz w:val="18"/>
                <w:szCs w:val="18"/>
              </w:rPr>
              <w:t>项目报备管理 系统技术</w:t>
            </w:r>
            <w:r>
              <w:rPr>
                <w:rFonts w:ascii="Times New Roman" w:hAnsi="Times New Roman" w:cs="Times New Roman" w:eastAsia="Times New Roman" w:hint="default"/>
                <w:sz w:val="18"/>
                <w:szCs w:val="18"/>
              </w:rPr>
              <w:t>(</w:t>
            </w:r>
            <w:r>
              <w:rPr>
                <w:rFonts w:ascii="宋体" w:hAnsi="宋体" w:cs="宋体" w:eastAsia="宋体" w:hint="default"/>
                <w:sz w:val="18"/>
                <w:szCs w:val="18"/>
              </w:rPr>
              <w:t>厚盾鸿远</w:t>
            </w:r>
            <w:r>
              <w:rPr>
                <w:rFonts w:ascii="Times New Roman" w:hAnsi="Times New Roman" w:cs="Times New Roman" w:eastAsia="Times New Roman" w:hint="default"/>
                <w:sz w:val="18"/>
                <w:szCs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250,000.20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50,000.04</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300,000.24</w:t>
            </w:r>
          </w:p>
        </w:tc>
      </w:tr>
      <w:tr>
        <w:trPr>
          <w:trHeight w:val="71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96"/>
              <w:jc w:val="left"/>
              <w:rPr>
                <w:rFonts w:ascii="宋体" w:hAnsi="宋体" w:cs="宋体" w:eastAsia="宋体" w:hint="default"/>
                <w:sz w:val="18"/>
                <w:szCs w:val="18"/>
              </w:rPr>
            </w:pPr>
            <w:r>
              <w:rPr>
                <w:rFonts w:ascii="Times New Roman" w:hAnsi="Times New Roman" w:cs="Times New Roman" w:eastAsia="Times New Roman" w:hint="default"/>
                <w:sz w:val="18"/>
                <w:szCs w:val="18"/>
              </w:rPr>
              <w:t>3G</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移动信息化无线整合平 台（东方易维）</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709,333.33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304,000.00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1,013,333.33</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软件（神州新桥）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19,052.42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23,343.40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42,395.82</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软件（联银通）</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735,999.96</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735,999.96</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软件（合创科技）</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软件（本部）</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762,781.06</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762,781.06</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软件（沈阳）</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466.70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466.70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6,005,923.42</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16,380,888.53</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土地使用权（泰安东华）</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3,168,009.03</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3,097,608.87</w:t>
            </w:r>
          </w:p>
        </w:tc>
      </w:tr>
      <w:tr>
        <w:trPr>
          <w:trHeight w:val="71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
              <w:jc w:val="left"/>
              <w:rPr>
                <w:rFonts w:ascii="宋体" w:hAnsi="宋体" w:cs="宋体" w:eastAsia="宋体" w:hint="default"/>
                <w:sz w:val="18"/>
                <w:szCs w:val="18"/>
              </w:rPr>
            </w:pPr>
            <w:r>
              <w:rPr>
                <w:rFonts w:ascii="宋体" w:hAnsi="宋体" w:cs="宋体" w:eastAsia="宋体" w:hint="default"/>
                <w:sz w:val="18"/>
                <w:szCs w:val="18"/>
              </w:rPr>
              <w:t>非专利技术</w:t>
            </w:r>
            <w:r>
              <w:rPr>
                <w:rFonts w:ascii="Times New Roman" w:hAnsi="Times New Roman" w:cs="Times New Roman" w:eastAsia="Times New Roman" w:hint="default"/>
                <w:sz w:val="18"/>
                <w:szCs w:val="18"/>
              </w:rPr>
              <w:t>-</w:t>
            </w:r>
            <w:r>
              <w:rPr>
                <w:rFonts w:ascii="宋体" w:hAnsi="宋体" w:cs="宋体" w:eastAsia="宋体" w:hint="default"/>
                <w:sz w:val="18"/>
                <w:szCs w:val="18"/>
              </w:rPr>
              <w:t>全面预算管理 软件系统技术（厚盾科技）</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866,666.44</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666,666.40</w:t>
            </w:r>
          </w:p>
        </w:tc>
      </w:tr>
      <w:tr>
        <w:trPr>
          <w:trHeight w:val="1026"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21"/>
              <w:jc w:val="left"/>
              <w:rPr>
                <w:rFonts w:ascii="Times New Roman" w:hAnsi="Times New Roman" w:cs="Times New Roman" w:eastAsia="Times New Roman" w:hint="default"/>
                <w:sz w:val="18"/>
                <w:szCs w:val="18"/>
              </w:rPr>
            </w:pPr>
            <w:r>
              <w:rPr>
                <w:rFonts w:ascii="宋体" w:hAnsi="宋体" w:cs="宋体" w:eastAsia="宋体" w:hint="default"/>
                <w:sz w:val="18"/>
                <w:szCs w:val="18"/>
              </w:rPr>
              <w:t>非专利技术</w:t>
            </w:r>
            <w:r>
              <w:rPr>
                <w:rFonts w:ascii="Times New Roman" w:hAnsi="Times New Roman" w:cs="Times New Roman" w:eastAsia="Times New Roman" w:hint="default"/>
                <w:sz w:val="18"/>
                <w:szCs w:val="18"/>
              </w:rPr>
              <w:t>-</w:t>
            </w:r>
            <w:r>
              <w:rPr>
                <w:rFonts w:ascii="宋体" w:hAnsi="宋体" w:cs="宋体" w:eastAsia="宋体" w:hint="default"/>
                <w:sz w:val="18"/>
                <w:szCs w:val="18"/>
              </w:rPr>
              <w:t>面向行业的隐 含语义检索工具集系统技 术</w:t>
            </w:r>
            <w:r>
              <w:rPr>
                <w:rFonts w:ascii="Times New Roman" w:hAnsi="Times New Roman" w:cs="Times New Roman" w:eastAsia="Times New Roman" w:hint="default"/>
                <w:sz w:val="18"/>
                <w:szCs w:val="18"/>
              </w:rPr>
              <w:t>(</w:t>
            </w:r>
            <w:r>
              <w:rPr>
                <w:rFonts w:ascii="宋体" w:hAnsi="宋体" w:cs="宋体" w:eastAsia="宋体" w:hint="default"/>
                <w:sz w:val="18"/>
                <w:szCs w:val="18"/>
              </w:rPr>
              <w:t>厚盾科技</w:t>
            </w:r>
            <w:r>
              <w:rPr>
                <w:rFonts w:ascii="Times New Roman" w:hAnsi="Times New Roman" w:cs="Times New Roman" w:eastAsia="Times New Roman" w:hint="default"/>
                <w:sz w:val="18"/>
                <w:szCs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812,500.00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662,500.00</w:t>
            </w:r>
          </w:p>
        </w:tc>
      </w:tr>
      <w:tr>
        <w:trPr>
          <w:trHeight w:val="402" w:hRule="exact"/>
        </w:trPr>
        <w:tc>
          <w:tcPr>
            <w:tcW w:w="2196"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51"/>
              <w:ind w:left="22" w:right="-38"/>
              <w:jc w:val="left"/>
              <w:rPr>
                <w:rFonts w:ascii="宋体" w:hAnsi="宋体" w:cs="宋体" w:eastAsia="宋体" w:hint="default"/>
                <w:sz w:val="18"/>
                <w:szCs w:val="18"/>
              </w:rPr>
            </w:pPr>
            <w:r>
              <w:rPr>
                <w:rFonts w:ascii="Times New Roman" w:hAnsi="Times New Roman" w:cs="Times New Roman" w:eastAsia="Times New Roman" w:hint="default"/>
                <w:sz w:val="18"/>
                <w:szCs w:val="18"/>
              </w:rPr>
              <w:t>Supporter</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商标（厚盾科技）</w:t>
            </w:r>
          </w:p>
        </w:tc>
        <w:tc>
          <w:tcPr>
            <w:tcW w:w="1843"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416.90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316.94</w:t>
            </w:r>
          </w:p>
        </w:tc>
      </w:tr>
      <w:tr>
        <w:trPr>
          <w:trHeight w:val="71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21"/>
              <w:jc w:val="left"/>
              <w:rPr>
                <w:rFonts w:ascii="Times New Roman" w:hAnsi="Times New Roman" w:cs="Times New Roman" w:eastAsia="Times New Roman" w:hint="default"/>
                <w:sz w:val="18"/>
                <w:szCs w:val="18"/>
              </w:rPr>
            </w:pPr>
            <w:r>
              <w:rPr>
                <w:rFonts w:ascii="宋体" w:hAnsi="宋体" w:cs="宋体" w:eastAsia="宋体" w:hint="default"/>
                <w:sz w:val="18"/>
                <w:szCs w:val="18"/>
              </w:rPr>
              <w:t>非专利技术</w:t>
            </w:r>
            <w:r>
              <w:rPr>
                <w:rFonts w:ascii="Times New Roman" w:hAnsi="Times New Roman" w:cs="Times New Roman" w:eastAsia="Times New Roman" w:hint="default"/>
                <w:sz w:val="18"/>
                <w:szCs w:val="18"/>
              </w:rPr>
              <w:t>-</w:t>
            </w:r>
            <w:r>
              <w:rPr>
                <w:rFonts w:ascii="宋体" w:hAnsi="宋体" w:cs="宋体" w:eastAsia="宋体" w:hint="default"/>
                <w:sz w:val="18"/>
                <w:szCs w:val="18"/>
              </w:rPr>
              <w:t>项目报备管理 系统技术</w:t>
            </w:r>
            <w:r>
              <w:rPr>
                <w:rFonts w:ascii="Times New Roman" w:hAnsi="Times New Roman" w:cs="Times New Roman" w:eastAsia="Times New Roman" w:hint="default"/>
                <w:sz w:val="18"/>
                <w:szCs w:val="18"/>
              </w:rPr>
              <w:t>(</w:t>
            </w:r>
            <w:r>
              <w:rPr>
                <w:rFonts w:ascii="宋体" w:hAnsi="宋体" w:cs="宋体" w:eastAsia="宋体" w:hint="default"/>
                <w:sz w:val="18"/>
                <w:szCs w:val="18"/>
              </w:rPr>
              <w:t>厚盾鸿远</w:t>
            </w:r>
            <w:r>
              <w:rPr>
                <w:rFonts w:ascii="Times New Roman" w:hAnsi="Times New Roman" w:cs="Times New Roman" w:eastAsia="Times New Roman" w:hint="default"/>
                <w:sz w:val="18"/>
                <w:szCs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249,999.80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199,999.76</w:t>
            </w:r>
          </w:p>
        </w:tc>
      </w:tr>
      <w:tr>
        <w:trPr>
          <w:trHeight w:val="71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96"/>
              <w:jc w:val="left"/>
              <w:rPr>
                <w:rFonts w:ascii="宋体" w:hAnsi="宋体" w:cs="宋体" w:eastAsia="宋体" w:hint="default"/>
                <w:sz w:val="18"/>
                <w:szCs w:val="18"/>
              </w:rPr>
            </w:pPr>
            <w:r>
              <w:rPr>
                <w:rFonts w:ascii="Times New Roman" w:hAnsi="Times New Roman" w:cs="Times New Roman" w:eastAsia="Times New Roman" w:hint="default"/>
                <w:sz w:val="18"/>
                <w:szCs w:val="18"/>
              </w:rPr>
              <w:t>3G</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移动信息化无线整合平 台（东方易维）</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810,666.67</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506,666.67</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软件（神州新桥）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97,664.58</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74,321.18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196"/>
        <w:gridCol w:w="1843"/>
        <w:gridCol w:w="1843"/>
        <w:gridCol w:w="1843"/>
        <w:gridCol w:w="1842"/>
      </w:tblGrid>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软件（联银通）</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2,944,000.04</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软件（合创科技）</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2,360,000.00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软件（本部）</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w:t>
            </w:r>
            <w:r>
              <w:rPr>
                <w:rFonts w:ascii="Times New Roman"/>
                <w:spacing w:val="-1"/>
                <w:sz w:val="18"/>
              </w:rPr>
              <w:t> </w:t>
            </w:r>
            <w:r>
              <w:rPr>
                <w:rFonts w:ascii="Times New Roman"/>
                <w:sz w:val="18"/>
              </w:rPr>
              <w:t>66,475.37</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软件（沈阳）</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2,333.30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土地使用权（泰安东华）</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
              <w:jc w:val="left"/>
              <w:rPr>
                <w:rFonts w:ascii="宋体" w:hAnsi="宋体" w:cs="宋体" w:eastAsia="宋体" w:hint="default"/>
                <w:sz w:val="18"/>
                <w:szCs w:val="18"/>
              </w:rPr>
            </w:pPr>
            <w:r>
              <w:rPr>
                <w:rFonts w:ascii="宋体" w:hAnsi="宋体" w:cs="宋体" w:eastAsia="宋体" w:hint="default"/>
                <w:sz w:val="18"/>
                <w:szCs w:val="18"/>
              </w:rPr>
              <w:t>非专利技术</w:t>
            </w:r>
            <w:r>
              <w:rPr>
                <w:rFonts w:ascii="Times New Roman" w:hAnsi="Times New Roman" w:cs="Times New Roman" w:eastAsia="Times New Roman" w:hint="default"/>
                <w:sz w:val="18"/>
                <w:szCs w:val="18"/>
              </w:rPr>
              <w:t>-</w:t>
            </w:r>
            <w:r>
              <w:rPr>
                <w:rFonts w:ascii="宋体" w:hAnsi="宋体" w:cs="宋体" w:eastAsia="宋体" w:hint="default"/>
                <w:sz w:val="18"/>
                <w:szCs w:val="18"/>
              </w:rPr>
              <w:t>全面预算管理 软件系统技术（厚盾科技）</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21"/>
              <w:jc w:val="left"/>
              <w:rPr>
                <w:rFonts w:ascii="Times New Roman" w:hAnsi="Times New Roman" w:cs="Times New Roman" w:eastAsia="Times New Roman" w:hint="default"/>
                <w:sz w:val="18"/>
                <w:szCs w:val="18"/>
              </w:rPr>
            </w:pPr>
            <w:r>
              <w:rPr>
                <w:rFonts w:ascii="宋体" w:hAnsi="宋体" w:cs="宋体" w:eastAsia="宋体" w:hint="default"/>
                <w:sz w:val="18"/>
                <w:szCs w:val="18"/>
              </w:rPr>
              <w:t>非专利技术</w:t>
            </w:r>
            <w:r>
              <w:rPr>
                <w:rFonts w:ascii="Times New Roman" w:hAnsi="Times New Roman" w:cs="Times New Roman" w:eastAsia="Times New Roman" w:hint="default"/>
                <w:sz w:val="18"/>
                <w:szCs w:val="18"/>
              </w:rPr>
              <w:t>-</w:t>
            </w:r>
            <w:r>
              <w:rPr>
                <w:rFonts w:ascii="宋体" w:hAnsi="宋体" w:cs="宋体" w:eastAsia="宋体" w:hint="default"/>
                <w:sz w:val="18"/>
                <w:szCs w:val="18"/>
              </w:rPr>
              <w:t>面向行业的隐 含语义检索工具集系统技 术</w:t>
            </w:r>
            <w:r>
              <w:rPr>
                <w:rFonts w:ascii="Times New Roman" w:hAnsi="Times New Roman" w:cs="Times New Roman" w:eastAsia="Times New Roman" w:hint="default"/>
                <w:sz w:val="18"/>
                <w:szCs w:val="18"/>
              </w:rPr>
              <w:t>(</w:t>
            </w:r>
            <w:r>
              <w:rPr>
                <w:rFonts w:ascii="宋体" w:hAnsi="宋体" w:cs="宋体" w:eastAsia="宋体" w:hint="default"/>
                <w:sz w:val="18"/>
                <w:szCs w:val="18"/>
              </w:rPr>
              <w:t>厚盾科技</w:t>
            </w:r>
            <w:r>
              <w:rPr>
                <w:rFonts w:ascii="Times New Roman" w:hAnsi="Times New Roman" w:cs="Times New Roman" w:eastAsia="Times New Roman" w:hint="default"/>
                <w:sz w:val="18"/>
                <w:szCs w:val="18"/>
              </w:rPr>
              <w:t>)</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51"/>
              <w:ind w:left="22" w:right="-38"/>
              <w:jc w:val="left"/>
              <w:rPr>
                <w:rFonts w:ascii="宋体" w:hAnsi="宋体" w:cs="宋体" w:eastAsia="宋体" w:hint="default"/>
                <w:sz w:val="18"/>
                <w:szCs w:val="18"/>
              </w:rPr>
            </w:pPr>
            <w:r>
              <w:rPr>
                <w:rFonts w:ascii="Times New Roman" w:hAnsi="Times New Roman" w:cs="Times New Roman" w:eastAsia="Times New Roman" w:hint="default"/>
                <w:sz w:val="18"/>
                <w:szCs w:val="18"/>
              </w:rPr>
              <w:t>Supporter</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商标（厚盾科技）</w:t>
            </w:r>
          </w:p>
        </w:tc>
        <w:tc>
          <w:tcPr>
            <w:tcW w:w="1843" w:type="dxa"/>
            <w:tcBorders>
              <w:top w:val="single" w:sz="4" w:space="0" w:color="000000"/>
              <w:left w:val="single" w:sz="9" w:space="0" w:color="FFFFFF"/>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21"/>
              <w:jc w:val="left"/>
              <w:rPr>
                <w:rFonts w:ascii="Times New Roman" w:hAnsi="Times New Roman" w:cs="Times New Roman" w:eastAsia="Times New Roman" w:hint="default"/>
                <w:sz w:val="18"/>
                <w:szCs w:val="18"/>
              </w:rPr>
            </w:pPr>
            <w:r>
              <w:rPr>
                <w:rFonts w:ascii="宋体" w:hAnsi="宋体" w:cs="宋体" w:eastAsia="宋体" w:hint="default"/>
                <w:sz w:val="18"/>
                <w:szCs w:val="18"/>
              </w:rPr>
              <w:t>非专利技术</w:t>
            </w:r>
            <w:r>
              <w:rPr>
                <w:rFonts w:ascii="Times New Roman" w:hAnsi="Times New Roman" w:cs="Times New Roman" w:eastAsia="Times New Roman" w:hint="default"/>
                <w:sz w:val="18"/>
                <w:szCs w:val="18"/>
              </w:rPr>
              <w:t>-</w:t>
            </w:r>
            <w:r>
              <w:rPr>
                <w:rFonts w:ascii="宋体" w:hAnsi="宋体" w:cs="宋体" w:eastAsia="宋体" w:hint="default"/>
                <w:sz w:val="18"/>
                <w:szCs w:val="18"/>
              </w:rPr>
              <w:t>项目报备管理 系统技术</w:t>
            </w:r>
            <w:r>
              <w:rPr>
                <w:rFonts w:ascii="Times New Roman" w:hAnsi="Times New Roman" w:cs="Times New Roman" w:eastAsia="Times New Roman" w:hint="default"/>
                <w:sz w:val="18"/>
                <w:szCs w:val="18"/>
              </w:rPr>
              <w:t>(</w:t>
            </w:r>
            <w:r>
              <w:rPr>
                <w:rFonts w:ascii="宋体" w:hAnsi="宋体" w:cs="宋体" w:eastAsia="宋体" w:hint="default"/>
                <w:sz w:val="18"/>
                <w:szCs w:val="18"/>
              </w:rPr>
              <w:t>厚盾鸿远</w:t>
            </w:r>
            <w:r>
              <w:rPr>
                <w:rFonts w:ascii="Times New Roman" w:hAnsi="Times New Roman" w:cs="Times New Roman" w:eastAsia="Times New Roman" w:hint="default"/>
                <w:sz w:val="18"/>
                <w:szCs w:val="18"/>
              </w:rPr>
              <w:t>)</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96"/>
              <w:jc w:val="left"/>
              <w:rPr>
                <w:rFonts w:ascii="宋体" w:hAnsi="宋体" w:cs="宋体" w:eastAsia="宋体" w:hint="default"/>
                <w:sz w:val="18"/>
                <w:szCs w:val="18"/>
              </w:rPr>
            </w:pPr>
            <w:r>
              <w:rPr>
                <w:rFonts w:ascii="Times New Roman" w:hAnsi="Times New Roman" w:cs="Times New Roman" w:eastAsia="Times New Roman" w:hint="default"/>
                <w:sz w:val="18"/>
                <w:szCs w:val="18"/>
              </w:rPr>
              <w:t>3G</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移动信息化无线整合平 台（东方易维）</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软件（神州新桥）</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软件（联银通）</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软件（合创科技）</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软件（本部）</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软件（沈阳）</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无形资产账面价值合计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6,005,923.42</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16,380,888.53</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土地使用权（泰安东华）</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3,168,009.03</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3,097,608.87</w:t>
            </w:r>
          </w:p>
        </w:tc>
      </w:tr>
      <w:tr>
        <w:trPr>
          <w:trHeight w:val="71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
              <w:jc w:val="left"/>
              <w:rPr>
                <w:rFonts w:ascii="宋体" w:hAnsi="宋体" w:cs="宋体" w:eastAsia="宋体" w:hint="default"/>
                <w:sz w:val="18"/>
                <w:szCs w:val="18"/>
              </w:rPr>
            </w:pPr>
            <w:r>
              <w:rPr>
                <w:rFonts w:ascii="宋体" w:hAnsi="宋体" w:cs="宋体" w:eastAsia="宋体" w:hint="default"/>
                <w:sz w:val="18"/>
                <w:szCs w:val="18"/>
              </w:rPr>
              <w:t>非专利技术</w:t>
            </w:r>
            <w:r>
              <w:rPr>
                <w:rFonts w:ascii="Times New Roman" w:hAnsi="Times New Roman" w:cs="Times New Roman" w:eastAsia="Times New Roman" w:hint="default"/>
                <w:sz w:val="18"/>
                <w:szCs w:val="18"/>
              </w:rPr>
              <w:t>-</w:t>
            </w:r>
            <w:r>
              <w:rPr>
                <w:rFonts w:ascii="宋体" w:hAnsi="宋体" w:cs="宋体" w:eastAsia="宋体" w:hint="default"/>
                <w:sz w:val="18"/>
                <w:szCs w:val="18"/>
              </w:rPr>
              <w:t>全面预算管理 软件系统技术（厚盾科技）</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866,666.44</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666,666.40</w:t>
            </w:r>
          </w:p>
        </w:tc>
      </w:tr>
      <w:tr>
        <w:trPr>
          <w:trHeight w:val="1026"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21"/>
              <w:jc w:val="left"/>
              <w:rPr>
                <w:rFonts w:ascii="Times New Roman" w:hAnsi="Times New Roman" w:cs="Times New Roman" w:eastAsia="Times New Roman" w:hint="default"/>
                <w:sz w:val="18"/>
                <w:szCs w:val="18"/>
              </w:rPr>
            </w:pPr>
            <w:r>
              <w:rPr>
                <w:rFonts w:ascii="宋体" w:hAnsi="宋体" w:cs="宋体" w:eastAsia="宋体" w:hint="default"/>
                <w:sz w:val="18"/>
                <w:szCs w:val="18"/>
              </w:rPr>
              <w:t>非专利技术</w:t>
            </w:r>
            <w:r>
              <w:rPr>
                <w:rFonts w:ascii="Times New Roman" w:hAnsi="Times New Roman" w:cs="Times New Roman" w:eastAsia="Times New Roman" w:hint="default"/>
                <w:sz w:val="18"/>
                <w:szCs w:val="18"/>
              </w:rPr>
              <w:t>-</w:t>
            </w:r>
            <w:r>
              <w:rPr>
                <w:rFonts w:ascii="宋体" w:hAnsi="宋体" w:cs="宋体" w:eastAsia="宋体" w:hint="default"/>
                <w:sz w:val="18"/>
                <w:szCs w:val="18"/>
              </w:rPr>
              <w:t>面向行业的隐 含语义检索工具集系统技 术</w:t>
            </w:r>
            <w:r>
              <w:rPr>
                <w:rFonts w:ascii="Times New Roman" w:hAnsi="Times New Roman" w:cs="Times New Roman" w:eastAsia="Times New Roman" w:hint="default"/>
                <w:sz w:val="18"/>
                <w:szCs w:val="18"/>
              </w:rPr>
              <w:t>(</w:t>
            </w:r>
            <w:r>
              <w:rPr>
                <w:rFonts w:ascii="宋体" w:hAnsi="宋体" w:cs="宋体" w:eastAsia="宋体" w:hint="default"/>
                <w:sz w:val="18"/>
                <w:szCs w:val="18"/>
              </w:rPr>
              <w:t>厚盾科技</w:t>
            </w:r>
            <w:r>
              <w:rPr>
                <w:rFonts w:ascii="Times New Roman" w:hAnsi="Times New Roman" w:cs="Times New Roman" w:eastAsia="Times New Roman" w:hint="default"/>
                <w:sz w:val="18"/>
                <w:szCs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812,500.00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662,500.00</w:t>
            </w:r>
          </w:p>
        </w:tc>
      </w:tr>
      <w:tr>
        <w:trPr>
          <w:trHeight w:val="402" w:hRule="exact"/>
        </w:trPr>
        <w:tc>
          <w:tcPr>
            <w:tcW w:w="2196"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51"/>
              <w:ind w:left="22" w:right="-38"/>
              <w:jc w:val="left"/>
              <w:rPr>
                <w:rFonts w:ascii="宋体" w:hAnsi="宋体" w:cs="宋体" w:eastAsia="宋体" w:hint="default"/>
                <w:sz w:val="18"/>
                <w:szCs w:val="18"/>
              </w:rPr>
            </w:pPr>
            <w:r>
              <w:rPr>
                <w:rFonts w:ascii="Times New Roman" w:hAnsi="Times New Roman" w:cs="Times New Roman" w:eastAsia="Times New Roman" w:hint="default"/>
                <w:sz w:val="18"/>
                <w:szCs w:val="18"/>
              </w:rPr>
              <w:t>Supporter</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商标（厚盾科技）</w:t>
            </w:r>
          </w:p>
        </w:tc>
        <w:tc>
          <w:tcPr>
            <w:tcW w:w="1843"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416.90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316.94</w:t>
            </w:r>
          </w:p>
        </w:tc>
      </w:tr>
      <w:tr>
        <w:trPr>
          <w:trHeight w:val="71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21"/>
              <w:jc w:val="left"/>
              <w:rPr>
                <w:rFonts w:ascii="Times New Roman" w:hAnsi="Times New Roman" w:cs="Times New Roman" w:eastAsia="Times New Roman" w:hint="default"/>
                <w:sz w:val="18"/>
                <w:szCs w:val="18"/>
              </w:rPr>
            </w:pPr>
            <w:r>
              <w:rPr>
                <w:rFonts w:ascii="宋体" w:hAnsi="宋体" w:cs="宋体" w:eastAsia="宋体" w:hint="default"/>
                <w:sz w:val="18"/>
                <w:szCs w:val="18"/>
              </w:rPr>
              <w:t>非专利技术</w:t>
            </w:r>
            <w:r>
              <w:rPr>
                <w:rFonts w:ascii="Times New Roman" w:hAnsi="Times New Roman" w:cs="Times New Roman" w:eastAsia="Times New Roman" w:hint="default"/>
                <w:sz w:val="18"/>
                <w:szCs w:val="18"/>
              </w:rPr>
              <w:t>-</w:t>
            </w:r>
            <w:r>
              <w:rPr>
                <w:rFonts w:ascii="宋体" w:hAnsi="宋体" w:cs="宋体" w:eastAsia="宋体" w:hint="default"/>
                <w:sz w:val="18"/>
                <w:szCs w:val="18"/>
              </w:rPr>
              <w:t>项目报备管理 系统技术</w:t>
            </w:r>
            <w:r>
              <w:rPr>
                <w:rFonts w:ascii="Times New Roman" w:hAnsi="Times New Roman" w:cs="Times New Roman" w:eastAsia="Times New Roman" w:hint="default"/>
                <w:sz w:val="18"/>
                <w:szCs w:val="18"/>
              </w:rPr>
              <w:t>(</w:t>
            </w:r>
            <w:r>
              <w:rPr>
                <w:rFonts w:ascii="宋体" w:hAnsi="宋体" w:cs="宋体" w:eastAsia="宋体" w:hint="default"/>
                <w:sz w:val="18"/>
                <w:szCs w:val="18"/>
              </w:rPr>
              <w:t>厚盾鸿远</w:t>
            </w:r>
            <w:r>
              <w:rPr>
                <w:rFonts w:ascii="Times New Roman" w:hAnsi="Times New Roman" w:cs="Times New Roman" w:eastAsia="Times New Roman" w:hint="default"/>
                <w:sz w:val="18"/>
                <w:szCs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249,999.80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199,999.76</w:t>
            </w:r>
          </w:p>
        </w:tc>
      </w:tr>
      <w:tr>
        <w:trPr>
          <w:trHeight w:val="71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96"/>
              <w:jc w:val="left"/>
              <w:rPr>
                <w:rFonts w:ascii="宋体" w:hAnsi="宋体" w:cs="宋体" w:eastAsia="宋体" w:hint="default"/>
                <w:sz w:val="18"/>
                <w:szCs w:val="18"/>
              </w:rPr>
            </w:pPr>
            <w:r>
              <w:rPr>
                <w:rFonts w:ascii="Times New Roman" w:hAnsi="Times New Roman" w:cs="Times New Roman" w:eastAsia="Times New Roman" w:hint="default"/>
                <w:sz w:val="18"/>
                <w:szCs w:val="18"/>
              </w:rPr>
              <w:t>3G</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移动信息化无线整合平 台（东方易维）</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810,666.67</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506,666.67</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软件（神州新桥）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97,664.58</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74,321.18</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软件（联银通）</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2,944,000.04</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软件（合创科技）</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196"/>
        <w:gridCol w:w="1843"/>
        <w:gridCol w:w="1843"/>
        <w:gridCol w:w="1843"/>
        <w:gridCol w:w="1842"/>
      </w:tblGrid>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软件（本部）</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5,866,475.37</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软件（沈阳）</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2,333.30</w:t>
            </w:r>
          </w:p>
        </w:tc>
      </w:tr>
    </w:tbl>
    <w:p>
      <w:pPr>
        <w:pStyle w:val="BodyText"/>
        <w:spacing w:line="240" w:lineRule="auto" w:before="51"/>
        <w:ind w:right="147"/>
        <w:jc w:val="left"/>
      </w:pPr>
      <w:r>
        <w:rPr/>
        <w:t>本期摊销额</w:t>
      </w:r>
      <w:r>
        <w:rPr>
          <w:spacing w:val="-46"/>
        </w:rPr>
        <w:t> </w:t>
      </w:r>
      <w:r>
        <w:rPr>
          <w:rFonts w:ascii="Times New Roman" w:hAnsi="Times New Roman" w:cs="Times New Roman" w:eastAsia="Times New Roman" w:hint="default"/>
        </w:rPr>
        <w:t>2,337,091.32</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25"/>
          <w:szCs w:val="25"/>
        </w:rPr>
      </w:pPr>
    </w:p>
    <w:p>
      <w:pPr>
        <w:pStyle w:val="Heading3"/>
        <w:spacing w:line="240" w:lineRule="auto"/>
        <w:ind w:right="147"/>
        <w:jc w:val="left"/>
        <w:rPr>
          <w:b w:val="0"/>
          <w:bCs w:val="0"/>
        </w:rPr>
      </w:pPr>
      <w:bookmarkStart w:name="（2）公司开发项目支出" w:id="321"/>
      <w:bookmarkEnd w:id="321"/>
      <w:r>
        <w:rPr>
          <w:b w:val="0"/>
          <w:bCs w:val="0"/>
        </w:rPr>
      </w:r>
      <w:r>
        <w:rPr/>
        <w:t>（</w:t>
      </w:r>
      <w:r>
        <w:rPr>
          <w:rFonts w:ascii="Times New Roman" w:hAnsi="Times New Roman" w:cs="Times New Roman" w:eastAsia="Times New Roman" w:hint="default"/>
        </w:rPr>
        <w:t>2</w:t>
      </w:r>
      <w:r>
        <w:rPr/>
        <w:t>）公司开发项目支出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2"/>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8"/>
        <w:gridCol w:w="1596"/>
        <w:gridCol w:w="1592"/>
        <w:gridCol w:w="1594"/>
        <w:gridCol w:w="1592"/>
        <w:gridCol w:w="1594"/>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9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318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0"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4D4D4"/>
          </w:tcPr>
          <w:p>
            <w:pPr/>
          </w:p>
        </w:tc>
        <w:tc>
          <w:tcPr>
            <w:tcW w:w="1596" w:type="dxa"/>
            <w:vMerge/>
            <w:tcBorders>
              <w:left w:val="single" w:sz="4" w:space="0" w:color="000000"/>
              <w:bottom w:val="single" w:sz="4" w:space="0" w:color="000000"/>
              <w:right w:val="single" w:sz="4" w:space="0" w:color="000000"/>
            </w:tcBorders>
            <w:shd w:val="clear" w:color="auto" w:fill="D4D4D4"/>
          </w:tcPr>
          <w:p>
            <w:pPr/>
          </w:p>
        </w:tc>
        <w:tc>
          <w:tcPr>
            <w:tcW w:w="1592" w:type="dxa"/>
            <w:vMerge/>
            <w:tcBorders>
              <w:left w:val="single" w:sz="4" w:space="0" w:color="000000"/>
              <w:bottom w:val="single" w:sz="4" w:space="0" w:color="000000"/>
              <w:right w:val="single" w:sz="4" w:space="0" w:color="000000"/>
            </w:tcBorders>
            <w:shd w:val="clear" w:color="auto" w:fill="D4D4D4"/>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计入当期损益</w:t>
            </w:r>
          </w:p>
        </w:tc>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60"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594" w:type="dxa"/>
            <w:vMerge/>
            <w:tcBorders>
              <w:left w:val="single" w:sz="4" w:space="0" w:color="000000"/>
              <w:bottom w:val="single" w:sz="4" w:space="0" w:color="000000"/>
              <w:right w:val="single" w:sz="4" w:space="0" w:color="000000"/>
            </w:tcBorders>
            <w:shd w:val="clear" w:color="auto" w:fill="D4D4D4"/>
          </w:tcPr>
          <w:p>
            <w:pP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审计系统项目</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1,361,657.42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1,361,657.42</w:t>
            </w: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流程银行项目</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6,682,946.24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6,682,946.24</w:t>
            </w: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统一仿真项目</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1,099,191.78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1,099,191.78</w:t>
            </w: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9,143,795.44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9,143,795.44</w:t>
            </w:r>
          </w:p>
        </w:tc>
      </w:tr>
    </w:tbl>
    <w:p>
      <w:pPr>
        <w:pStyle w:val="BodyText"/>
        <w:spacing w:line="240" w:lineRule="auto" w:before="51"/>
        <w:ind w:left="514" w:right="147"/>
        <w:jc w:val="left"/>
      </w:pPr>
      <w:r>
        <w:rPr/>
        <w:t>本期开发支出占本期研究开发项目支出总额的比例</w:t>
      </w:r>
      <w:r>
        <w:rPr>
          <w:spacing w:val="-46"/>
        </w:rPr>
        <w:t> </w:t>
      </w:r>
      <w:r>
        <w:rPr>
          <w:rFonts w:ascii="Times New Roman" w:hAnsi="Times New Roman" w:cs="Times New Roman" w:eastAsia="Times New Roman" w:hint="default"/>
        </w:rPr>
        <w:t>4.17%</w:t>
      </w:r>
      <w:r>
        <w:rPr/>
        <w:t>。</w:t>
      </w:r>
    </w:p>
    <w:p>
      <w:pPr>
        <w:pStyle w:val="BodyText"/>
        <w:spacing w:line="302" w:lineRule="auto" w:before="102"/>
        <w:ind w:left="153" w:right="140" w:firstLine="360"/>
        <w:jc w:val="left"/>
      </w:pPr>
      <w:r>
        <w:rPr>
          <w:spacing w:val="-2"/>
        </w:rPr>
        <w:t>公司开发项目的说明，包括本期发生的单项价值在</w:t>
      </w:r>
      <w:r>
        <w:rPr>
          <w:spacing w:val="-39"/>
        </w:rPr>
        <w:t> </w:t>
      </w:r>
      <w:r>
        <w:rPr>
          <w:rFonts w:ascii="Times New Roman" w:hAnsi="Times New Roman" w:cs="Times New Roman" w:eastAsia="Times New Roman" w:hint="default"/>
        </w:rPr>
        <w:t>100</w:t>
      </w:r>
      <w:r>
        <w:rPr>
          <w:rFonts w:ascii="Times New Roman" w:hAnsi="Times New Roman" w:cs="Times New Roman" w:eastAsia="Times New Roman" w:hint="default"/>
          <w:spacing w:val="7"/>
        </w:rPr>
        <w:t> </w:t>
      </w:r>
      <w:r>
        <w:rPr>
          <w:spacing w:val="-2"/>
        </w:rPr>
        <w:t>万元以上且以评估值为入账依据的，应披露评估机构名称、评估</w:t>
      </w:r>
      <w:r>
        <w:rPr/>
        <w:t> 方法：公司的开发项目支出全部是通过公司立项，实际投入所形成，不存在以评估值入账的开发支出。</w:t>
      </w:r>
    </w:p>
    <w:p>
      <w:pPr>
        <w:spacing w:line="240" w:lineRule="auto" w:before="2"/>
        <w:rPr>
          <w:rFonts w:ascii="宋体" w:hAnsi="宋体" w:cs="宋体" w:eastAsia="宋体" w:hint="default"/>
          <w:sz w:val="23"/>
          <w:szCs w:val="23"/>
        </w:rPr>
      </w:pPr>
    </w:p>
    <w:p>
      <w:pPr>
        <w:pStyle w:val="Heading3"/>
        <w:spacing w:line="240" w:lineRule="auto"/>
        <w:ind w:right="147"/>
        <w:jc w:val="left"/>
        <w:rPr>
          <w:b w:val="0"/>
          <w:bCs w:val="0"/>
        </w:rPr>
      </w:pPr>
      <w:bookmarkStart w:name="24、商誉" w:id="322"/>
      <w:bookmarkEnd w:id="322"/>
      <w:r>
        <w:rPr>
          <w:b w:val="0"/>
          <w:bCs w:val="0"/>
        </w:rPr>
      </w:r>
      <w:r>
        <w:rPr>
          <w:rFonts w:ascii="Times New Roman" w:hAnsi="Times New Roman" w:cs="Times New Roman" w:eastAsia="Times New Roman" w:hint="default"/>
        </w:rPr>
        <w:t>24</w:t>
      </w:r>
      <w:r>
        <w:rPr/>
        <w:t>、商誉</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52"/>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28"/>
        <w:gridCol w:w="1459"/>
        <w:gridCol w:w="1460"/>
        <w:gridCol w:w="1460"/>
        <w:gridCol w:w="1460"/>
        <w:gridCol w:w="1199"/>
      </w:tblGrid>
      <w:tr>
        <w:trPr>
          <w:trHeight w:val="713" w:hRule="exact"/>
        </w:trPr>
        <w:tc>
          <w:tcPr>
            <w:tcW w:w="25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1078" w:right="89" w:hanging="990"/>
              <w:jc w:val="left"/>
              <w:rPr>
                <w:rFonts w:ascii="宋体" w:hAnsi="宋体" w:cs="宋体" w:eastAsia="宋体" w:hint="default"/>
                <w:sz w:val="18"/>
                <w:szCs w:val="18"/>
              </w:rPr>
            </w:pPr>
            <w:r>
              <w:rPr>
                <w:rFonts w:ascii="宋体" w:hAnsi="宋体" w:cs="宋体" w:eastAsia="宋体" w:hint="default"/>
                <w:sz w:val="18"/>
                <w:szCs w:val="18"/>
              </w:rPr>
              <w:t>被投资单位名称或形成商誉的 事项</w:t>
            </w:r>
          </w:p>
        </w:tc>
        <w:tc>
          <w:tcPr>
            <w:tcW w:w="14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3"/>
              <w:jc w:val="right"/>
              <w:rPr>
                <w:rFonts w:ascii="宋体" w:hAnsi="宋体" w:cs="宋体" w:eastAsia="宋体" w:hint="default"/>
                <w:sz w:val="18"/>
                <w:szCs w:val="18"/>
              </w:rPr>
            </w:pPr>
            <w:r>
              <w:rPr>
                <w:rFonts w:ascii="宋体" w:hAnsi="宋体" w:cs="宋体" w:eastAsia="宋体" w:hint="default"/>
                <w:sz w:val="18"/>
                <w:szCs w:val="18"/>
              </w:rPr>
              <w:t>期末减值准备</w:t>
            </w:r>
          </w:p>
        </w:tc>
      </w:tr>
      <w:tr>
        <w:trPr>
          <w:trHeight w:val="402"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北京联银通科技有限公司</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247,618,632.50</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247,618,632.50</w:t>
            </w:r>
          </w:p>
        </w:tc>
        <w:tc>
          <w:tcPr>
            <w:tcW w:w="1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北京神州新桥科技有限公司</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225,266,979.44</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225,266,979.44</w:t>
            </w:r>
          </w:p>
        </w:tc>
        <w:tc>
          <w:tcPr>
            <w:tcW w:w="1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北京东华信息技术有限公司</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1,942,851.06</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1,942,851.06</w:t>
            </w:r>
          </w:p>
        </w:tc>
        <w:tc>
          <w:tcPr>
            <w:tcW w:w="11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474,828,463.00</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474,828,463.00</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147"/>
        <w:jc w:val="left"/>
      </w:pPr>
      <w:r>
        <w:rPr/>
        <w:t>说明商誉的减值测试方法和减值准备计提方法</w:t>
      </w:r>
    </w:p>
    <w:p>
      <w:pPr>
        <w:pStyle w:val="BodyText"/>
        <w:spacing w:line="307" w:lineRule="auto" w:before="115"/>
        <w:ind w:left="153" w:right="141" w:firstLine="360"/>
        <w:jc w:val="both"/>
      </w:pP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2</w:t>
      </w:r>
      <w:r>
        <w:rPr>
          <w:spacing w:val="-1"/>
        </w:rPr>
        <w:t>月，公司定向增发发行股票收购北京联银通科技有限公司的股权</w:t>
      </w:r>
      <w:r>
        <w:rPr>
          <w:rFonts w:ascii="Times New Roman" w:hAnsi="Times New Roman" w:cs="Times New Roman" w:eastAsia="Times New Roman" w:hint="default"/>
          <w:spacing w:val="-1"/>
        </w:rPr>
        <w:t>,</w:t>
      </w:r>
      <w:r>
        <w:rPr>
          <w:spacing w:val="-1"/>
        </w:rPr>
        <w:t>定向增发发行股票公允价值高于所取得的北京</w:t>
      </w:r>
      <w:r>
        <w:rPr/>
        <w:t> </w:t>
      </w:r>
      <w:r>
        <w:rPr>
          <w:spacing w:val="8"/>
        </w:rPr>
        <w:t>联银通科技有限公司可辨认净资产公允价值份额的差额确认为商誉。公司收购北京联银通科技有限公司的合并成本为</w:t>
      </w:r>
      <w:r>
        <w:rPr>
          <w:spacing w:val="-56"/>
        </w:rPr>
        <w:t> </w:t>
      </w:r>
      <w:r>
        <w:rPr>
          <w:spacing w:val="-56"/>
        </w:rPr>
      </w:r>
      <w:r>
        <w:rPr>
          <w:rFonts w:ascii="Times New Roman" w:hAnsi="Times New Roman" w:cs="Times New Roman" w:eastAsia="Times New Roman" w:hint="default"/>
          <w:spacing w:val="-2"/>
        </w:rPr>
        <w:t>292,675,400.00</w:t>
      </w:r>
      <w:r>
        <w:rPr>
          <w:spacing w:val="-2"/>
        </w:rPr>
        <w:t>元，收购日北京联银通科技有限公司可辨认净资产为</w:t>
      </w:r>
      <w:r>
        <w:rPr>
          <w:rFonts w:ascii="Times New Roman" w:hAnsi="Times New Roman" w:cs="Times New Roman" w:eastAsia="Times New Roman" w:hint="default"/>
          <w:spacing w:val="-2"/>
        </w:rPr>
        <w:t>45,056,767.50</w:t>
      </w:r>
      <w:r>
        <w:rPr>
          <w:spacing w:val="-2"/>
        </w:rPr>
        <w:t>元，公司合并成本高于北京联银通科技有限</w:t>
      </w:r>
      <w:r>
        <w:rPr>
          <w:spacing w:val="-41"/>
        </w:rPr>
        <w:t> </w:t>
      </w:r>
      <w:r>
        <w:rPr>
          <w:spacing w:val="-41"/>
        </w:rPr>
      </w:r>
      <w:r>
        <w:rPr/>
        <w:t>公司可辨认净资产公允价值份额的差额，确认为商誉</w:t>
      </w:r>
      <w:r>
        <w:rPr>
          <w:rFonts w:ascii="Times New Roman" w:hAnsi="Times New Roman" w:cs="Times New Roman" w:eastAsia="Times New Roman" w:hint="default"/>
        </w:rPr>
        <w:t>247,618,632.50</w:t>
      </w:r>
      <w:r>
        <w:rPr/>
        <w:t>元。</w:t>
      </w:r>
    </w:p>
    <w:p>
      <w:pPr>
        <w:pStyle w:val="BodyText"/>
        <w:spacing w:line="307" w:lineRule="auto" w:before="7"/>
        <w:ind w:left="153" w:right="149" w:firstLine="360"/>
        <w:jc w:val="both"/>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w:t>
      </w:r>
      <w:r>
        <w:rPr/>
        <w:t>月，公司定向增发发行股票收购北京神州新桥科技有限公司的股权，定向增发发行股票公允价值高于所取得的 </w:t>
      </w:r>
      <w:r>
        <w:rPr>
          <w:spacing w:val="-2"/>
        </w:rPr>
        <w:t>北京神州新桥科技有限公司可辨认净资产公允价值份额的差额确认为商誉。公司收购北京神州新桥科技有限公司的合并成本</w:t>
      </w:r>
      <w:r>
        <w:rPr>
          <w:spacing w:val="-64"/>
        </w:rPr>
        <w:t> </w:t>
      </w:r>
      <w:r>
        <w:rPr>
          <w:spacing w:val="-64"/>
        </w:rPr>
      </w:r>
      <w:r>
        <w:rPr/>
        <w:t>为</w:t>
      </w:r>
      <w:r>
        <w:rPr>
          <w:rFonts w:ascii="Times New Roman" w:hAnsi="Times New Roman" w:cs="Times New Roman" w:eastAsia="Times New Roman" w:hint="default"/>
        </w:rPr>
        <w:t>320,000,000.00</w:t>
      </w:r>
      <w:r>
        <w:rPr/>
        <w:t>元，收购日北京神州新桥科技有限公司可辨认净资产为</w:t>
      </w:r>
      <w:r>
        <w:rPr>
          <w:rFonts w:ascii="Times New Roman" w:hAnsi="Times New Roman" w:cs="Times New Roman" w:eastAsia="Times New Roman" w:hint="default"/>
        </w:rPr>
        <w:t>94,733,020.56</w:t>
      </w:r>
      <w:r>
        <w:rPr>
          <w:rFonts w:ascii="Times New Roman" w:hAnsi="Times New Roman" w:cs="Times New Roman" w:eastAsia="Times New Roman" w:hint="default"/>
          <w:spacing w:val="39"/>
        </w:rPr>
        <w:t> </w:t>
      </w:r>
      <w:r>
        <w:rPr/>
        <w:t>元，公司合并成本高于北京神州新桥</w:t>
      </w:r>
      <w:r>
        <w:rPr>
          <w:spacing w:val="-87"/>
        </w:rPr>
        <w:t> </w:t>
      </w:r>
      <w:r>
        <w:rPr>
          <w:spacing w:val="-87"/>
        </w:rPr>
      </w:r>
      <w:r>
        <w:rPr/>
        <w:t>科技有限公司可辨认净资产公允价值份额的差额，确认为商誉</w:t>
      </w:r>
      <w:r>
        <w:rPr>
          <w:rFonts w:ascii="Times New Roman" w:hAnsi="Times New Roman" w:cs="Times New Roman" w:eastAsia="Times New Roman" w:hint="default"/>
        </w:rPr>
        <w:t>225,266,979.44</w:t>
      </w:r>
      <w:r>
        <w:rPr/>
        <w:t>元。</w:t>
      </w:r>
    </w:p>
    <w:p>
      <w:pPr>
        <w:pStyle w:val="BodyText"/>
        <w:spacing w:line="300" w:lineRule="auto" w:before="7"/>
        <w:ind w:left="153" w:right="152" w:firstLine="360"/>
        <w:jc w:val="both"/>
      </w:pP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11</w:t>
      </w:r>
      <w:r>
        <w:rPr>
          <w:spacing w:val="-2"/>
        </w:rPr>
        <w:t>月，公司以货币资金收购北京东华信息技术有限公司的股权，合并成本高于北京东华信息技术有限公司的可辨</w:t>
      </w:r>
      <w:r>
        <w:rPr/>
        <w:t> 认净资产公允价值份额的差额，确认为商誉</w:t>
      </w:r>
      <w:r>
        <w:rPr>
          <w:rFonts w:ascii="Times New Roman" w:hAnsi="Times New Roman" w:cs="Times New Roman" w:eastAsia="Times New Roman" w:hint="default"/>
        </w:rPr>
        <w:t>1,942,851.06</w:t>
      </w:r>
      <w:r>
        <w:rPr/>
        <w:t>元。</w:t>
      </w:r>
    </w:p>
    <w:p>
      <w:pPr>
        <w:pStyle w:val="BodyText"/>
        <w:spacing w:line="316" w:lineRule="auto" w:before="13"/>
        <w:ind w:left="153" w:right="153" w:firstLine="360"/>
        <w:jc w:val="both"/>
      </w:pPr>
      <w:r>
        <w:rPr>
          <w:spacing w:val="-2"/>
        </w:rPr>
        <w:t>截至本资产负债表日，公司对于企业合并产生的商誉进行减值测试，未发现存在减值的情况，故未计提相应的商誉减值</w:t>
      </w:r>
      <w:r>
        <w:rPr/>
        <w:t> 准备。</w:t>
      </w:r>
    </w:p>
    <w:p>
      <w:pPr>
        <w:spacing w:after="0" w:line="316" w:lineRule="auto"/>
        <w:jc w:val="both"/>
        <w:sectPr>
          <w:pgSz w:w="11910" w:h="16840"/>
          <w:pgMar w:header="877" w:footer="980"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147"/>
        <w:jc w:val="left"/>
        <w:rPr>
          <w:b w:val="0"/>
          <w:bCs w:val="0"/>
        </w:rPr>
      </w:pPr>
      <w:r>
        <w:rPr>
          <w:rFonts w:ascii="Times New Roman" w:hAnsi="Times New Roman" w:cs="Times New Roman" w:eastAsia="Times New Roman" w:hint="default"/>
        </w:rPr>
        <w:t>25</w:t>
      </w:r>
      <w:r>
        <w:rPr/>
        <w:t>、长期待摊费用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242"/>
        <w:jc w:val="right"/>
      </w:pPr>
      <w:bookmarkStart w:name="25、长期待摊费用" w:id="323"/>
      <w:bookmarkEnd w:id="323"/>
      <w:r>
        <w:rPr/>
      </w: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1" w:hRule="exact"/>
        </w:trPr>
        <w:tc>
          <w:tcPr>
            <w:tcW w:w="1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08"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7"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7"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08"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其他减少的原因</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4"/>
              <w:jc w:val="left"/>
              <w:rPr>
                <w:rFonts w:ascii="宋体" w:hAnsi="宋体" w:cs="宋体" w:eastAsia="宋体" w:hint="default"/>
                <w:sz w:val="18"/>
                <w:szCs w:val="18"/>
              </w:rPr>
            </w:pPr>
            <w:r>
              <w:rPr>
                <w:rFonts w:ascii="宋体" w:hAnsi="宋体" w:cs="宋体" w:eastAsia="宋体" w:hint="default"/>
                <w:sz w:val="18"/>
                <w:szCs w:val="18"/>
              </w:rPr>
              <w:t>广州东华房屋装 修费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21,766.73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13,059.96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8,706.77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4"/>
              <w:jc w:val="left"/>
              <w:rPr>
                <w:rFonts w:ascii="宋体" w:hAnsi="宋体" w:cs="宋体" w:eastAsia="宋体" w:hint="default"/>
                <w:sz w:val="18"/>
                <w:szCs w:val="18"/>
              </w:rPr>
            </w:pPr>
            <w:r>
              <w:rPr>
                <w:rFonts w:ascii="宋体" w:hAnsi="宋体" w:cs="宋体" w:eastAsia="宋体" w:hint="default"/>
                <w:sz w:val="18"/>
                <w:szCs w:val="18"/>
              </w:rPr>
              <w:t>联银通房屋装修 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2,056,841.20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763,152.43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959,428.75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1,860,564.88</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4"/>
              <w:jc w:val="left"/>
              <w:rPr>
                <w:rFonts w:ascii="宋体" w:hAnsi="宋体" w:cs="宋体" w:eastAsia="宋体" w:hint="default"/>
                <w:sz w:val="18"/>
                <w:szCs w:val="18"/>
              </w:rPr>
            </w:pPr>
            <w:r>
              <w:rPr>
                <w:rFonts w:ascii="宋体" w:hAnsi="宋体" w:cs="宋体" w:eastAsia="宋体" w:hint="default"/>
                <w:sz w:val="18"/>
                <w:szCs w:val="18"/>
              </w:rPr>
              <w:t>神州新桥房屋装 修费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15,563.75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15,563.75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2"/>
              <w:jc w:val="left"/>
              <w:rPr>
                <w:rFonts w:ascii="宋体" w:hAnsi="宋体" w:cs="宋体" w:eastAsia="宋体" w:hint="default"/>
                <w:sz w:val="18"/>
                <w:szCs w:val="18"/>
              </w:rPr>
            </w:pPr>
            <w:r>
              <w:rPr>
                <w:rFonts w:ascii="宋体" w:hAnsi="宋体" w:cs="宋体" w:eastAsia="宋体" w:hint="default"/>
                <w:spacing w:val="-6"/>
                <w:sz w:val="18"/>
                <w:szCs w:val="18"/>
              </w:rPr>
              <w:t>合创科技（合肥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房屋装修费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197,000.00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21,888.89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3"/>
                <w:sz w:val="18"/>
              </w:rPr>
              <w:t>175,111.11</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4"/>
              <w:jc w:val="left"/>
              <w:rPr>
                <w:rFonts w:ascii="宋体" w:hAnsi="宋体" w:cs="宋体" w:eastAsia="宋体" w:hint="default"/>
                <w:sz w:val="18"/>
                <w:szCs w:val="18"/>
              </w:rPr>
            </w:pPr>
            <w:r>
              <w:rPr>
                <w:rFonts w:ascii="宋体" w:hAnsi="宋体" w:cs="宋体" w:eastAsia="宋体" w:hint="default"/>
                <w:sz w:val="18"/>
                <w:szCs w:val="18"/>
              </w:rPr>
              <w:t>厚盾软件房屋装 修费</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100,166.88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8,347.24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91,819.64</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2,094,171.68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1,060,319.31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1,018,288.59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8,706.77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2,127,495.63</w:t>
            </w:r>
          </w:p>
        </w:tc>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left="514" w:right="2572" w:hanging="360"/>
        <w:jc w:val="left"/>
      </w:pPr>
      <w:r>
        <w:rPr/>
        <w:pict>
          <v:group style="position:absolute;margin-left:125.400002pt;margin-top:-91.518295pt;width:67.9pt;height:27.95pt;mso-position-horizontal-relative:page;mso-position-vertical-relative:paragraph;z-index:-918856" coordorigin="2508,-1830" coordsize="1358,559">
            <v:group style="position:absolute;left:2508;top:-1830;width:1358;height:156" coordorigin="2508,-1830" coordsize="1358,156">
              <v:shape style="position:absolute;left:2508;top:-1830;width:1358;height:156" coordorigin="2508,-1830" coordsize="1358,156" path="m2508,-1674l3865,-1674,3865,-1830,2508,-1830,2508,-1674xe" filled="true" fillcolor="#ffffff" stroked="false">
                <v:path arrowok="t"/>
                <v:fill type="solid"/>
              </v:shape>
            </v:group>
            <v:group style="position:absolute;left:2519;top:-1674;width:2;height:392" coordorigin="2519,-1674" coordsize="2,392">
              <v:shape style="position:absolute;left:2519;top:-1674;width:2;height:392" coordorigin="2519,-1674" coordsize="0,392" path="m2519,-1674l2519,-1283e" filled="false" stroked="true" strokeweight="1.140pt" strokecolor="#ffffff">
                <v:path arrowok="t"/>
              </v:shape>
            </v:group>
            <v:group style="position:absolute;left:2531;top:-1674;width:1312;height:392" coordorigin="2531,-1674" coordsize="1312,392">
              <v:shape style="position:absolute;left:2531;top:-1674;width:1312;height:392" coordorigin="2531,-1674" coordsize="1312,392" path="m2531,-1283l3842,-1283,3842,-1674,2531,-1674,2531,-1283xe" filled="true" fillcolor="#ffffff" stroked="false">
                <v:path arrowok="t"/>
                <v:fill type="solid"/>
              </v:shape>
            </v:group>
            <w10:wrap type="none"/>
          </v:group>
        </w:pict>
      </w:r>
      <w:r>
        <w:rPr/>
        <w:t>长期待摊费用的说明 广州东华房屋装修费本期减少的原因是将期末余额转入一年内到期的非流动资产列报。</w:t>
      </w:r>
    </w:p>
    <w:p>
      <w:pPr>
        <w:spacing w:line="240" w:lineRule="auto" w:before="2"/>
        <w:rPr>
          <w:rFonts w:ascii="宋体" w:hAnsi="宋体" w:cs="宋体" w:eastAsia="宋体" w:hint="default"/>
          <w:sz w:val="20"/>
          <w:szCs w:val="20"/>
        </w:rPr>
      </w:pPr>
    </w:p>
    <w:p>
      <w:pPr>
        <w:pStyle w:val="Heading3"/>
        <w:spacing w:line="240" w:lineRule="auto"/>
        <w:ind w:right="147"/>
        <w:jc w:val="left"/>
        <w:rPr>
          <w:b w:val="0"/>
          <w:bCs w:val="0"/>
        </w:rPr>
      </w:pPr>
      <w:bookmarkStart w:name="26、递延所得税资产和递延所得税负债" w:id="324"/>
      <w:bookmarkEnd w:id="324"/>
      <w:r>
        <w:rPr>
          <w:b w:val="0"/>
          <w:bCs w:val="0"/>
        </w:rPr>
      </w:r>
      <w:r>
        <w:rPr>
          <w:rFonts w:ascii="Times New Roman" w:hAnsi="Times New Roman" w:cs="Times New Roman" w:eastAsia="Times New Roman" w:hint="default"/>
        </w:rPr>
        <w:t>26</w:t>
      </w:r>
      <w:r>
        <w:rPr/>
        <w:t>、递延所得税资产和递延所得税负债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7"/>
        <w:jc w:val="left"/>
        <w:rPr>
          <w:b w:val="0"/>
          <w:bCs w:val="0"/>
        </w:rPr>
      </w:pPr>
      <w:bookmarkStart w:name="（1）递延所得税资产和递延所得税负债不以抵销后的净额列示" w:id="325"/>
      <w:bookmarkEnd w:id="325"/>
      <w:r>
        <w:rPr>
          <w:b w:val="0"/>
          <w:bCs w:val="0"/>
        </w:rPr>
      </w:r>
      <w:r>
        <w:rPr/>
        <w:t>（</w:t>
      </w:r>
      <w:r>
        <w:rPr>
          <w:rFonts w:ascii="Times New Roman" w:hAnsi="Times New Roman" w:cs="Times New Roman" w:eastAsia="Times New Roman" w:hint="default"/>
        </w:rPr>
        <w:t>1</w:t>
      </w:r>
      <w:r>
        <w:rPr/>
        <w:t>）递延所得税资产和递延所得税负债不以抵销后的净额列示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47"/>
        <w:jc w:val="left"/>
      </w:pPr>
      <w:r>
        <w:rPr/>
        <w:t>已确认的递延所得税资产和递延所得税负债</w:t>
      </w:r>
    </w:p>
    <w:p>
      <w:pPr>
        <w:pStyle w:val="BodyText"/>
        <w:spacing w:line="240" w:lineRule="auto" w:before="116"/>
        <w:ind w:left="0" w:right="24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22"/>
        <w:gridCol w:w="2923"/>
        <w:gridCol w:w="2922"/>
      </w:tblGrid>
      <w:tr>
        <w:trPr>
          <w:trHeight w:val="403" w:hRule="exact"/>
        </w:trPr>
        <w:tc>
          <w:tcPr>
            <w:tcW w:w="37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7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6,335,414.88</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4,869,820.10</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87,145.56</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96,518.61</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合并抵销内部交易产生</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190,920.05</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73,979.32</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6,613,480.49</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5,040,318.03</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收购少数股东股权形成资本公积</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135.81</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135.81</w:t>
            </w:r>
          </w:p>
        </w:tc>
      </w:tr>
      <w:tr>
        <w:trPr>
          <w:trHeight w:val="403" w:hRule="exact"/>
        </w:trPr>
        <w:tc>
          <w:tcPr>
            <w:tcW w:w="37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135.81</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135.81</w:t>
            </w:r>
          </w:p>
        </w:tc>
      </w:tr>
    </w:tbl>
    <w:p>
      <w:pPr>
        <w:pStyle w:val="BodyText"/>
        <w:spacing w:line="240" w:lineRule="auto" w:before="51"/>
        <w:ind w:right="147"/>
        <w:jc w:val="left"/>
      </w:pPr>
      <w:r>
        <w:rPr/>
        <w:t>应纳税差异和可抵扣差异项目明细</w:t>
      </w:r>
    </w:p>
    <w:p>
      <w:pPr>
        <w:pStyle w:val="BodyText"/>
        <w:spacing w:line="240" w:lineRule="auto" w:before="116"/>
        <w:ind w:left="0" w:right="15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6"/>
        <w:gridCol w:w="2923"/>
        <w:gridCol w:w="2789"/>
      </w:tblGrid>
      <w:tr>
        <w:trPr>
          <w:trHeight w:val="402" w:hRule="exact"/>
        </w:trPr>
        <w:tc>
          <w:tcPr>
            <w:tcW w:w="385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12"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暂时性差异金额</w:t>
            </w:r>
          </w:p>
        </w:tc>
      </w:tr>
      <w:tr>
        <w:trPr>
          <w:trHeight w:val="402" w:hRule="exact"/>
        </w:trPr>
        <w:tc>
          <w:tcPr>
            <w:tcW w:w="3856" w:type="dxa"/>
            <w:vMerge/>
            <w:tcBorders>
              <w:left w:val="single" w:sz="4" w:space="0" w:color="000000"/>
              <w:bottom w:val="single" w:sz="4" w:space="0" w:color="000000"/>
              <w:right w:val="single" w:sz="4" w:space="0" w:color="000000"/>
            </w:tcBorders>
            <w:shd w:val="clear" w:color="auto" w:fill="D4D4D4"/>
          </w:tcPr>
          <w:p>
            <w:pPr/>
          </w:p>
        </w:tc>
        <w:tc>
          <w:tcPr>
            <w:tcW w:w="29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收购少数股东股权形成资本公积</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1,358.13</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8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1,358.13</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应收款项坏账准备</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57,788,049.65</w:t>
            </w:r>
          </w:p>
        </w:tc>
        <w:tc>
          <w:tcPr>
            <w:tcW w:w="27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856"/>
        <w:gridCol w:w="2923"/>
        <w:gridCol w:w="2789"/>
      </w:tblGrid>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580,970.42</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合并抵销内部交易产生可抵扣暂时性差异</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1,278,386.03</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59,647,406.10</w:t>
            </w:r>
          </w:p>
        </w:tc>
        <w:tc>
          <w:tcPr>
            <w:tcW w:w="27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47"/>
        <w:jc w:val="left"/>
        <w:rPr>
          <w:b w:val="0"/>
          <w:bCs w:val="0"/>
        </w:rPr>
      </w:pPr>
      <w:bookmarkStart w:name="（2）递延所得税资产和递延所得税负债以抵销后的净额列示" w:id="326"/>
      <w:bookmarkEnd w:id="326"/>
      <w:r>
        <w:rPr>
          <w:b w:val="0"/>
          <w:bCs w:val="0"/>
        </w:rPr>
      </w:r>
      <w:r>
        <w:rPr/>
        <w:t>（</w:t>
      </w:r>
      <w:r>
        <w:rPr>
          <w:rFonts w:ascii="Times New Roman" w:hAnsi="Times New Roman" w:cs="Times New Roman" w:eastAsia="Times New Roman" w:hint="default"/>
        </w:rPr>
        <w:t>2</w:t>
      </w:r>
      <w:r>
        <w:rPr/>
        <w:t>）递延所得税资产和递延所得税负债以抵销后的净额列示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47"/>
        <w:jc w:val="left"/>
      </w:pPr>
      <w:r>
        <w:rPr/>
        <w:t>互抵后的递延所得税资产及负债的组成项目</w:t>
      </w:r>
    </w:p>
    <w:p>
      <w:pPr>
        <w:pStyle w:val="BodyText"/>
        <w:spacing w:line="240" w:lineRule="auto" w:before="117"/>
        <w:ind w:left="0" w:right="24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061"/>
        <w:gridCol w:w="1628"/>
        <w:gridCol w:w="1627"/>
        <w:gridCol w:w="1626"/>
        <w:gridCol w:w="1628"/>
      </w:tblGrid>
      <w:tr>
        <w:trPr>
          <w:trHeight w:val="317" w:hRule="exact"/>
        </w:trPr>
        <w:tc>
          <w:tcPr>
            <w:tcW w:w="3061" w:type="dxa"/>
            <w:tcBorders>
              <w:top w:val="single" w:sz="4" w:space="0" w:color="000000"/>
              <w:left w:val="single" w:sz="4" w:space="0" w:color="000000"/>
              <w:bottom w:val="nil" w:sz="6" w:space="0" w:color="auto"/>
              <w:right w:val="single" w:sz="4" w:space="0" w:color="000000"/>
            </w:tcBorders>
            <w:shd w:val="clear" w:color="auto" w:fill="D4D4D4"/>
          </w:tcPr>
          <w:p>
            <w:pPr/>
          </w:p>
        </w:tc>
        <w:tc>
          <w:tcPr>
            <w:tcW w:w="1628" w:type="dxa"/>
            <w:vMerge w:val="restart"/>
            <w:tcBorders>
              <w:top w:val="single" w:sz="4" w:space="0" w:color="000000"/>
              <w:left w:val="single" w:sz="4" w:space="0" w:color="000000"/>
              <w:right w:val="single" w:sz="4" w:space="0" w:color="000000"/>
            </w:tcBorders>
            <w:shd w:val="clear" w:color="auto" w:fill="D4D4D4"/>
          </w:tcPr>
          <w:p>
            <w:pPr>
              <w:pStyle w:val="TableParagraph"/>
              <w:spacing w:line="319" w:lineRule="auto" w:before="51"/>
              <w:ind w:left="88" w:right="89"/>
              <w:jc w:val="center"/>
              <w:rPr>
                <w:rFonts w:ascii="宋体" w:hAnsi="宋体" w:cs="宋体" w:eastAsia="宋体" w:hint="default"/>
                <w:sz w:val="18"/>
                <w:szCs w:val="18"/>
              </w:rPr>
            </w:pPr>
            <w:r>
              <w:rPr>
                <w:rFonts w:ascii="宋体" w:hAnsi="宋体" w:cs="宋体" w:eastAsia="宋体" w:hint="default"/>
                <w:sz w:val="18"/>
                <w:szCs w:val="18"/>
              </w:rPr>
              <w:t>报告期末互抵后的 递延所得税资产或 负债</w:t>
            </w:r>
          </w:p>
        </w:tc>
        <w:tc>
          <w:tcPr>
            <w:tcW w:w="1627" w:type="dxa"/>
            <w:vMerge w:val="restart"/>
            <w:tcBorders>
              <w:top w:val="single" w:sz="4" w:space="0" w:color="000000"/>
              <w:left w:val="single" w:sz="4" w:space="0" w:color="000000"/>
              <w:right w:val="single" w:sz="4" w:space="0" w:color="000000"/>
            </w:tcBorders>
            <w:shd w:val="clear" w:color="auto" w:fill="D4D4D4"/>
          </w:tcPr>
          <w:p>
            <w:pPr>
              <w:pStyle w:val="TableParagraph"/>
              <w:spacing w:line="319" w:lineRule="auto" w:before="51"/>
              <w:ind w:left="87" w:right="89"/>
              <w:jc w:val="center"/>
              <w:rPr>
                <w:rFonts w:ascii="宋体" w:hAnsi="宋体" w:cs="宋体" w:eastAsia="宋体" w:hint="default"/>
                <w:sz w:val="18"/>
                <w:szCs w:val="18"/>
              </w:rPr>
            </w:pPr>
            <w:r>
              <w:rPr>
                <w:rFonts w:ascii="宋体" w:hAnsi="宋体" w:cs="宋体" w:eastAsia="宋体" w:hint="default"/>
                <w:sz w:val="18"/>
                <w:szCs w:val="18"/>
              </w:rPr>
              <w:t>报告期末互抵后的 可抵扣或应纳税暂 时性差异</w:t>
            </w:r>
          </w:p>
        </w:tc>
        <w:tc>
          <w:tcPr>
            <w:tcW w:w="1626" w:type="dxa"/>
            <w:vMerge w:val="restart"/>
            <w:tcBorders>
              <w:top w:val="single" w:sz="4" w:space="0" w:color="000000"/>
              <w:left w:val="single" w:sz="4" w:space="0" w:color="000000"/>
              <w:right w:val="single" w:sz="4" w:space="0" w:color="000000"/>
            </w:tcBorders>
            <w:shd w:val="clear" w:color="auto" w:fill="D4D4D4"/>
          </w:tcPr>
          <w:p>
            <w:pPr>
              <w:pStyle w:val="TableParagraph"/>
              <w:spacing w:line="319" w:lineRule="auto" w:before="51"/>
              <w:ind w:left="87" w:right="86"/>
              <w:jc w:val="center"/>
              <w:rPr>
                <w:rFonts w:ascii="宋体" w:hAnsi="宋体" w:cs="宋体" w:eastAsia="宋体" w:hint="default"/>
                <w:sz w:val="18"/>
                <w:szCs w:val="18"/>
              </w:rPr>
            </w:pPr>
            <w:r>
              <w:rPr>
                <w:rFonts w:ascii="宋体" w:hAnsi="宋体" w:cs="宋体" w:eastAsia="宋体" w:hint="default"/>
                <w:sz w:val="18"/>
                <w:szCs w:val="18"/>
              </w:rPr>
              <w:t>报告期初互抵后的 递延所得税资产或 负债</w:t>
            </w:r>
          </w:p>
        </w:tc>
        <w:tc>
          <w:tcPr>
            <w:tcW w:w="1628" w:type="dxa"/>
            <w:vMerge w:val="restart"/>
            <w:tcBorders>
              <w:top w:val="single" w:sz="4" w:space="0" w:color="000000"/>
              <w:left w:val="single" w:sz="4" w:space="0" w:color="000000"/>
              <w:right w:val="single" w:sz="4" w:space="0" w:color="000000"/>
            </w:tcBorders>
            <w:shd w:val="clear" w:color="auto" w:fill="D4D4D4"/>
          </w:tcPr>
          <w:p>
            <w:pPr>
              <w:pStyle w:val="TableParagraph"/>
              <w:spacing w:line="319" w:lineRule="auto" w:before="51"/>
              <w:ind w:left="89" w:right="86"/>
              <w:jc w:val="center"/>
              <w:rPr>
                <w:rFonts w:ascii="宋体" w:hAnsi="宋体" w:cs="宋体" w:eastAsia="宋体" w:hint="default"/>
                <w:sz w:val="18"/>
                <w:szCs w:val="18"/>
              </w:rPr>
            </w:pPr>
            <w:r>
              <w:rPr>
                <w:rFonts w:ascii="宋体" w:hAnsi="宋体" w:cs="宋体" w:eastAsia="宋体" w:hint="default"/>
                <w:sz w:val="18"/>
                <w:szCs w:val="18"/>
              </w:rPr>
              <w:t>报告期初互抵后的 可抵扣或应纳税暂 时性差异</w:t>
            </w:r>
          </w:p>
        </w:tc>
      </w:tr>
      <w:tr>
        <w:trPr>
          <w:trHeight w:val="392" w:hRule="exact"/>
        </w:trPr>
        <w:tc>
          <w:tcPr>
            <w:tcW w:w="3061"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28" w:type="dxa"/>
            <w:vMerge/>
            <w:tcBorders>
              <w:left w:val="single" w:sz="4" w:space="0" w:color="000000"/>
              <w:right w:val="single" w:sz="4" w:space="0" w:color="000000"/>
            </w:tcBorders>
            <w:shd w:val="clear" w:color="auto" w:fill="D4D4D4"/>
          </w:tcPr>
          <w:p>
            <w:pPr/>
          </w:p>
        </w:tc>
        <w:tc>
          <w:tcPr>
            <w:tcW w:w="1627" w:type="dxa"/>
            <w:vMerge/>
            <w:tcBorders>
              <w:left w:val="single" w:sz="4" w:space="0" w:color="000000"/>
              <w:right w:val="single" w:sz="4" w:space="0" w:color="000000"/>
            </w:tcBorders>
            <w:shd w:val="clear" w:color="auto" w:fill="D4D4D4"/>
          </w:tcPr>
          <w:p>
            <w:pPr/>
          </w:p>
        </w:tc>
        <w:tc>
          <w:tcPr>
            <w:tcW w:w="1626" w:type="dxa"/>
            <w:vMerge/>
            <w:tcBorders>
              <w:left w:val="single" w:sz="4" w:space="0" w:color="000000"/>
              <w:right w:val="single" w:sz="4" w:space="0" w:color="000000"/>
            </w:tcBorders>
            <w:shd w:val="clear" w:color="auto" w:fill="D4D4D4"/>
          </w:tcPr>
          <w:p>
            <w:pPr/>
          </w:p>
        </w:tc>
        <w:tc>
          <w:tcPr>
            <w:tcW w:w="1628" w:type="dxa"/>
            <w:vMerge/>
            <w:tcBorders>
              <w:left w:val="single" w:sz="4" w:space="0" w:color="000000"/>
              <w:right w:val="single" w:sz="4" w:space="0" w:color="000000"/>
            </w:tcBorders>
            <w:shd w:val="clear" w:color="auto" w:fill="D4D4D4"/>
          </w:tcPr>
          <w:p>
            <w:pPr/>
          </w:p>
        </w:tc>
      </w:tr>
      <w:tr>
        <w:trPr>
          <w:trHeight w:val="317" w:hRule="exact"/>
        </w:trPr>
        <w:tc>
          <w:tcPr>
            <w:tcW w:w="3061" w:type="dxa"/>
            <w:tcBorders>
              <w:top w:val="nil" w:sz="6" w:space="0" w:color="auto"/>
              <w:left w:val="single" w:sz="4" w:space="0" w:color="000000"/>
              <w:bottom w:val="single" w:sz="4" w:space="0" w:color="000000"/>
              <w:right w:val="single" w:sz="4" w:space="0" w:color="000000"/>
            </w:tcBorders>
            <w:shd w:val="clear" w:color="auto" w:fill="D4D4D4"/>
          </w:tcPr>
          <w:p>
            <w:pPr/>
          </w:p>
        </w:tc>
        <w:tc>
          <w:tcPr>
            <w:tcW w:w="1628" w:type="dxa"/>
            <w:vMerge/>
            <w:tcBorders>
              <w:left w:val="single" w:sz="4" w:space="0" w:color="000000"/>
              <w:bottom w:val="single" w:sz="4" w:space="0" w:color="000000"/>
              <w:right w:val="single" w:sz="4" w:space="0" w:color="000000"/>
            </w:tcBorders>
            <w:shd w:val="clear" w:color="auto" w:fill="D4D4D4"/>
          </w:tcPr>
          <w:p>
            <w:pPr/>
          </w:p>
        </w:tc>
        <w:tc>
          <w:tcPr>
            <w:tcW w:w="1627" w:type="dxa"/>
            <w:vMerge/>
            <w:tcBorders>
              <w:left w:val="single" w:sz="4" w:space="0" w:color="000000"/>
              <w:bottom w:val="single" w:sz="4" w:space="0" w:color="000000"/>
              <w:right w:val="single" w:sz="4" w:space="0" w:color="000000"/>
            </w:tcBorders>
            <w:shd w:val="clear" w:color="auto" w:fill="D4D4D4"/>
          </w:tcPr>
          <w:p>
            <w:pPr/>
          </w:p>
        </w:tc>
        <w:tc>
          <w:tcPr>
            <w:tcW w:w="1626" w:type="dxa"/>
            <w:vMerge/>
            <w:tcBorders>
              <w:left w:val="single" w:sz="4" w:space="0" w:color="000000"/>
              <w:bottom w:val="single" w:sz="4" w:space="0" w:color="000000"/>
              <w:right w:val="single" w:sz="4" w:space="0" w:color="000000"/>
            </w:tcBorders>
            <w:shd w:val="clear" w:color="auto" w:fill="D4D4D4"/>
          </w:tcPr>
          <w:p>
            <w:pPr/>
          </w:p>
        </w:tc>
        <w:tc>
          <w:tcPr>
            <w:tcW w:w="1628" w:type="dxa"/>
            <w:vMerge/>
            <w:tcBorders>
              <w:left w:val="single" w:sz="4" w:space="0" w:color="000000"/>
              <w:bottom w:val="single" w:sz="4" w:space="0" w:color="000000"/>
              <w:right w:val="single" w:sz="4" w:space="0" w:color="000000"/>
            </w:tcBorders>
            <w:shd w:val="clear" w:color="auto" w:fill="D4D4D4"/>
          </w:tcPr>
          <w:p>
            <w:pPr/>
          </w:p>
        </w:tc>
      </w:tr>
      <w:tr>
        <w:trPr>
          <w:trHeight w:val="402" w:hRule="exact"/>
        </w:trPr>
        <w:tc>
          <w:tcPr>
            <w:tcW w:w="3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28"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6,613,480.49</w:t>
            </w:r>
          </w:p>
        </w:tc>
        <w:tc>
          <w:tcPr>
            <w:tcW w:w="1627" w:type="dxa"/>
            <w:tcBorders>
              <w:top w:val="single" w:sz="4" w:space="0" w:color="000000"/>
              <w:left w:val="single" w:sz="4" w:space="0" w:color="000000"/>
              <w:bottom w:val="single" w:sz="4" w:space="0" w:color="000000"/>
              <w:right w:val="single" w:sz="4" w:space="0" w:color="000000"/>
            </w:tcBorders>
          </w:tcPr>
          <w:p>
            <w:pP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5,040,318.03</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628"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135.81</w:t>
            </w:r>
          </w:p>
        </w:tc>
        <w:tc>
          <w:tcPr>
            <w:tcW w:w="1627" w:type="dxa"/>
            <w:tcBorders>
              <w:top w:val="single" w:sz="4" w:space="0" w:color="000000"/>
              <w:left w:val="single" w:sz="4" w:space="0" w:color="000000"/>
              <w:bottom w:val="single" w:sz="4" w:space="0" w:color="000000"/>
              <w:right w:val="single" w:sz="4" w:space="0" w:color="000000"/>
            </w:tcBorders>
          </w:tcPr>
          <w:p>
            <w:pP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135.81</w:t>
            </w:r>
          </w:p>
        </w:tc>
        <w:tc>
          <w:tcPr>
            <w:tcW w:w="162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47"/>
        <w:jc w:val="left"/>
      </w:pPr>
      <w:r>
        <w:rPr/>
        <w:t>递延所得税资产和递延所得税负债的说明</w:t>
      </w:r>
    </w:p>
    <w:p>
      <w:pPr>
        <w:spacing w:line="240" w:lineRule="auto" w:before="0"/>
        <w:rPr>
          <w:rFonts w:ascii="宋体" w:hAnsi="宋体" w:cs="宋体" w:eastAsia="宋体" w:hint="default"/>
          <w:sz w:val="15"/>
          <w:szCs w:val="15"/>
        </w:rPr>
      </w:pPr>
    </w:p>
    <w:p>
      <w:pPr>
        <w:pStyle w:val="BodyText"/>
        <w:spacing w:line="300" w:lineRule="auto"/>
        <w:ind w:right="147" w:firstLine="360"/>
        <w:jc w:val="left"/>
      </w:pPr>
      <w:r>
        <w:rPr/>
        <w:t>递延所得税资产的期末余额较期初余额增加</w:t>
      </w:r>
      <w:r>
        <w:rPr>
          <w:rFonts w:ascii="Times New Roman" w:hAnsi="Times New Roman" w:cs="Times New Roman" w:eastAsia="Times New Roman" w:hint="default"/>
        </w:rPr>
        <w:t>1,573,162.46</w:t>
      </w:r>
      <w:r>
        <w:rPr/>
        <w:t>元，增加的比例为</w:t>
      </w:r>
      <w:r>
        <w:rPr>
          <w:rFonts w:ascii="Times New Roman" w:hAnsi="Times New Roman" w:cs="Times New Roman" w:eastAsia="Times New Roman" w:hint="default"/>
        </w:rPr>
        <w:t>31.21%</w:t>
      </w:r>
      <w:r>
        <w:rPr/>
        <w:t>，增加的主要原因系本期应收款项计 提坏账准备增加导致可抵扣暂时性增加，对应的递延所得税资产增加所致。</w:t>
      </w:r>
    </w:p>
    <w:p>
      <w:pPr>
        <w:spacing w:line="240" w:lineRule="auto" w:before="6"/>
        <w:rPr>
          <w:rFonts w:ascii="宋体" w:hAnsi="宋体" w:cs="宋体" w:eastAsia="宋体" w:hint="default"/>
          <w:sz w:val="23"/>
          <w:szCs w:val="23"/>
        </w:rPr>
      </w:pPr>
    </w:p>
    <w:p>
      <w:pPr>
        <w:pStyle w:val="Heading3"/>
        <w:spacing w:line="240" w:lineRule="auto"/>
        <w:ind w:right="147"/>
        <w:jc w:val="left"/>
        <w:rPr>
          <w:b w:val="0"/>
          <w:bCs w:val="0"/>
        </w:rPr>
      </w:pPr>
      <w:bookmarkStart w:name="27、资产减值准备明细" w:id="327"/>
      <w:bookmarkEnd w:id="327"/>
      <w:r>
        <w:rPr>
          <w:b w:val="0"/>
          <w:bCs w:val="0"/>
        </w:rPr>
      </w:r>
      <w:r>
        <w:rPr>
          <w:rFonts w:ascii="Times New Roman" w:hAnsi="Times New Roman" w:cs="Times New Roman" w:eastAsia="Times New Roman" w:hint="default"/>
        </w:rPr>
        <w:t>27</w:t>
      </w:r>
      <w:r>
        <w:rPr/>
        <w:t>、资产减值准备明细</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242"/>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242"/>
        <w:gridCol w:w="1540"/>
        <w:gridCol w:w="1528"/>
        <w:gridCol w:w="1398"/>
        <w:gridCol w:w="1398"/>
        <w:gridCol w:w="1452"/>
      </w:tblGrid>
      <w:tr>
        <w:trPr>
          <w:trHeight w:val="206" w:hRule="exact"/>
        </w:trPr>
        <w:tc>
          <w:tcPr>
            <w:tcW w:w="2242" w:type="dxa"/>
            <w:tcBorders>
              <w:top w:val="single" w:sz="4" w:space="0" w:color="000000"/>
              <w:left w:val="single" w:sz="4" w:space="0" w:color="000000"/>
              <w:bottom w:val="nil" w:sz="6" w:space="0" w:color="auto"/>
              <w:right w:val="single" w:sz="4" w:space="0" w:color="000000"/>
            </w:tcBorders>
            <w:shd w:val="clear" w:color="auto" w:fill="D4D4D4"/>
          </w:tcPr>
          <w:p>
            <w:pPr/>
          </w:p>
        </w:tc>
        <w:tc>
          <w:tcPr>
            <w:tcW w:w="1540" w:type="dxa"/>
            <w:tcBorders>
              <w:top w:val="single" w:sz="4" w:space="0" w:color="000000"/>
              <w:left w:val="single" w:sz="4" w:space="0" w:color="000000"/>
              <w:bottom w:val="nil" w:sz="6" w:space="0" w:color="auto"/>
              <w:right w:val="single" w:sz="4" w:space="0" w:color="000000"/>
            </w:tcBorders>
            <w:shd w:val="clear" w:color="auto" w:fill="D4D4D4"/>
          </w:tcPr>
          <w:p>
            <w:pPr/>
          </w:p>
        </w:tc>
        <w:tc>
          <w:tcPr>
            <w:tcW w:w="1528" w:type="dxa"/>
            <w:tcBorders>
              <w:top w:val="single" w:sz="4" w:space="0" w:color="000000"/>
              <w:left w:val="single" w:sz="4" w:space="0" w:color="000000"/>
              <w:bottom w:val="nil" w:sz="6" w:space="0" w:color="auto"/>
              <w:right w:val="single" w:sz="4" w:space="0" w:color="000000"/>
            </w:tcBorders>
            <w:shd w:val="clear" w:color="auto" w:fill="D4D4D4"/>
          </w:tcPr>
          <w:p>
            <w:pPr/>
          </w:p>
        </w:tc>
        <w:tc>
          <w:tcPr>
            <w:tcW w:w="279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52"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91" w:hRule="exact"/>
        </w:trPr>
        <w:tc>
          <w:tcPr>
            <w:tcW w:w="224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4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23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2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796" w:type="dxa"/>
            <w:gridSpan w:val="2"/>
            <w:vMerge/>
            <w:tcBorders>
              <w:left w:val="single" w:sz="4" w:space="0" w:color="000000"/>
              <w:bottom w:val="single" w:sz="4" w:space="0" w:color="000000"/>
              <w:right w:val="single" w:sz="4" w:space="0" w:color="000000"/>
            </w:tcBorders>
            <w:shd w:val="clear" w:color="auto" w:fill="D4D4D4"/>
          </w:tcPr>
          <w:p>
            <w:pPr/>
          </w:p>
        </w:tc>
        <w:tc>
          <w:tcPr>
            <w:tcW w:w="145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7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202" w:hRule="exact"/>
        </w:trPr>
        <w:tc>
          <w:tcPr>
            <w:tcW w:w="2242" w:type="dxa"/>
            <w:vMerge/>
            <w:tcBorders>
              <w:left w:val="single" w:sz="4" w:space="0" w:color="000000"/>
              <w:bottom w:val="nil" w:sz="6" w:space="0" w:color="auto"/>
              <w:right w:val="single" w:sz="4" w:space="0" w:color="000000"/>
            </w:tcBorders>
            <w:shd w:val="clear" w:color="auto" w:fill="D4D4D4"/>
          </w:tcPr>
          <w:p>
            <w:pPr/>
          </w:p>
        </w:tc>
        <w:tc>
          <w:tcPr>
            <w:tcW w:w="1540" w:type="dxa"/>
            <w:vMerge/>
            <w:tcBorders>
              <w:left w:val="single" w:sz="4" w:space="0" w:color="000000"/>
              <w:bottom w:val="nil" w:sz="6" w:space="0" w:color="auto"/>
              <w:right w:val="single" w:sz="4" w:space="0" w:color="000000"/>
            </w:tcBorders>
            <w:shd w:val="clear" w:color="auto" w:fill="D4D4D4"/>
          </w:tcPr>
          <w:p>
            <w:pPr/>
          </w:p>
        </w:tc>
        <w:tc>
          <w:tcPr>
            <w:tcW w:w="1528" w:type="dxa"/>
            <w:vMerge/>
            <w:tcBorders>
              <w:left w:val="single" w:sz="4" w:space="0" w:color="000000"/>
              <w:bottom w:val="nil" w:sz="6" w:space="0" w:color="auto"/>
              <w:right w:val="single" w:sz="4" w:space="0" w:color="000000"/>
            </w:tcBorders>
            <w:shd w:val="clear" w:color="auto" w:fill="D4D4D4"/>
          </w:tcPr>
          <w:p>
            <w:pPr/>
          </w:p>
        </w:tc>
        <w:tc>
          <w:tcPr>
            <w:tcW w:w="139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转回</w:t>
            </w:r>
          </w:p>
        </w:tc>
        <w:tc>
          <w:tcPr>
            <w:tcW w:w="139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转销</w:t>
            </w:r>
          </w:p>
        </w:tc>
        <w:tc>
          <w:tcPr>
            <w:tcW w:w="1452" w:type="dxa"/>
            <w:vMerge/>
            <w:tcBorders>
              <w:left w:val="single" w:sz="4" w:space="0" w:color="000000"/>
              <w:bottom w:val="nil" w:sz="6" w:space="0" w:color="auto"/>
              <w:right w:val="single" w:sz="4" w:space="0" w:color="000000"/>
            </w:tcBorders>
            <w:shd w:val="clear" w:color="auto" w:fill="D4D4D4"/>
          </w:tcPr>
          <w:p>
            <w:pPr/>
          </w:p>
        </w:tc>
      </w:tr>
      <w:tr>
        <w:trPr>
          <w:trHeight w:val="205" w:hRule="exact"/>
        </w:trPr>
        <w:tc>
          <w:tcPr>
            <w:tcW w:w="2242" w:type="dxa"/>
            <w:tcBorders>
              <w:top w:val="nil" w:sz="6" w:space="0" w:color="auto"/>
              <w:left w:val="single" w:sz="4" w:space="0" w:color="000000"/>
              <w:bottom w:val="single" w:sz="4" w:space="0" w:color="000000"/>
              <w:right w:val="single" w:sz="4" w:space="0" w:color="000000"/>
            </w:tcBorders>
            <w:shd w:val="clear" w:color="auto" w:fill="D4D4D4"/>
          </w:tcPr>
          <w:p>
            <w:pPr/>
          </w:p>
        </w:tc>
        <w:tc>
          <w:tcPr>
            <w:tcW w:w="1540" w:type="dxa"/>
            <w:tcBorders>
              <w:top w:val="nil" w:sz="6" w:space="0" w:color="auto"/>
              <w:left w:val="single" w:sz="4" w:space="0" w:color="000000"/>
              <w:bottom w:val="single" w:sz="4" w:space="0" w:color="000000"/>
              <w:right w:val="single" w:sz="4" w:space="0" w:color="000000"/>
            </w:tcBorders>
            <w:shd w:val="clear" w:color="auto" w:fill="D4D4D4"/>
          </w:tcPr>
          <w:p>
            <w:pPr/>
          </w:p>
        </w:tc>
        <w:tc>
          <w:tcPr>
            <w:tcW w:w="1528" w:type="dxa"/>
            <w:tcBorders>
              <w:top w:val="nil" w:sz="6" w:space="0" w:color="auto"/>
              <w:left w:val="single" w:sz="4" w:space="0" w:color="000000"/>
              <w:bottom w:val="single" w:sz="4" w:space="0" w:color="000000"/>
              <w:right w:val="single" w:sz="4" w:space="0" w:color="000000"/>
            </w:tcBorders>
            <w:shd w:val="clear" w:color="auto" w:fill="D4D4D4"/>
          </w:tcPr>
          <w:p>
            <w:pPr/>
          </w:p>
        </w:tc>
        <w:tc>
          <w:tcPr>
            <w:tcW w:w="1398" w:type="dxa"/>
            <w:vMerge/>
            <w:tcBorders>
              <w:left w:val="single" w:sz="4" w:space="0" w:color="000000"/>
              <w:bottom w:val="single" w:sz="4" w:space="0" w:color="000000"/>
              <w:right w:val="single" w:sz="4" w:space="0" w:color="000000"/>
            </w:tcBorders>
            <w:shd w:val="clear" w:color="auto" w:fill="D4D4D4"/>
          </w:tcPr>
          <w:p>
            <w:pPr/>
          </w:p>
        </w:tc>
        <w:tc>
          <w:tcPr>
            <w:tcW w:w="1398" w:type="dxa"/>
            <w:vMerge/>
            <w:tcBorders>
              <w:left w:val="single" w:sz="4" w:space="0" w:color="000000"/>
              <w:bottom w:val="single" w:sz="4" w:space="0" w:color="000000"/>
              <w:right w:val="single" w:sz="4" w:space="0" w:color="000000"/>
            </w:tcBorders>
            <w:shd w:val="clear" w:color="auto" w:fill="D4D4D4"/>
          </w:tcPr>
          <w:p>
            <w:pPr/>
          </w:p>
        </w:tc>
        <w:tc>
          <w:tcPr>
            <w:tcW w:w="1452"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2" w:hRule="exact"/>
        </w:trPr>
        <w:tc>
          <w:tcPr>
            <w:tcW w:w="224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54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47,833,243.51</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11,363,292.94</w:t>
            </w: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59,196,536.45</w:t>
            </w:r>
          </w:p>
        </w:tc>
      </w:tr>
      <w:tr>
        <w:trPr>
          <w:trHeight w:val="402" w:hRule="exact"/>
        </w:trPr>
        <w:tc>
          <w:tcPr>
            <w:tcW w:w="224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二、存货跌价准备</w:t>
            </w:r>
          </w:p>
        </w:tc>
        <w:tc>
          <w:tcPr>
            <w:tcW w:w="154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4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五、长期股权投资减值准备</w:t>
            </w:r>
          </w:p>
        </w:tc>
        <w:tc>
          <w:tcPr>
            <w:tcW w:w="1540" w:type="dxa"/>
            <w:tcBorders>
              <w:top w:val="single" w:sz="4" w:space="0" w:color="000000"/>
              <w:left w:val="single" w:sz="13" w:space="0" w:color="D4D4D4"/>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4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六、投资性房地产减值准备</w:t>
            </w:r>
          </w:p>
        </w:tc>
        <w:tc>
          <w:tcPr>
            <w:tcW w:w="154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4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七、固定资产减值准备</w:t>
            </w:r>
          </w:p>
        </w:tc>
        <w:tc>
          <w:tcPr>
            <w:tcW w:w="154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4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九、在建工程减值准备</w:t>
            </w:r>
          </w:p>
        </w:tc>
        <w:tc>
          <w:tcPr>
            <w:tcW w:w="154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4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十一、油气资产减值准备</w:t>
            </w:r>
          </w:p>
        </w:tc>
        <w:tc>
          <w:tcPr>
            <w:tcW w:w="154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4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十二、无形资产减值准备</w:t>
            </w:r>
          </w:p>
        </w:tc>
        <w:tc>
          <w:tcPr>
            <w:tcW w:w="154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4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十三、商誉减值准备</w:t>
            </w:r>
          </w:p>
        </w:tc>
        <w:tc>
          <w:tcPr>
            <w:tcW w:w="1540" w:type="dxa"/>
            <w:tcBorders>
              <w:top w:val="single" w:sz="4" w:space="0" w:color="000000"/>
              <w:left w:val="single" w:sz="13" w:space="0" w:color="D4D4D4"/>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4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4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47,833,243.51</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11,363,292.94</w:t>
            </w: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59,196,536.45</w:t>
            </w:r>
          </w:p>
        </w:tc>
      </w:tr>
    </w:tbl>
    <w:p>
      <w:pPr>
        <w:pStyle w:val="BodyText"/>
        <w:spacing w:line="240" w:lineRule="auto" w:before="51"/>
        <w:ind w:right="147"/>
        <w:jc w:val="left"/>
      </w:pPr>
      <w:r>
        <w:rPr/>
        <w:t>资产减值明细情况的说明</w:t>
      </w:r>
    </w:p>
    <w:p>
      <w:pPr>
        <w:pStyle w:val="BodyText"/>
        <w:spacing w:line="240" w:lineRule="auto" w:before="116"/>
        <w:ind w:left="514" w:right="147"/>
        <w:jc w:val="left"/>
      </w:pPr>
      <w:r>
        <w:rPr/>
        <w:t>其他增减的原因系公司所属海外子公司</w:t>
      </w:r>
      <w:r>
        <w:rPr>
          <w:rFonts w:ascii="Times New Roman" w:hAnsi="Times New Roman" w:cs="Times New Roman" w:eastAsia="Times New Roman" w:hint="default"/>
        </w:rPr>
        <w:t>-</w:t>
      </w:r>
      <w:r>
        <w:rPr/>
        <w:t>北京东华合创相关有限公司外币汇率折算差额产生。</w:t>
      </w:r>
    </w:p>
    <w:p>
      <w:pPr>
        <w:spacing w:line="240" w:lineRule="auto" w:before="12"/>
        <w:rPr>
          <w:rFonts w:ascii="宋体" w:hAnsi="宋体" w:cs="宋体" w:eastAsia="宋体" w:hint="default"/>
          <w:sz w:val="25"/>
          <w:szCs w:val="25"/>
        </w:rPr>
      </w:pPr>
    </w:p>
    <w:p>
      <w:pPr>
        <w:pStyle w:val="Heading3"/>
        <w:spacing w:line="240" w:lineRule="auto"/>
        <w:ind w:right="147"/>
        <w:jc w:val="left"/>
        <w:rPr>
          <w:b w:val="0"/>
          <w:bCs w:val="0"/>
        </w:rPr>
      </w:pPr>
      <w:bookmarkStart w:name="28、其他非流动资产" w:id="328"/>
      <w:bookmarkEnd w:id="328"/>
      <w:r>
        <w:rPr>
          <w:b w:val="0"/>
          <w:bCs w:val="0"/>
        </w:rPr>
      </w:r>
      <w:r>
        <w:rPr>
          <w:rFonts w:ascii="Times New Roman" w:hAnsi="Times New Roman" w:cs="Times New Roman" w:eastAsia="Times New Roman" w:hint="default"/>
        </w:rPr>
        <w:t>28</w:t>
      </w:r>
      <w:r>
        <w:rPr/>
        <w:t>、其他非流动资产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47"/>
        <w:jc w:val="left"/>
      </w:pPr>
      <w:r>
        <w:rPr/>
        <w:t>无</w:t>
      </w:r>
    </w:p>
    <w:p>
      <w:pPr>
        <w:spacing w:after="0" w:line="240" w:lineRule="auto"/>
        <w:jc w:val="left"/>
        <w:sectPr>
          <w:pgSz w:w="11910" w:h="16840"/>
          <w:pgMar w:header="877" w:footer="980" w:top="1100" w:bottom="1180" w:left="980" w:right="980"/>
        </w:sectPr>
      </w:pPr>
    </w:p>
    <w:p>
      <w:pPr>
        <w:spacing w:line="240" w:lineRule="auto" w:before="9"/>
        <w:rPr>
          <w:rFonts w:ascii="宋体" w:hAnsi="宋体" w:cs="宋体" w:eastAsia="宋体" w:hint="default"/>
          <w:sz w:val="20"/>
          <w:szCs w:val="20"/>
        </w:rPr>
      </w:pPr>
    </w:p>
    <w:p>
      <w:pPr>
        <w:pStyle w:val="Heading3"/>
        <w:spacing w:line="240" w:lineRule="auto" w:before="35"/>
        <w:ind w:right="147"/>
        <w:jc w:val="left"/>
        <w:rPr>
          <w:b w:val="0"/>
          <w:bCs w:val="0"/>
        </w:rPr>
      </w:pPr>
      <w:bookmarkStart w:name="29、短期借款" w:id="329"/>
      <w:bookmarkEnd w:id="329"/>
      <w:r>
        <w:rPr>
          <w:b w:val="0"/>
          <w:bCs w:val="0"/>
        </w:rPr>
      </w:r>
      <w:r>
        <w:rPr>
          <w:rFonts w:ascii="Times New Roman" w:hAnsi="Times New Roman" w:cs="Times New Roman" w:eastAsia="Times New Roman" w:hint="default"/>
        </w:rPr>
        <w:t>29</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7"/>
        <w:jc w:val="left"/>
        <w:rPr>
          <w:b w:val="0"/>
          <w:bCs w:val="0"/>
        </w:rPr>
      </w:pPr>
      <w:bookmarkStart w:name="（1）短期借款分类" w:id="330"/>
      <w:bookmarkEnd w:id="330"/>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242"/>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567"/>
        <w:gridCol w:w="2934"/>
        <w:gridCol w:w="3055"/>
      </w:tblGrid>
      <w:tr>
        <w:trPr>
          <w:trHeight w:val="403" w:hRule="exact"/>
        </w:trPr>
        <w:tc>
          <w:tcPr>
            <w:tcW w:w="35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93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116,900,000.00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113,900,000.00</w:t>
            </w:r>
          </w:p>
        </w:tc>
      </w:tr>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93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119,387,601.76</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90,000,000.00</w:t>
            </w:r>
          </w:p>
        </w:tc>
      </w:tr>
      <w:tr>
        <w:trPr>
          <w:trHeight w:val="403" w:hRule="exact"/>
        </w:trPr>
        <w:tc>
          <w:tcPr>
            <w:tcW w:w="35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236,287,601.76</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203,900,000.00</w:t>
            </w:r>
          </w:p>
        </w:tc>
      </w:tr>
    </w:tbl>
    <w:p>
      <w:pPr>
        <w:pStyle w:val="BodyText"/>
        <w:spacing w:line="240" w:lineRule="auto" w:before="51"/>
        <w:ind w:right="147"/>
        <w:jc w:val="left"/>
      </w:pPr>
      <w:r>
        <w:rPr/>
        <w:t>短期借款分类的说明</w:t>
      </w:r>
    </w:p>
    <w:p>
      <w:pPr>
        <w:pStyle w:val="BodyText"/>
        <w:spacing w:line="300" w:lineRule="auto" w:before="135"/>
        <w:ind w:left="153" w:right="151" w:firstLine="360"/>
        <w:jc w:val="both"/>
      </w:pPr>
      <w:r>
        <w:rPr>
          <w:spacing w:val="-1"/>
        </w:rPr>
        <w:t>公司的保证借款余额中，母公司发生的保证借款为</w:t>
      </w:r>
      <w:r>
        <w:rPr>
          <w:rFonts w:ascii="Times New Roman" w:hAnsi="Times New Roman" w:cs="Times New Roman" w:eastAsia="Times New Roman" w:hint="default"/>
          <w:spacing w:val="-1"/>
        </w:rPr>
        <w:t>5,700</w:t>
      </w:r>
      <w:r>
        <w:rPr>
          <w:spacing w:val="-1"/>
        </w:rPr>
        <w:t>万元，保证借款系由公司股东</w:t>
      </w:r>
      <w:r>
        <w:rPr>
          <w:rFonts w:ascii="Times New Roman" w:hAnsi="Times New Roman" w:cs="Times New Roman" w:eastAsia="Times New Roman" w:hint="default"/>
          <w:spacing w:val="-1"/>
        </w:rPr>
        <w:t>-</w:t>
      </w:r>
      <w:r>
        <w:rPr>
          <w:spacing w:val="-1"/>
        </w:rPr>
        <w:t>北京东华诚信电脑科技发展有限</w:t>
      </w:r>
      <w:r>
        <w:rPr/>
        <w:t> </w:t>
      </w:r>
      <w:r>
        <w:rPr>
          <w:spacing w:val="-1"/>
        </w:rPr>
        <w:t>公司、薛向东、郭玉梅提供连带责任保证；公司的全资子公司</w:t>
      </w:r>
      <w:r>
        <w:rPr>
          <w:rFonts w:ascii="Times New Roman" w:hAnsi="Times New Roman" w:cs="Times New Roman" w:eastAsia="Times New Roman" w:hint="default"/>
          <w:spacing w:val="-1"/>
        </w:rPr>
        <w:t>-</w:t>
      </w:r>
      <w:r>
        <w:rPr>
          <w:spacing w:val="-1"/>
        </w:rPr>
        <w:t>北京神州新桥科技有限公司的保证借款为</w:t>
      </w:r>
      <w:r>
        <w:rPr>
          <w:rFonts w:ascii="Times New Roman" w:hAnsi="Times New Roman" w:cs="Times New Roman" w:eastAsia="Times New Roman" w:hint="default"/>
          <w:spacing w:val="-1"/>
        </w:rPr>
        <w:t>5,990</w:t>
      </w:r>
      <w:r>
        <w:rPr>
          <w:spacing w:val="-1"/>
        </w:rPr>
        <w:t>万元，均由本</w:t>
      </w:r>
      <w:r>
        <w:rPr>
          <w:spacing w:val="-43"/>
        </w:rPr>
        <w:t> </w:t>
      </w:r>
      <w:r>
        <w:rPr>
          <w:spacing w:val="-43"/>
        </w:rPr>
      </w:r>
      <w:r>
        <w:rPr/>
        <w:t>公司提供连带责任保证。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8"/>
        <w:ind w:right="147"/>
        <w:jc w:val="left"/>
        <w:rPr>
          <w:b w:val="0"/>
          <w:bCs w:val="0"/>
        </w:rPr>
      </w:pPr>
      <w:bookmarkStart w:name="（2）已到期未偿还的短期借款情况" w:id="331"/>
      <w:bookmarkEnd w:id="331"/>
      <w:r>
        <w:rPr>
          <w:b w:val="0"/>
          <w:bCs w:val="0"/>
        </w:rPr>
      </w:r>
      <w:r>
        <w:rPr/>
        <w:t>（</w:t>
      </w:r>
      <w:r>
        <w:rPr>
          <w:rFonts w:ascii="Times New Roman" w:hAnsi="Times New Roman" w:cs="Times New Roman" w:eastAsia="Times New Roman" w:hint="default"/>
        </w:rPr>
        <w:t>2</w:t>
      </w:r>
      <w:r>
        <w:rPr/>
        <w:t>）已到期未偿还的短期借款情况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11"/>
        <w:rPr>
          <w:rFonts w:ascii="宋体" w:hAnsi="宋体" w:cs="宋体" w:eastAsia="宋体" w:hint="default"/>
          <w:sz w:val="26"/>
          <w:szCs w:val="26"/>
        </w:rPr>
      </w:pPr>
    </w:p>
    <w:p>
      <w:pPr>
        <w:pStyle w:val="Heading3"/>
        <w:spacing w:line="240" w:lineRule="auto"/>
        <w:ind w:right="147"/>
        <w:jc w:val="left"/>
        <w:rPr>
          <w:b w:val="0"/>
          <w:bCs w:val="0"/>
        </w:rPr>
      </w:pPr>
      <w:bookmarkStart w:name="30、交易性金融负债" w:id="332"/>
      <w:bookmarkEnd w:id="332"/>
      <w:r>
        <w:rPr>
          <w:b w:val="0"/>
          <w:bCs w:val="0"/>
        </w:rPr>
      </w:r>
      <w:r>
        <w:rPr>
          <w:rFonts w:ascii="Times New Roman" w:hAnsi="Times New Roman" w:cs="Times New Roman" w:eastAsia="Times New Roman" w:hint="default"/>
        </w:rPr>
        <w:t>30</w:t>
      </w:r>
      <w:r>
        <w:rPr/>
        <w:t>、交易性金融负债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11"/>
        <w:rPr>
          <w:rFonts w:ascii="宋体" w:hAnsi="宋体" w:cs="宋体" w:eastAsia="宋体" w:hint="default"/>
          <w:sz w:val="26"/>
          <w:szCs w:val="26"/>
        </w:rPr>
      </w:pPr>
    </w:p>
    <w:p>
      <w:pPr>
        <w:pStyle w:val="Heading3"/>
        <w:spacing w:line="240" w:lineRule="auto"/>
        <w:ind w:right="147"/>
        <w:jc w:val="left"/>
        <w:rPr>
          <w:b w:val="0"/>
          <w:bCs w:val="0"/>
        </w:rPr>
      </w:pPr>
      <w:bookmarkStart w:name="31、应付票据" w:id="333"/>
      <w:bookmarkEnd w:id="333"/>
      <w:r>
        <w:rPr>
          <w:b w:val="0"/>
          <w:bCs w:val="0"/>
        </w:rPr>
      </w:r>
      <w:r>
        <w:rPr>
          <w:rFonts w:ascii="Times New Roman" w:hAnsi="Times New Roman" w:cs="Times New Roman" w:eastAsia="Times New Roman" w:hint="default"/>
        </w:rPr>
        <w:t>31</w:t>
      </w:r>
      <w:r>
        <w:rPr/>
        <w:t>、应付票据</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242"/>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67"/>
        <w:gridCol w:w="2934"/>
        <w:gridCol w:w="3055"/>
      </w:tblGrid>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9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93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116,602,845.00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68,805,991.00</w:t>
            </w:r>
          </w:p>
        </w:tc>
      </w:tr>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116,602,845.00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68,805,991.00</w:t>
            </w:r>
          </w:p>
        </w:tc>
      </w:tr>
    </w:tbl>
    <w:p>
      <w:pPr>
        <w:pStyle w:val="BodyText"/>
        <w:spacing w:line="340" w:lineRule="auto" w:before="51"/>
        <w:ind w:right="5688" w:firstLine="359"/>
        <w:jc w:val="left"/>
      </w:pPr>
      <w:r>
        <w:rPr/>
        <w:t>下一会计期间将到期的金额</w:t>
      </w:r>
      <w:r>
        <w:rPr>
          <w:spacing w:val="-50"/>
        </w:rPr>
        <w:t> </w:t>
      </w:r>
      <w:r>
        <w:rPr>
          <w:rFonts w:ascii="Times New Roman" w:hAnsi="Times New Roman" w:cs="Times New Roman" w:eastAsia="Times New Roman" w:hint="default"/>
        </w:rPr>
        <w:t>116,602,845.00</w:t>
      </w:r>
      <w:r>
        <w:rPr>
          <w:rFonts w:ascii="Times New Roman" w:hAnsi="Times New Roman" w:cs="Times New Roman" w:eastAsia="Times New Roman" w:hint="default"/>
          <w:spacing w:val="-5"/>
        </w:rPr>
        <w:t> </w:t>
      </w:r>
      <w:r>
        <w:rPr/>
        <w:t>元。 应付票据的说明</w:t>
      </w:r>
    </w:p>
    <w:p>
      <w:pPr>
        <w:pStyle w:val="BodyText"/>
        <w:spacing w:line="300" w:lineRule="auto" w:before="59"/>
        <w:ind w:right="144" w:firstLine="360"/>
        <w:jc w:val="left"/>
      </w:pPr>
      <w:r>
        <w:rPr>
          <w:spacing w:val="-1"/>
        </w:rPr>
        <w:t>应付票据本期增加</w:t>
      </w:r>
      <w:r>
        <w:rPr>
          <w:rFonts w:ascii="Times New Roman" w:hAnsi="Times New Roman" w:cs="Times New Roman" w:eastAsia="Times New Roman" w:hint="default"/>
          <w:spacing w:val="-1"/>
        </w:rPr>
        <w:t>47,796,854.00</w:t>
      </w:r>
      <w:r>
        <w:rPr>
          <w:spacing w:val="-1"/>
        </w:rPr>
        <w:t>元，增加的比例为</w:t>
      </w:r>
      <w:r>
        <w:rPr>
          <w:rFonts w:ascii="Times New Roman" w:hAnsi="Times New Roman" w:cs="Times New Roman" w:eastAsia="Times New Roman" w:hint="default"/>
          <w:spacing w:val="-1"/>
        </w:rPr>
        <w:t>69.47%</w:t>
      </w:r>
      <w:r>
        <w:rPr>
          <w:spacing w:val="-1"/>
        </w:rPr>
        <w:t>，增加的主要原因系公司本期以银行承兑汇票方式结算的采购</w:t>
      </w:r>
      <w:r>
        <w:rPr/>
        <w:t> 货款增加所致。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8"/>
        <w:ind w:right="147"/>
        <w:jc w:val="left"/>
        <w:rPr>
          <w:b w:val="0"/>
          <w:bCs w:val="0"/>
        </w:rPr>
      </w:pPr>
      <w:bookmarkStart w:name="32、应付账款" w:id="334"/>
      <w:bookmarkEnd w:id="334"/>
      <w:r>
        <w:rPr>
          <w:b w:val="0"/>
          <w:bCs w:val="0"/>
        </w:rPr>
      </w:r>
      <w:r>
        <w:rPr>
          <w:rFonts w:ascii="Times New Roman" w:hAnsi="Times New Roman" w:cs="Times New Roman" w:eastAsia="Times New Roman" w:hint="default"/>
        </w:rPr>
        <w:t>32</w:t>
      </w:r>
      <w:r>
        <w:rPr/>
        <w:t>、应付账款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7"/>
        <w:jc w:val="left"/>
        <w:rPr>
          <w:b w:val="0"/>
          <w:bCs w:val="0"/>
        </w:rPr>
      </w:pPr>
      <w:bookmarkStart w:name="（1）应付账款情况" w:id="335"/>
      <w:bookmarkEnd w:id="335"/>
      <w:r>
        <w:rPr>
          <w:b w:val="0"/>
          <w:bCs w:val="0"/>
        </w:rPr>
      </w:r>
      <w:r>
        <w:rPr/>
        <w:t>（</w:t>
      </w:r>
      <w:r>
        <w:rPr>
          <w:rFonts w:ascii="Times New Roman" w:hAnsi="Times New Roman" w:cs="Times New Roman" w:eastAsia="Times New Roman" w:hint="default"/>
        </w:rPr>
        <w:t>1</w:t>
      </w:r>
      <w:r>
        <w:rPr/>
        <w:t>）应付账款情况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2"/>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922"/>
        <w:gridCol w:w="3055"/>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877" w:footer="980"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590"/>
        <w:gridCol w:w="2922"/>
        <w:gridCol w:w="3055"/>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214,935,798.89</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148,198,108.99</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一至二年</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17,146,875.53</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9,547,401.47</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二至三年</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5,022,191.48</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7,383,670.18</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7,293,736.79</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4,628,028.30</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244,398,602.69</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169,757,208.94</w:t>
            </w:r>
          </w:p>
        </w:tc>
      </w:tr>
    </w:tbl>
    <w:p>
      <w:pPr>
        <w:spacing w:line="240" w:lineRule="auto" w:before="2"/>
        <w:rPr>
          <w:rFonts w:ascii="宋体" w:hAnsi="宋体" w:cs="宋体" w:eastAsia="宋体" w:hint="default"/>
          <w:sz w:val="19"/>
          <w:szCs w:val="19"/>
        </w:rPr>
      </w:pPr>
    </w:p>
    <w:p>
      <w:pPr>
        <w:pStyle w:val="Heading3"/>
        <w:spacing w:line="240" w:lineRule="auto" w:before="35"/>
        <w:ind w:right="147"/>
        <w:jc w:val="left"/>
        <w:rPr>
          <w:b w:val="0"/>
          <w:bCs w:val="0"/>
        </w:rPr>
      </w:pPr>
      <w:bookmarkStart w:name="（2）本报告期应付账款中应付持有公司5％（含5％）以上表决权股份的股东单位款项" w:id="336"/>
      <w:bookmarkEnd w:id="336"/>
      <w:r>
        <w:rPr>
          <w:b w:val="0"/>
          <w:bCs w:val="0"/>
        </w:rPr>
      </w:r>
      <w:r>
        <w:rPr/>
        <w:t>（</w:t>
      </w:r>
      <w:r>
        <w:rPr>
          <w:rFonts w:ascii="Times New Roman" w:hAnsi="Times New Roman" w:cs="Times New Roman" w:eastAsia="Times New Roman" w:hint="default"/>
        </w:rPr>
        <w:t>2</w:t>
      </w:r>
      <w:r>
        <w:rPr/>
        <w:t>）本报告期应付账款中应付持有公司</w:t>
      </w:r>
      <w:r>
        <w:rPr>
          <w:spacing w:val="-58"/>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11"/>
        <w:rPr>
          <w:rFonts w:ascii="宋体" w:hAnsi="宋体" w:cs="宋体" w:eastAsia="宋体" w:hint="default"/>
          <w:sz w:val="26"/>
          <w:szCs w:val="26"/>
        </w:rPr>
      </w:pPr>
    </w:p>
    <w:p>
      <w:pPr>
        <w:pStyle w:val="Heading3"/>
        <w:spacing w:line="240" w:lineRule="auto"/>
        <w:ind w:right="147"/>
        <w:jc w:val="left"/>
        <w:rPr>
          <w:b w:val="0"/>
          <w:bCs w:val="0"/>
        </w:rPr>
      </w:pPr>
      <w:bookmarkStart w:name="（3）账龄超过一年的大额应付账款情况的说明" w:id="337"/>
      <w:bookmarkEnd w:id="337"/>
      <w:r>
        <w:rPr>
          <w:b w:val="0"/>
          <w:bCs w:val="0"/>
        </w:rPr>
      </w:r>
      <w:r>
        <w:rPr/>
        <w:t>（</w:t>
      </w:r>
      <w:r>
        <w:rPr>
          <w:rFonts w:ascii="Times New Roman" w:hAnsi="Times New Roman" w:cs="Times New Roman" w:eastAsia="Times New Roman" w:hint="default"/>
        </w:rPr>
        <w:t>3</w:t>
      </w:r>
      <w:r>
        <w:rPr/>
        <w:t>）账龄超过一年的大额应付账款情况的说明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44" w:firstLine="360"/>
        <w:jc w:val="left"/>
      </w:pPr>
      <w:r>
        <w:rPr>
          <w:spacing w:val="-1"/>
        </w:rPr>
        <w:t>公司应付账款期末余额中，账龄超过一年的应付账款为</w:t>
      </w:r>
      <w:r>
        <w:rPr>
          <w:rFonts w:ascii="Times New Roman" w:hAnsi="Times New Roman" w:cs="Times New Roman" w:eastAsia="Times New Roman" w:hint="default"/>
          <w:spacing w:val="-1"/>
        </w:rPr>
        <w:t>29,462,803.80</w:t>
      </w:r>
      <w:r>
        <w:rPr>
          <w:spacing w:val="-1"/>
        </w:rPr>
        <w:t>元，所占比例为</w:t>
      </w:r>
      <w:r>
        <w:rPr>
          <w:rFonts w:ascii="Times New Roman" w:hAnsi="Times New Roman" w:cs="Times New Roman" w:eastAsia="Times New Roman" w:hint="default"/>
          <w:spacing w:val="-1"/>
        </w:rPr>
        <w:t>12.06%</w:t>
      </w:r>
      <w:r>
        <w:rPr>
          <w:spacing w:val="-1"/>
        </w:rPr>
        <w:t>，账龄超过一年的大额应付</w:t>
      </w:r>
      <w:r>
        <w:rPr/>
        <w:t> 账款如下：</w:t>
      </w:r>
    </w:p>
    <w:p>
      <w:pPr>
        <w:pStyle w:val="BodyText"/>
        <w:spacing w:line="240" w:lineRule="auto" w:before="52"/>
        <w:ind w:left="0" w:right="340"/>
        <w:jc w:val="right"/>
      </w:pPr>
      <w:r>
        <w:rPr/>
        <w:t>单位：元</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4558"/>
        <w:gridCol w:w="1799"/>
        <w:gridCol w:w="1723"/>
        <w:gridCol w:w="1418"/>
      </w:tblGrid>
      <w:tr>
        <w:trPr>
          <w:trHeight w:val="375" w:hRule="exact"/>
        </w:trPr>
        <w:tc>
          <w:tcPr>
            <w:tcW w:w="45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left="36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7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left="36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72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left="362" w:right="0"/>
              <w:jc w:val="left"/>
              <w:rPr>
                <w:rFonts w:ascii="宋体" w:hAnsi="宋体" w:cs="宋体" w:eastAsia="宋体" w:hint="default"/>
                <w:sz w:val="18"/>
                <w:szCs w:val="18"/>
              </w:rPr>
            </w:pPr>
            <w:r>
              <w:rPr>
                <w:rFonts w:ascii="宋体" w:hAnsi="宋体" w:cs="宋体" w:eastAsia="宋体" w:hint="default"/>
                <w:sz w:val="18"/>
                <w:szCs w:val="18"/>
              </w:rPr>
              <w:t>年限</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138"/>
              <w:jc w:val="right"/>
              <w:rPr>
                <w:rFonts w:ascii="宋体" w:hAnsi="宋体" w:cs="宋体" w:eastAsia="宋体" w:hint="default"/>
                <w:sz w:val="18"/>
                <w:szCs w:val="18"/>
              </w:rPr>
            </w:pPr>
            <w:r>
              <w:rPr>
                <w:rFonts w:ascii="宋体" w:hAnsi="宋体" w:cs="宋体" w:eastAsia="宋体" w:hint="default"/>
                <w:sz w:val="18"/>
                <w:szCs w:val="18"/>
              </w:rPr>
              <w:t>性质或内容</w:t>
            </w:r>
          </w:p>
        </w:tc>
      </w:tr>
      <w:tr>
        <w:trPr>
          <w:trHeight w:val="372" w:hRule="exact"/>
        </w:trPr>
        <w:tc>
          <w:tcPr>
            <w:tcW w:w="45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1"/>
              <w:ind w:left="362" w:right="0"/>
              <w:jc w:val="left"/>
              <w:rPr>
                <w:rFonts w:ascii="宋体" w:hAnsi="宋体" w:cs="宋体" w:eastAsia="宋体" w:hint="default"/>
                <w:sz w:val="18"/>
                <w:szCs w:val="18"/>
              </w:rPr>
            </w:pPr>
            <w:r>
              <w:rPr>
                <w:rFonts w:ascii="宋体" w:hAnsi="宋体" w:cs="宋体" w:eastAsia="宋体" w:hint="default"/>
                <w:sz w:val="18"/>
                <w:szCs w:val="18"/>
              </w:rPr>
              <w:t>北京中电广通科技有限公司</w:t>
            </w:r>
          </w:p>
        </w:tc>
        <w:tc>
          <w:tcPr>
            <w:tcW w:w="179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left="363" w:right="0"/>
              <w:jc w:val="left"/>
              <w:rPr>
                <w:rFonts w:ascii="Times New Roman" w:hAnsi="Times New Roman" w:cs="Times New Roman" w:eastAsia="Times New Roman" w:hint="default"/>
                <w:sz w:val="18"/>
                <w:szCs w:val="18"/>
              </w:rPr>
            </w:pPr>
            <w:r>
              <w:rPr>
                <w:rFonts w:ascii="Times New Roman"/>
                <w:sz w:val="18"/>
              </w:rPr>
              <w:t>2,546,369.57</w:t>
            </w:r>
          </w:p>
        </w:tc>
        <w:tc>
          <w:tcPr>
            <w:tcW w:w="17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left="362" w:right="0"/>
              <w:jc w:val="left"/>
              <w:rPr>
                <w:rFonts w:ascii="Times New Roman" w:hAnsi="Times New Roman" w:cs="Times New Roman" w:eastAsia="Times New Roman" w:hint="default"/>
                <w:sz w:val="18"/>
                <w:szCs w:val="18"/>
              </w:rPr>
            </w:pPr>
            <w:r>
              <w:rPr>
                <w:rFonts w:ascii="Times New Roman"/>
                <w:sz w:val="18"/>
              </w:rPr>
              <w:t>*1</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1"/>
              <w:ind w:right="138"/>
              <w:jc w:val="right"/>
              <w:rPr>
                <w:rFonts w:ascii="宋体" w:hAnsi="宋体" w:cs="宋体" w:eastAsia="宋体" w:hint="default"/>
                <w:sz w:val="18"/>
                <w:szCs w:val="18"/>
              </w:rPr>
            </w:pPr>
            <w:r>
              <w:rPr>
                <w:rFonts w:ascii="宋体" w:hAnsi="宋体" w:cs="宋体" w:eastAsia="宋体" w:hint="default"/>
                <w:sz w:val="18"/>
                <w:szCs w:val="18"/>
              </w:rPr>
              <w:t>应付购货款</w:t>
            </w:r>
          </w:p>
        </w:tc>
      </w:tr>
      <w:tr>
        <w:trPr>
          <w:trHeight w:val="372" w:hRule="exact"/>
        </w:trPr>
        <w:tc>
          <w:tcPr>
            <w:tcW w:w="45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1"/>
              <w:ind w:left="362" w:right="0"/>
              <w:jc w:val="left"/>
              <w:rPr>
                <w:rFonts w:ascii="宋体" w:hAnsi="宋体" w:cs="宋体" w:eastAsia="宋体" w:hint="default"/>
                <w:sz w:val="18"/>
                <w:szCs w:val="18"/>
              </w:rPr>
            </w:pPr>
            <w:r>
              <w:rPr>
                <w:rFonts w:ascii="宋体" w:hAnsi="宋体" w:cs="宋体" w:eastAsia="宋体" w:hint="default"/>
                <w:sz w:val="18"/>
                <w:szCs w:val="18"/>
              </w:rPr>
              <w:t>深圳市金宏威技术股份有限公司</w:t>
            </w:r>
          </w:p>
        </w:tc>
        <w:tc>
          <w:tcPr>
            <w:tcW w:w="179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left="363" w:right="0"/>
              <w:jc w:val="left"/>
              <w:rPr>
                <w:rFonts w:ascii="Times New Roman" w:hAnsi="Times New Roman" w:cs="Times New Roman" w:eastAsia="Times New Roman" w:hint="default"/>
                <w:sz w:val="18"/>
                <w:szCs w:val="18"/>
              </w:rPr>
            </w:pPr>
            <w:r>
              <w:rPr>
                <w:rFonts w:ascii="Times New Roman"/>
                <w:sz w:val="18"/>
              </w:rPr>
              <w:t>2,106,801.20</w:t>
            </w:r>
          </w:p>
        </w:tc>
        <w:tc>
          <w:tcPr>
            <w:tcW w:w="17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1"/>
              <w:ind w:left="362" w:right="0"/>
              <w:jc w:val="left"/>
              <w:rPr>
                <w:rFonts w:ascii="宋体" w:hAnsi="宋体" w:cs="宋体" w:eastAsia="宋体" w:hint="default"/>
                <w:sz w:val="18"/>
                <w:szCs w:val="18"/>
              </w:rPr>
            </w:pPr>
            <w:r>
              <w:rPr>
                <w:rFonts w:ascii="宋体" w:hAnsi="宋体" w:cs="宋体" w:eastAsia="宋体" w:hint="default"/>
                <w:sz w:val="18"/>
                <w:szCs w:val="18"/>
              </w:rPr>
              <w:t>二至三年</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1"/>
              <w:ind w:right="138"/>
              <w:jc w:val="right"/>
              <w:rPr>
                <w:rFonts w:ascii="宋体" w:hAnsi="宋体" w:cs="宋体" w:eastAsia="宋体" w:hint="default"/>
                <w:sz w:val="18"/>
                <w:szCs w:val="18"/>
              </w:rPr>
            </w:pPr>
            <w:r>
              <w:rPr>
                <w:rFonts w:ascii="宋体" w:hAnsi="宋体" w:cs="宋体" w:eastAsia="宋体" w:hint="default"/>
                <w:sz w:val="18"/>
                <w:szCs w:val="18"/>
              </w:rPr>
              <w:t>应付购货款</w:t>
            </w:r>
          </w:p>
        </w:tc>
      </w:tr>
      <w:tr>
        <w:trPr>
          <w:trHeight w:val="372" w:hRule="exact"/>
        </w:trPr>
        <w:tc>
          <w:tcPr>
            <w:tcW w:w="45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1"/>
              <w:ind w:left="362" w:right="0"/>
              <w:jc w:val="left"/>
              <w:rPr>
                <w:rFonts w:ascii="宋体" w:hAnsi="宋体" w:cs="宋体" w:eastAsia="宋体" w:hint="default"/>
                <w:sz w:val="18"/>
                <w:szCs w:val="18"/>
              </w:rPr>
            </w:pPr>
            <w:r>
              <w:rPr>
                <w:rFonts w:ascii="宋体" w:hAnsi="宋体" w:cs="宋体" w:eastAsia="宋体" w:hint="default"/>
                <w:sz w:val="18"/>
                <w:szCs w:val="18"/>
              </w:rPr>
              <w:t>南京神州数码有限公司</w:t>
            </w:r>
          </w:p>
        </w:tc>
        <w:tc>
          <w:tcPr>
            <w:tcW w:w="179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left="363" w:right="0"/>
              <w:jc w:val="left"/>
              <w:rPr>
                <w:rFonts w:ascii="Times New Roman" w:hAnsi="Times New Roman" w:cs="Times New Roman" w:eastAsia="Times New Roman" w:hint="default"/>
                <w:sz w:val="18"/>
                <w:szCs w:val="18"/>
              </w:rPr>
            </w:pPr>
            <w:r>
              <w:rPr>
                <w:rFonts w:ascii="Times New Roman"/>
                <w:sz w:val="18"/>
              </w:rPr>
              <w:t>1,760,010.00</w:t>
            </w:r>
          </w:p>
        </w:tc>
        <w:tc>
          <w:tcPr>
            <w:tcW w:w="17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left="362" w:right="0"/>
              <w:jc w:val="left"/>
              <w:rPr>
                <w:rFonts w:ascii="Times New Roman" w:hAnsi="Times New Roman" w:cs="Times New Roman" w:eastAsia="Times New Roman" w:hint="default"/>
                <w:sz w:val="18"/>
                <w:szCs w:val="18"/>
              </w:rPr>
            </w:pPr>
            <w:r>
              <w:rPr>
                <w:rFonts w:ascii="Times New Roman"/>
                <w:sz w:val="18"/>
              </w:rPr>
              <w:t>*2</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1"/>
              <w:ind w:right="138"/>
              <w:jc w:val="right"/>
              <w:rPr>
                <w:rFonts w:ascii="宋体" w:hAnsi="宋体" w:cs="宋体" w:eastAsia="宋体" w:hint="default"/>
                <w:sz w:val="18"/>
                <w:szCs w:val="18"/>
              </w:rPr>
            </w:pPr>
            <w:r>
              <w:rPr>
                <w:rFonts w:ascii="宋体" w:hAnsi="宋体" w:cs="宋体" w:eastAsia="宋体" w:hint="default"/>
                <w:sz w:val="18"/>
                <w:szCs w:val="18"/>
              </w:rPr>
              <w:t>应付购货款</w:t>
            </w:r>
          </w:p>
        </w:tc>
      </w:tr>
      <w:tr>
        <w:trPr>
          <w:trHeight w:val="372" w:hRule="exact"/>
        </w:trPr>
        <w:tc>
          <w:tcPr>
            <w:tcW w:w="45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1"/>
              <w:ind w:left="362" w:right="0"/>
              <w:jc w:val="left"/>
              <w:rPr>
                <w:rFonts w:ascii="宋体" w:hAnsi="宋体" w:cs="宋体" w:eastAsia="宋体" w:hint="default"/>
                <w:sz w:val="18"/>
                <w:szCs w:val="18"/>
              </w:rPr>
            </w:pPr>
            <w:r>
              <w:rPr>
                <w:rFonts w:ascii="宋体" w:hAnsi="宋体" w:cs="宋体" w:eastAsia="宋体" w:hint="default"/>
                <w:sz w:val="18"/>
                <w:szCs w:val="18"/>
              </w:rPr>
              <w:t>北京合力共创网络技术有限公司</w:t>
            </w:r>
          </w:p>
        </w:tc>
        <w:tc>
          <w:tcPr>
            <w:tcW w:w="179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left="363" w:right="0"/>
              <w:jc w:val="left"/>
              <w:rPr>
                <w:rFonts w:ascii="Times New Roman" w:hAnsi="Times New Roman" w:cs="Times New Roman" w:eastAsia="Times New Roman" w:hint="default"/>
                <w:sz w:val="18"/>
                <w:szCs w:val="18"/>
              </w:rPr>
            </w:pPr>
            <w:r>
              <w:rPr>
                <w:rFonts w:ascii="Times New Roman"/>
                <w:sz w:val="18"/>
              </w:rPr>
              <w:t>1,179,154.80</w:t>
            </w:r>
          </w:p>
        </w:tc>
        <w:tc>
          <w:tcPr>
            <w:tcW w:w="17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1"/>
              <w:ind w:left="362" w:right="0"/>
              <w:jc w:val="left"/>
              <w:rPr>
                <w:rFonts w:ascii="宋体" w:hAnsi="宋体" w:cs="宋体" w:eastAsia="宋体" w:hint="default"/>
                <w:sz w:val="18"/>
                <w:szCs w:val="18"/>
              </w:rPr>
            </w:pPr>
            <w:r>
              <w:rPr>
                <w:rFonts w:ascii="宋体" w:hAnsi="宋体" w:cs="宋体" w:eastAsia="宋体" w:hint="default"/>
                <w:sz w:val="18"/>
                <w:szCs w:val="18"/>
              </w:rPr>
              <w:t>一至二年</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1"/>
              <w:ind w:right="138"/>
              <w:jc w:val="right"/>
              <w:rPr>
                <w:rFonts w:ascii="宋体" w:hAnsi="宋体" w:cs="宋体" w:eastAsia="宋体" w:hint="default"/>
                <w:sz w:val="18"/>
                <w:szCs w:val="18"/>
              </w:rPr>
            </w:pPr>
            <w:r>
              <w:rPr>
                <w:rFonts w:ascii="宋体" w:hAnsi="宋体" w:cs="宋体" w:eastAsia="宋体" w:hint="default"/>
                <w:sz w:val="18"/>
                <w:szCs w:val="18"/>
              </w:rPr>
              <w:t>应付购货款</w:t>
            </w:r>
          </w:p>
        </w:tc>
      </w:tr>
      <w:tr>
        <w:trPr>
          <w:trHeight w:val="372" w:hRule="exact"/>
        </w:trPr>
        <w:tc>
          <w:tcPr>
            <w:tcW w:w="45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1"/>
              <w:ind w:left="362" w:right="0"/>
              <w:jc w:val="left"/>
              <w:rPr>
                <w:rFonts w:ascii="宋体" w:hAnsi="宋体" w:cs="宋体" w:eastAsia="宋体" w:hint="default"/>
                <w:sz w:val="18"/>
                <w:szCs w:val="18"/>
              </w:rPr>
            </w:pPr>
            <w:r>
              <w:rPr>
                <w:rFonts w:ascii="宋体" w:hAnsi="宋体" w:cs="宋体" w:eastAsia="宋体" w:hint="default"/>
                <w:sz w:val="18"/>
                <w:szCs w:val="18"/>
              </w:rPr>
              <w:t>黑龙江捷益达科技有限公司</w:t>
            </w:r>
          </w:p>
        </w:tc>
        <w:tc>
          <w:tcPr>
            <w:tcW w:w="179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left="363" w:right="0"/>
              <w:jc w:val="left"/>
              <w:rPr>
                <w:rFonts w:ascii="Times New Roman" w:hAnsi="Times New Roman" w:cs="Times New Roman" w:eastAsia="Times New Roman" w:hint="default"/>
                <w:sz w:val="18"/>
                <w:szCs w:val="18"/>
              </w:rPr>
            </w:pPr>
            <w:r>
              <w:rPr>
                <w:rFonts w:ascii="Times New Roman"/>
                <w:sz w:val="18"/>
              </w:rPr>
              <w:t>1,177,016.00</w:t>
            </w:r>
          </w:p>
        </w:tc>
        <w:tc>
          <w:tcPr>
            <w:tcW w:w="17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1"/>
              <w:ind w:left="362" w:right="0"/>
              <w:jc w:val="left"/>
              <w:rPr>
                <w:rFonts w:ascii="宋体" w:hAnsi="宋体" w:cs="宋体" w:eastAsia="宋体" w:hint="default"/>
                <w:sz w:val="18"/>
                <w:szCs w:val="18"/>
              </w:rPr>
            </w:pPr>
            <w:r>
              <w:rPr>
                <w:rFonts w:ascii="宋体" w:hAnsi="宋体" w:cs="宋体" w:eastAsia="宋体" w:hint="default"/>
                <w:sz w:val="18"/>
                <w:szCs w:val="18"/>
              </w:rPr>
              <w:t>一至二年</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1"/>
              <w:ind w:right="138"/>
              <w:jc w:val="right"/>
              <w:rPr>
                <w:rFonts w:ascii="宋体" w:hAnsi="宋体" w:cs="宋体" w:eastAsia="宋体" w:hint="default"/>
                <w:sz w:val="18"/>
                <w:szCs w:val="18"/>
              </w:rPr>
            </w:pPr>
            <w:r>
              <w:rPr>
                <w:rFonts w:ascii="宋体" w:hAnsi="宋体" w:cs="宋体" w:eastAsia="宋体" w:hint="default"/>
                <w:sz w:val="18"/>
                <w:szCs w:val="18"/>
              </w:rPr>
              <w:t>应付购货款</w:t>
            </w:r>
          </w:p>
        </w:tc>
      </w:tr>
    </w:tbl>
    <w:p>
      <w:pPr>
        <w:pStyle w:val="BodyText"/>
        <w:spacing w:line="240" w:lineRule="auto" w:before="31"/>
        <w:ind w:left="514" w:right="147"/>
        <w:jc w:val="left"/>
      </w:pPr>
      <w:r>
        <w:rPr>
          <w:rFonts w:ascii="Times New Roman" w:hAnsi="Times New Roman" w:cs="Times New Roman" w:eastAsia="Times New Roman" w:hint="default"/>
        </w:rPr>
        <w:t>*1</w:t>
      </w:r>
      <w:r>
        <w:rPr/>
        <w:t>、其中一至二年</w:t>
      </w:r>
      <w:r>
        <w:rPr>
          <w:rFonts w:ascii="Times New Roman" w:hAnsi="Times New Roman" w:cs="Times New Roman" w:eastAsia="Times New Roman" w:hint="default"/>
        </w:rPr>
        <w:t>2,240,000.00</w:t>
      </w:r>
      <w:r>
        <w:rPr/>
        <w:t>元、二至三年</w:t>
      </w:r>
      <w:r>
        <w:rPr>
          <w:rFonts w:ascii="Times New Roman" w:hAnsi="Times New Roman" w:cs="Times New Roman" w:eastAsia="Times New Roman" w:hint="default"/>
        </w:rPr>
        <w:t>306,369.57</w:t>
      </w:r>
      <w:r>
        <w:rPr>
          <w:rFonts w:ascii="Times New Roman" w:hAnsi="Times New Roman" w:cs="Times New Roman" w:eastAsia="Times New Roman" w:hint="default"/>
          <w:spacing w:val="19"/>
        </w:rPr>
        <w:t> </w:t>
      </w:r>
      <w:r>
        <w:rPr/>
        <w:t>元。</w:t>
      </w:r>
    </w:p>
    <w:p>
      <w:pPr>
        <w:pStyle w:val="BodyText"/>
        <w:spacing w:line="240" w:lineRule="auto" w:before="83"/>
        <w:ind w:left="513" w:right="147"/>
        <w:jc w:val="left"/>
      </w:pPr>
      <w:r>
        <w:rPr>
          <w:rFonts w:ascii="Times New Roman" w:hAnsi="Times New Roman" w:cs="Times New Roman" w:eastAsia="Times New Roman" w:hint="default"/>
        </w:rPr>
        <w:t>*2</w:t>
      </w:r>
      <w:r>
        <w:rPr/>
        <w:t>、其中一至二年</w:t>
      </w:r>
      <w:r>
        <w:rPr>
          <w:rFonts w:ascii="Times New Roman" w:hAnsi="Times New Roman" w:cs="Times New Roman" w:eastAsia="Times New Roman" w:hint="default"/>
        </w:rPr>
        <w:t>1,102,800.00</w:t>
      </w:r>
      <w:r>
        <w:rPr>
          <w:rFonts w:ascii="Times New Roman" w:hAnsi="Times New Roman" w:cs="Times New Roman" w:eastAsia="Times New Roman" w:hint="default"/>
          <w:spacing w:val="18"/>
        </w:rPr>
        <w:t> </w:t>
      </w:r>
      <w:r>
        <w:rPr/>
        <w:t>元、三年以上</w:t>
      </w:r>
      <w:r>
        <w:rPr>
          <w:rFonts w:ascii="Times New Roman" w:hAnsi="Times New Roman" w:cs="Times New Roman" w:eastAsia="Times New Roman" w:hint="default"/>
        </w:rPr>
        <w:t>657,210.00</w:t>
      </w:r>
      <w:r>
        <w:rPr/>
        <w:t>元。</w:t>
      </w:r>
    </w:p>
    <w:p>
      <w:pPr>
        <w:spacing w:line="240" w:lineRule="auto" w:before="10"/>
        <w:rPr>
          <w:rFonts w:ascii="宋体" w:hAnsi="宋体" w:cs="宋体" w:eastAsia="宋体" w:hint="default"/>
          <w:sz w:val="25"/>
          <w:szCs w:val="25"/>
        </w:rPr>
      </w:pPr>
    </w:p>
    <w:p>
      <w:pPr>
        <w:pStyle w:val="Heading3"/>
        <w:spacing w:line="240" w:lineRule="auto"/>
        <w:ind w:right="147"/>
        <w:jc w:val="left"/>
        <w:rPr>
          <w:b w:val="0"/>
          <w:bCs w:val="0"/>
        </w:rPr>
      </w:pPr>
      <w:bookmarkStart w:name="33、预收账款" w:id="338"/>
      <w:bookmarkEnd w:id="338"/>
      <w:r>
        <w:rPr>
          <w:b w:val="0"/>
          <w:bCs w:val="0"/>
        </w:rPr>
      </w:r>
      <w:r>
        <w:rPr>
          <w:rFonts w:ascii="Times New Roman" w:hAnsi="Times New Roman" w:cs="Times New Roman" w:eastAsia="Times New Roman" w:hint="default"/>
        </w:rPr>
        <w:t>33</w:t>
      </w:r>
      <w:r>
        <w:rPr/>
        <w:t>、预收账款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7"/>
        <w:jc w:val="left"/>
        <w:rPr>
          <w:b w:val="0"/>
          <w:bCs w:val="0"/>
        </w:rPr>
      </w:pPr>
      <w:bookmarkStart w:name="（1）预收账款情况" w:id="339"/>
      <w:bookmarkEnd w:id="339"/>
      <w:r>
        <w:rPr>
          <w:b w:val="0"/>
          <w:bCs w:val="0"/>
        </w:rPr>
      </w:r>
      <w:r>
        <w:rPr/>
        <w:t>（</w:t>
      </w:r>
      <w:r>
        <w:rPr>
          <w:rFonts w:ascii="Times New Roman" w:hAnsi="Times New Roman" w:cs="Times New Roman" w:eastAsia="Times New Roman" w:hint="default"/>
        </w:rPr>
        <w:t>1</w:t>
      </w:r>
      <w:r>
        <w:rPr/>
        <w:t>）预收账款情况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242"/>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6"/>
        <w:gridCol w:w="2790"/>
        <w:gridCol w:w="2922"/>
      </w:tblGrid>
      <w:tr>
        <w:trPr>
          <w:trHeight w:val="402" w:hRule="exact"/>
        </w:trPr>
        <w:tc>
          <w:tcPr>
            <w:tcW w:w="38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323,300,942.06</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435,568,313.12</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一至二年</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125,025,560.63</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70,371,700.17</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二至三年</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18,826,044.91</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46,052,908.47</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24,277,910.95</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17,021,685.07</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491,430,458.55</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569,014,606.83</w:t>
            </w:r>
          </w:p>
        </w:tc>
      </w:tr>
    </w:tbl>
    <w:p>
      <w:pPr>
        <w:spacing w:line="240" w:lineRule="auto" w:before="2"/>
        <w:rPr>
          <w:rFonts w:ascii="宋体" w:hAnsi="宋体" w:cs="宋体" w:eastAsia="宋体" w:hint="default"/>
          <w:sz w:val="19"/>
          <w:szCs w:val="19"/>
        </w:rPr>
      </w:pPr>
    </w:p>
    <w:p>
      <w:pPr>
        <w:pStyle w:val="Heading3"/>
        <w:spacing w:line="240" w:lineRule="auto" w:before="35"/>
        <w:ind w:right="147"/>
        <w:jc w:val="left"/>
        <w:rPr>
          <w:b w:val="0"/>
          <w:bCs w:val="0"/>
        </w:rPr>
      </w:pPr>
      <w:bookmarkStart w:name="（2）本报告期预收账款中预收持有公司5％（含5％）以上表决权股份的股东单位款项" w:id="340"/>
      <w:bookmarkEnd w:id="340"/>
      <w:r>
        <w:rPr>
          <w:b w:val="0"/>
          <w:bCs w:val="0"/>
        </w:rPr>
      </w:r>
      <w:r>
        <w:rPr/>
        <w:t>（</w:t>
      </w:r>
      <w:r>
        <w:rPr>
          <w:rFonts w:ascii="Times New Roman" w:hAnsi="Times New Roman" w:cs="Times New Roman" w:eastAsia="Times New Roman" w:hint="default"/>
        </w:rPr>
        <w:t>2</w:t>
      </w:r>
      <w:r>
        <w:rPr/>
        <w:t>）本报告期预收账款中预收持有公司</w:t>
      </w:r>
      <w:r>
        <w:rPr>
          <w:spacing w:val="-58"/>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47"/>
        <w:jc w:val="left"/>
      </w:pPr>
      <w:r>
        <w:rPr/>
        <w:t>无</w:t>
      </w:r>
    </w:p>
    <w:p>
      <w:pPr>
        <w:spacing w:after="0" w:line="240" w:lineRule="auto"/>
        <w:jc w:val="left"/>
        <w:sectPr>
          <w:pgSz w:w="11910" w:h="16840"/>
          <w:pgMar w:header="877" w:footer="980" w:top="1100" w:bottom="1180" w:left="980" w:right="980"/>
        </w:sectPr>
      </w:pPr>
    </w:p>
    <w:p>
      <w:pPr>
        <w:spacing w:line="240" w:lineRule="auto" w:before="9"/>
        <w:rPr>
          <w:rFonts w:ascii="宋体" w:hAnsi="宋体" w:cs="宋体" w:eastAsia="宋体" w:hint="default"/>
          <w:sz w:val="20"/>
          <w:szCs w:val="20"/>
        </w:rPr>
      </w:pPr>
    </w:p>
    <w:p>
      <w:pPr>
        <w:pStyle w:val="Heading3"/>
        <w:spacing w:line="240" w:lineRule="auto" w:before="35"/>
        <w:ind w:right="147"/>
        <w:jc w:val="left"/>
        <w:rPr>
          <w:b w:val="0"/>
          <w:bCs w:val="0"/>
        </w:rPr>
      </w:pPr>
      <w:bookmarkStart w:name="（3）账龄超过一年的大额预收账款情况的说明" w:id="341"/>
      <w:bookmarkEnd w:id="341"/>
      <w:r>
        <w:rPr>
          <w:b w:val="0"/>
          <w:bCs w:val="0"/>
        </w:rPr>
      </w:r>
      <w:r>
        <w:rPr/>
        <w:t>（</w:t>
      </w:r>
      <w:r>
        <w:rPr>
          <w:rFonts w:ascii="Times New Roman" w:hAnsi="Times New Roman" w:cs="Times New Roman" w:eastAsia="Times New Roman" w:hint="default"/>
        </w:rPr>
        <w:t>3</w:t>
      </w:r>
      <w:r>
        <w:rPr/>
        <w:t>）账龄超过一年的大额预收账款情况的说明</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right="147" w:firstLine="360"/>
        <w:jc w:val="left"/>
      </w:pPr>
      <w:r>
        <w:rPr/>
        <w:t>预收款项期末余额中，账龄超过一年的金额为</w:t>
      </w:r>
      <w:r>
        <w:rPr>
          <w:rFonts w:ascii="Times New Roman" w:hAnsi="Times New Roman" w:cs="Times New Roman" w:eastAsia="Times New Roman" w:hint="default"/>
        </w:rPr>
        <w:t>168,129,516.49</w:t>
      </w:r>
      <w:r>
        <w:rPr/>
        <w:t>元，所占比例为</w:t>
      </w:r>
      <w:r>
        <w:rPr>
          <w:rFonts w:ascii="Times New Roman" w:hAnsi="Times New Roman" w:cs="Times New Roman" w:eastAsia="Times New Roman" w:hint="default"/>
        </w:rPr>
        <w:t>34.21%</w:t>
      </w:r>
      <w:r>
        <w:rPr/>
        <w:t>，账龄超过一年的大额预收款项如 下：</w:t>
      </w:r>
    </w:p>
    <w:p>
      <w:pPr>
        <w:pStyle w:val="BodyText"/>
        <w:spacing w:line="240" w:lineRule="auto" w:before="72"/>
        <w:ind w:left="0" w:right="520"/>
        <w:jc w:val="right"/>
      </w:pPr>
      <w:r>
        <w:rPr/>
        <w:t>单位：元</w:t>
      </w:r>
    </w:p>
    <w:p>
      <w:pPr>
        <w:spacing w:line="240" w:lineRule="auto" w:before="12"/>
        <w:rPr>
          <w:rFonts w:ascii="宋体" w:hAnsi="宋体" w:cs="宋体" w:eastAsia="宋体" w:hint="default"/>
          <w:sz w:val="4"/>
          <w:szCs w:val="4"/>
        </w:rPr>
      </w:pPr>
    </w:p>
    <w:tbl>
      <w:tblPr>
        <w:tblW w:w="0" w:type="auto"/>
        <w:jc w:val="left"/>
        <w:tblInd w:w="146" w:type="dxa"/>
        <w:tblLayout w:type="fixed"/>
        <w:tblCellMar>
          <w:top w:w="0" w:type="dxa"/>
          <w:left w:w="0" w:type="dxa"/>
          <w:bottom w:w="0" w:type="dxa"/>
          <w:right w:w="0" w:type="dxa"/>
        </w:tblCellMar>
        <w:tblLook w:val="01E0"/>
      </w:tblPr>
      <w:tblGrid>
        <w:gridCol w:w="4816"/>
        <w:gridCol w:w="1582"/>
        <w:gridCol w:w="1774"/>
        <w:gridCol w:w="1327"/>
      </w:tblGrid>
      <w:tr>
        <w:trPr>
          <w:trHeight w:val="356" w:hRule="exact"/>
        </w:trPr>
        <w:tc>
          <w:tcPr>
            <w:tcW w:w="48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3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性质或内容</w:t>
            </w:r>
          </w:p>
        </w:tc>
      </w:tr>
      <w:tr>
        <w:trPr>
          <w:trHeight w:val="352" w:hRule="exact"/>
        </w:trPr>
        <w:tc>
          <w:tcPr>
            <w:tcW w:w="4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青岛有线电视网络中心</w:t>
            </w:r>
          </w:p>
        </w:tc>
        <w:tc>
          <w:tcPr>
            <w:tcW w:w="15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14,259,779.49</w:t>
            </w:r>
          </w:p>
        </w:tc>
        <w:tc>
          <w:tcPr>
            <w:tcW w:w="17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一至二年</w:t>
            </w:r>
          </w:p>
        </w:tc>
        <w:tc>
          <w:tcPr>
            <w:tcW w:w="13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预收货款</w:t>
            </w:r>
          </w:p>
        </w:tc>
      </w:tr>
      <w:tr>
        <w:trPr>
          <w:trHeight w:val="352" w:hRule="exact"/>
        </w:trPr>
        <w:tc>
          <w:tcPr>
            <w:tcW w:w="4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国家卫星气象中心</w:t>
            </w:r>
          </w:p>
        </w:tc>
        <w:tc>
          <w:tcPr>
            <w:tcW w:w="15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9,813,600.00</w:t>
            </w:r>
          </w:p>
        </w:tc>
        <w:tc>
          <w:tcPr>
            <w:tcW w:w="17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 1</w:t>
            </w:r>
          </w:p>
        </w:tc>
        <w:tc>
          <w:tcPr>
            <w:tcW w:w="13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预收货款</w:t>
            </w:r>
          </w:p>
        </w:tc>
      </w:tr>
      <w:tr>
        <w:trPr>
          <w:trHeight w:val="353" w:hRule="exact"/>
        </w:trPr>
        <w:tc>
          <w:tcPr>
            <w:tcW w:w="4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深圳市金城保密技术有限公司</w:t>
            </w:r>
          </w:p>
        </w:tc>
        <w:tc>
          <w:tcPr>
            <w:tcW w:w="15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6,000,000.00</w:t>
            </w:r>
          </w:p>
        </w:tc>
        <w:tc>
          <w:tcPr>
            <w:tcW w:w="17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一至二年</w:t>
            </w:r>
          </w:p>
        </w:tc>
        <w:tc>
          <w:tcPr>
            <w:tcW w:w="13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预收货款</w:t>
            </w:r>
          </w:p>
        </w:tc>
      </w:tr>
      <w:tr>
        <w:trPr>
          <w:trHeight w:val="352" w:hRule="exact"/>
        </w:trPr>
        <w:tc>
          <w:tcPr>
            <w:tcW w:w="4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内蒙古自治区审计厅</w:t>
            </w:r>
          </w:p>
        </w:tc>
        <w:tc>
          <w:tcPr>
            <w:tcW w:w="15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3,897,080.00</w:t>
            </w:r>
          </w:p>
        </w:tc>
        <w:tc>
          <w:tcPr>
            <w:tcW w:w="17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一至二年</w:t>
            </w:r>
          </w:p>
        </w:tc>
        <w:tc>
          <w:tcPr>
            <w:tcW w:w="13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预收货款</w:t>
            </w:r>
          </w:p>
        </w:tc>
      </w:tr>
      <w:tr>
        <w:trPr>
          <w:trHeight w:val="352" w:hRule="exact"/>
        </w:trPr>
        <w:tc>
          <w:tcPr>
            <w:tcW w:w="4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中国农业银行股份有限公司</w:t>
            </w:r>
          </w:p>
        </w:tc>
        <w:tc>
          <w:tcPr>
            <w:tcW w:w="15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3,438,313.77</w:t>
            </w:r>
          </w:p>
        </w:tc>
        <w:tc>
          <w:tcPr>
            <w:tcW w:w="17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 2</w:t>
            </w:r>
          </w:p>
        </w:tc>
        <w:tc>
          <w:tcPr>
            <w:tcW w:w="13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预收货款</w:t>
            </w:r>
          </w:p>
        </w:tc>
      </w:tr>
      <w:tr>
        <w:trPr>
          <w:trHeight w:val="353" w:hRule="exact"/>
        </w:trPr>
        <w:tc>
          <w:tcPr>
            <w:tcW w:w="4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甘肃省农村信用社联合社</w:t>
            </w:r>
          </w:p>
        </w:tc>
        <w:tc>
          <w:tcPr>
            <w:tcW w:w="15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2,683,199.13</w:t>
            </w:r>
          </w:p>
        </w:tc>
        <w:tc>
          <w:tcPr>
            <w:tcW w:w="17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 3</w:t>
            </w:r>
          </w:p>
        </w:tc>
        <w:tc>
          <w:tcPr>
            <w:tcW w:w="13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预收货款</w:t>
            </w:r>
          </w:p>
        </w:tc>
      </w:tr>
      <w:tr>
        <w:trPr>
          <w:trHeight w:val="352" w:hRule="exact"/>
        </w:trPr>
        <w:tc>
          <w:tcPr>
            <w:tcW w:w="4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中华人民共和国财政部</w:t>
            </w:r>
            <w:r>
              <w:rPr>
                <w:rFonts w:ascii="Times New Roman" w:hAnsi="Times New Roman" w:cs="Times New Roman" w:eastAsia="Times New Roman" w:hint="default"/>
                <w:sz w:val="18"/>
                <w:szCs w:val="18"/>
              </w:rPr>
              <w:t>-</w:t>
            </w:r>
            <w:r>
              <w:rPr>
                <w:rFonts w:ascii="宋体" w:hAnsi="宋体" w:cs="宋体" w:eastAsia="宋体" w:hint="default"/>
                <w:sz w:val="18"/>
                <w:szCs w:val="18"/>
              </w:rPr>
              <w:t>气象局</w:t>
            </w:r>
          </w:p>
        </w:tc>
        <w:tc>
          <w:tcPr>
            <w:tcW w:w="15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2,190,000.00</w:t>
            </w:r>
          </w:p>
        </w:tc>
        <w:tc>
          <w:tcPr>
            <w:tcW w:w="17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一至二年</w:t>
            </w:r>
          </w:p>
        </w:tc>
        <w:tc>
          <w:tcPr>
            <w:tcW w:w="13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预收货款</w:t>
            </w:r>
          </w:p>
        </w:tc>
      </w:tr>
      <w:tr>
        <w:trPr>
          <w:trHeight w:val="352" w:hRule="exact"/>
        </w:trPr>
        <w:tc>
          <w:tcPr>
            <w:tcW w:w="4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武警甘肃总队第三支队</w:t>
            </w:r>
          </w:p>
        </w:tc>
        <w:tc>
          <w:tcPr>
            <w:tcW w:w="15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2,080,000.00</w:t>
            </w:r>
          </w:p>
        </w:tc>
        <w:tc>
          <w:tcPr>
            <w:tcW w:w="17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二至三年</w:t>
            </w:r>
          </w:p>
        </w:tc>
        <w:tc>
          <w:tcPr>
            <w:tcW w:w="13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预收货款</w:t>
            </w:r>
          </w:p>
        </w:tc>
      </w:tr>
      <w:tr>
        <w:trPr>
          <w:trHeight w:val="353" w:hRule="exact"/>
        </w:trPr>
        <w:tc>
          <w:tcPr>
            <w:tcW w:w="4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枣庄矿业集团付村煤业有限公司</w:t>
            </w:r>
          </w:p>
        </w:tc>
        <w:tc>
          <w:tcPr>
            <w:tcW w:w="15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1,800,000.00</w:t>
            </w:r>
          </w:p>
        </w:tc>
        <w:tc>
          <w:tcPr>
            <w:tcW w:w="17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 4</w:t>
            </w:r>
          </w:p>
        </w:tc>
        <w:tc>
          <w:tcPr>
            <w:tcW w:w="13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预收货款</w:t>
            </w:r>
          </w:p>
        </w:tc>
      </w:tr>
      <w:tr>
        <w:trPr>
          <w:trHeight w:val="352" w:hRule="exact"/>
        </w:trPr>
        <w:tc>
          <w:tcPr>
            <w:tcW w:w="4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地壳运动监测工程研究中心</w:t>
            </w:r>
          </w:p>
        </w:tc>
        <w:tc>
          <w:tcPr>
            <w:tcW w:w="15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1,747,200.00</w:t>
            </w:r>
          </w:p>
        </w:tc>
        <w:tc>
          <w:tcPr>
            <w:tcW w:w="17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一至二年</w:t>
            </w:r>
          </w:p>
        </w:tc>
        <w:tc>
          <w:tcPr>
            <w:tcW w:w="13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预收货款</w:t>
            </w:r>
          </w:p>
        </w:tc>
      </w:tr>
    </w:tbl>
    <w:p>
      <w:pPr>
        <w:pStyle w:val="BodyText"/>
        <w:spacing w:line="240" w:lineRule="auto" w:before="51"/>
        <w:ind w:left="514" w:right="147"/>
        <w:jc w:val="left"/>
      </w:pPr>
      <w:r>
        <w:rPr>
          <w:rFonts w:ascii="Times New Roman" w:hAnsi="Times New Roman" w:cs="Times New Roman" w:eastAsia="Times New Roman" w:hint="default"/>
        </w:rPr>
        <w:t>*1</w:t>
      </w:r>
      <w:r>
        <w:rPr/>
        <w:t>、其中一至二年</w:t>
      </w:r>
      <w:r>
        <w:rPr>
          <w:rFonts w:ascii="Times New Roman" w:hAnsi="Times New Roman" w:cs="Times New Roman" w:eastAsia="Times New Roman" w:hint="default"/>
        </w:rPr>
        <w:t>7,114,800.00</w:t>
      </w:r>
      <w:r>
        <w:rPr/>
        <w:t>元、二至三年</w:t>
      </w:r>
      <w:r>
        <w:rPr>
          <w:rFonts w:ascii="Times New Roman" w:hAnsi="Times New Roman" w:cs="Times New Roman" w:eastAsia="Times New Roman" w:hint="default"/>
        </w:rPr>
        <w:t>2,698,800.00</w:t>
      </w:r>
      <w:r>
        <w:rPr/>
        <w:t>元。</w:t>
      </w:r>
    </w:p>
    <w:p>
      <w:pPr>
        <w:pStyle w:val="BodyText"/>
        <w:spacing w:line="240" w:lineRule="auto" w:before="102"/>
        <w:ind w:left="514" w:right="147"/>
        <w:jc w:val="left"/>
      </w:pPr>
      <w:r>
        <w:rPr>
          <w:rFonts w:ascii="Times New Roman" w:hAnsi="Times New Roman" w:cs="Times New Roman" w:eastAsia="Times New Roman" w:hint="default"/>
        </w:rPr>
        <w:t>*2</w:t>
      </w:r>
      <w:r>
        <w:rPr/>
        <w:t>、其中一至二年</w:t>
      </w:r>
      <w:r>
        <w:rPr>
          <w:rFonts w:ascii="Times New Roman" w:hAnsi="Times New Roman" w:cs="Times New Roman" w:eastAsia="Times New Roman" w:hint="default"/>
        </w:rPr>
        <w:t>2,725,104.37</w:t>
      </w:r>
      <w:r>
        <w:rPr/>
        <w:t>元、三年以上</w:t>
      </w:r>
      <w:r>
        <w:rPr>
          <w:rFonts w:ascii="Times New Roman" w:hAnsi="Times New Roman" w:cs="Times New Roman" w:eastAsia="Times New Roman" w:hint="default"/>
        </w:rPr>
        <w:t>713,209.40</w:t>
      </w:r>
      <w:r>
        <w:rPr/>
        <w:t>元。</w:t>
      </w:r>
    </w:p>
    <w:p>
      <w:pPr>
        <w:pStyle w:val="BodyText"/>
        <w:spacing w:line="240" w:lineRule="auto" w:before="103"/>
        <w:ind w:left="513" w:right="147"/>
        <w:jc w:val="left"/>
      </w:pPr>
      <w:r>
        <w:rPr>
          <w:rFonts w:ascii="Times New Roman" w:hAnsi="Times New Roman" w:cs="Times New Roman" w:eastAsia="Times New Roman" w:hint="default"/>
        </w:rPr>
        <w:t>*3</w:t>
      </w:r>
      <w:r>
        <w:rPr/>
        <w:t>、其中一至二年</w:t>
      </w:r>
      <w:r>
        <w:rPr>
          <w:rFonts w:ascii="Times New Roman" w:hAnsi="Times New Roman" w:cs="Times New Roman" w:eastAsia="Times New Roman" w:hint="default"/>
        </w:rPr>
        <w:t>789,677.80</w:t>
      </w:r>
      <w:r>
        <w:rPr/>
        <w:t>元、三年以上</w:t>
      </w:r>
      <w:r>
        <w:rPr>
          <w:rFonts w:ascii="Times New Roman" w:hAnsi="Times New Roman" w:cs="Times New Roman" w:eastAsia="Times New Roman" w:hint="default"/>
        </w:rPr>
        <w:t>1,893,521.33</w:t>
      </w:r>
      <w:r>
        <w:rPr/>
        <w:t>元。</w:t>
      </w:r>
    </w:p>
    <w:p>
      <w:pPr>
        <w:pStyle w:val="BodyText"/>
        <w:spacing w:line="240" w:lineRule="auto" w:before="102"/>
        <w:ind w:left="513" w:right="147"/>
        <w:jc w:val="left"/>
      </w:pPr>
      <w:r>
        <w:rPr>
          <w:rFonts w:ascii="Times New Roman" w:hAnsi="Times New Roman" w:cs="Times New Roman" w:eastAsia="Times New Roman" w:hint="default"/>
        </w:rPr>
        <w:t>*4</w:t>
      </w:r>
      <w:r>
        <w:rPr/>
        <w:t>、其中二至三年</w:t>
      </w:r>
      <w:r>
        <w:rPr>
          <w:rFonts w:ascii="Times New Roman" w:hAnsi="Times New Roman" w:cs="Times New Roman" w:eastAsia="Times New Roman" w:hint="default"/>
        </w:rPr>
        <w:t>100,000.00</w:t>
      </w:r>
      <w:r>
        <w:rPr/>
        <w:t>元、三年以上</w:t>
      </w:r>
      <w:r>
        <w:rPr>
          <w:rFonts w:ascii="Times New Roman" w:hAnsi="Times New Roman" w:cs="Times New Roman" w:eastAsia="Times New Roman" w:hint="default"/>
        </w:rPr>
        <w:t>1,700,000.00</w:t>
      </w:r>
      <w:r>
        <w:rPr/>
        <w:t>元。</w:t>
      </w:r>
    </w:p>
    <w:p>
      <w:pPr>
        <w:spacing w:line="240" w:lineRule="auto" w:before="10"/>
        <w:rPr>
          <w:rFonts w:ascii="宋体" w:hAnsi="宋体" w:cs="宋体" w:eastAsia="宋体" w:hint="default"/>
          <w:sz w:val="25"/>
          <w:szCs w:val="25"/>
        </w:rPr>
      </w:pPr>
    </w:p>
    <w:p>
      <w:pPr>
        <w:pStyle w:val="Heading3"/>
        <w:spacing w:line="240" w:lineRule="auto"/>
        <w:ind w:right="147"/>
        <w:jc w:val="left"/>
        <w:rPr>
          <w:b w:val="0"/>
          <w:bCs w:val="0"/>
        </w:rPr>
      </w:pPr>
      <w:bookmarkStart w:name="34、应付职工薪酬" w:id="342"/>
      <w:bookmarkEnd w:id="342"/>
      <w:r>
        <w:rPr>
          <w:b w:val="0"/>
          <w:bCs w:val="0"/>
        </w:rPr>
      </w:r>
      <w:r>
        <w:rPr>
          <w:rFonts w:ascii="Times New Roman" w:hAnsi="Times New Roman" w:cs="Times New Roman" w:eastAsia="Times New Roman" w:hint="default"/>
        </w:rPr>
        <w:t>34</w:t>
      </w:r>
      <w:r>
        <w:rPr/>
        <w:t>、应付职工薪酬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242"/>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7"/>
        <w:gridCol w:w="1861"/>
        <w:gridCol w:w="1993"/>
        <w:gridCol w:w="2257"/>
        <w:gridCol w:w="1860"/>
      </w:tblGrid>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9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2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714" w:hRule="exact"/>
        </w:trPr>
        <w:tc>
          <w:tcPr>
            <w:tcW w:w="15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9"/>
                <w:sz w:val="18"/>
                <w:szCs w:val="18"/>
              </w:rPr>
              <w:t>一、工资、奖金、津</w:t>
            </w:r>
            <w:r>
              <w:rPr>
                <w:rFonts w:ascii="宋体" w:hAnsi="宋体" w:cs="宋体" w:eastAsia="宋体" w:hint="default"/>
                <w:sz w:val="18"/>
                <w:szCs w:val="18"/>
              </w:rPr>
              <w:t> 贴和补贴</w:t>
            </w:r>
          </w:p>
        </w:tc>
        <w:tc>
          <w:tcPr>
            <w:tcW w:w="1861"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345,583.27</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297,938,159.61</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297,861,216.59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422,526.29</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861" w:type="dxa"/>
            <w:tcBorders>
              <w:top w:val="single" w:sz="4" w:space="0" w:color="000000"/>
              <w:left w:val="single" w:sz="13" w:space="0" w:color="D4D4D4"/>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2,587,086.57</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2,587,086.57</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861"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4,228.89</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29,928,311.58</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29,929,834.95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2,705.52</w:t>
            </w:r>
          </w:p>
        </w:tc>
      </w:tr>
      <w:tr>
        <w:trPr>
          <w:trHeight w:val="714"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32"/>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1</w:t>
            </w:r>
            <w:r>
              <w:rPr>
                <w:rFonts w:ascii="宋体" w:hAnsi="宋体" w:cs="宋体" w:eastAsia="宋体" w:hint="default"/>
                <w:sz w:val="18"/>
                <w:szCs w:val="18"/>
              </w:rPr>
              <w:t>、医疗保险 费</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944.30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9,420,935.48</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9,421,411.98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467.80</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、基本养老保险费</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1,423.02</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18,420,032.79</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18,421,069.86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385.95</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、年金缴费</w:t>
            </w:r>
          </w:p>
        </w:tc>
        <w:tc>
          <w:tcPr>
            <w:tcW w:w="1861"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、失业保险费</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1,749.22</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929,141.55</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929,185.46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1,705.31</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、工伤保险费</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37.45</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437,605.19</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437,609.04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33.60</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、生育保险费</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74.90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720,596.57</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720,558.61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112.86</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9,110,302.68</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9,107,094.31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3,208.37</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五、辞退福利</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597"/>
        <w:gridCol w:w="1861"/>
        <w:gridCol w:w="1993"/>
        <w:gridCol w:w="2257"/>
        <w:gridCol w:w="1860"/>
      </w:tblGrid>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4,433.20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1,380,093.89</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1,377,093.89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7,433.20</w:t>
            </w:r>
          </w:p>
        </w:tc>
      </w:tr>
      <w:tr>
        <w:trPr>
          <w:trHeight w:val="714"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2"/>
              <w:jc w:val="left"/>
              <w:rPr>
                <w:rFonts w:ascii="宋体" w:hAnsi="宋体" w:cs="宋体" w:eastAsia="宋体" w:hint="default"/>
                <w:sz w:val="18"/>
                <w:szCs w:val="18"/>
              </w:rPr>
            </w:pPr>
            <w:r>
              <w:rPr>
                <w:rFonts w:ascii="宋体" w:hAnsi="宋体" w:cs="宋体" w:eastAsia="宋体" w:hint="default"/>
                <w:sz w:val="18"/>
                <w:szCs w:val="18"/>
              </w:rPr>
              <w:t>工会经费和职工教 育费</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4,433.20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1,380,093.89</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1,377,093.89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7,433.20</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354,245.36</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340,943,954.33</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340,862,326.31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435,873.38</w:t>
            </w:r>
          </w:p>
        </w:tc>
      </w:tr>
    </w:tbl>
    <w:p>
      <w:pPr>
        <w:pStyle w:val="BodyText"/>
        <w:spacing w:line="240" w:lineRule="auto" w:before="51"/>
        <w:ind w:left="514" w:right="147"/>
        <w:jc w:val="left"/>
      </w:pPr>
      <w:r>
        <w:rPr/>
        <w:t>应付职工薪酬中属于拖欠性质的金额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left="513" w:right="147"/>
        <w:jc w:val="left"/>
      </w:pPr>
      <w:r>
        <w:rPr/>
        <w:t>工会经费和职工教育经费金额</w:t>
      </w:r>
      <w:r>
        <w:rPr>
          <w:spacing w:val="-46"/>
        </w:rPr>
        <w:t> </w:t>
      </w:r>
      <w:r>
        <w:rPr>
          <w:rFonts w:ascii="Times New Roman" w:hAnsi="Times New Roman" w:cs="Times New Roman" w:eastAsia="Times New Roman" w:hint="default"/>
        </w:rPr>
        <w:t>4,433.20</w:t>
      </w:r>
      <w:r>
        <w:rPr>
          <w:rFonts w:ascii="Times New Roman" w:hAnsi="Times New Roman" w:cs="Times New Roman" w:eastAsia="Times New Roman" w:hint="default"/>
          <w:spacing w:val="-1"/>
        </w:rPr>
        <w:t> </w:t>
      </w:r>
      <w:r>
        <w:rPr/>
        <w:t>元，非货币性福利金额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元，因解除劳动关系给予补偿</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3"/>
        <w:spacing w:line="240" w:lineRule="auto"/>
        <w:ind w:right="147"/>
        <w:jc w:val="left"/>
        <w:rPr>
          <w:b w:val="0"/>
          <w:bCs w:val="0"/>
        </w:rPr>
      </w:pPr>
      <w:bookmarkStart w:name="35、应交税费" w:id="343"/>
      <w:bookmarkEnd w:id="343"/>
      <w:r>
        <w:rPr>
          <w:b w:val="0"/>
          <w:bCs w:val="0"/>
        </w:rPr>
      </w:r>
      <w:r>
        <w:rPr>
          <w:rFonts w:ascii="Times New Roman" w:hAnsi="Times New Roman" w:cs="Times New Roman" w:eastAsia="Times New Roman" w:hint="default"/>
        </w:rPr>
        <w:t>35</w:t>
      </w:r>
      <w:r>
        <w:rPr/>
        <w:t>、应交税费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242"/>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122"/>
        <w:gridCol w:w="2789"/>
        <w:gridCol w:w="2657"/>
      </w:tblGrid>
      <w:tr>
        <w:trPr>
          <w:trHeight w:val="403" w:hRule="exact"/>
        </w:trPr>
        <w:tc>
          <w:tcPr>
            <w:tcW w:w="41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78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-6,978,110.58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-10,379,286.30</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78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5,306,592.21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8,035,118.07</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78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24,660,598.47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18,651,833.71</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78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10,477,666.99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818,653.35</w:t>
            </w:r>
          </w:p>
        </w:tc>
      </w:tr>
      <w:tr>
        <w:trPr>
          <w:trHeight w:val="401" w:hRule="exact"/>
        </w:trPr>
        <w:tc>
          <w:tcPr>
            <w:tcW w:w="41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78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983,224.95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1,538,321.15</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394,246.41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664,113.02</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237,198.01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-3.05</w:t>
            </w:r>
            <w:r>
              <w:rPr>
                <w:rFonts w:ascii="Times New Roman"/>
                <w:sz w:val="18"/>
              </w:rPr>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112,306.00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112,306.00</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37,900.90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4,728.00</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13,877.82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13,498.63</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堤围费</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8,260.18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2,320.42</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防洪费</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4,258.72</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地方水利建设基金</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13,636.16</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1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35,271,656.24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19,461,603.00</w:t>
            </w:r>
          </w:p>
        </w:tc>
      </w:tr>
    </w:tbl>
    <w:p>
      <w:pPr>
        <w:pStyle w:val="BodyText"/>
        <w:spacing w:line="376" w:lineRule="auto" w:before="51"/>
        <w:ind w:left="514" w:right="144" w:hanging="360"/>
        <w:jc w:val="left"/>
      </w:pPr>
      <w:r>
        <w:rPr/>
        <w:t>应交税费说明，所在地税务机关同意各分公司、分厂之间应纳税所得额相互调剂的，应说明税款计算过程 </w:t>
      </w:r>
      <w:r>
        <w:rPr>
          <w:spacing w:val="-1"/>
        </w:rPr>
        <w:t>公司应交税费的期末余额较期初余额增加</w:t>
      </w:r>
      <w:r>
        <w:rPr>
          <w:rFonts w:ascii="Times New Roman" w:hAnsi="Times New Roman" w:cs="Times New Roman" w:eastAsia="Times New Roman" w:hint="default"/>
          <w:spacing w:val="-1"/>
        </w:rPr>
        <w:t>15,810,053.24</w:t>
      </w:r>
      <w:r>
        <w:rPr>
          <w:spacing w:val="-1"/>
        </w:rPr>
        <w:t>元，增加的比例为</w:t>
      </w:r>
      <w:r>
        <w:rPr>
          <w:rFonts w:ascii="Times New Roman" w:hAnsi="Times New Roman" w:cs="Times New Roman" w:eastAsia="Times New Roman" w:hint="default"/>
          <w:spacing w:val="-1"/>
        </w:rPr>
        <w:t>81.24%</w:t>
      </w:r>
      <w:r>
        <w:rPr>
          <w:spacing w:val="-1"/>
        </w:rPr>
        <w:t>，增加的原因主要系公司期末未支付的</w:t>
      </w:r>
    </w:p>
    <w:p>
      <w:pPr>
        <w:pStyle w:val="BodyText"/>
        <w:spacing w:line="185" w:lineRule="exact"/>
        <w:ind w:right="147"/>
        <w:jc w:val="left"/>
      </w:pPr>
      <w:r>
        <w:rPr/>
        <w:t>企业所得税及个人所得税较期初增加所致。</w:t>
      </w:r>
    </w:p>
    <w:p>
      <w:pPr>
        <w:spacing w:line="240" w:lineRule="auto" w:before="12"/>
        <w:rPr>
          <w:rFonts w:ascii="宋体" w:hAnsi="宋体" w:cs="宋体" w:eastAsia="宋体" w:hint="default"/>
          <w:sz w:val="26"/>
          <w:szCs w:val="26"/>
        </w:rPr>
      </w:pPr>
    </w:p>
    <w:p>
      <w:pPr>
        <w:pStyle w:val="Heading3"/>
        <w:spacing w:line="240" w:lineRule="auto"/>
        <w:ind w:right="147"/>
        <w:jc w:val="left"/>
        <w:rPr>
          <w:b w:val="0"/>
          <w:bCs w:val="0"/>
        </w:rPr>
      </w:pPr>
      <w:bookmarkStart w:name="36、应付利息" w:id="344"/>
      <w:bookmarkEnd w:id="344"/>
      <w:r>
        <w:rPr>
          <w:b w:val="0"/>
          <w:bCs w:val="0"/>
        </w:rPr>
      </w:r>
      <w:r>
        <w:rPr>
          <w:rFonts w:ascii="Times New Roman" w:hAnsi="Times New Roman" w:cs="Times New Roman" w:eastAsia="Times New Roman" w:hint="default"/>
        </w:rPr>
        <w:t>36</w:t>
      </w:r>
      <w:r>
        <w:rPr/>
        <w:t>、应付利息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7"/>
          <w:szCs w:val="17"/>
        </w:rPr>
      </w:pPr>
    </w:p>
    <w:p>
      <w:pPr>
        <w:pStyle w:val="Heading3"/>
        <w:spacing w:line="240" w:lineRule="auto"/>
        <w:ind w:right="147"/>
        <w:jc w:val="left"/>
        <w:rPr>
          <w:b w:val="0"/>
          <w:bCs w:val="0"/>
        </w:rPr>
      </w:pPr>
      <w:bookmarkStart w:name="37、应付股利" w:id="345"/>
      <w:bookmarkEnd w:id="345"/>
      <w:r>
        <w:rPr>
          <w:b w:val="0"/>
          <w:bCs w:val="0"/>
        </w:rPr>
      </w:r>
      <w:r>
        <w:rPr>
          <w:rFonts w:ascii="Times New Roman" w:hAnsi="Times New Roman" w:cs="Times New Roman" w:eastAsia="Times New Roman" w:hint="default"/>
        </w:rPr>
        <w:t>37</w:t>
      </w:r>
      <w:r>
        <w:rPr/>
        <w:t>、应付股利</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52"/>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792"/>
        <w:gridCol w:w="1993"/>
        <w:gridCol w:w="2125"/>
        <w:gridCol w:w="2657"/>
      </w:tblGrid>
      <w:tr>
        <w:trPr>
          <w:trHeight w:val="402" w:hRule="exact"/>
        </w:trPr>
        <w:tc>
          <w:tcPr>
            <w:tcW w:w="27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c>
          <w:tcPr>
            <w:tcW w:w="26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13" w:right="0"/>
              <w:jc w:val="left"/>
              <w:rPr>
                <w:rFonts w:ascii="宋体" w:hAnsi="宋体" w:cs="宋体" w:eastAsia="宋体" w:hint="default"/>
                <w:sz w:val="18"/>
                <w:szCs w:val="18"/>
              </w:rPr>
            </w:pPr>
            <w:r>
              <w:rPr>
                <w:rFonts w:ascii="宋体" w:hAnsi="宋体" w:cs="宋体" w:eastAsia="宋体" w:hint="default"/>
                <w:sz w:val="18"/>
                <w:szCs w:val="18"/>
              </w:rPr>
              <w:t>超过一年未支付原因</w:t>
            </w:r>
          </w:p>
        </w:tc>
      </w:tr>
    </w:tbl>
    <w:p>
      <w:pPr>
        <w:spacing w:after="0" w:line="240" w:lineRule="auto"/>
        <w:jc w:val="left"/>
        <w:rPr>
          <w:rFonts w:ascii="宋体" w:hAnsi="宋体" w:cs="宋体" w:eastAsia="宋体" w:hint="default"/>
          <w:sz w:val="18"/>
          <w:szCs w:val="18"/>
        </w:rPr>
        <w:sectPr>
          <w:pgSz w:w="11910" w:h="16840"/>
          <w:pgMar w:header="877" w:footer="980"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792"/>
        <w:gridCol w:w="1993"/>
        <w:gridCol w:w="2125"/>
        <w:gridCol w:w="2657"/>
      </w:tblGrid>
      <w:tr>
        <w:trPr>
          <w:trHeight w:val="714"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北京东华诚信电脑科技发展有限公 司</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21,460,387.60</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2,633,220.20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尚未支付</w:t>
            </w:r>
          </w:p>
        </w:tc>
      </w:tr>
      <w:tr>
        <w:trPr>
          <w:trHeight w:val="402"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9,209,745.40</w:t>
            </w:r>
          </w:p>
        </w:tc>
        <w:tc>
          <w:tcPr>
            <w:tcW w:w="2125" w:type="dxa"/>
            <w:tcBorders>
              <w:top w:val="single" w:sz="4" w:space="0" w:color="000000"/>
              <w:left w:val="single" w:sz="4" w:space="0" w:color="000000"/>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尚未支付</w:t>
            </w:r>
          </w:p>
        </w:tc>
      </w:tr>
      <w:tr>
        <w:trPr>
          <w:trHeight w:val="402"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北京合创电商投资顾问有限公司</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5,048,596.80</w:t>
            </w:r>
          </w:p>
        </w:tc>
        <w:tc>
          <w:tcPr>
            <w:tcW w:w="2125" w:type="dxa"/>
            <w:tcBorders>
              <w:top w:val="single" w:sz="4" w:space="0" w:color="000000"/>
              <w:left w:val="single" w:sz="4" w:space="0" w:color="000000"/>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尚未支付</w:t>
            </w:r>
          </w:p>
        </w:tc>
      </w:tr>
      <w:tr>
        <w:trPr>
          <w:trHeight w:val="402"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北京东华诚信工业设备有限公司</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4,650,428.20</w:t>
            </w:r>
          </w:p>
        </w:tc>
        <w:tc>
          <w:tcPr>
            <w:tcW w:w="2125" w:type="dxa"/>
            <w:tcBorders>
              <w:top w:val="single" w:sz="4" w:space="0" w:color="000000"/>
              <w:left w:val="single" w:sz="4" w:space="0" w:color="000000"/>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尚未支付</w:t>
            </w:r>
          </w:p>
        </w:tc>
      </w:tr>
      <w:tr>
        <w:trPr>
          <w:trHeight w:val="402" w:hRule="exact"/>
        </w:trPr>
        <w:tc>
          <w:tcPr>
            <w:tcW w:w="27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40,369,158.00</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2,633,220.20</w:t>
            </w:r>
          </w:p>
        </w:tc>
        <w:tc>
          <w:tcPr>
            <w:tcW w:w="26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47"/>
        <w:jc w:val="left"/>
      </w:pPr>
      <w:r>
        <w:rPr/>
        <w:t>应付股利的说明</w:t>
      </w:r>
    </w:p>
    <w:p>
      <w:pPr>
        <w:spacing w:line="240" w:lineRule="auto" w:before="0"/>
        <w:rPr>
          <w:rFonts w:ascii="宋体" w:hAnsi="宋体" w:cs="宋体" w:eastAsia="宋体" w:hint="default"/>
          <w:sz w:val="15"/>
          <w:szCs w:val="15"/>
        </w:rPr>
      </w:pPr>
    </w:p>
    <w:p>
      <w:pPr>
        <w:pStyle w:val="BodyText"/>
        <w:spacing w:line="300" w:lineRule="auto"/>
        <w:ind w:right="145" w:firstLine="360"/>
        <w:jc w:val="left"/>
      </w:pPr>
      <w:r>
        <w:rPr>
          <w:spacing w:val="-1"/>
        </w:rPr>
        <w:t>应付股利的期末余额较期初余额增加</w:t>
      </w:r>
      <w:r>
        <w:rPr>
          <w:rFonts w:ascii="Times New Roman" w:hAnsi="Times New Roman" w:cs="Times New Roman" w:eastAsia="Times New Roman" w:hint="default"/>
          <w:spacing w:val="-1"/>
        </w:rPr>
        <w:t>37,735,937.80</w:t>
      </w:r>
      <w:r>
        <w:rPr>
          <w:spacing w:val="-1"/>
        </w:rPr>
        <w:t>元，增加的比例为</w:t>
      </w:r>
      <w:r>
        <w:rPr>
          <w:rFonts w:ascii="Times New Roman" w:hAnsi="Times New Roman" w:cs="Times New Roman" w:eastAsia="Times New Roman" w:hint="default"/>
          <w:spacing w:val="-1"/>
        </w:rPr>
        <w:t>1433.07%</w:t>
      </w:r>
      <w:r>
        <w:rPr>
          <w:spacing w:val="-1"/>
        </w:rPr>
        <w:t>，增加的主要原因系公司本期未支付的股</w:t>
      </w:r>
      <w:r>
        <w:rPr/>
        <w:t> 利增加所致。</w:t>
      </w:r>
    </w:p>
    <w:p>
      <w:pPr>
        <w:spacing w:line="240" w:lineRule="auto" w:before="6"/>
        <w:rPr>
          <w:rFonts w:ascii="宋体" w:hAnsi="宋体" w:cs="宋体" w:eastAsia="宋体" w:hint="default"/>
          <w:sz w:val="23"/>
          <w:szCs w:val="23"/>
        </w:rPr>
      </w:pPr>
    </w:p>
    <w:p>
      <w:pPr>
        <w:pStyle w:val="Heading3"/>
        <w:spacing w:line="240" w:lineRule="auto"/>
        <w:ind w:right="147"/>
        <w:jc w:val="left"/>
        <w:rPr>
          <w:b w:val="0"/>
          <w:bCs w:val="0"/>
        </w:rPr>
      </w:pPr>
      <w:bookmarkStart w:name="38、其他应付款" w:id="346"/>
      <w:bookmarkEnd w:id="346"/>
      <w:r>
        <w:rPr>
          <w:b w:val="0"/>
          <w:bCs w:val="0"/>
        </w:rPr>
      </w:r>
      <w:r>
        <w:rPr>
          <w:rFonts w:ascii="Times New Roman" w:hAnsi="Times New Roman" w:cs="Times New Roman" w:eastAsia="Times New Roman" w:hint="default"/>
        </w:rPr>
        <w:t>38</w:t>
      </w:r>
      <w:r>
        <w:rPr/>
        <w:t>、其他应付款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7"/>
        <w:jc w:val="left"/>
        <w:rPr>
          <w:b w:val="0"/>
          <w:bCs w:val="0"/>
        </w:rPr>
      </w:pPr>
      <w:bookmarkStart w:name="（1）其他应付款情况" w:id="347"/>
      <w:bookmarkEnd w:id="347"/>
      <w:r>
        <w:rPr>
          <w:b w:val="0"/>
          <w:bCs w:val="0"/>
        </w:rPr>
      </w:r>
      <w:r>
        <w:rPr/>
        <w:t>（</w:t>
      </w:r>
      <w:r>
        <w:rPr>
          <w:rFonts w:ascii="Times New Roman" w:hAnsi="Times New Roman" w:cs="Times New Roman" w:eastAsia="Times New Roman" w:hint="default"/>
        </w:rPr>
        <w:t>1</w:t>
      </w:r>
      <w:r>
        <w:rPr/>
        <w:t>）其他应付款情况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2"/>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22"/>
        <w:gridCol w:w="3056"/>
        <w:gridCol w:w="2789"/>
      </w:tblGrid>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22,959,994.83</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13,389,189.75</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一至二年</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778,601.16</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737,038.76</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二至三年</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520,720.74</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780,911.94</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1,019,362.28</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894,585.26</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25,278,679.01</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15,801,725.71</w:t>
            </w:r>
          </w:p>
        </w:tc>
      </w:tr>
    </w:tbl>
    <w:p>
      <w:pPr>
        <w:spacing w:line="240" w:lineRule="auto" w:before="2"/>
        <w:rPr>
          <w:rFonts w:ascii="宋体" w:hAnsi="宋体" w:cs="宋体" w:eastAsia="宋体" w:hint="default"/>
          <w:sz w:val="19"/>
          <w:szCs w:val="19"/>
        </w:rPr>
      </w:pPr>
    </w:p>
    <w:p>
      <w:pPr>
        <w:pStyle w:val="Heading3"/>
        <w:spacing w:line="240" w:lineRule="auto" w:before="35"/>
        <w:ind w:right="147"/>
        <w:jc w:val="left"/>
        <w:rPr>
          <w:b w:val="0"/>
          <w:bCs w:val="0"/>
        </w:rPr>
      </w:pPr>
      <w:bookmarkStart w:name="（2）本报告期其他应付款中应付持有公司5％（含5％）以上表决权股份的股东单位款项" w:id="348"/>
      <w:bookmarkEnd w:id="348"/>
      <w:r>
        <w:rPr>
          <w:b w:val="0"/>
          <w:bCs w:val="0"/>
        </w:rPr>
      </w:r>
      <w:r>
        <w:rPr/>
        <w:t>（</w:t>
      </w:r>
      <w:r>
        <w:rPr>
          <w:rFonts w:ascii="Times New Roman" w:hAnsi="Times New Roman" w:cs="Times New Roman" w:eastAsia="Times New Roman" w:hint="default"/>
        </w:rPr>
        <w:t>2</w:t>
      </w:r>
      <w:r>
        <w:rPr/>
        <w:t>）本报告期其他应付款中应付持有公司</w:t>
      </w:r>
      <w:r>
        <w:rPr>
          <w:spacing w:val="-59"/>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10"/>
        <w:rPr>
          <w:rFonts w:ascii="宋体" w:hAnsi="宋体" w:cs="宋体" w:eastAsia="宋体" w:hint="default"/>
          <w:sz w:val="26"/>
          <w:szCs w:val="26"/>
        </w:rPr>
      </w:pPr>
    </w:p>
    <w:p>
      <w:pPr>
        <w:pStyle w:val="Heading3"/>
        <w:spacing w:line="240" w:lineRule="auto"/>
        <w:ind w:right="147"/>
        <w:jc w:val="left"/>
        <w:rPr>
          <w:b w:val="0"/>
          <w:bCs w:val="0"/>
        </w:rPr>
      </w:pPr>
      <w:bookmarkStart w:name="（3）账龄超过一年的大额其他应付款情况的说明" w:id="349"/>
      <w:bookmarkEnd w:id="349"/>
      <w:r>
        <w:rPr>
          <w:b w:val="0"/>
          <w:bCs w:val="0"/>
        </w:rPr>
      </w:r>
      <w:r>
        <w:rPr/>
        <w:t>（</w:t>
      </w:r>
      <w:r>
        <w:rPr>
          <w:rFonts w:ascii="Times New Roman" w:hAnsi="Times New Roman" w:cs="Times New Roman" w:eastAsia="Times New Roman" w:hint="default"/>
        </w:rPr>
        <w:t>3</w:t>
      </w:r>
      <w:r>
        <w:rPr/>
        <w:t>）账龄超过一年的大额其他应付款情况的说明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147"/>
        <w:jc w:val="left"/>
      </w:pPr>
      <w:r>
        <w:rPr/>
        <w:t>其他应付款期末余额中，账龄超过一年的其他应付款为</w:t>
      </w:r>
      <w:r>
        <w:rPr>
          <w:rFonts w:ascii="Times New Roman" w:hAnsi="Times New Roman" w:cs="Times New Roman" w:eastAsia="Times New Roman" w:hint="default"/>
        </w:rPr>
        <w:t>2,318,684.18</w:t>
      </w:r>
      <w:r>
        <w:rPr/>
        <w:t>元，所占比例为</w:t>
      </w:r>
      <w:r>
        <w:rPr>
          <w:rFonts w:ascii="Times New Roman" w:hAnsi="Times New Roman" w:cs="Times New Roman" w:eastAsia="Times New Roman" w:hint="default"/>
        </w:rPr>
        <w:t>9.17%</w:t>
      </w:r>
      <w:r>
        <w:rPr/>
        <w:t>，无大额异常的应付款项。</w:t>
      </w:r>
    </w:p>
    <w:p>
      <w:pPr>
        <w:spacing w:line="240" w:lineRule="auto" w:before="11"/>
        <w:rPr>
          <w:rFonts w:ascii="宋体" w:hAnsi="宋体" w:cs="宋体" w:eastAsia="宋体" w:hint="default"/>
          <w:sz w:val="25"/>
          <w:szCs w:val="25"/>
        </w:rPr>
      </w:pPr>
    </w:p>
    <w:p>
      <w:pPr>
        <w:pStyle w:val="Heading3"/>
        <w:spacing w:line="240" w:lineRule="auto"/>
        <w:ind w:right="147"/>
        <w:jc w:val="left"/>
        <w:rPr>
          <w:b w:val="0"/>
          <w:bCs w:val="0"/>
        </w:rPr>
      </w:pPr>
      <w:bookmarkStart w:name="（4）金额较大的其他应付款说明内容" w:id="350"/>
      <w:bookmarkEnd w:id="350"/>
      <w:r>
        <w:rPr>
          <w:b w:val="0"/>
          <w:bCs w:val="0"/>
        </w:rPr>
      </w:r>
      <w:r>
        <w:rPr/>
        <w:t>（</w:t>
      </w:r>
      <w:r>
        <w:rPr>
          <w:rFonts w:ascii="Times New Roman" w:hAnsi="Times New Roman" w:cs="Times New Roman" w:eastAsia="Times New Roman" w:hint="default"/>
        </w:rPr>
        <w:t>4</w:t>
      </w:r>
      <w:r>
        <w:rPr/>
        <w:t>）金额较大的其他应付款说明内容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147"/>
        <w:jc w:val="left"/>
      </w:pPr>
      <w:r>
        <w:rPr/>
        <w:t>其他应付款期末余额前五名单位情况：</w:t>
      </w:r>
    </w:p>
    <w:p>
      <w:pPr>
        <w:pStyle w:val="BodyText"/>
        <w:spacing w:line="240" w:lineRule="auto" w:before="136"/>
        <w:ind w:left="0" w:right="151"/>
        <w:jc w:val="right"/>
      </w:pPr>
      <w:r>
        <w:rPr/>
        <w:t>单位</w:t>
      </w:r>
      <w:r>
        <w:rPr>
          <w:spacing w:val="-82"/>
        </w:rPr>
        <w:t>：</w:t>
      </w:r>
      <w:r>
        <w:rPr/>
        <w:t>元</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3568"/>
        <w:gridCol w:w="1357"/>
        <w:gridCol w:w="1498"/>
        <w:gridCol w:w="1106"/>
        <w:gridCol w:w="1969"/>
      </w:tblGrid>
      <w:tr>
        <w:trPr>
          <w:trHeight w:val="667" w:hRule="exact"/>
        </w:trPr>
        <w:tc>
          <w:tcPr>
            <w:tcW w:w="35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3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4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38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69"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886" w:right="75" w:hanging="810"/>
              <w:jc w:val="left"/>
              <w:rPr>
                <w:rFonts w:ascii="宋体" w:hAnsi="宋体" w:cs="宋体" w:eastAsia="宋体" w:hint="default"/>
                <w:sz w:val="18"/>
                <w:szCs w:val="18"/>
              </w:rPr>
            </w:pPr>
            <w:r>
              <w:rPr>
                <w:rFonts w:ascii="宋体" w:hAnsi="宋体" w:cs="宋体" w:eastAsia="宋体" w:hint="default"/>
                <w:sz w:val="18"/>
                <w:szCs w:val="18"/>
              </w:rPr>
              <w:t>占其他应付款总额的比 例</w:t>
            </w:r>
          </w:p>
        </w:tc>
      </w:tr>
      <w:tr>
        <w:trPr>
          <w:trHeight w:val="352" w:hRule="exact"/>
        </w:trPr>
        <w:tc>
          <w:tcPr>
            <w:tcW w:w="35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北京东方正通科技有限公司</w:t>
            </w:r>
          </w:p>
        </w:tc>
        <w:tc>
          <w:tcPr>
            <w:tcW w:w="13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4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1,231,900.00</w:t>
            </w:r>
          </w:p>
        </w:tc>
        <w:tc>
          <w:tcPr>
            <w:tcW w:w="11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9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4.88%</w:t>
            </w:r>
          </w:p>
        </w:tc>
      </w:tr>
      <w:tr>
        <w:trPr>
          <w:trHeight w:val="353" w:hRule="exact"/>
        </w:trPr>
        <w:tc>
          <w:tcPr>
            <w:tcW w:w="35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青岛海信网络科技股份有限公司</w:t>
            </w:r>
          </w:p>
        </w:tc>
        <w:tc>
          <w:tcPr>
            <w:tcW w:w="13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4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800,000.00</w:t>
            </w:r>
          </w:p>
        </w:tc>
        <w:tc>
          <w:tcPr>
            <w:tcW w:w="11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9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3.16%</w:t>
            </w:r>
          </w:p>
        </w:tc>
      </w:tr>
      <w:tr>
        <w:trPr>
          <w:trHeight w:val="352" w:hRule="exact"/>
        </w:trPr>
        <w:tc>
          <w:tcPr>
            <w:tcW w:w="35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北京天路纵横交通公司</w:t>
            </w:r>
          </w:p>
        </w:tc>
        <w:tc>
          <w:tcPr>
            <w:tcW w:w="13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4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720,000.00</w:t>
            </w:r>
          </w:p>
        </w:tc>
        <w:tc>
          <w:tcPr>
            <w:tcW w:w="11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9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2.85%</w:t>
            </w:r>
          </w:p>
        </w:tc>
      </w:tr>
      <w:tr>
        <w:trPr>
          <w:trHeight w:val="352" w:hRule="exact"/>
        </w:trPr>
        <w:tc>
          <w:tcPr>
            <w:tcW w:w="35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中招国际招标有限公司</w:t>
            </w:r>
          </w:p>
        </w:tc>
        <w:tc>
          <w:tcPr>
            <w:tcW w:w="13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4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590,000.00</w:t>
            </w:r>
          </w:p>
        </w:tc>
        <w:tc>
          <w:tcPr>
            <w:tcW w:w="11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9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2.33%</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0" w:top="1100" w:bottom="1180" w:left="980" w:right="980"/>
        </w:sectPr>
      </w:pPr>
    </w:p>
    <w:p>
      <w:pPr>
        <w:spacing w:line="240" w:lineRule="auto" w:before="6"/>
        <w:rPr>
          <w:rFonts w:ascii="宋体" w:hAnsi="宋体" w:cs="宋体" w:eastAsia="宋体" w:hint="default"/>
          <w:sz w:val="24"/>
          <w:szCs w:val="24"/>
        </w:rPr>
      </w:pPr>
    </w:p>
    <w:tbl>
      <w:tblPr>
        <w:tblW w:w="0" w:type="auto"/>
        <w:jc w:val="left"/>
        <w:tblInd w:w="146" w:type="dxa"/>
        <w:tblLayout w:type="fixed"/>
        <w:tblCellMar>
          <w:top w:w="0" w:type="dxa"/>
          <w:left w:w="0" w:type="dxa"/>
          <w:bottom w:w="0" w:type="dxa"/>
          <w:right w:w="0" w:type="dxa"/>
        </w:tblCellMar>
        <w:tblLook w:val="01E0"/>
      </w:tblPr>
      <w:tblGrid>
        <w:gridCol w:w="3568"/>
        <w:gridCol w:w="1357"/>
        <w:gridCol w:w="1498"/>
        <w:gridCol w:w="1106"/>
        <w:gridCol w:w="1969"/>
      </w:tblGrid>
      <w:tr>
        <w:trPr>
          <w:trHeight w:val="355" w:hRule="exact"/>
        </w:trPr>
        <w:tc>
          <w:tcPr>
            <w:tcW w:w="35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北京恒泰实达科技发展有限公司</w:t>
            </w:r>
          </w:p>
        </w:tc>
        <w:tc>
          <w:tcPr>
            <w:tcW w:w="13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311"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4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523,308.00</w:t>
            </w:r>
          </w:p>
        </w:tc>
        <w:tc>
          <w:tcPr>
            <w:tcW w:w="11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86"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2.07%</w:t>
            </w:r>
          </w:p>
        </w:tc>
      </w:tr>
      <w:tr>
        <w:trPr>
          <w:trHeight w:val="352" w:hRule="exact"/>
        </w:trPr>
        <w:tc>
          <w:tcPr>
            <w:tcW w:w="35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357" w:type="dxa"/>
            <w:tcBorders>
              <w:top w:val="single" w:sz="12" w:space="0" w:color="000000"/>
              <w:left w:val="single" w:sz="6" w:space="0" w:color="000000"/>
              <w:bottom w:val="single" w:sz="12" w:space="0" w:color="000000"/>
              <w:right w:val="single" w:sz="6" w:space="0" w:color="000000"/>
            </w:tcBorders>
          </w:tcPr>
          <w:p>
            <w:pPr/>
          </w:p>
        </w:tc>
        <w:tc>
          <w:tcPr>
            <w:tcW w:w="14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3,865,208.00</w:t>
            </w:r>
          </w:p>
        </w:tc>
        <w:tc>
          <w:tcPr>
            <w:tcW w:w="1106" w:type="dxa"/>
            <w:tcBorders>
              <w:top w:val="single" w:sz="12" w:space="0" w:color="000000"/>
              <w:left w:val="single" w:sz="6" w:space="0" w:color="000000"/>
              <w:bottom w:val="single" w:sz="12" w:space="0" w:color="000000"/>
              <w:right w:val="single" w:sz="6" w:space="0" w:color="000000"/>
            </w:tcBorders>
          </w:tcPr>
          <w:p>
            <w:pPr/>
          </w:p>
        </w:tc>
        <w:tc>
          <w:tcPr>
            <w:tcW w:w="19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15.29%</w:t>
            </w:r>
          </w:p>
        </w:tc>
      </w:tr>
    </w:tbl>
    <w:p>
      <w:pPr>
        <w:spacing w:line="240" w:lineRule="auto" w:before="2"/>
        <w:rPr>
          <w:rFonts w:ascii="宋体" w:hAnsi="宋体" w:cs="宋体" w:eastAsia="宋体" w:hint="default"/>
          <w:sz w:val="19"/>
          <w:szCs w:val="19"/>
        </w:rPr>
      </w:pPr>
    </w:p>
    <w:p>
      <w:pPr>
        <w:pStyle w:val="Heading3"/>
        <w:spacing w:line="240" w:lineRule="auto" w:before="35"/>
        <w:ind w:right="147"/>
        <w:jc w:val="left"/>
        <w:rPr>
          <w:b w:val="0"/>
          <w:bCs w:val="0"/>
        </w:rPr>
      </w:pPr>
      <w:bookmarkStart w:name="39、预计负债" w:id="351"/>
      <w:bookmarkEnd w:id="351"/>
      <w:r>
        <w:rPr>
          <w:b w:val="0"/>
          <w:bCs w:val="0"/>
        </w:rPr>
      </w:r>
      <w:r>
        <w:rPr>
          <w:rFonts w:ascii="Times New Roman" w:hAnsi="Times New Roman" w:cs="Times New Roman" w:eastAsia="Times New Roman" w:hint="default"/>
        </w:rPr>
        <w:t>39</w:t>
      </w:r>
      <w:r>
        <w:rPr/>
        <w:t>、预计负债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10"/>
        <w:rPr>
          <w:rFonts w:ascii="宋体" w:hAnsi="宋体" w:cs="宋体" w:eastAsia="宋体" w:hint="default"/>
          <w:sz w:val="26"/>
          <w:szCs w:val="26"/>
        </w:rPr>
      </w:pPr>
    </w:p>
    <w:p>
      <w:pPr>
        <w:pStyle w:val="Heading3"/>
        <w:spacing w:line="240" w:lineRule="auto"/>
        <w:ind w:right="147"/>
        <w:jc w:val="left"/>
        <w:rPr>
          <w:b w:val="0"/>
          <w:bCs w:val="0"/>
        </w:rPr>
      </w:pPr>
      <w:bookmarkStart w:name="40、一年内到期的非流动负债" w:id="352"/>
      <w:bookmarkEnd w:id="352"/>
      <w:r>
        <w:rPr>
          <w:b w:val="0"/>
          <w:bCs w:val="0"/>
        </w:rPr>
      </w:r>
      <w:r>
        <w:rPr>
          <w:rFonts w:ascii="Times New Roman" w:hAnsi="Times New Roman" w:cs="Times New Roman" w:eastAsia="Times New Roman" w:hint="default"/>
        </w:rPr>
        <w:t>40</w:t>
      </w:r>
      <w:r>
        <w:rPr/>
        <w:t>、一年内到期的非流动负债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10"/>
        <w:rPr>
          <w:rFonts w:ascii="宋体" w:hAnsi="宋体" w:cs="宋体" w:eastAsia="宋体" w:hint="default"/>
          <w:sz w:val="26"/>
          <w:szCs w:val="26"/>
        </w:rPr>
      </w:pPr>
    </w:p>
    <w:p>
      <w:pPr>
        <w:pStyle w:val="Heading3"/>
        <w:spacing w:line="240" w:lineRule="auto"/>
        <w:ind w:right="147"/>
        <w:jc w:val="left"/>
        <w:rPr>
          <w:b w:val="0"/>
          <w:bCs w:val="0"/>
        </w:rPr>
      </w:pPr>
      <w:bookmarkStart w:name="41、其他流动负债" w:id="353"/>
      <w:bookmarkEnd w:id="353"/>
      <w:r>
        <w:rPr>
          <w:b w:val="0"/>
          <w:bCs w:val="0"/>
        </w:rPr>
      </w:r>
      <w:r>
        <w:rPr>
          <w:rFonts w:ascii="Times New Roman" w:hAnsi="Times New Roman" w:cs="Times New Roman" w:eastAsia="Times New Roman" w:hint="default"/>
        </w:rPr>
        <w:t>41</w:t>
      </w:r>
      <w:r>
        <w:rPr/>
        <w:t>、其他流动负债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242"/>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590"/>
        <w:gridCol w:w="2922"/>
        <w:gridCol w:w="3055"/>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1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8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54,425,839.66</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38,475,839.66</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54,425,839.66</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38,475,839.66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80" w:left="980" w:right="980"/>
        </w:sectPr>
      </w:pPr>
    </w:p>
    <w:p>
      <w:pPr>
        <w:pStyle w:val="BodyText"/>
        <w:spacing w:line="357" w:lineRule="auto" w:before="51"/>
        <w:ind w:right="-20"/>
        <w:jc w:val="left"/>
      </w:pPr>
      <w:r>
        <w:rPr/>
        <w:t>其他流动负债说明 政府补助具体内容如下：</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8"/>
          <w:szCs w:val="18"/>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80" w:left="980" w:right="980"/>
          <w:cols w:num="2" w:equalWidth="0">
            <w:col w:w="2135" w:space="6686"/>
            <w:col w:w="1129"/>
          </w:cols>
        </w:sectPr>
      </w:pPr>
    </w:p>
    <w:p>
      <w:pPr>
        <w:spacing w:line="240" w:lineRule="auto" w:before="1"/>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2940"/>
        <w:gridCol w:w="5140"/>
        <w:gridCol w:w="1418"/>
      </w:tblGrid>
      <w:tr>
        <w:trPr>
          <w:trHeight w:val="355" w:hRule="exact"/>
        </w:trPr>
        <w:tc>
          <w:tcPr>
            <w:tcW w:w="29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拨款单位</w:t>
            </w:r>
          </w:p>
        </w:tc>
        <w:tc>
          <w:tcPr>
            <w:tcW w:w="51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项目内容</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3" w:hRule="exact"/>
        </w:trPr>
        <w:tc>
          <w:tcPr>
            <w:tcW w:w="29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中华人民共和国财政部</w:t>
            </w:r>
          </w:p>
        </w:tc>
        <w:tc>
          <w:tcPr>
            <w:tcW w:w="51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信息系统（政务、医疗）运行维护支持系统研发及产业化</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3" w:right="0"/>
              <w:jc w:val="left"/>
              <w:rPr>
                <w:rFonts w:ascii="Times New Roman" w:hAnsi="Times New Roman" w:cs="Times New Roman" w:eastAsia="Times New Roman" w:hint="default"/>
                <w:sz w:val="18"/>
                <w:szCs w:val="18"/>
              </w:rPr>
            </w:pPr>
            <w:r>
              <w:rPr>
                <w:rFonts w:ascii="Times New Roman"/>
                <w:sz w:val="18"/>
              </w:rPr>
              <w:t>4,000,000.00</w:t>
            </w:r>
          </w:p>
        </w:tc>
      </w:tr>
      <w:tr>
        <w:trPr>
          <w:trHeight w:val="352" w:hRule="exact"/>
        </w:trPr>
        <w:tc>
          <w:tcPr>
            <w:tcW w:w="29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北京市海淀区财政局</w:t>
            </w:r>
          </w:p>
        </w:tc>
        <w:tc>
          <w:tcPr>
            <w:tcW w:w="51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促进重点创新型企业发展专项资金项目</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3" w:right="0"/>
              <w:jc w:val="left"/>
              <w:rPr>
                <w:rFonts w:ascii="Times New Roman" w:hAnsi="Times New Roman" w:cs="Times New Roman" w:eastAsia="Times New Roman" w:hint="default"/>
                <w:sz w:val="18"/>
                <w:szCs w:val="18"/>
              </w:rPr>
            </w:pPr>
            <w:r>
              <w:rPr>
                <w:rFonts w:ascii="Times New Roman"/>
                <w:sz w:val="18"/>
              </w:rPr>
              <w:t>3,000,000.00</w:t>
            </w:r>
          </w:p>
        </w:tc>
      </w:tr>
      <w:tr>
        <w:trPr>
          <w:trHeight w:val="352" w:hRule="exact"/>
        </w:trPr>
        <w:tc>
          <w:tcPr>
            <w:tcW w:w="29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北京市海淀区财政局</w:t>
            </w:r>
          </w:p>
        </w:tc>
        <w:tc>
          <w:tcPr>
            <w:tcW w:w="51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东华</w:t>
            </w:r>
            <w:r>
              <w:rPr>
                <w:rFonts w:ascii="Times New Roman" w:hAnsi="Times New Roman" w:cs="Times New Roman" w:eastAsia="Times New Roman" w:hint="default"/>
                <w:sz w:val="18"/>
                <w:szCs w:val="18"/>
              </w:rPr>
              <w:t>IT</w:t>
            </w:r>
            <w:r>
              <w:rPr>
                <w:rFonts w:ascii="宋体" w:hAnsi="宋体" w:cs="宋体" w:eastAsia="宋体" w:hint="default"/>
                <w:sz w:val="18"/>
                <w:szCs w:val="18"/>
              </w:rPr>
              <w:t>服务智能管理系统深入研发项目</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3" w:right="0"/>
              <w:jc w:val="left"/>
              <w:rPr>
                <w:rFonts w:ascii="Times New Roman" w:hAnsi="Times New Roman" w:cs="Times New Roman" w:eastAsia="Times New Roman" w:hint="default"/>
                <w:sz w:val="18"/>
                <w:szCs w:val="18"/>
              </w:rPr>
            </w:pPr>
            <w:r>
              <w:rPr>
                <w:rFonts w:ascii="Times New Roman"/>
                <w:sz w:val="18"/>
              </w:rPr>
              <w:t>300,000.00</w:t>
            </w:r>
          </w:p>
        </w:tc>
      </w:tr>
      <w:tr>
        <w:trPr>
          <w:trHeight w:val="353" w:hRule="exact"/>
        </w:trPr>
        <w:tc>
          <w:tcPr>
            <w:tcW w:w="29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中华人民共和国财政部</w:t>
            </w:r>
          </w:p>
        </w:tc>
        <w:tc>
          <w:tcPr>
            <w:tcW w:w="51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基于面向服务构架（</w:t>
            </w:r>
            <w:r>
              <w:rPr>
                <w:rFonts w:ascii="Times New Roman" w:hAnsi="Times New Roman" w:cs="Times New Roman" w:eastAsia="Times New Roman" w:hint="default"/>
                <w:sz w:val="18"/>
                <w:szCs w:val="18"/>
              </w:rPr>
              <w:t>SOA</w:t>
            </w:r>
            <w:r>
              <w:rPr>
                <w:rFonts w:ascii="宋体" w:hAnsi="宋体" w:cs="宋体" w:eastAsia="宋体" w:hint="default"/>
                <w:sz w:val="18"/>
                <w:szCs w:val="18"/>
              </w:rPr>
              <w:t>）的产品可追溯的企业管理系统研发</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3" w:right="0"/>
              <w:jc w:val="left"/>
              <w:rPr>
                <w:rFonts w:ascii="Times New Roman" w:hAnsi="Times New Roman" w:cs="Times New Roman" w:eastAsia="Times New Roman" w:hint="default"/>
                <w:sz w:val="18"/>
                <w:szCs w:val="18"/>
              </w:rPr>
            </w:pPr>
            <w:r>
              <w:rPr>
                <w:rFonts w:ascii="Times New Roman"/>
                <w:sz w:val="18"/>
              </w:rPr>
              <w:t>1,000,000.00</w:t>
            </w:r>
          </w:p>
        </w:tc>
      </w:tr>
      <w:tr>
        <w:trPr>
          <w:trHeight w:val="352" w:hRule="exact"/>
        </w:trPr>
        <w:tc>
          <w:tcPr>
            <w:tcW w:w="29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北京市经济和信息化委员会</w:t>
            </w:r>
          </w:p>
        </w:tc>
        <w:tc>
          <w:tcPr>
            <w:tcW w:w="51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基于传感网和</w:t>
            </w:r>
            <w:r>
              <w:rPr>
                <w:rFonts w:ascii="Times New Roman" w:hAnsi="Times New Roman" w:cs="Times New Roman" w:eastAsia="Times New Roman" w:hint="default"/>
                <w:sz w:val="18"/>
                <w:szCs w:val="18"/>
              </w:rPr>
              <w:t>RFID</w:t>
            </w:r>
            <w:r>
              <w:rPr>
                <w:rFonts w:ascii="宋体" w:hAnsi="宋体" w:cs="宋体" w:eastAsia="宋体" w:hint="default"/>
                <w:sz w:val="18"/>
                <w:szCs w:val="18"/>
              </w:rPr>
              <w:t>技术的农产品质量追溯系统研发及产业化</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3" w:right="0"/>
              <w:jc w:val="left"/>
              <w:rPr>
                <w:rFonts w:ascii="Times New Roman" w:hAnsi="Times New Roman" w:cs="Times New Roman" w:eastAsia="Times New Roman" w:hint="default"/>
                <w:sz w:val="18"/>
                <w:szCs w:val="18"/>
              </w:rPr>
            </w:pPr>
            <w:r>
              <w:rPr>
                <w:rFonts w:ascii="Times New Roman"/>
                <w:sz w:val="18"/>
              </w:rPr>
              <w:t>1,000,000.00</w:t>
            </w:r>
          </w:p>
        </w:tc>
      </w:tr>
      <w:tr>
        <w:trPr>
          <w:trHeight w:val="352" w:hRule="exact"/>
        </w:trPr>
        <w:tc>
          <w:tcPr>
            <w:tcW w:w="29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中关村科技园区海淀园管理委员会</w:t>
            </w:r>
          </w:p>
        </w:tc>
        <w:tc>
          <w:tcPr>
            <w:tcW w:w="51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高速流量控制系统产业化</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3" w:right="0"/>
              <w:jc w:val="left"/>
              <w:rPr>
                <w:rFonts w:ascii="Times New Roman" w:hAnsi="Times New Roman" w:cs="Times New Roman" w:eastAsia="Times New Roman" w:hint="default"/>
                <w:sz w:val="18"/>
                <w:szCs w:val="18"/>
              </w:rPr>
            </w:pPr>
            <w:r>
              <w:rPr>
                <w:rFonts w:ascii="Times New Roman"/>
                <w:sz w:val="18"/>
              </w:rPr>
              <w:t>3,000,000.00</w:t>
            </w:r>
          </w:p>
        </w:tc>
      </w:tr>
      <w:tr>
        <w:trPr>
          <w:trHeight w:val="353" w:hRule="exact"/>
        </w:trPr>
        <w:tc>
          <w:tcPr>
            <w:tcW w:w="29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中华人民共和国工业和信息化部</w:t>
            </w:r>
          </w:p>
        </w:tc>
        <w:tc>
          <w:tcPr>
            <w:tcW w:w="51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年度电子信息产业发展基金</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3" w:right="0"/>
              <w:jc w:val="left"/>
              <w:rPr>
                <w:rFonts w:ascii="Times New Roman" w:hAnsi="Times New Roman" w:cs="Times New Roman" w:eastAsia="Times New Roman" w:hint="default"/>
                <w:sz w:val="18"/>
                <w:szCs w:val="18"/>
              </w:rPr>
            </w:pPr>
            <w:r>
              <w:rPr>
                <w:rFonts w:ascii="Times New Roman"/>
                <w:sz w:val="18"/>
              </w:rPr>
              <w:t>3,150,000.00</w:t>
            </w:r>
          </w:p>
        </w:tc>
      </w:tr>
      <w:tr>
        <w:trPr>
          <w:trHeight w:val="352" w:hRule="exact"/>
        </w:trPr>
        <w:tc>
          <w:tcPr>
            <w:tcW w:w="29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北京市发展和改革委员会</w:t>
            </w:r>
          </w:p>
        </w:tc>
        <w:tc>
          <w:tcPr>
            <w:tcW w:w="51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气象医疗行业核心软件研发项目</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3" w:right="0"/>
              <w:jc w:val="left"/>
              <w:rPr>
                <w:rFonts w:ascii="Times New Roman" w:hAnsi="Times New Roman" w:cs="Times New Roman" w:eastAsia="Times New Roman" w:hint="default"/>
                <w:sz w:val="18"/>
                <w:szCs w:val="18"/>
              </w:rPr>
            </w:pPr>
            <w:r>
              <w:rPr>
                <w:rFonts w:ascii="Times New Roman"/>
                <w:sz w:val="18"/>
              </w:rPr>
              <w:t>8,380,000.00</w:t>
            </w:r>
          </w:p>
        </w:tc>
      </w:tr>
      <w:tr>
        <w:trPr>
          <w:trHeight w:val="352" w:hRule="exact"/>
        </w:trPr>
        <w:tc>
          <w:tcPr>
            <w:tcW w:w="29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北京市发展和改革委员会</w:t>
            </w:r>
          </w:p>
        </w:tc>
        <w:tc>
          <w:tcPr>
            <w:tcW w:w="51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云计算的数字化医疗和区域医疗协同系统项目</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3" w:right="0"/>
              <w:jc w:val="left"/>
              <w:rPr>
                <w:rFonts w:ascii="Times New Roman" w:hAnsi="Times New Roman" w:cs="Times New Roman" w:eastAsia="Times New Roman" w:hint="default"/>
                <w:sz w:val="18"/>
                <w:szCs w:val="18"/>
              </w:rPr>
            </w:pPr>
            <w:r>
              <w:rPr>
                <w:rFonts w:ascii="Times New Roman"/>
                <w:sz w:val="18"/>
              </w:rPr>
              <w:t>11,710,000.00</w:t>
            </w:r>
          </w:p>
        </w:tc>
      </w:tr>
      <w:tr>
        <w:trPr>
          <w:trHeight w:val="353" w:hRule="exact"/>
        </w:trPr>
        <w:tc>
          <w:tcPr>
            <w:tcW w:w="29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中华人民共和国工业和信息化部</w:t>
            </w:r>
          </w:p>
        </w:tc>
        <w:tc>
          <w:tcPr>
            <w:tcW w:w="51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工信部</w:t>
            </w:r>
            <w:r>
              <w:rPr>
                <w:rFonts w:ascii="Times New Roman" w:hAnsi="Times New Roman" w:cs="Times New Roman" w:eastAsia="Times New Roman" w:hint="default"/>
                <w:sz w:val="18"/>
                <w:szCs w:val="18"/>
              </w:rPr>
              <w:t>2012</w:t>
            </w:r>
            <w:r>
              <w:rPr>
                <w:rFonts w:ascii="宋体" w:hAnsi="宋体" w:cs="宋体" w:eastAsia="宋体" w:hint="default"/>
                <w:sz w:val="18"/>
                <w:szCs w:val="18"/>
              </w:rPr>
              <w:t>电子发展基金款</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3" w:right="0"/>
              <w:jc w:val="left"/>
              <w:rPr>
                <w:rFonts w:ascii="Times New Roman" w:hAnsi="Times New Roman" w:cs="Times New Roman" w:eastAsia="Times New Roman" w:hint="default"/>
                <w:sz w:val="18"/>
                <w:szCs w:val="18"/>
              </w:rPr>
            </w:pPr>
            <w:r>
              <w:rPr>
                <w:rFonts w:ascii="Times New Roman"/>
                <w:sz w:val="18"/>
              </w:rPr>
              <w:t>4,500,000.00</w:t>
            </w:r>
          </w:p>
        </w:tc>
      </w:tr>
      <w:tr>
        <w:trPr>
          <w:trHeight w:val="352" w:hRule="exact"/>
        </w:trPr>
        <w:tc>
          <w:tcPr>
            <w:tcW w:w="29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北京市发展和改革委员会</w:t>
            </w:r>
          </w:p>
        </w:tc>
        <w:tc>
          <w:tcPr>
            <w:tcW w:w="51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云计算流量分析控制北京市工程实验室创新能力建设项目</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3" w:right="0"/>
              <w:jc w:val="left"/>
              <w:rPr>
                <w:rFonts w:ascii="Times New Roman" w:hAnsi="Times New Roman" w:cs="Times New Roman" w:eastAsia="Times New Roman" w:hint="default"/>
                <w:sz w:val="18"/>
                <w:szCs w:val="18"/>
              </w:rPr>
            </w:pPr>
            <w:r>
              <w:rPr>
                <w:rFonts w:ascii="Times New Roman"/>
                <w:sz w:val="18"/>
              </w:rPr>
              <w:t>11,020,000.00</w:t>
            </w:r>
          </w:p>
        </w:tc>
      </w:tr>
      <w:tr>
        <w:trPr>
          <w:trHeight w:val="352" w:hRule="exact"/>
        </w:trPr>
        <w:tc>
          <w:tcPr>
            <w:tcW w:w="29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中关村科技园区管理委员会</w:t>
            </w:r>
          </w:p>
        </w:tc>
        <w:tc>
          <w:tcPr>
            <w:tcW w:w="51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中关村科技园产业发展专项</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3" w:right="0"/>
              <w:jc w:val="left"/>
              <w:rPr>
                <w:rFonts w:ascii="Times New Roman" w:hAnsi="Times New Roman" w:cs="Times New Roman" w:eastAsia="Times New Roman" w:hint="default"/>
                <w:sz w:val="18"/>
                <w:szCs w:val="18"/>
              </w:rPr>
            </w:pPr>
            <w:r>
              <w:rPr>
                <w:rFonts w:ascii="Times New Roman"/>
                <w:sz w:val="18"/>
              </w:rPr>
              <w:t>300,000.00</w:t>
            </w:r>
          </w:p>
        </w:tc>
      </w:tr>
      <w:tr>
        <w:trPr>
          <w:trHeight w:val="353" w:hRule="exact"/>
        </w:trPr>
        <w:tc>
          <w:tcPr>
            <w:tcW w:w="29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北京市发展和改革委员会</w:t>
            </w:r>
          </w:p>
        </w:tc>
        <w:tc>
          <w:tcPr>
            <w:tcW w:w="51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新一代互联网上网行为管理项目国家资助金</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3" w:right="0"/>
              <w:jc w:val="left"/>
              <w:rPr>
                <w:rFonts w:ascii="Times New Roman" w:hAnsi="Times New Roman" w:cs="Times New Roman" w:eastAsia="Times New Roman" w:hint="default"/>
                <w:sz w:val="18"/>
                <w:szCs w:val="18"/>
              </w:rPr>
            </w:pPr>
            <w:r>
              <w:rPr>
                <w:rFonts w:ascii="Times New Roman"/>
                <w:sz w:val="18"/>
              </w:rPr>
              <w:t>2,000,000.00</w:t>
            </w:r>
          </w:p>
        </w:tc>
      </w:tr>
      <w:tr>
        <w:trPr>
          <w:trHeight w:val="352" w:hRule="exact"/>
        </w:trPr>
        <w:tc>
          <w:tcPr>
            <w:tcW w:w="29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北京市高新技术创业服务中心</w:t>
            </w:r>
          </w:p>
        </w:tc>
        <w:tc>
          <w:tcPr>
            <w:tcW w:w="51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联银通多渠道信息接入平台升级项目</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3" w:right="0"/>
              <w:jc w:val="left"/>
              <w:rPr>
                <w:rFonts w:ascii="Times New Roman" w:hAnsi="Times New Roman" w:cs="Times New Roman" w:eastAsia="Times New Roman" w:hint="default"/>
                <w:sz w:val="18"/>
                <w:szCs w:val="18"/>
              </w:rPr>
            </w:pPr>
            <w:r>
              <w:rPr>
                <w:rFonts w:ascii="Times New Roman"/>
                <w:sz w:val="18"/>
              </w:rPr>
              <w:t>455,839.66</w:t>
            </w:r>
          </w:p>
        </w:tc>
      </w:tr>
      <w:tr>
        <w:trPr>
          <w:trHeight w:val="664" w:hRule="exact"/>
        </w:trPr>
        <w:tc>
          <w:tcPr>
            <w:tcW w:w="29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中关村科技园区管理委员会</w:t>
            </w:r>
          </w:p>
        </w:tc>
        <w:tc>
          <w:tcPr>
            <w:tcW w:w="5140"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0"/>
              <w:jc w:val="left"/>
              <w:rPr>
                <w:rFonts w:ascii="宋体" w:hAnsi="宋体" w:cs="宋体" w:eastAsia="宋体" w:hint="default"/>
                <w:sz w:val="18"/>
                <w:szCs w:val="18"/>
              </w:rPr>
            </w:pPr>
            <w:r>
              <w:rPr>
                <w:rFonts w:ascii="宋体" w:hAnsi="宋体" w:cs="宋体" w:eastAsia="宋体" w:hint="default"/>
                <w:spacing w:val="2"/>
                <w:sz w:val="18"/>
                <w:szCs w:val="18"/>
              </w:rPr>
              <w:t>科技型中小企业技术创新基金无偿资助项目东方易维运营型轻量</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级企业服务总线</w:t>
            </w:r>
            <w:r>
              <w:rPr>
                <w:rFonts w:ascii="Times New Roman" w:hAnsi="Times New Roman" w:cs="Times New Roman" w:eastAsia="Times New Roman" w:hint="default"/>
                <w:sz w:val="18"/>
                <w:szCs w:val="18"/>
              </w:rPr>
              <w:t>(ESB)</w:t>
            </w:r>
            <w:r>
              <w:rPr>
                <w:rFonts w:ascii="宋体" w:hAnsi="宋体" w:cs="宋体" w:eastAsia="宋体" w:hint="default"/>
                <w:sz w:val="18"/>
                <w:szCs w:val="18"/>
              </w:rPr>
              <w:t>中间件</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3" w:right="0"/>
              <w:jc w:val="left"/>
              <w:rPr>
                <w:rFonts w:ascii="Times New Roman" w:hAnsi="Times New Roman" w:cs="Times New Roman" w:eastAsia="Times New Roman" w:hint="default"/>
                <w:sz w:val="18"/>
                <w:szCs w:val="18"/>
              </w:rPr>
            </w:pPr>
            <w:r>
              <w:rPr>
                <w:rFonts w:ascii="Times New Roman"/>
                <w:sz w:val="18"/>
              </w:rPr>
              <w:t>610,000.00</w:t>
            </w:r>
          </w:p>
        </w:tc>
      </w:tr>
      <w:tr>
        <w:trPr>
          <w:trHeight w:val="353" w:hRule="exact"/>
        </w:trPr>
        <w:tc>
          <w:tcPr>
            <w:tcW w:w="2940" w:type="dxa"/>
            <w:tcBorders>
              <w:top w:val="single" w:sz="12" w:space="0" w:color="000000"/>
              <w:left w:val="single" w:sz="6" w:space="0" w:color="000000"/>
              <w:bottom w:val="single" w:sz="12" w:space="0" w:color="000000"/>
              <w:right w:val="single" w:sz="6" w:space="0" w:color="000000"/>
            </w:tcBorders>
          </w:tcPr>
          <w:p>
            <w:pPr>
              <w:pStyle w:val="TableParagraph"/>
              <w:tabs>
                <w:tab w:pos="472" w:val="left" w:leader="none"/>
              </w:tabs>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5140" w:type="dxa"/>
            <w:tcBorders>
              <w:top w:val="single" w:sz="12" w:space="0" w:color="000000"/>
              <w:left w:val="single" w:sz="6" w:space="0" w:color="000000"/>
              <w:bottom w:val="single" w:sz="12" w:space="0" w:color="000000"/>
              <w:right w:val="single" w:sz="6" w:space="0" w:color="000000"/>
            </w:tcBorders>
          </w:tcPr>
          <w:p>
            <w:pP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3" w:right="0"/>
              <w:jc w:val="left"/>
              <w:rPr>
                <w:rFonts w:ascii="Times New Roman" w:hAnsi="Times New Roman" w:cs="Times New Roman" w:eastAsia="Times New Roman" w:hint="default"/>
                <w:sz w:val="18"/>
                <w:szCs w:val="18"/>
              </w:rPr>
            </w:pPr>
            <w:r>
              <w:rPr>
                <w:rFonts w:ascii="Times New Roman"/>
                <w:sz w:val="18"/>
              </w:rPr>
              <w:t>54,425,839.66</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147"/>
        <w:jc w:val="left"/>
        <w:rPr>
          <w:b w:val="0"/>
          <w:bCs w:val="0"/>
        </w:rPr>
      </w:pPr>
      <w:r>
        <w:rPr>
          <w:rFonts w:ascii="Times New Roman" w:hAnsi="Times New Roman" w:cs="Times New Roman" w:eastAsia="Times New Roman" w:hint="default"/>
        </w:rPr>
        <w:t>42</w:t>
      </w:r>
      <w:r>
        <w:rPr/>
        <w:t>、长期借款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47"/>
        <w:jc w:val="left"/>
      </w:pPr>
      <w:bookmarkStart w:name="42、长期借款" w:id="354"/>
      <w:bookmarkEnd w:id="354"/>
      <w:r>
        <w:rPr/>
      </w:r>
      <w:r>
        <w:rPr/>
        <w:t>无</w:t>
      </w:r>
    </w:p>
    <w:p>
      <w:pPr>
        <w:spacing w:line="240" w:lineRule="auto" w:before="10"/>
        <w:rPr>
          <w:rFonts w:ascii="宋体" w:hAnsi="宋体" w:cs="宋体" w:eastAsia="宋体" w:hint="default"/>
          <w:sz w:val="26"/>
          <w:szCs w:val="26"/>
        </w:rPr>
      </w:pPr>
    </w:p>
    <w:p>
      <w:pPr>
        <w:pStyle w:val="Heading3"/>
        <w:spacing w:line="240" w:lineRule="auto"/>
        <w:ind w:right="147"/>
        <w:jc w:val="left"/>
        <w:rPr>
          <w:b w:val="0"/>
          <w:bCs w:val="0"/>
        </w:rPr>
      </w:pPr>
      <w:bookmarkStart w:name="43、应付债券" w:id="355"/>
      <w:bookmarkEnd w:id="355"/>
      <w:r>
        <w:rPr>
          <w:b w:val="0"/>
          <w:bCs w:val="0"/>
        </w:rPr>
      </w:r>
      <w:r>
        <w:rPr>
          <w:rFonts w:ascii="Times New Roman" w:hAnsi="Times New Roman" w:cs="Times New Roman" w:eastAsia="Times New Roman" w:hint="default"/>
        </w:rPr>
        <w:t>43</w:t>
      </w:r>
      <w:r>
        <w:rPr/>
        <w:t>、应付债券</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10"/>
        <w:rPr>
          <w:rFonts w:ascii="宋体" w:hAnsi="宋体" w:cs="宋体" w:eastAsia="宋体" w:hint="default"/>
          <w:sz w:val="26"/>
          <w:szCs w:val="26"/>
        </w:rPr>
      </w:pPr>
    </w:p>
    <w:p>
      <w:pPr>
        <w:pStyle w:val="Heading3"/>
        <w:spacing w:line="240" w:lineRule="auto"/>
        <w:ind w:right="147"/>
        <w:jc w:val="left"/>
        <w:rPr>
          <w:b w:val="0"/>
          <w:bCs w:val="0"/>
        </w:rPr>
      </w:pPr>
      <w:bookmarkStart w:name="44、长期应付款" w:id="356"/>
      <w:bookmarkEnd w:id="356"/>
      <w:r>
        <w:rPr>
          <w:b w:val="0"/>
          <w:bCs w:val="0"/>
        </w:rPr>
      </w:r>
      <w:r>
        <w:rPr>
          <w:rFonts w:ascii="Times New Roman" w:hAnsi="Times New Roman" w:cs="Times New Roman" w:eastAsia="Times New Roman" w:hint="default"/>
        </w:rPr>
        <w:t>44</w:t>
      </w:r>
      <w:r>
        <w:rPr/>
        <w:t>、长期应付款</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11"/>
        <w:rPr>
          <w:rFonts w:ascii="宋体" w:hAnsi="宋体" w:cs="宋体" w:eastAsia="宋体" w:hint="default"/>
          <w:sz w:val="26"/>
          <w:szCs w:val="26"/>
        </w:rPr>
      </w:pPr>
    </w:p>
    <w:p>
      <w:pPr>
        <w:pStyle w:val="Heading3"/>
        <w:spacing w:line="240" w:lineRule="auto"/>
        <w:ind w:right="147"/>
        <w:jc w:val="left"/>
        <w:rPr>
          <w:b w:val="0"/>
          <w:bCs w:val="0"/>
        </w:rPr>
      </w:pPr>
      <w:bookmarkStart w:name="45、专项应付款" w:id="357"/>
      <w:bookmarkEnd w:id="357"/>
      <w:r>
        <w:rPr>
          <w:b w:val="0"/>
          <w:bCs w:val="0"/>
        </w:rPr>
      </w:r>
      <w:r>
        <w:rPr>
          <w:rFonts w:ascii="Times New Roman" w:hAnsi="Times New Roman" w:cs="Times New Roman" w:eastAsia="Times New Roman" w:hint="default"/>
        </w:rPr>
        <w:t>45</w:t>
      </w:r>
      <w:r>
        <w:rPr/>
        <w:t>、专项应付款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11"/>
        <w:rPr>
          <w:rFonts w:ascii="宋体" w:hAnsi="宋体" w:cs="宋体" w:eastAsia="宋体" w:hint="default"/>
          <w:sz w:val="26"/>
          <w:szCs w:val="26"/>
        </w:rPr>
      </w:pPr>
    </w:p>
    <w:p>
      <w:pPr>
        <w:pStyle w:val="Heading3"/>
        <w:spacing w:line="240" w:lineRule="auto"/>
        <w:ind w:right="147"/>
        <w:jc w:val="left"/>
        <w:rPr>
          <w:b w:val="0"/>
          <w:bCs w:val="0"/>
        </w:rPr>
      </w:pPr>
      <w:bookmarkStart w:name="46、其他非流动负债" w:id="358"/>
      <w:bookmarkEnd w:id="358"/>
      <w:r>
        <w:rPr>
          <w:b w:val="0"/>
          <w:bCs w:val="0"/>
        </w:rPr>
      </w:r>
      <w:r>
        <w:rPr>
          <w:rFonts w:ascii="Times New Roman" w:hAnsi="Times New Roman" w:cs="Times New Roman" w:eastAsia="Times New Roman" w:hint="default"/>
        </w:rPr>
        <w:t>46</w:t>
      </w:r>
      <w:r>
        <w:rPr/>
        <w:t>、其他非流动负债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11"/>
        <w:rPr>
          <w:rFonts w:ascii="宋体" w:hAnsi="宋体" w:cs="宋体" w:eastAsia="宋体" w:hint="default"/>
          <w:sz w:val="26"/>
          <w:szCs w:val="26"/>
        </w:rPr>
      </w:pPr>
    </w:p>
    <w:p>
      <w:pPr>
        <w:pStyle w:val="Heading3"/>
        <w:spacing w:line="240" w:lineRule="auto"/>
        <w:ind w:right="147"/>
        <w:jc w:val="left"/>
        <w:rPr>
          <w:b w:val="0"/>
          <w:bCs w:val="0"/>
        </w:rPr>
      </w:pPr>
      <w:bookmarkStart w:name="47、股本" w:id="359"/>
      <w:bookmarkEnd w:id="359"/>
      <w:r>
        <w:rPr>
          <w:b w:val="0"/>
          <w:bCs w:val="0"/>
        </w:rPr>
      </w:r>
      <w:r>
        <w:rPr>
          <w:rFonts w:ascii="Times New Roman" w:hAnsi="Times New Roman" w:cs="Times New Roman" w:eastAsia="Times New Roman" w:hint="default"/>
        </w:rPr>
        <w:t>47</w:t>
      </w:r>
      <w:r>
        <w:rPr/>
        <w:t>、股本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242"/>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5"/>
        <w:gridCol w:w="1207"/>
        <w:gridCol w:w="1184"/>
        <w:gridCol w:w="1196"/>
        <w:gridCol w:w="1195"/>
        <w:gridCol w:w="1196"/>
        <w:gridCol w:w="1184"/>
        <w:gridCol w:w="1207"/>
      </w:tblGrid>
      <w:tr>
        <w:trPr>
          <w:trHeight w:val="206" w:hRule="exact"/>
        </w:trPr>
        <w:tc>
          <w:tcPr>
            <w:tcW w:w="1185" w:type="dxa"/>
            <w:tcBorders>
              <w:top w:val="single" w:sz="4" w:space="0" w:color="000000"/>
              <w:left w:val="single" w:sz="4" w:space="0" w:color="000000"/>
              <w:bottom w:val="nil" w:sz="6" w:space="0" w:color="auto"/>
              <w:right w:val="single" w:sz="4" w:space="0" w:color="000000"/>
            </w:tcBorders>
            <w:shd w:val="clear" w:color="auto" w:fill="D4D4D4"/>
          </w:tcPr>
          <w:p>
            <w:pPr/>
          </w:p>
        </w:tc>
        <w:tc>
          <w:tcPr>
            <w:tcW w:w="1207" w:type="dxa"/>
            <w:tcBorders>
              <w:top w:val="single" w:sz="4" w:space="0" w:color="000000"/>
              <w:left w:val="single" w:sz="4" w:space="0" w:color="000000"/>
              <w:bottom w:val="nil" w:sz="6" w:space="0" w:color="auto"/>
              <w:right w:val="single" w:sz="4" w:space="0" w:color="000000"/>
            </w:tcBorders>
            <w:shd w:val="clear" w:color="auto" w:fill="D4D4D4"/>
          </w:tcPr>
          <w:p>
            <w:pPr/>
          </w:p>
        </w:tc>
        <w:tc>
          <w:tcPr>
            <w:tcW w:w="5957" w:type="dxa"/>
            <w:gridSpan w:val="5"/>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本期变动增减（＋、－）</w:t>
            </w:r>
          </w:p>
        </w:tc>
        <w:tc>
          <w:tcPr>
            <w:tcW w:w="1207"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91" w:hRule="exact"/>
        </w:trPr>
        <w:tc>
          <w:tcPr>
            <w:tcW w:w="1185" w:type="dxa"/>
            <w:vMerge w:val="restart"/>
            <w:tcBorders>
              <w:top w:val="nil" w:sz="6" w:space="0" w:color="auto"/>
              <w:left w:val="single" w:sz="4" w:space="0" w:color="000000"/>
              <w:right w:val="single" w:sz="4" w:space="0" w:color="000000"/>
            </w:tcBorders>
            <w:shd w:val="clear" w:color="auto" w:fill="D4D4D4"/>
          </w:tcPr>
          <w:p>
            <w:pPr/>
          </w:p>
        </w:tc>
        <w:tc>
          <w:tcPr>
            <w:tcW w:w="120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957" w:type="dxa"/>
            <w:gridSpan w:val="5"/>
            <w:vMerge/>
            <w:tcBorders>
              <w:left w:val="single" w:sz="4" w:space="0" w:color="000000"/>
              <w:bottom w:val="single" w:sz="4" w:space="0" w:color="000000"/>
              <w:right w:val="single" w:sz="4" w:space="0" w:color="000000"/>
            </w:tcBorders>
            <w:shd w:val="clear" w:color="auto" w:fill="D4D4D4"/>
          </w:tcPr>
          <w:p>
            <w:pPr/>
          </w:p>
        </w:tc>
        <w:tc>
          <w:tcPr>
            <w:tcW w:w="120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334"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200" w:hRule="exact"/>
        </w:trPr>
        <w:tc>
          <w:tcPr>
            <w:tcW w:w="1185" w:type="dxa"/>
            <w:vMerge/>
            <w:tcBorders>
              <w:left w:val="single" w:sz="4" w:space="0" w:color="000000"/>
              <w:bottom w:val="nil" w:sz="6" w:space="0" w:color="auto"/>
              <w:right w:val="single" w:sz="4" w:space="0" w:color="000000"/>
            </w:tcBorders>
            <w:shd w:val="clear" w:color="auto" w:fill="D4D4D4"/>
          </w:tcPr>
          <w:p>
            <w:pPr/>
          </w:p>
        </w:tc>
        <w:tc>
          <w:tcPr>
            <w:tcW w:w="1207" w:type="dxa"/>
            <w:vMerge/>
            <w:tcBorders>
              <w:left w:val="single" w:sz="4" w:space="0" w:color="000000"/>
              <w:bottom w:val="nil" w:sz="6" w:space="0" w:color="auto"/>
              <w:right w:val="single" w:sz="4" w:space="0" w:color="000000"/>
            </w:tcBorders>
            <w:shd w:val="clear" w:color="auto" w:fill="D4D4D4"/>
          </w:tcPr>
          <w:p>
            <w:pPr/>
          </w:p>
        </w:tc>
        <w:tc>
          <w:tcPr>
            <w:tcW w:w="118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22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4D4D4"/>
          </w:tcPr>
          <w:p>
            <w:pPr/>
          </w:p>
        </w:tc>
      </w:tr>
      <w:tr>
        <w:trPr>
          <w:trHeight w:val="206" w:hRule="exact"/>
        </w:trPr>
        <w:tc>
          <w:tcPr>
            <w:tcW w:w="1185" w:type="dxa"/>
            <w:tcBorders>
              <w:top w:val="nil" w:sz="6" w:space="0" w:color="auto"/>
              <w:left w:val="single" w:sz="4" w:space="0" w:color="000000"/>
              <w:bottom w:val="single" w:sz="4" w:space="0" w:color="000000"/>
              <w:right w:val="single" w:sz="4" w:space="0" w:color="000000"/>
            </w:tcBorders>
            <w:shd w:val="clear" w:color="auto" w:fill="D4D4D4"/>
          </w:tcPr>
          <w:p>
            <w:pPr/>
          </w:p>
        </w:tc>
        <w:tc>
          <w:tcPr>
            <w:tcW w:w="1207" w:type="dxa"/>
            <w:tcBorders>
              <w:top w:val="nil" w:sz="6" w:space="0" w:color="auto"/>
              <w:left w:val="single" w:sz="4" w:space="0" w:color="000000"/>
              <w:bottom w:val="single" w:sz="4" w:space="0" w:color="000000"/>
              <w:right w:val="single" w:sz="4" w:space="0" w:color="000000"/>
            </w:tcBorders>
            <w:shd w:val="clear" w:color="auto" w:fill="D4D4D4"/>
          </w:tcPr>
          <w:p>
            <w:pPr/>
          </w:p>
        </w:tc>
        <w:tc>
          <w:tcPr>
            <w:tcW w:w="1184" w:type="dxa"/>
            <w:vMerge/>
            <w:tcBorders>
              <w:left w:val="single" w:sz="4" w:space="0" w:color="000000"/>
              <w:bottom w:val="single" w:sz="4" w:space="0" w:color="000000"/>
              <w:right w:val="single" w:sz="4" w:space="0" w:color="000000"/>
            </w:tcBorders>
            <w:shd w:val="clear" w:color="auto" w:fill="D4D4D4"/>
          </w:tcPr>
          <w:p>
            <w:pPr/>
          </w:p>
        </w:tc>
        <w:tc>
          <w:tcPr>
            <w:tcW w:w="1196" w:type="dxa"/>
            <w:vMerge/>
            <w:tcBorders>
              <w:left w:val="single" w:sz="4" w:space="0" w:color="000000"/>
              <w:bottom w:val="single" w:sz="4" w:space="0" w:color="000000"/>
              <w:right w:val="single" w:sz="4" w:space="0" w:color="000000"/>
            </w:tcBorders>
            <w:shd w:val="clear" w:color="auto" w:fill="D4D4D4"/>
          </w:tcPr>
          <w:p>
            <w:pPr/>
          </w:p>
        </w:tc>
        <w:tc>
          <w:tcPr>
            <w:tcW w:w="1195" w:type="dxa"/>
            <w:vMerge/>
            <w:tcBorders>
              <w:left w:val="single" w:sz="4" w:space="0" w:color="000000"/>
              <w:bottom w:val="single" w:sz="4" w:space="0" w:color="000000"/>
              <w:right w:val="single" w:sz="4" w:space="0" w:color="000000"/>
            </w:tcBorders>
            <w:shd w:val="clear" w:color="auto" w:fill="D4D4D4"/>
          </w:tcPr>
          <w:p>
            <w:pPr/>
          </w:p>
        </w:tc>
        <w:tc>
          <w:tcPr>
            <w:tcW w:w="1196" w:type="dxa"/>
            <w:vMerge/>
            <w:tcBorders>
              <w:left w:val="single" w:sz="4" w:space="0" w:color="000000"/>
              <w:bottom w:val="single" w:sz="4" w:space="0" w:color="000000"/>
              <w:right w:val="single" w:sz="4" w:space="0" w:color="000000"/>
            </w:tcBorders>
            <w:shd w:val="clear" w:color="auto" w:fill="D4D4D4"/>
          </w:tcPr>
          <w:p>
            <w:pPr/>
          </w:p>
        </w:tc>
        <w:tc>
          <w:tcPr>
            <w:tcW w:w="1184" w:type="dxa"/>
            <w:vMerge/>
            <w:tcBorders>
              <w:left w:val="single" w:sz="4" w:space="0" w:color="000000"/>
              <w:bottom w:val="single" w:sz="4" w:space="0" w:color="000000"/>
              <w:right w:val="single" w:sz="4" w:space="0" w:color="000000"/>
            </w:tcBorders>
            <w:shd w:val="clear" w:color="auto" w:fill="D4D4D4"/>
          </w:tcPr>
          <w:p>
            <w:pPr/>
          </w:p>
        </w:tc>
        <w:tc>
          <w:tcPr>
            <w:tcW w:w="1207"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2" w:hRule="exact"/>
        </w:trPr>
        <w:tc>
          <w:tcPr>
            <w:tcW w:w="1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530,744,000.00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159,223,200.00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159,223,200.00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689,967,200.00</w:t>
            </w:r>
          </w:p>
        </w:tc>
      </w:tr>
    </w:tbl>
    <w:p>
      <w:pPr>
        <w:pStyle w:val="BodyText"/>
        <w:spacing w:line="240" w:lineRule="auto" w:before="51"/>
        <w:ind w:left="514" w:right="147"/>
        <w:jc w:val="left"/>
      </w:pPr>
      <w:r>
        <w:rPr>
          <w:spacing w:val="6"/>
        </w:rPr>
        <w:t>根据公司</w:t>
      </w:r>
      <w:r>
        <w:rPr>
          <w:rFonts w:ascii="Times New Roman" w:hAnsi="Times New Roman" w:cs="Times New Roman" w:eastAsia="Times New Roman" w:hint="default"/>
          <w:spacing w:val="6"/>
        </w:rPr>
        <w:t>2011</w:t>
      </w:r>
      <w:r>
        <w:rPr>
          <w:spacing w:val="6"/>
        </w:rPr>
        <w:t>年度股东大会审议通过，公司以</w:t>
      </w:r>
      <w:r>
        <w:rPr>
          <w:rFonts w:ascii="Times New Roman" w:hAnsi="Times New Roman" w:cs="Times New Roman" w:eastAsia="Times New Roman" w:hint="default"/>
          <w:spacing w:val="6"/>
        </w:rPr>
        <w:t>2011</w:t>
      </w:r>
      <w:r>
        <w:rPr>
          <w:spacing w:val="6"/>
        </w:rPr>
        <w:t>年末总股本为基数，向全体股东每</w:t>
      </w:r>
      <w:r>
        <w:rPr>
          <w:rFonts w:ascii="Times New Roman" w:hAnsi="Times New Roman" w:cs="Times New Roman" w:eastAsia="Times New Roman" w:hint="default"/>
          <w:spacing w:val="6"/>
        </w:rPr>
        <w:t>10</w:t>
      </w:r>
      <w:r>
        <w:rPr>
          <w:spacing w:val="6"/>
        </w:rPr>
        <w:t>股送</w:t>
      </w:r>
      <w:r>
        <w:rPr>
          <w:rFonts w:ascii="Times New Roman" w:hAnsi="Times New Roman" w:cs="Times New Roman" w:eastAsia="Times New Roman" w:hint="default"/>
          <w:spacing w:val="6"/>
        </w:rPr>
        <w:t>3</w:t>
      </w:r>
      <w:r>
        <w:rPr>
          <w:spacing w:val="6"/>
        </w:rPr>
        <w:t>股红股，共增加股本</w:t>
      </w:r>
      <w:r>
        <w:rPr/>
      </w:r>
    </w:p>
    <w:p>
      <w:pPr>
        <w:pStyle w:val="BodyText"/>
        <w:spacing w:line="240" w:lineRule="auto" w:before="61"/>
        <w:ind w:right="147"/>
        <w:jc w:val="left"/>
      </w:pPr>
      <w:r>
        <w:rPr>
          <w:rFonts w:ascii="Times New Roman" w:hAnsi="Times New Roman" w:cs="Times New Roman" w:eastAsia="Times New Roman" w:hint="default"/>
        </w:rPr>
        <w:t>159,223,200.00</w:t>
      </w:r>
      <w:r>
        <w:rPr/>
        <w:t>元。</w:t>
      </w:r>
    </w:p>
    <w:p>
      <w:pPr>
        <w:pStyle w:val="BodyText"/>
        <w:spacing w:line="300" w:lineRule="auto" w:before="123"/>
        <w:ind w:right="147" w:firstLine="360"/>
        <w:jc w:val="left"/>
      </w:pPr>
      <w:r>
        <w:rPr/>
        <w:t>公司股本业经北京兴华会计师事务所有限责任公司于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13</w:t>
      </w:r>
      <w:r>
        <w:rPr/>
        <w:t>日出具的</w:t>
      </w:r>
      <w:r>
        <w:rPr>
          <w:rFonts w:ascii="Times New Roman" w:hAnsi="Times New Roman" w:cs="Times New Roman" w:eastAsia="Times New Roman" w:hint="default"/>
        </w:rPr>
        <w:t>“[2012]</w:t>
      </w:r>
      <w:r>
        <w:rPr/>
        <w:t>京会兴验字第</w:t>
      </w:r>
      <w:r>
        <w:rPr>
          <w:rFonts w:ascii="Times New Roman" w:hAnsi="Times New Roman" w:cs="Times New Roman" w:eastAsia="Times New Roman" w:hint="default"/>
        </w:rPr>
        <w:t>03010182</w:t>
      </w:r>
      <w:r>
        <w:rPr/>
        <w:t>号</w:t>
      </w:r>
      <w:r>
        <w:rPr>
          <w:rFonts w:ascii="Times New Roman" w:hAnsi="Times New Roman" w:cs="Times New Roman" w:eastAsia="Times New Roman" w:hint="default"/>
        </w:rPr>
        <w:t>”</w:t>
      </w:r>
      <w:r>
        <w:rPr/>
        <w:t>验资报告</w:t>
      </w:r>
      <w:r>
        <w:rPr>
          <w:spacing w:val="2"/>
        </w:rPr>
        <w:t> </w:t>
      </w:r>
      <w:r>
        <w:rPr/>
        <w:t>验证确认。</w:t>
      </w:r>
    </w:p>
    <w:p>
      <w:pPr>
        <w:spacing w:line="240" w:lineRule="auto" w:before="6"/>
        <w:rPr>
          <w:rFonts w:ascii="宋体" w:hAnsi="宋体" w:cs="宋体" w:eastAsia="宋体" w:hint="default"/>
          <w:sz w:val="23"/>
          <w:szCs w:val="23"/>
        </w:rPr>
      </w:pPr>
    </w:p>
    <w:p>
      <w:pPr>
        <w:pStyle w:val="Heading3"/>
        <w:spacing w:line="240" w:lineRule="auto"/>
        <w:ind w:right="147"/>
        <w:jc w:val="left"/>
        <w:rPr>
          <w:b w:val="0"/>
          <w:bCs w:val="0"/>
        </w:rPr>
      </w:pPr>
      <w:bookmarkStart w:name="48、库存股" w:id="360"/>
      <w:bookmarkEnd w:id="360"/>
      <w:r>
        <w:rPr>
          <w:b w:val="0"/>
          <w:bCs w:val="0"/>
        </w:rPr>
      </w:r>
      <w:r>
        <w:rPr>
          <w:rFonts w:ascii="Times New Roman" w:hAnsi="Times New Roman" w:cs="Times New Roman" w:eastAsia="Times New Roman" w:hint="default"/>
        </w:rPr>
        <w:t>48</w:t>
      </w:r>
      <w:r>
        <w:rPr/>
        <w:t>、库存股</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10"/>
        <w:rPr>
          <w:rFonts w:ascii="宋体" w:hAnsi="宋体" w:cs="宋体" w:eastAsia="宋体" w:hint="default"/>
          <w:sz w:val="26"/>
          <w:szCs w:val="26"/>
        </w:rPr>
      </w:pPr>
    </w:p>
    <w:p>
      <w:pPr>
        <w:pStyle w:val="Heading3"/>
        <w:spacing w:line="240" w:lineRule="auto"/>
        <w:ind w:right="147"/>
        <w:jc w:val="left"/>
        <w:rPr>
          <w:b w:val="0"/>
          <w:bCs w:val="0"/>
        </w:rPr>
      </w:pPr>
      <w:bookmarkStart w:name="49、专项储备" w:id="361"/>
      <w:bookmarkEnd w:id="361"/>
      <w:r>
        <w:rPr>
          <w:b w:val="0"/>
          <w:bCs w:val="0"/>
        </w:rPr>
      </w:r>
      <w:r>
        <w:rPr>
          <w:rFonts w:ascii="Times New Roman" w:hAnsi="Times New Roman" w:cs="Times New Roman" w:eastAsia="Times New Roman" w:hint="default"/>
        </w:rPr>
        <w:t>49</w:t>
      </w:r>
      <w:r>
        <w:rPr/>
        <w:t>、专项储备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10"/>
        <w:rPr>
          <w:rFonts w:ascii="宋体" w:hAnsi="宋体" w:cs="宋体" w:eastAsia="宋体" w:hint="default"/>
          <w:sz w:val="26"/>
          <w:szCs w:val="26"/>
        </w:rPr>
      </w:pPr>
    </w:p>
    <w:p>
      <w:pPr>
        <w:pStyle w:val="Heading3"/>
        <w:spacing w:line="240" w:lineRule="auto"/>
        <w:ind w:right="147"/>
        <w:jc w:val="left"/>
        <w:rPr>
          <w:b w:val="0"/>
          <w:bCs w:val="0"/>
        </w:rPr>
      </w:pPr>
      <w:bookmarkStart w:name="50、资本公积" w:id="362"/>
      <w:bookmarkEnd w:id="362"/>
      <w:r>
        <w:rPr>
          <w:b w:val="0"/>
          <w:bCs w:val="0"/>
        </w:rPr>
      </w:r>
      <w:r>
        <w:rPr>
          <w:rFonts w:ascii="Times New Roman" w:hAnsi="Times New Roman" w:cs="Times New Roman" w:eastAsia="Times New Roman" w:hint="default"/>
        </w:rPr>
        <w:t>50</w:t>
      </w:r>
      <w:r>
        <w:rPr/>
        <w:t>、资本公积</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242"/>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4"/>
        <w:gridCol w:w="1860"/>
        <w:gridCol w:w="1994"/>
        <w:gridCol w:w="1726"/>
        <w:gridCol w:w="1582"/>
      </w:tblGrid>
      <w:tr>
        <w:trPr>
          <w:trHeight w:val="402" w:hRule="exact"/>
        </w:trPr>
        <w:tc>
          <w:tcPr>
            <w:tcW w:w="23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期末数</w:t>
            </w:r>
          </w:p>
        </w:tc>
      </w:tr>
    </w:tbl>
    <w:p>
      <w:pPr>
        <w:spacing w:after="0" w:line="240" w:lineRule="auto"/>
        <w:jc w:val="left"/>
        <w:rPr>
          <w:rFonts w:ascii="宋体" w:hAnsi="宋体" w:cs="宋体" w:eastAsia="宋体" w:hint="default"/>
          <w:sz w:val="18"/>
          <w:szCs w:val="18"/>
        </w:rPr>
        <w:sectPr>
          <w:pgSz w:w="11910" w:h="16840"/>
          <w:pgMar w:header="877" w:footer="980"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394"/>
        <w:gridCol w:w="1860"/>
        <w:gridCol w:w="1994"/>
        <w:gridCol w:w="1726"/>
        <w:gridCol w:w="1594"/>
      </w:tblGrid>
      <w:tr>
        <w:trPr>
          <w:trHeight w:val="402" w:hRule="exact"/>
        </w:trPr>
        <w:tc>
          <w:tcPr>
            <w:tcW w:w="23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584,526,428.41</w:t>
            </w:r>
          </w:p>
        </w:tc>
        <w:tc>
          <w:tcPr>
            <w:tcW w:w="199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584,526,428.41</w:t>
            </w:r>
          </w:p>
        </w:tc>
      </w:tr>
      <w:tr>
        <w:trPr>
          <w:trHeight w:val="402" w:hRule="exact"/>
        </w:trPr>
        <w:tc>
          <w:tcPr>
            <w:tcW w:w="23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3,400,000.00</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35,481,300.00</w:t>
            </w: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38,881,300.00</w:t>
            </w:r>
          </w:p>
        </w:tc>
      </w:tr>
      <w:tr>
        <w:trPr>
          <w:trHeight w:val="402" w:hRule="exact"/>
        </w:trPr>
        <w:tc>
          <w:tcPr>
            <w:tcW w:w="23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587,926,428.41</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35,481,300.00</w:t>
            </w: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623,407,728.41</w:t>
            </w:r>
          </w:p>
        </w:tc>
      </w:tr>
    </w:tbl>
    <w:p>
      <w:pPr>
        <w:pStyle w:val="BodyText"/>
        <w:spacing w:line="240" w:lineRule="auto" w:before="51"/>
        <w:ind w:right="147"/>
        <w:jc w:val="left"/>
      </w:pPr>
      <w:r>
        <w:rPr/>
        <w:t>资本公积说明</w:t>
      </w:r>
    </w:p>
    <w:p>
      <w:pPr>
        <w:pStyle w:val="BodyText"/>
        <w:spacing w:line="300" w:lineRule="auto" w:before="116"/>
        <w:ind w:left="153" w:right="143" w:firstLine="360"/>
        <w:jc w:val="left"/>
      </w:pPr>
      <w:r>
        <w:rPr/>
        <w:t>资本公积本期增加的原因是公司于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18</w:t>
      </w:r>
      <w:r>
        <w:rPr/>
        <w:t>日实施了股票期权激励计划，根据《企业会计准则第</w:t>
      </w:r>
      <w:r>
        <w:rPr>
          <w:rFonts w:ascii="Times New Roman" w:hAnsi="Times New Roman" w:cs="Times New Roman" w:eastAsia="Times New Roman" w:hint="default"/>
        </w:rPr>
        <w:t>11</w:t>
      </w:r>
      <w:r>
        <w:rPr/>
        <w:t>号－股份支付》 的规定，将该股票期权在等待期间应计的成本费用金额计入资本公积。</w:t>
      </w:r>
    </w:p>
    <w:p>
      <w:pPr>
        <w:spacing w:line="240" w:lineRule="auto" w:before="6"/>
        <w:rPr>
          <w:rFonts w:ascii="宋体" w:hAnsi="宋体" w:cs="宋体" w:eastAsia="宋体" w:hint="default"/>
          <w:sz w:val="23"/>
          <w:szCs w:val="23"/>
        </w:rPr>
      </w:pPr>
    </w:p>
    <w:p>
      <w:pPr>
        <w:pStyle w:val="Heading3"/>
        <w:spacing w:line="240" w:lineRule="auto"/>
        <w:ind w:right="147"/>
        <w:jc w:val="left"/>
        <w:rPr>
          <w:b w:val="0"/>
          <w:bCs w:val="0"/>
        </w:rPr>
      </w:pPr>
      <w:bookmarkStart w:name="51、盈余公积" w:id="363"/>
      <w:bookmarkEnd w:id="363"/>
      <w:r>
        <w:rPr>
          <w:b w:val="0"/>
          <w:bCs w:val="0"/>
        </w:rPr>
      </w:r>
      <w:r>
        <w:rPr>
          <w:rFonts w:ascii="Times New Roman" w:hAnsi="Times New Roman" w:cs="Times New Roman" w:eastAsia="Times New Roman" w:hint="default"/>
        </w:rPr>
        <w:t>51</w:t>
      </w:r>
      <w:r>
        <w:rPr/>
        <w:t>、盈余公积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242"/>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71"/>
        <w:gridCol w:w="1871"/>
        <w:gridCol w:w="1994"/>
        <w:gridCol w:w="1726"/>
        <w:gridCol w:w="1594"/>
      </w:tblGrid>
      <w:tr>
        <w:trPr>
          <w:trHeight w:val="402" w:hRule="exact"/>
        </w:trPr>
        <w:tc>
          <w:tcPr>
            <w:tcW w:w="23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52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23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71"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119,993,540.15</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38,599,337.10</w:t>
            </w: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158,592,877.25</w:t>
            </w:r>
          </w:p>
        </w:tc>
      </w:tr>
      <w:tr>
        <w:trPr>
          <w:trHeight w:val="403" w:hRule="exact"/>
        </w:trPr>
        <w:tc>
          <w:tcPr>
            <w:tcW w:w="23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1"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119,993,540.15</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38,599,337.10</w:t>
            </w: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158,592,877.25</w:t>
            </w:r>
          </w:p>
        </w:tc>
      </w:tr>
    </w:tbl>
    <w:p>
      <w:pPr>
        <w:spacing w:line="240" w:lineRule="auto" w:before="2"/>
        <w:rPr>
          <w:rFonts w:ascii="宋体" w:hAnsi="宋体" w:cs="宋体" w:eastAsia="宋体" w:hint="default"/>
          <w:sz w:val="19"/>
          <w:szCs w:val="19"/>
        </w:rPr>
      </w:pPr>
    </w:p>
    <w:p>
      <w:pPr>
        <w:pStyle w:val="Heading3"/>
        <w:spacing w:line="240" w:lineRule="auto" w:before="35"/>
        <w:ind w:right="147"/>
        <w:jc w:val="left"/>
        <w:rPr>
          <w:b w:val="0"/>
          <w:bCs w:val="0"/>
        </w:rPr>
      </w:pPr>
      <w:bookmarkStart w:name="52、一般风险准备" w:id="364"/>
      <w:bookmarkEnd w:id="364"/>
      <w:r>
        <w:rPr>
          <w:b w:val="0"/>
          <w:bCs w:val="0"/>
        </w:rPr>
      </w:r>
      <w:r>
        <w:rPr>
          <w:rFonts w:ascii="Times New Roman" w:hAnsi="Times New Roman" w:cs="Times New Roman" w:eastAsia="Times New Roman" w:hint="default"/>
        </w:rPr>
        <w:t>52</w:t>
      </w:r>
      <w:r>
        <w:rPr/>
        <w:t>、一般风险准备</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10"/>
        <w:rPr>
          <w:rFonts w:ascii="宋体" w:hAnsi="宋体" w:cs="宋体" w:eastAsia="宋体" w:hint="default"/>
          <w:sz w:val="26"/>
          <w:szCs w:val="26"/>
        </w:rPr>
      </w:pPr>
    </w:p>
    <w:p>
      <w:pPr>
        <w:pStyle w:val="Heading3"/>
        <w:spacing w:line="240" w:lineRule="auto"/>
        <w:ind w:right="147"/>
        <w:jc w:val="left"/>
        <w:rPr>
          <w:b w:val="0"/>
          <w:bCs w:val="0"/>
        </w:rPr>
      </w:pPr>
      <w:bookmarkStart w:name="53、未分配利润" w:id="365"/>
      <w:bookmarkEnd w:id="365"/>
      <w:r>
        <w:rPr>
          <w:b w:val="0"/>
          <w:bCs w:val="0"/>
        </w:rPr>
      </w:r>
      <w:r>
        <w:rPr>
          <w:rFonts w:ascii="Times New Roman" w:hAnsi="Times New Roman" w:cs="Times New Roman" w:eastAsia="Times New Roman" w:hint="default"/>
        </w:rPr>
        <w:t>53</w:t>
      </w:r>
      <w:r>
        <w:rPr/>
        <w:t>、未分配利润</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242"/>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694"/>
        <w:gridCol w:w="3740"/>
        <w:gridCol w:w="2122"/>
      </w:tblGrid>
      <w:tr>
        <w:trPr>
          <w:trHeight w:val="403" w:hRule="exact"/>
        </w:trPr>
        <w:tc>
          <w:tcPr>
            <w:tcW w:w="36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1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26" w:right="0"/>
              <w:jc w:val="left"/>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调整前上年末未分配利润</w:t>
            </w:r>
          </w:p>
        </w:tc>
        <w:tc>
          <w:tcPr>
            <w:tcW w:w="3740" w:type="dxa"/>
            <w:tcBorders>
              <w:top w:val="single" w:sz="4" w:space="0" w:color="000000"/>
              <w:left w:val="single" w:sz="13" w:space="0" w:color="D4D4D4"/>
              <w:bottom w:val="single" w:sz="4" w:space="0" w:color="000000"/>
              <w:right w:val="single" w:sz="13" w:space="0" w:color="D4D4D4"/>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1,028,766,494.77</w:t>
            </w:r>
          </w:p>
        </w:tc>
        <w:tc>
          <w:tcPr>
            <w:tcW w:w="21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3740" w:type="dxa"/>
            <w:tcBorders>
              <w:top w:val="single" w:sz="4" w:space="0" w:color="000000"/>
              <w:left w:val="single" w:sz="13" w:space="0" w:color="D4D4D4"/>
              <w:bottom w:val="single" w:sz="4" w:space="0" w:color="000000"/>
              <w:right w:val="single" w:sz="13" w:space="0" w:color="D4D4D4"/>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1,028,766,494.77</w:t>
            </w:r>
          </w:p>
        </w:tc>
        <w:tc>
          <w:tcPr>
            <w:tcW w:w="21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3740" w:type="dxa"/>
            <w:tcBorders>
              <w:top w:val="single" w:sz="4" w:space="0" w:color="000000"/>
              <w:left w:val="single" w:sz="13" w:space="0" w:color="D4D4D4"/>
              <w:bottom w:val="single" w:sz="4" w:space="0" w:color="000000"/>
              <w:right w:val="single" w:sz="13" w:space="0" w:color="D4D4D4"/>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569,175,307.73</w:t>
            </w:r>
          </w:p>
        </w:tc>
        <w:tc>
          <w:tcPr>
            <w:tcW w:w="21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374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38,599,337.10</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374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106,148,800.00</w:t>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374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159,223,200.00</w:t>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3740" w:type="dxa"/>
            <w:tcBorders>
              <w:top w:val="single" w:sz="4" w:space="0" w:color="000000"/>
              <w:left w:val="single" w:sz="13" w:space="0" w:color="D4D4D4"/>
              <w:bottom w:val="single" w:sz="4" w:space="0" w:color="000000"/>
              <w:right w:val="single" w:sz="13" w:space="0" w:color="D4D4D4"/>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1,293,970,465.40</w:t>
            </w:r>
          </w:p>
        </w:tc>
        <w:tc>
          <w:tcPr>
            <w:tcW w:w="21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47"/>
        <w:jc w:val="left"/>
      </w:pPr>
      <w:r>
        <w:rPr/>
        <w:t>调整年初未分配利润明细：</w:t>
      </w:r>
    </w:p>
    <w:p>
      <w:pPr>
        <w:pStyle w:val="BodyText"/>
        <w:spacing w:line="240" w:lineRule="auto" w:before="116"/>
        <w:ind w:left="514" w:right="147"/>
        <w:jc w:val="left"/>
      </w:pPr>
      <w:r>
        <w:rPr/>
        <w:t>（</w:t>
      </w:r>
      <w:r>
        <w:rPr>
          <w:rFonts w:ascii="Times New Roman" w:hAnsi="Times New Roman" w:cs="Times New Roman" w:eastAsia="Times New Roman" w:hint="default"/>
        </w:rPr>
        <w:t>1</w:t>
      </w:r>
      <w:r>
        <w:rPr/>
        <w:t>）由于《企业会计准则》及其相关新规定进行追溯调整，影响年初未分配利润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left="513" w:right="147"/>
        <w:jc w:val="left"/>
      </w:pPr>
      <w:r>
        <w:rPr/>
        <w:t>（</w:t>
      </w:r>
      <w:r>
        <w:rPr>
          <w:rFonts w:ascii="Times New Roman" w:hAnsi="Times New Roman" w:cs="Times New Roman" w:eastAsia="Times New Roman" w:hint="default"/>
        </w:rPr>
        <w:t>2</w:t>
      </w:r>
      <w:r>
        <w:rPr/>
        <w:t>）由于会计政策变更，影响年初未分配利润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left="513" w:right="147"/>
        <w:jc w:val="left"/>
      </w:pPr>
      <w:r>
        <w:rPr/>
        <w:t>（</w:t>
      </w:r>
      <w:r>
        <w:rPr>
          <w:rFonts w:ascii="Times New Roman" w:hAnsi="Times New Roman" w:cs="Times New Roman" w:eastAsia="Times New Roman" w:hint="default"/>
        </w:rPr>
        <w:t>3</w:t>
      </w:r>
      <w:r>
        <w:rPr/>
        <w:t>）由于重大会计差错更正，影响年初未分配利润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left="513" w:right="147"/>
        <w:jc w:val="left"/>
      </w:pPr>
      <w:r>
        <w:rPr/>
        <w:t>（</w:t>
      </w:r>
      <w:r>
        <w:rPr>
          <w:rFonts w:ascii="Times New Roman" w:hAnsi="Times New Roman" w:cs="Times New Roman" w:eastAsia="Times New Roman" w:hint="default"/>
        </w:rPr>
        <w:t>4</w:t>
      </w:r>
      <w:r>
        <w:rPr/>
        <w:t>）由于同一控制导致的合并范围变更，影响年初未分配利润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left="513" w:right="147"/>
        <w:jc w:val="left"/>
      </w:pPr>
      <w:r>
        <w:rPr/>
        <w:t>（</w:t>
      </w:r>
      <w:r>
        <w:rPr>
          <w:rFonts w:ascii="Times New Roman" w:hAnsi="Times New Roman" w:cs="Times New Roman" w:eastAsia="Times New Roman" w:hint="default"/>
        </w:rPr>
        <w:t>5</w:t>
      </w:r>
      <w:r>
        <w:rPr/>
        <w:t>）其他调整合计影响年初未分配利润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after="0" w:line="240" w:lineRule="auto"/>
        <w:jc w:val="left"/>
        <w:sectPr>
          <w:pgSz w:w="11910" w:h="16840"/>
          <w:pgMar w:header="877" w:footer="980" w:top="1100" w:bottom="1180" w:left="980" w:right="980"/>
        </w:sectPr>
      </w:pPr>
    </w:p>
    <w:p>
      <w:pPr>
        <w:spacing w:line="240" w:lineRule="auto" w:before="9"/>
        <w:rPr>
          <w:rFonts w:ascii="宋体" w:hAnsi="宋体" w:cs="宋体" w:eastAsia="宋体" w:hint="default"/>
          <w:sz w:val="20"/>
          <w:szCs w:val="20"/>
        </w:rPr>
      </w:pPr>
    </w:p>
    <w:p>
      <w:pPr>
        <w:pStyle w:val="Heading3"/>
        <w:spacing w:line="240" w:lineRule="auto" w:before="35"/>
        <w:ind w:right="147"/>
        <w:jc w:val="left"/>
        <w:rPr>
          <w:b w:val="0"/>
          <w:bCs w:val="0"/>
        </w:rPr>
      </w:pPr>
      <w:bookmarkStart w:name="54、营业收入、营业成本" w:id="366"/>
      <w:bookmarkEnd w:id="366"/>
      <w:r>
        <w:rPr>
          <w:b w:val="0"/>
          <w:bCs w:val="0"/>
        </w:rPr>
      </w:r>
      <w:r>
        <w:rPr>
          <w:rFonts w:ascii="Times New Roman" w:hAnsi="Times New Roman" w:cs="Times New Roman" w:eastAsia="Times New Roman" w:hint="default"/>
        </w:rPr>
        <w:t>54</w:t>
      </w:r>
      <w:r>
        <w:rPr/>
        <w:t>、营业收入、营业成本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7"/>
        <w:jc w:val="left"/>
        <w:rPr>
          <w:b w:val="0"/>
          <w:bCs w:val="0"/>
        </w:rPr>
      </w:pPr>
      <w:bookmarkStart w:name="（1）营业收入、营业成本" w:id="367"/>
      <w:bookmarkEnd w:id="367"/>
      <w:r>
        <w:rPr>
          <w:b w:val="0"/>
          <w:bCs w:val="0"/>
        </w:rPr>
      </w:r>
      <w:r>
        <w:rPr/>
        <w:t>（</w:t>
      </w:r>
      <w:r>
        <w:rPr>
          <w:rFonts w:ascii="Times New Roman" w:hAnsi="Times New Roman" w:cs="Times New Roman" w:eastAsia="Times New Roman" w:hint="default"/>
        </w:rPr>
        <w:t>1</w:t>
      </w:r>
      <w:r>
        <w:rPr/>
        <w:t>）营业收入、营业成本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242"/>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99"/>
        <w:gridCol w:w="3069"/>
        <w:gridCol w:w="3190"/>
      </w:tblGrid>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069"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3,401,544,161.29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2,573,578,028.98</w:t>
            </w:r>
          </w:p>
        </w:tc>
      </w:tr>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069"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89,833,969.87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12,808,817.60</w:t>
            </w:r>
          </w:p>
        </w:tc>
      </w:tr>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069"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2,397,313,527.30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1,783,385,712.80</w:t>
            </w:r>
          </w:p>
        </w:tc>
      </w:tr>
    </w:tbl>
    <w:p>
      <w:pPr>
        <w:spacing w:line="240" w:lineRule="auto" w:before="2"/>
        <w:rPr>
          <w:rFonts w:ascii="宋体" w:hAnsi="宋体" w:cs="宋体" w:eastAsia="宋体" w:hint="default"/>
          <w:sz w:val="19"/>
          <w:szCs w:val="19"/>
        </w:rPr>
      </w:pPr>
    </w:p>
    <w:p>
      <w:pPr>
        <w:pStyle w:val="Heading3"/>
        <w:spacing w:line="240" w:lineRule="auto" w:before="35"/>
        <w:ind w:right="147"/>
        <w:jc w:val="left"/>
        <w:rPr>
          <w:b w:val="0"/>
          <w:bCs w:val="0"/>
        </w:rPr>
      </w:pPr>
      <w:bookmarkStart w:name="（2）主营业务（分行业）" w:id="368"/>
      <w:bookmarkEnd w:id="368"/>
      <w:r>
        <w:rPr>
          <w:b w:val="0"/>
          <w:bCs w:val="0"/>
        </w:rPr>
      </w:r>
      <w:r>
        <w:rPr/>
        <w:t>（</w:t>
      </w:r>
      <w:r>
        <w:rPr>
          <w:rFonts w:ascii="Times New Roman" w:hAnsi="Times New Roman" w:cs="Times New Roman" w:eastAsia="Times New Roman" w:hint="default"/>
        </w:rPr>
        <w:t>2</w:t>
      </w:r>
      <w:r>
        <w:rPr/>
        <w:t>）主营业务（分行业）</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242"/>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27"/>
        <w:gridCol w:w="1726"/>
        <w:gridCol w:w="1861"/>
        <w:gridCol w:w="1727"/>
        <w:gridCol w:w="1727"/>
      </w:tblGrid>
      <w:tr>
        <w:trPr>
          <w:trHeight w:val="402" w:hRule="exact"/>
        </w:trPr>
        <w:tc>
          <w:tcPr>
            <w:tcW w:w="252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27" w:type="dxa"/>
            <w:vMerge/>
            <w:tcBorders>
              <w:left w:val="single" w:sz="4" w:space="0" w:color="000000"/>
              <w:bottom w:val="single" w:sz="4" w:space="0" w:color="000000"/>
              <w:right w:val="single" w:sz="4" w:space="0" w:color="000000"/>
            </w:tcBorders>
            <w:shd w:val="clear" w:color="auto" w:fill="D4D4D4"/>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56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97"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通信行业</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323,624,557.94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216,400,058.81</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273,746,229.49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182,020,690.52</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电力水利铁路交通行业</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481,549,054.52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329,577,465.92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420,729,819.57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288,079,493.90</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石油化工行业</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90,285,534.40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62,383,493.59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70,892,312.11</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49,197,355.05</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政府行业</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350,639,983.17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232,598,472.93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291,820,496.64</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197,149,658.57</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金融保险医保行业</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1,654,351,406.32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1,134,648,435.07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1,094,316,645.81</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757,478,393.18</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计算机服务业</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168,091,601.01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121,203,653.58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147,659,197.29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107,342,668.95</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101,941,763.06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70,507,401.57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89,442,343.19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62,631,633.08</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231,060,260.87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157,912,341.30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184,970,984.88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128,293,962.39</w:t>
            </w:r>
          </w:p>
        </w:tc>
      </w:tr>
      <w:tr>
        <w:trPr>
          <w:trHeight w:val="403" w:hRule="exact"/>
        </w:trPr>
        <w:tc>
          <w:tcPr>
            <w:tcW w:w="25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3,401,544,161.29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2,325,231,322.77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2,573,578,028.98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1,772,193,855.64</w:t>
            </w:r>
          </w:p>
        </w:tc>
      </w:tr>
    </w:tbl>
    <w:p>
      <w:pPr>
        <w:spacing w:line="240" w:lineRule="auto" w:before="2"/>
        <w:rPr>
          <w:rFonts w:ascii="宋体" w:hAnsi="宋体" w:cs="宋体" w:eastAsia="宋体" w:hint="default"/>
          <w:sz w:val="19"/>
          <w:szCs w:val="19"/>
        </w:rPr>
      </w:pPr>
    </w:p>
    <w:p>
      <w:pPr>
        <w:pStyle w:val="Heading3"/>
        <w:spacing w:line="240" w:lineRule="auto" w:before="35"/>
        <w:ind w:right="147"/>
        <w:jc w:val="left"/>
        <w:rPr>
          <w:b w:val="0"/>
          <w:bCs w:val="0"/>
        </w:rPr>
      </w:pPr>
      <w:bookmarkStart w:name="（3）主营业务（分产品）" w:id="369"/>
      <w:bookmarkEnd w:id="369"/>
      <w:r>
        <w:rPr>
          <w:b w:val="0"/>
          <w:bCs w:val="0"/>
        </w:rPr>
      </w:r>
      <w:r>
        <w:rPr/>
        <w:t>（</w:t>
      </w:r>
      <w:r>
        <w:rPr>
          <w:rFonts w:ascii="Times New Roman" w:hAnsi="Times New Roman" w:cs="Times New Roman" w:eastAsia="Times New Roman" w:hint="default"/>
        </w:rPr>
        <w:t>3</w:t>
      </w:r>
      <w:r>
        <w:rPr/>
        <w:t>）主营业务（分产品）</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242"/>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527"/>
        <w:gridCol w:w="1726"/>
        <w:gridCol w:w="1861"/>
        <w:gridCol w:w="1727"/>
        <w:gridCol w:w="1727"/>
      </w:tblGrid>
      <w:tr>
        <w:trPr>
          <w:trHeight w:val="402" w:hRule="exact"/>
        </w:trPr>
        <w:tc>
          <w:tcPr>
            <w:tcW w:w="252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7" w:type="dxa"/>
            <w:vMerge/>
            <w:tcBorders>
              <w:left w:val="single" w:sz="4" w:space="0" w:color="000000"/>
              <w:bottom w:val="single" w:sz="4" w:space="0" w:color="000000"/>
              <w:right w:val="single" w:sz="4" w:space="0" w:color="000000"/>
            </w:tcBorders>
            <w:shd w:val="clear" w:color="auto" w:fill="D4D4D4"/>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2,447,764,279.64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2,043,256,942.66</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1,848,831,479.01</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1,571,922,979.39</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自制及定制软件</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450,742,706.56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149,230,127.29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371,754,923.93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99,030,205.21</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503,037,175.09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132,744,252.82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352,991,626.04</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101,240,671.04</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3,401,544,161.29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2,325,231,322.77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2,573,578,028.98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1,772,193,855.64</w:t>
            </w:r>
          </w:p>
        </w:tc>
      </w:tr>
    </w:tbl>
    <w:p>
      <w:pPr>
        <w:spacing w:line="240" w:lineRule="auto" w:before="2"/>
        <w:rPr>
          <w:rFonts w:ascii="宋体" w:hAnsi="宋体" w:cs="宋体" w:eastAsia="宋体" w:hint="default"/>
          <w:sz w:val="19"/>
          <w:szCs w:val="19"/>
        </w:rPr>
      </w:pPr>
    </w:p>
    <w:p>
      <w:pPr>
        <w:pStyle w:val="Heading3"/>
        <w:spacing w:line="240" w:lineRule="auto" w:before="35"/>
        <w:ind w:right="147"/>
        <w:jc w:val="left"/>
        <w:rPr>
          <w:b w:val="0"/>
          <w:bCs w:val="0"/>
        </w:rPr>
      </w:pPr>
      <w:bookmarkStart w:name="（4）主营业务（分地区）" w:id="370"/>
      <w:bookmarkEnd w:id="370"/>
      <w:r>
        <w:rPr>
          <w:b w:val="0"/>
          <w:bCs w:val="0"/>
        </w:rPr>
      </w:r>
      <w:r>
        <w:rPr/>
        <w:t>（</w:t>
      </w:r>
      <w:r>
        <w:rPr>
          <w:rFonts w:ascii="Times New Roman" w:hAnsi="Times New Roman" w:cs="Times New Roman" w:eastAsia="Times New Roman" w:hint="default"/>
        </w:rPr>
        <w:t>4</w:t>
      </w:r>
      <w:r>
        <w:rPr/>
        <w:t>）主营业务（分地区）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242"/>
        <w:jc w:val="right"/>
      </w:pPr>
      <w:r>
        <w:rPr/>
        <w:t>单位： 元</w:t>
      </w:r>
    </w:p>
    <w:p>
      <w:pPr>
        <w:spacing w:after="0" w:line="240" w:lineRule="auto"/>
        <w:jc w:val="right"/>
        <w:sectPr>
          <w:pgSz w:w="11910" w:h="16840"/>
          <w:pgMar w:header="877" w:footer="980"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527"/>
        <w:gridCol w:w="1726"/>
        <w:gridCol w:w="1861"/>
        <w:gridCol w:w="1727"/>
        <w:gridCol w:w="1727"/>
      </w:tblGrid>
      <w:tr>
        <w:trPr>
          <w:trHeight w:val="402" w:hRule="exact"/>
        </w:trPr>
        <w:tc>
          <w:tcPr>
            <w:tcW w:w="252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7" w:type="dxa"/>
            <w:vMerge/>
            <w:tcBorders>
              <w:left w:val="single" w:sz="4" w:space="0" w:color="000000"/>
              <w:bottom w:val="single" w:sz="4" w:space="0" w:color="000000"/>
              <w:right w:val="single" w:sz="4" w:space="0" w:color="000000"/>
            </w:tcBorders>
            <w:shd w:val="clear" w:color="auto" w:fill="D4D4D4"/>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213,486,603.76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145,666,020.98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168,037,427.74</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115,724,770.88</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1,937,445,340.03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1,326,633,530.96</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1,434,344,161.95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981,726,929.42</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488,453,597.90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328,376,609.27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383,816,069.85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270,367,047.69</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103,877,796.92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72,222,997.03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86,123,850.74</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60,309,865.02</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173,123,774.41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121,146,641.05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114,125,521.14</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77,277,061.78</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256,022,402.55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167,707,606.99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209,978,223.46</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140,014,959.56</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229,134,645.72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163,477,916.49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177,152,774.10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126,773,221.29</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3,401,544,161.29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2,325,231,322.77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2,573,578,028.98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1,772,193,855.64</w:t>
            </w:r>
          </w:p>
        </w:tc>
      </w:tr>
    </w:tbl>
    <w:p>
      <w:pPr>
        <w:spacing w:line="240" w:lineRule="auto" w:before="2"/>
        <w:rPr>
          <w:rFonts w:ascii="宋体" w:hAnsi="宋体" w:cs="宋体" w:eastAsia="宋体" w:hint="default"/>
          <w:sz w:val="19"/>
          <w:szCs w:val="19"/>
        </w:rPr>
      </w:pPr>
    </w:p>
    <w:p>
      <w:pPr>
        <w:pStyle w:val="Heading3"/>
        <w:spacing w:line="240" w:lineRule="auto" w:before="35"/>
        <w:ind w:right="147"/>
        <w:jc w:val="left"/>
        <w:rPr>
          <w:b w:val="0"/>
          <w:bCs w:val="0"/>
        </w:rPr>
      </w:pPr>
      <w:bookmarkStart w:name="（5）公司前五名客户的营业收入情况" w:id="371"/>
      <w:bookmarkEnd w:id="371"/>
      <w:r>
        <w:rPr>
          <w:b w:val="0"/>
          <w:bCs w:val="0"/>
        </w:rPr>
      </w: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242"/>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94"/>
        <w:gridCol w:w="2848"/>
        <w:gridCol w:w="4127"/>
      </w:tblGrid>
      <w:tr>
        <w:trPr>
          <w:trHeight w:val="402" w:hRule="exact"/>
        </w:trPr>
        <w:tc>
          <w:tcPr>
            <w:tcW w:w="2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8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87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41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8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r>
        <w:trPr>
          <w:trHeight w:val="402"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中国工商银行股份有限公司</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242,154,214.79</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6.94%</w:t>
            </w:r>
          </w:p>
        </w:tc>
      </w:tr>
      <w:tr>
        <w:trPr>
          <w:trHeight w:val="402"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中国移动通信集团山西有限公司</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192,877,973.42</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5.52%</w:t>
            </w:r>
          </w:p>
        </w:tc>
      </w:tr>
      <w:tr>
        <w:trPr>
          <w:trHeight w:val="402"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华夏银行股份有限公司</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131,867,863.61</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3.78%</w:t>
            </w:r>
          </w:p>
        </w:tc>
      </w:tr>
      <w:tr>
        <w:trPr>
          <w:trHeight w:val="402"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中国人民银行</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117,140,564.09</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3.36%</w:t>
            </w:r>
          </w:p>
        </w:tc>
      </w:tr>
      <w:tr>
        <w:trPr>
          <w:trHeight w:val="402"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中国农业银行股份有限公司</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114,927,148.99</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3.29%</w:t>
            </w:r>
          </w:p>
        </w:tc>
      </w:tr>
      <w:tr>
        <w:trPr>
          <w:trHeight w:val="402" w:hRule="exact"/>
        </w:trPr>
        <w:tc>
          <w:tcPr>
            <w:tcW w:w="2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798,967,764.90</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22.88%</w:t>
            </w:r>
          </w:p>
        </w:tc>
      </w:tr>
    </w:tbl>
    <w:p>
      <w:pPr>
        <w:pStyle w:val="BodyText"/>
        <w:spacing w:line="379" w:lineRule="auto" w:before="51"/>
        <w:ind w:left="514" w:right="147" w:hanging="360"/>
        <w:jc w:val="left"/>
      </w:pPr>
      <w:r>
        <w:rPr/>
        <w:t>营业收入的说明 公司本期营业收入较上期增加</w:t>
      </w:r>
      <w:r>
        <w:rPr>
          <w:rFonts w:ascii="Times New Roman" w:hAnsi="Times New Roman" w:cs="Times New Roman" w:eastAsia="Times New Roman" w:hint="default"/>
        </w:rPr>
        <w:t>904,991,284.58</w:t>
      </w:r>
      <w:r>
        <w:rPr/>
        <w:t>元，增加的比例为</w:t>
      </w:r>
      <w:r>
        <w:rPr>
          <w:rFonts w:ascii="Times New Roman" w:hAnsi="Times New Roman" w:cs="Times New Roman" w:eastAsia="Times New Roman" w:hint="default"/>
        </w:rPr>
        <w:t>34.99%</w:t>
      </w:r>
      <w:r>
        <w:rPr/>
        <w:t>，增加的主要原因系公司系统集成收入、技术服</w:t>
      </w:r>
    </w:p>
    <w:p>
      <w:pPr>
        <w:pStyle w:val="BodyText"/>
        <w:spacing w:line="182" w:lineRule="exact"/>
        <w:ind w:right="147"/>
        <w:jc w:val="left"/>
      </w:pPr>
      <w:r>
        <w:rPr/>
        <w:t>务收入及弱电工程收入较上期增加所致。</w:t>
      </w:r>
    </w:p>
    <w:p>
      <w:pPr>
        <w:spacing w:line="240" w:lineRule="auto" w:before="12"/>
        <w:rPr>
          <w:rFonts w:ascii="宋体" w:hAnsi="宋体" w:cs="宋体" w:eastAsia="宋体" w:hint="default"/>
          <w:sz w:val="26"/>
          <w:szCs w:val="26"/>
        </w:rPr>
      </w:pPr>
    </w:p>
    <w:p>
      <w:pPr>
        <w:pStyle w:val="Heading3"/>
        <w:spacing w:line="240" w:lineRule="auto"/>
        <w:ind w:right="147"/>
        <w:jc w:val="left"/>
        <w:rPr>
          <w:b w:val="0"/>
          <w:bCs w:val="0"/>
        </w:rPr>
      </w:pPr>
      <w:bookmarkStart w:name="55、合同项目收入" w:id="372"/>
      <w:bookmarkEnd w:id="372"/>
      <w:r>
        <w:rPr>
          <w:b w:val="0"/>
          <w:bCs w:val="0"/>
        </w:rPr>
      </w:r>
      <w:r>
        <w:rPr>
          <w:rFonts w:ascii="Times New Roman" w:hAnsi="Times New Roman" w:cs="Times New Roman" w:eastAsia="Times New Roman" w:hint="default"/>
        </w:rPr>
        <w:t>55</w:t>
      </w:r>
      <w:r>
        <w:rPr/>
        <w:t>、合同项目收入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11"/>
        <w:rPr>
          <w:rFonts w:ascii="宋体" w:hAnsi="宋体" w:cs="宋体" w:eastAsia="宋体" w:hint="default"/>
          <w:sz w:val="26"/>
          <w:szCs w:val="26"/>
        </w:rPr>
      </w:pPr>
    </w:p>
    <w:p>
      <w:pPr>
        <w:pStyle w:val="Heading3"/>
        <w:spacing w:line="240" w:lineRule="auto"/>
        <w:ind w:right="147"/>
        <w:jc w:val="left"/>
        <w:rPr>
          <w:b w:val="0"/>
          <w:bCs w:val="0"/>
        </w:rPr>
      </w:pPr>
      <w:bookmarkStart w:name="56、营业税金及附加" w:id="373"/>
      <w:bookmarkEnd w:id="373"/>
      <w:r>
        <w:rPr>
          <w:b w:val="0"/>
          <w:bCs w:val="0"/>
        </w:rPr>
      </w:r>
      <w:r>
        <w:rPr>
          <w:rFonts w:ascii="Times New Roman" w:hAnsi="Times New Roman" w:cs="Times New Roman" w:eastAsia="Times New Roman" w:hint="default"/>
        </w:rPr>
        <w:t>56</w:t>
      </w:r>
      <w:r>
        <w:rPr/>
        <w:t>、营业税金及附加</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242"/>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794"/>
        <w:gridCol w:w="1992"/>
        <w:gridCol w:w="1861"/>
        <w:gridCol w:w="2921"/>
      </w:tblGrid>
      <w:tr>
        <w:trPr>
          <w:trHeight w:val="402" w:hRule="exact"/>
        </w:trPr>
        <w:tc>
          <w:tcPr>
            <w:tcW w:w="27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7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161" w:hRule="exact"/>
        </w:trPr>
        <w:tc>
          <w:tcPr>
            <w:tcW w:w="2794" w:type="dxa"/>
            <w:tcBorders>
              <w:top w:val="single" w:sz="4" w:space="0" w:color="000000"/>
              <w:left w:val="single" w:sz="4" w:space="0" w:color="000000"/>
              <w:bottom w:val="nil" w:sz="6" w:space="0" w:color="auto"/>
              <w:right w:val="single" w:sz="4" w:space="0" w:color="000000"/>
            </w:tcBorders>
            <w:shd w:val="clear" w:color="auto" w:fill="D4D4D4"/>
          </w:tcPr>
          <w:p>
            <w:pPr/>
          </w:p>
        </w:tc>
        <w:tc>
          <w:tcPr>
            <w:tcW w:w="1992" w:type="dxa"/>
            <w:vMerge w:val="restart"/>
            <w:tcBorders>
              <w:top w:val="single" w:sz="4" w:space="0" w:color="000000"/>
              <w:left w:val="single" w:sz="9" w:space="0" w:color="D4D4D4"/>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8" w:right="0"/>
              <w:jc w:val="left"/>
              <w:rPr>
                <w:rFonts w:ascii="Times New Roman" w:hAnsi="Times New Roman" w:cs="Times New Roman" w:eastAsia="Times New Roman" w:hint="default"/>
                <w:sz w:val="18"/>
                <w:szCs w:val="18"/>
              </w:rPr>
            </w:pPr>
            <w:r>
              <w:rPr>
                <w:rFonts w:ascii="Times New Roman"/>
                <w:sz w:val="18"/>
              </w:rPr>
              <w:t>13,674,444.09</w:t>
            </w:r>
          </w:p>
        </w:tc>
        <w:tc>
          <w:tcPr>
            <w:tcW w:w="18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4" w:right="0"/>
              <w:jc w:val="left"/>
              <w:rPr>
                <w:rFonts w:ascii="Times New Roman" w:hAnsi="Times New Roman" w:cs="Times New Roman" w:eastAsia="Times New Roman" w:hint="default"/>
                <w:sz w:val="18"/>
                <w:szCs w:val="18"/>
              </w:rPr>
            </w:pPr>
            <w:r>
              <w:rPr>
                <w:rFonts w:ascii="Times New Roman"/>
                <w:sz w:val="18"/>
              </w:rPr>
              <w:t>18,986,193.67</w:t>
            </w:r>
          </w:p>
        </w:tc>
        <w:tc>
          <w:tcPr>
            <w:tcW w:w="2921" w:type="dxa"/>
            <w:vMerge w:val="restart"/>
            <w:tcBorders>
              <w:top w:val="single" w:sz="4" w:space="0" w:color="000000"/>
              <w:left w:val="single" w:sz="4" w:space="0" w:color="000000"/>
              <w:right w:val="single" w:sz="4" w:space="0" w:color="000000"/>
            </w:tcBorders>
          </w:tcPr>
          <w:p>
            <w:pPr>
              <w:pStyle w:val="TableParagraph"/>
              <w:spacing w:line="302" w:lineRule="auto" w:before="51"/>
              <w:ind w:left="22" w:right="83"/>
              <w:jc w:val="left"/>
              <w:rPr>
                <w:rFonts w:ascii="Times New Roman" w:hAnsi="Times New Roman" w:cs="Times New Roman" w:eastAsia="Times New Roman" w:hint="default"/>
                <w:sz w:val="18"/>
                <w:szCs w:val="18"/>
              </w:rPr>
            </w:pPr>
            <w:r>
              <w:rPr>
                <w:rFonts w:ascii="宋体" w:hAnsi="宋体" w:cs="宋体" w:eastAsia="宋体" w:hint="default"/>
                <w:sz w:val="18"/>
                <w:szCs w:val="18"/>
              </w:rPr>
              <w:t>技术服务收入、租赁收入的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、弱 电工程收入的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r>
      <w:tr>
        <w:trPr>
          <w:trHeight w:val="392" w:hRule="exact"/>
        </w:trPr>
        <w:tc>
          <w:tcPr>
            <w:tcW w:w="279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1992" w:type="dxa"/>
            <w:vMerge/>
            <w:tcBorders>
              <w:left w:val="single" w:sz="9" w:space="0" w:color="D4D4D4"/>
              <w:right w:val="single" w:sz="4" w:space="0" w:color="000000"/>
            </w:tcBorders>
          </w:tcPr>
          <w:p>
            <w:pPr/>
          </w:p>
        </w:tc>
        <w:tc>
          <w:tcPr>
            <w:tcW w:w="1861" w:type="dxa"/>
            <w:vMerge/>
            <w:tcBorders>
              <w:left w:val="single" w:sz="4" w:space="0" w:color="000000"/>
              <w:right w:val="single" w:sz="4" w:space="0" w:color="000000"/>
            </w:tcBorders>
          </w:tcPr>
          <w:p>
            <w:pPr/>
          </w:p>
        </w:tc>
        <w:tc>
          <w:tcPr>
            <w:tcW w:w="2921" w:type="dxa"/>
            <w:vMerge/>
            <w:tcBorders>
              <w:left w:val="single" w:sz="4" w:space="0" w:color="000000"/>
              <w:right w:val="single" w:sz="4" w:space="0" w:color="000000"/>
            </w:tcBorders>
          </w:tcPr>
          <w:p>
            <w:pPr/>
          </w:p>
        </w:tc>
      </w:tr>
      <w:tr>
        <w:trPr>
          <w:trHeight w:val="161" w:hRule="exact"/>
        </w:trPr>
        <w:tc>
          <w:tcPr>
            <w:tcW w:w="2794" w:type="dxa"/>
            <w:tcBorders>
              <w:top w:val="nil" w:sz="6" w:space="0" w:color="auto"/>
              <w:left w:val="single" w:sz="4" w:space="0" w:color="000000"/>
              <w:bottom w:val="single" w:sz="4" w:space="0" w:color="000000"/>
              <w:right w:val="single" w:sz="4" w:space="0" w:color="000000"/>
            </w:tcBorders>
            <w:shd w:val="clear" w:color="auto" w:fill="D4D4D4"/>
          </w:tcPr>
          <w:p>
            <w:pPr/>
          </w:p>
        </w:tc>
        <w:tc>
          <w:tcPr>
            <w:tcW w:w="1992" w:type="dxa"/>
            <w:vMerge/>
            <w:tcBorders>
              <w:left w:val="single" w:sz="9" w:space="0" w:color="D4D4D4"/>
              <w:bottom w:val="single" w:sz="4" w:space="0" w:color="000000"/>
              <w:right w:val="single" w:sz="4" w:space="0" w:color="000000"/>
            </w:tcBorders>
          </w:tcPr>
          <w:p>
            <w:pPr/>
          </w:p>
        </w:tc>
        <w:tc>
          <w:tcPr>
            <w:tcW w:w="1861" w:type="dxa"/>
            <w:vMerge/>
            <w:tcBorders>
              <w:left w:val="single" w:sz="4" w:space="0" w:color="000000"/>
              <w:bottom w:val="single" w:sz="4" w:space="0" w:color="000000"/>
              <w:right w:val="single" w:sz="4" w:space="0" w:color="000000"/>
            </w:tcBorders>
          </w:tcPr>
          <w:p>
            <w:pPr/>
          </w:p>
        </w:tc>
        <w:tc>
          <w:tcPr>
            <w:tcW w:w="2921" w:type="dxa"/>
            <w:vMerge/>
            <w:tcBorders>
              <w:left w:val="single" w:sz="4" w:space="0" w:color="000000"/>
              <w:bottom w:val="single" w:sz="4" w:space="0" w:color="000000"/>
              <w:right w:val="single" w:sz="4" w:space="0" w:color="000000"/>
            </w:tcBorders>
          </w:tcPr>
          <w:p>
            <w:pPr/>
          </w:p>
        </w:tc>
      </w:tr>
      <w:tr>
        <w:trPr>
          <w:trHeight w:val="402" w:hRule="exact"/>
        </w:trPr>
        <w:tc>
          <w:tcPr>
            <w:tcW w:w="27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199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3,565,439.05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4,802,325.24</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应交流转税的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p>
        </w:tc>
      </w:tr>
      <w:tr>
        <w:trPr>
          <w:trHeight w:val="402" w:hRule="exact"/>
        </w:trPr>
        <w:tc>
          <w:tcPr>
            <w:tcW w:w="27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199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1,778,348.70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2,069,108.88</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应交流转税的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794"/>
        <w:gridCol w:w="1992"/>
        <w:gridCol w:w="1861"/>
        <w:gridCol w:w="2921"/>
      </w:tblGrid>
      <w:tr>
        <w:trPr>
          <w:trHeight w:val="40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788,807.24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21,308.85</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应交流转税的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r>
      <w:tr>
        <w:trPr>
          <w:trHeight w:val="40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堤围费</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59,563.48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3,516.98</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应税收入的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tc>
      </w:tr>
      <w:tr>
        <w:trPr>
          <w:trHeight w:val="40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地方水利建设基金</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17,725.54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594.72</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应交流转税的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r>
      <w:tr>
        <w:trPr>
          <w:trHeight w:val="40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防洪保安费</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7,705.21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267.85</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应交流转税的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p>
        </w:tc>
      </w:tr>
      <w:tr>
        <w:trPr>
          <w:trHeight w:val="40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9,208.06</w:t>
            </w:r>
          </w:p>
        </w:tc>
        <w:tc>
          <w:tcPr>
            <w:tcW w:w="1861"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19,901,241.37</w:t>
            </w:r>
          </w:p>
        </w:tc>
        <w:tc>
          <w:tcPr>
            <w:tcW w:w="1861"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25,883,316.19</w:t>
            </w:r>
          </w:p>
        </w:tc>
        <w:tc>
          <w:tcPr>
            <w:tcW w:w="29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47"/>
        <w:jc w:val="left"/>
      </w:pPr>
      <w:r>
        <w:rPr/>
        <w:t>营业税金及附加的说明</w:t>
      </w:r>
    </w:p>
    <w:p>
      <w:pPr>
        <w:spacing w:line="240" w:lineRule="auto" w:before="11"/>
        <w:rPr>
          <w:rFonts w:ascii="宋体" w:hAnsi="宋体" w:cs="宋体" w:eastAsia="宋体" w:hint="default"/>
          <w:sz w:val="26"/>
          <w:szCs w:val="26"/>
        </w:rPr>
      </w:pPr>
    </w:p>
    <w:p>
      <w:pPr>
        <w:pStyle w:val="Heading3"/>
        <w:spacing w:line="240" w:lineRule="auto"/>
        <w:ind w:right="147"/>
        <w:jc w:val="left"/>
        <w:rPr>
          <w:b w:val="0"/>
          <w:bCs w:val="0"/>
        </w:rPr>
      </w:pPr>
      <w:bookmarkStart w:name="57、销售费用" w:id="374"/>
      <w:bookmarkEnd w:id="374"/>
      <w:r>
        <w:rPr>
          <w:b w:val="0"/>
          <w:bCs w:val="0"/>
        </w:rPr>
      </w:r>
      <w:r>
        <w:rPr>
          <w:rFonts w:ascii="Times New Roman" w:hAnsi="Times New Roman" w:cs="Times New Roman" w:eastAsia="Times New Roman" w:hint="default"/>
        </w:rPr>
        <w:t>57</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242"/>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43,676,627.95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29,544,421.24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46,365,668.66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45,617,600.12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18,914,476.51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11,537,245.57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招标费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8,220,680.31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7,079,752.48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438,879.58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554,716.26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运保费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4,478,057.59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4,830,346.03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2,276,169.48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1,200,631.30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办公费用及其他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22,030,639.20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12,862,139.27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146,401,199.28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113,226,852.27</w:t>
            </w:r>
          </w:p>
        </w:tc>
      </w:tr>
    </w:tbl>
    <w:p>
      <w:pPr>
        <w:spacing w:line="240" w:lineRule="auto" w:before="2"/>
        <w:rPr>
          <w:rFonts w:ascii="宋体" w:hAnsi="宋体" w:cs="宋体" w:eastAsia="宋体" w:hint="default"/>
          <w:sz w:val="19"/>
          <w:szCs w:val="19"/>
        </w:rPr>
      </w:pPr>
    </w:p>
    <w:p>
      <w:pPr>
        <w:pStyle w:val="Heading3"/>
        <w:spacing w:line="240" w:lineRule="auto" w:before="35"/>
        <w:ind w:right="147"/>
        <w:jc w:val="left"/>
        <w:rPr>
          <w:b w:val="0"/>
          <w:bCs w:val="0"/>
        </w:rPr>
      </w:pPr>
      <w:bookmarkStart w:name="58、管理费用" w:id="375"/>
      <w:bookmarkEnd w:id="375"/>
      <w:r>
        <w:rPr>
          <w:b w:val="0"/>
          <w:bCs w:val="0"/>
        </w:rPr>
      </w:r>
      <w:r>
        <w:rPr>
          <w:rFonts w:ascii="Times New Roman" w:hAnsi="Times New Roman" w:cs="Times New Roman" w:eastAsia="Times New Roman" w:hint="default"/>
        </w:rPr>
        <w:t>58</w:t>
      </w:r>
      <w:r>
        <w:rPr/>
        <w:t>、管理费用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242"/>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81,740,176.99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45,658,058.30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研究开发费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155,675,673.47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102,354,558.34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2,157,579.58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1,687,711.43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5,137,313.14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5,598,993.42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36,448,813.58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23,226,388.81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1,642,959.65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549,862.18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中介机构服务费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2,886,011.04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1,318,991.29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15,562,061.52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13,791,850.75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35,481,300.00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336,731,888.97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194,186,414.52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147"/>
        <w:jc w:val="left"/>
        <w:rPr>
          <w:b w:val="0"/>
          <w:bCs w:val="0"/>
        </w:rPr>
      </w:pPr>
      <w:r>
        <w:rPr>
          <w:rFonts w:ascii="Times New Roman" w:hAnsi="Times New Roman" w:cs="Times New Roman" w:eastAsia="Times New Roman" w:hint="default"/>
        </w:rPr>
        <w:t>59</w:t>
      </w:r>
      <w:r>
        <w:rPr/>
        <w:t>、财务费用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242"/>
        <w:jc w:val="right"/>
      </w:pPr>
      <w:bookmarkStart w:name="59、财务费用" w:id="376"/>
      <w:bookmarkEnd w:id="376"/>
      <w:r>
        <w:rPr/>
      </w: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13,175,864.88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5,615,390.41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w:t>
            </w:r>
            <w:r>
              <w:rPr>
                <w:rFonts w:ascii="Times New Roman" w:hAnsi="Times New Roman" w:cs="Times New Roman" w:eastAsia="Times New Roman" w:hint="default"/>
                <w:sz w:val="18"/>
                <w:szCs w:val="18"/>
              </w:rPr>
              <w:t>:</w:t>
            </w: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-870,369.97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-928,121.06</w:t>
            </w:r>
            <w:r>
              <w:rPr>
                <w:rFonts w:ascii="Times New Roman"/>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153.27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5,026.47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减：汇兑收益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-91,415.02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-75,243.53</w:t>
            </w:r>
            <w:r>
              <w:rPr>
                <w:rFonts w:ascii="Times New Roman"/>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1,781,702.35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2,012,817.28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贷款担保费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854,300.00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13,995,935.51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7,484,169.57</w:t>
            </w:r>
          </w:p>
        </w:tc>
      </w:tr>
    </w:tbl>
    <w:p>
      <w:pPr>
        <w:spacing w:line="240" w:lineRule="auto" w:before="2"/>
        <w:rPr>
          <w:rFonts w:ascii="宋体" w:hAnsi="宋体" w:cs="宋体" w:eastAsia="宋体" w:hint="default"/>
          <w:sz w:val="19"/>
          <w:szCs w:val="19"/>
        </w:rPr>
      </w:pPr>
    </w:p>
    <w:p>
      <w:pPr>
        <w:pStyle w:val="Heading3"/>
        <w:spacing w:line="240" w:lineRule="auto" w:before="35"/>
        <w:ind w:right="147"/>
        <w:jc w:val="left"/>
        <w:rPr>
          <w:b w:val="0"/>
          <w:bCs w:val="0"/>
        </w:rPr>
      </w:pPr>
      <w:bookmarkStart w:name="60、公允价值变动收益" w:id="377"/>
      <w:bookmarkEnd w:id="377"/>
      <w:r>
        <w:rPr>
          <w:b w:val="0"/>
          <w:bCs w:val="0"/>
        </w:rPr>
      </w:r>
      <w:r>
        <w:rPr>
          <w:rFonts w:ascii="Times New Roman" w:hAnsi="Times New Roman" w:cs="Times New Roman" w:eastAsia="Times New Roman" w:hint="default"/>
        </w:rPr>
        <w:t>60</w:t>
      </w:r>
      <w:r>
        <w:rPr/>
        <w:t>、公允价值变动收益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10"/>
        <w:rPr>
          <w:rFonts w:ascii="宋体" w:hAnsi="宋体" w:cs="宋体" w:eastAsia="宋体" w:hint="default"/>
          <w:sz w:val="26"/>
          <w:szCs w:val="26"/>
        </w:rPr>
      </w:pPr>
    </w:p>
    <w:p>
      <w:pPr>
        <w:pStyle w:val="Heading3"/>
        <w:spacing w:line="240" w:lineRule="auto"/>
        <w:ind w:right="147"/>
        <w:jc w:val="left"/>
        <w:rPr>
          <w:b w:val="0"/>
          <w:bCs w:val="0"/>
        </w:rPr>
      </w:pPr>
      <w:bookmarkStart w:name="61、投资收益" w:id="378"/>
      <w:bookmarkEnd w:id="378"/>
      <w:r>
        <w:rPr>
          <w:b w:val="0"/>
          <w:bCs w:val="0"/>
        </w:rPr>
      </w:r>
      <w:r>
        <w:rPr>
          <w:rFonts w:ascii="Times New Roman" w:hAnsi="Times New Roman" w:cs="Times New Roman" w:eastAsia="Times New Roman" w:hint="default"/>
        </w:rPr>
        <w:t>61</w:t>
      </w:r>
      <w:r>
        <w:rPr/>
        <w:t>、投资收益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7"/>
        <w:jc w:val="left"/>
        <w:rPr>
          <w:b w:val="0"/>
          <w:bCs w:val="0"/>
        </w:rPr>
      </w:pPr>
      <w:bookmarkStart w:name="（1）投资收益明细情况" w:id="379"/>
      <w:bookmarkEnd w:id="379"/>
      <w:r>
        <w:rPr>
          <w:b w:val="0"/>
          <w:bCs w:val="0"/>
        </w:rPr>
      </w:r>
      <w:r>
        <w:rPr/>
        <w:t>（</w:t>
      </w:r>
      <w:r>
        <w:rPr>
          <w:rFonts w:ascii="Times New Roman" w:hAnsi="Times New Roman" w:cs="Times New Roman" w:eastAsia="Times New Roman" w:hint="default"/>
        </w:rPr>
        <w:t>1</w:t>
      </w:r>
      <w:r>
        <w:rPr/>
        <w:t>）投资收益明细情况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242"/>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834"/>
        <w:gridCol w:w="2800"/>
        <w:gridCol w:w="2922"/>
      </w:tblGrid>
      <w:tr>
        <w:trPr>
          <w:trHeight w:val="403" w:hRule="exact"/>
        </w:trPr>
        <w:tc>
          <w:tcPr>
            <w:tcW w:w="38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8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80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1,914,750.00</w:t>
            </w:r>
          </w:p>
        </w:tc>
        <w:tc>
          <w:tcPr>
            <w:tcW w:w="29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持有交易性金融资产期间取得的投资收益</w:t>
            </w:r>
          </w:p>
        </w:tc>
        <w:tc>
          <w:tcPr>
            <w:tcW w:w="2800" w:type="dxa"/>
            <w:tcBorders>
              <w:top w:val="single" w:sz="4" w:space="0" w:color="000000"/>
              <w:left w:val="single" w:sz="13" w:space="0" w:color="D4D4D4"/>
              <w:bottom w:val="single" w:sz="4" w:space="0" w:color="000000"/>
              <w:right w:val="single" w:sz="4" w:space="0" w:color="000000"/>
            </w:tcBorders>
          </w:tcPr>
          <w:p>
            <w:pP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49,535.15</w:t>
            </w:r>
          </w:p>
        </w:tc>
      </w:tr>
      <w:tr>
        <w:trPr>
          <w:trHeight w:val="403" w:hRule="exact"/>
        </w:trPr>
        <w:tc>
          <w:tcPr>
            <w:tcW w:w="38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1,914,750.00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49,535.15</w:t>
            </w:r>
          </w:p>
        </w:tc>
      </w:tr>
    </w:tbl>
    <w:p>
      <w:pPr>
        <w:spacing w:line="240" w:lineRule="auto" w:before="2"/>
        <w:rPr>
          <w:rFonts w:ascii="宋体" w:hAnsi="宋体" w:cs="宋体" w:eastAsia="宋体" w:hint="default"/>
          <w:sz w:val="19"/>
          <w:szCs w:val="19"/>
        </w:rPr>
      </w:pPr>
    </w:p>
    <w:p>
      <w:pPr>
        <w:pStyle w:val="Heading3"/>
        <w:spacing w:line="240" w:lineRule="auto" w:before="35"/>
        <w:ind w:right="147"/>
        <w:jc w:val="left"/>
        <w:rPr>
          <w:b w:val="0"/>
          <w:bCs w:val="0"/>
        </w:rPr>
      </w:pPr>
      <w:bookmarkStart w:name="（2）按成本法核算的长期股权投资收益" w:id="380"/>
      <w:bookmarkEnd w:id="380"/>
      <w:r>
        <w:rPr>
          <w:b w:val="0"/>
          <w:bCs w:val="0"/>
        </w:rPr>
      </w:r>
      <w:r>
        <w:rPr/>
        <w:t>（</w:t>
      </w:r>
      <w:r>
        <w:rPr>
          <w:rFonts w:ascii="Times New Roman" w:hAnsi="Times New Roman" w:cs="Times New Roman" w:eastAsia="Times New Roman" w:hint="default"/>
        </w:rPr>
        <w:t>2</w:t>
      </w:r>
      <w:r>
        <w:rPr/>
        <w:t>）按成本法核算的长期股权投资收益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242"/>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927"/>
        <w:gridCol w:w="1993"/>
        <w:gridCol w:w="1727"/>
        <w:gridCol w:w="2921"/>
      </w:tblGrid>
      <w:tr>
        <w:trPr>
          <w:trHeight w:val="402" w:hRule="exact"/>
        </w:trPr>
        <w:tc>
          <w:tcPr>
            <w:tcW w:w="29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07"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2" w:hRule="exact"/>
        </w:trPr>
        <w:tc>
          <w:tcPr>
            <w:tcW w:w="2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北京东方通科技股份有限公司</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1,914,750.00</w:t>
            </w:r>
          </w:p>
        </w:tc>
        <w:tc>
          <w:tcPr>
            <w:tcW w:w="1727"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1,914,750.00</w:t>
            </w:r>
          </w:p>
        </w:tc>
        <w:tc>
          <w:tcPr>
            <w:tcW w:w="1727" w:type="dxa"/>
            <w:tcBorders>
              <w:top w:val="single" w:sz="4" w:space="0" w:color="000000"/>
              <w:left w:val="single" w:sz="4" w:space="0" w:color="000000"/>
              <w:bottom w:val="single" w:sz="4" w:space="0" w:color="000000"/>
              <w:right w:val="single" w:sz="9" w:space="0" w:color="D4D4D4"/>
            </w:tcBorders>
          </w:tcPr>
          <w:p>
            <w:pPr/>
          </w:p>
        </w:tc>
        <w:tc>
          <w:tcPr>
            <w:tcW w:w="29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47"/>
        <w:jc w:val="left"/>
        <w:rPr>
          <w:b w:val="0"/>
          <w:bCs w:val="0"/>
        </w:rPr>
      </w:pPr>
      <w:bookmarkStart w:name="（3）按权益法核算的长期股权投资收益" w:id="381"/>
      <w:bookmarkEnd w:id="381"/>
      <w:r>
        <w:rPr>
          <w:b w:val="0"/>
          <w:bCs w:val="0"/>
        </w:rPr>
      </w:r>
      <w:r>
        <w:rPr/>
        <w:t>（</w:t>
      </w:r>
      <w:r>
        <w:rPr>
          <w:rFonts w:ascii="Times New Roman" w:hAnsi="Times New Roman" w:cs="Times New Roman" w:eastAsia="Times New Roman" w:hint="default"/>
        </w:rPr>
        <w:t>3</w:t>
      </w:r>
      <w:r>
        <w:rPr/>
        <w:t>）按权益法核算的长期股权投资收益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242"/>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27"/>
        <w:gridCol w:w="1993"/>
        <w:gridCol w:w="1727"/>
        <w:gridCol w:w="2921"/>
      </w:tblGrid>
      <w:tr>
        <w:trPr>
          <w:trHeight w:val="402" w:hRule="exact"/>
        </w:trPr>
        <w:tc>
          <w:tcPr>
            <w:tcW w:w="29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07"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5"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bl>
    <w:p>
      <w:pPr>
        <w:pStyle w:val="BodyText"/>
        <w:spacing w:line="240" w:lineRule="auto" w:before="51"/>
        <w:ind w:right="147"/>
        <w:jc w:val="left"/>
      </w:pPr>
      <w:r>
        <w:rPr/>
        <w:t>投资收益的说明，若投资收益汇回有重大限制的，应予以说明。若不存在此类重大限制，也应做出说明</w:t>
      </w:r>
    </w:p>
    <w:p>
      <w:pPr>
        <w:spacing w:after="0" w:line="240" w:lineRule="auto"/>
        <w:jc w:val="left"/>
        <w:sectPr>
          <w:pgSz w:w="11910" w:h="16840"/>
          <w:pgMar w:header="877" w:footer="980" w:top="1100" w:bottom="1180" w:left="980" w:right="980"/>
        </w:sectPr>
      </w:pPr>
    </w:p>
    <w:p>
      <w:pPr>
        <w:spacing w:line="240" w:lineRule="auto" w:before="9"/>
        <w:rPr>
          <w:rFonts w:ascii="宋体" w:hAnsi="宋体" w:cs="宋体" w:eastAsia="宋体" w:hint="default"/>
          <w:sz w:val="20"/>
          <w:szCs w:val="20"/>
        </w:rPr>
      </w:pPr>
    </w:p>
    <w:p>
      <w:pPr>
        <w:pStyle w:val="Heading3"/>
        <w:spacing w:line="240" w:lineRule="auto" w:before="35"/>
        <w:ind w:right="147"/>
        <w:jc w:val="left"/>
        <w:rPr>
          <w:b w:val="0"/>
          <w:bCs w:val="0"/>
        </w:rPr>
      </w:pPr>
      <w:bookmarkStart w:name="62、资产减值损失" w:id="382"/>
      <w:bookmarkEnd w:id="382"/>
      <w:r>
        <w:rPr>
          <w:b w:val="0"/>
          <w:bCs w:val="0"/>
        </w:rPr>
      </w:r>
      <w:r>
        <w:rPr>
          <w:rFonts w:ascii="Times New Roman" w:hAnsi="Times New Roman" w:cs="Times New Roman" w:eastAsia="Times New Roman" w:hint="default"/>
        </w:rPr>
        <w:t>62</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242"/>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231"/>
        <w:gridCol w:w="2536"/>
        <w:gridCol w:w="2789"/>
      </w:tblGrid>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81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53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11,364,002.32</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18,254,157.95</w:t>
            </w: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11,364,002.32</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18,254,157.95</w:t>
            </w:r>
          </w:p>
        </w:tc>
      </w:tr>
    </w:tbl>
    <w:p>
      <w:pPr>
        <w:spacing w:line="240" w:lineRule="auto" w:before="2"/>
        <w:rPr>
          <w:rFonts w:ascii="宋体" w:hAnsi="宋体" w:cs="宋体" w:eastAsia="宋体" w:hint="default"/>
          <w:sz w:val="19"/>
          <w:szCs w:val="19"/>
        </w:rPr>
      </w:pPr>
    </w:p>
    <w:p>
      <w:pPr>
        <w:pStyle w:val="Heading3"/>
        <w:spacing w:line="240" w:lineRule="auto" w:before="35"/>
        <w:ind w:right="147"/>
        <w:jc w:val="left"/>
        <w:rPr>
          <w:b w:val="0"/>
          <w:bCs w:val="0"/>
        </w:rPr>
      </w:pPr>
      <w:bookmarkStart w:name="63、营业外收入" w:id="383"/>
      <w:bookmarkEnd w:id="383"/>
      <w:r>
        <w:rPr>
          <w:b w:val="0"/>
          <w:bCs w:val="0"/>
        </w:rPr>
      </w:r>
      <w:r>
        <w:rPr>
          <w:rFonts w:ascii="Times New Roman" w:hAnsi="Times New Roman" w:cs="Times New Roman" w:eastAsia="Times New Roman" w:hint="default"/>
        </w:rPr>
        <w:t>63</w:t>
      </w:r>
      <w:r>
        <w:rPr/>
        <w:t>、营业外收入</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7"/>
        <w:jc w:val="left"/>
        <w:rPr>
          <w:b w:val="0"/>
          <w:bCs w:val="0"/>
        </w:rPr>
      </w:pPr>
      <w:bookmarkStart w:name="（1）营业外收入情况" w:id="384"/>
      <w:bookmarkEnd w:id="384"/>
      <w:r>
        <w:rPr>
          <w:b w:val="0"/>
          <w:bCs w:val="0"/>
        </w:rPr>
      </w:r>
      <w:r>
        <w:rPr/>
        <w:t>（</w:t>
      </w:r>
      <w:r>
        <w:rPr>
          <w:rFonts w:ascii="Times New Roman" w:hAnsi="Times New Roman" w:cs="Times New Roman" w:eastAsia="Times New Roman" w:hint="default"/>
        </w:rPr>
        <w:t>1</w:t>
      </w:r>
      <w:r>
        <w:rPr/>
        <w:t>）营业外收入情况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242"/>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293"/>
        <w:gridCol w:w="1955"/>
        <w:gridCol w:w="2160"/>
        <w:gridCol w:w="2160"/>
      </w:tblGrid>
      <w:tr>
        <w:trPr>
          <w:trHeight w:val="161" w:hRule="exact"/>
        </w:trPr>
        <w:tc>
          <w:tcPr>
            <w:tcW w:w="3293" w:type="dxa"/>
            <w:tcBorders>
              <w:top w:val="single" w:sz="4" w:space="0" w:color="000000"/>
              <w:left w:val="single" w:sz="4" w:space="0" w:color="000000"/>
              <w:bottom w:val="nil" w:sz="6" w:space="0" w:color="auto"/>
              <w:right w:val="single" w:sz="4" w:space="0" w:color="000000"/>
            </w:tcBorders>
            <w:shd w:val="clear" w:color="auto" w:fill="D4D4D4"/>
          </w:tcPr>
          <w:p>
            <w:pPr/>
          </w:p>
        </w:tc>
        <w:tc>
          <w:tcPr>
            <w:tcW w:w="1955" w:type="dxa"/>
            <w:tcBorders>
              <w:top w:val="single" w:sz="4" w:space="0" w:color="000000"/>
              <w:left w:val="single" w:sz="4" w:space="0" w:color="000000"/>
              <w:bottom w:val="nil" w:sz="6" w:space="0" w:color="auto"/>
              <w:right w:val="single" w:sz="4" w:space="0" w:color="000000"/>
            </w:tcBorders>
            <w:shd w:val="clear" w:color="auto" w:fill="D4D4D4"/>
          </w:tcPr>
          <w:p>
            <w:pPr/>
          </w:p>
        </w:tc>
        <w:tc>
          <w:tcPr>
            <w:tcW w:w="2160" w:type="dxa"/>
            <w:tcBorders>
              <w:top w:val="single" w:sz="4" w:space="0" w:color="000000"/>
              <w:left w:val="single" w:sz="4" w:space="0" w:color="000000"/>
              <w:bottom w:val="nil" w:sz="6" w:space="0" w:color="auto"/>
              <w:right w:val="single" w:sz="4" w:space="0" w:color="000000"/>
            </w:tcBorders>
            <w:shd w:val="clear" w:color="auto" w:fill="D4D4D4"/>
          </w:tcPr>
          <w:p>
            <w:pPr/>
          </w:p>
        </w:tc>
        <w:tc>
          <w:tcPr>
            <w:tcW w:w="2160"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2"/>
              <w:ind w:left="895" w:right="83" w:hanging="810"/>
              <w:jc w:val="left"/>
              <w:rPr>
                <w:rFonts w:ascii="宋体" w:hAnsi="宋体" w:cs="宋体" w:eastAsia="宋体" w:hint="default"/>
                <w:sz w:val="18"/>
                <w:szCs w:val="18"/>
              </w:rPr>
            </w:pPr>
            <w:r>
              <w:rPr>
                <w:rFonts w:ascii="宋体" w:hAnsi="宋体" w:cs="宋体" w:eastAsia="宋体" w:hint="default"/>
                <w:sz w:val="18"/>
                <w:szCs w:val="18"/>
              </w:rPr>
              <w:t>计入当期非经常性损益的 金额</w:t>
            </w:r>
          </w:p>
        </w:tc>
      </w:tr>
      <w:tr>
        <w:trPr>
          <w:trHeight w:val="391" w:hRule="exact"/>
        </w:trPr>
        <w:tc>
          <w:tcPr>
            <w:tcW w:w="329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5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52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62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160" w:type="dxa"/>
            <w:vMerge/>
            <w:tcBorders>
              <w:left w:val="single" w:sz="4" w:space="0" w:color="000000"/>
              <w:right w:val="single" w:sz="4" w:space="0" w:color="000000"/>
            </w:tcBorders>
            <w:shd w:val="clear" w:color="auto" w:fill="D4D4D4"/>
          </w:tcPr>
          <w:p>
            <w:pPr/>
          </w:p>
        </w:tc>
      </w:tr>
      <w:tr>
        <w:trPr>
          <w:trHeight w:val="161" w:hRule="exact"/>
        </w:trPr>
        <w:tc>
          <w:tcPr>
            <w:tcW w:w="3293" w:type="dxa"/>
            <w:tcBorders>
              <w:top w:val="nil" w:sz="6" w:space="0" w:color="auto"/>
              <w:left w:val="single" w:sz="4" w:space="0" w:color="000000"/>
              <w:bottom w:val="single" w:sz="4" w:space="0" w:color="000000"/>
              <w:right w:val="single" w:sz="4" w:space="0" w:color="000000"/>
            </w:tcBorders>
            <w:shd w:val="clear" w:color="auto" w:fill="D4D4D4"/>
          </w:tcPr>
          <w:p>
            <w:pPr/>
          </w:p>
        </w:tc>
        <w:tc>
          <w:tcPr>
            <w:tcW w:w="1955" w:type="dxa"/>
            <w:tcBorders>
              <w:top w:val="nil" w:sz="6" w:space="0" w:color="auto"/>
              <w:left w:val="single" w:sz="4" w:space="0" w:color="000000"/>
              <w:bottom w:val="single" w:sz="4" w:space="0" w:color="000000"/>
              <w:right w:val="single" w:sz="4" w:space="0" w:color="000000"/>
            </w:tcBorders>
            <w:shd w:val="clear" w:color="auto" w:fill="D4D4D4"/>
          </w:tcPr>
          <w:p>
            <w:pPr/>
          </w:p>
        </w:tc>
        <w:tc>
          <w:tcPr>
            <w:tcW w:w="2160" w:type="dxa"/>
            <w:tcBorders>
              <w:top w:val="nil" w:sz="6" w:space="0" w:color="auto"/>
              <w:left w:val="single" w:sz="4" w:space="0" w:color="000000"/>
              <w:bottom w:val="single" w:sz="4" w:space="0" w:color="000000"/>
              <w:right w:val="single" w:sz="4" w:space="0" w:color="000000"/>
            </w:tcBorders>
            <w:shd w:val="clear" w:color="auto" w:fill="D4D4D4"/>
          </w:tcPr>
          <w:p>
            <w:pPr/>
          </w:p>
        </w:tc>
        <w:tc>
          <w:tcPr>
            <w:tcW w:w="2160" w:type="dxa"/>
            <w:vMerge/>
            <w:tcBorders>
              <w:left w:val="single" w:sz="4" w:space="0" w:color="000000"/>
              <w:bottom w:val="single" w:sz="4" w:space="0" w:color="000000"/>
              <w:right w:val="single" w:sz="4" w:space="0" w:color="000000"/>
            </w:tcBorders>
            <w:shd w:val="clear" w:color="auto" w:fill="D4D4D4"/>
          </w:tcPr>
          <w:p>
            <w:pPr/>
          </w:p>
        </w:tc>
      </w:tr>
      <w:tr>
        <w:trPr>
          <w:trHeight w:val="402" w:hRule="exact"/>
        </w:trPr>
        <w:tc>
          <w:tcPr>
            <w:tcW w:w="32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1955"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30,976.45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162.50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30,976.45</w:t>
            </w:r>
          </w:p>
        </w:tc>
      </w:tr>
      <w:tr>
        <w:trPr>
          <w:trHeight w:val="402" w:hRule="exact"/>
        </w:trPr>
        <w:tc>
          <w:tcPr>
            <w:tcW w:w="32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1955"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30,976.45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162.50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30,976.45</w:t>
            </w:r>
          </w:p>
        </w:tc>
      </w:tr>
      <w:tr>
        <w:trPr>
          <w:trHeight w:val="402" w:hRule="exact"/>
        </w:trPr>
        <w:tc>
          <w:tcPr>
            <w:tcW w:w="32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55"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3,635,844.45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11,054,500.00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3,635,844.45</w:t>
            </w:r>
          </w:p>
        </w:tc>
      </w:tr>
      <w:tr>
        <w:trPr>
          <w:trHeight w:val="402"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增值税退税收入</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44,817,040.68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5,896,512.25</w:t>
            </w: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73,754.83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35,210.00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73,754.83</w:t>
            </w:r>
          </w:p>
        </w:tc>
      </w:tr>
      <w:tr>
        <w:trPr>
          <w:trHeight w:val="403" w:hRule="exact"/>
        </w:trPr>
        <w:tc>
          <w:tcPr>
            <w:tcW w:w="32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5"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48,557,616.41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16,986,384.75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3,740,575.73</w:t>
            </w:r>
          </w:p>
        </w:tc>
      </w:tr>
    </w:tbl>
    <w:p>
      <w:pPr>
        <w:spacing w:line="240" w:lineRule="auto" w:before="2"/>
        <w:rPr>
          <w:rFonts w:ascii="宋体" w:hAnsi="宋体" w:cs="宋体" w:eastAsia="宋体" w:hint="default"/>
          <w:sz w:val="19"/>
          <w:szCs w:val="19"/>
        </w:rPr>
      </w:pPr>
    </w:p>
    <w:p>
      <w:pPr>
        <w:pStyle w:val="Heading3"/>
        <w:spacing w:line="240" w:lineRule="auto" w:before="35"/>
        <w:ind w:right="147"/>
        <w:jc w:val="left"/>
        <w:rPr>
          <w:b w:val="0"/>
          <w:bCs w:val="0"/>
        </w:rPr>
      </w:pPr>
      <w:bookmarkStart w:name="（2）政府补助明细" w:id="385"/>
      <w:bookmarkEnd w:id="385"/>
      <w:r>
        <w:rPr>
          <w:b w:val="0"/>
          <w:bCs w:val="0"/>
        </w:rPr>
      </w:r>
      <w:r>
        <w:rPr/>
        <w:t>（</w:t>
      </w:r>
      <w:r>
        <w:rPr>
          <w:rFonts w:ascii="Times New Roman" w:hAnsi="Times New Roman" w:cs="Times New Roman" w:eastAsia="Times New Roman" w:hint="default"/>
        </w:rPr>
        <w:t>2</w:t>
      </w:r>
      <w:r>
        <w:rPr/>
        <w:t>）政府补助明细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242"/>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660"/>
        <w:gridCol w:w="1993"/>
        <w:gridCol w:w="1993"/>
        <w:gridCol w:w="2921"/>
      </w:tblGrid>
      <w:tr>
        <w:trPr>
          <w:trHeight w:val="402" w:hRule="exact"/>
        </w:trPr>
        <w:tc>
          <w:tcPr>
            <w:tcW w:w="26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中关村开放实验室补贴款</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中关村科技园区海淀园管理委员 会款</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1,300,000.00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引进国外技术、管理人才项目</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花山区政府奖励</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花山区政府奖励</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花山区政府纳税奖励款</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马鞍山软件动漫及服务外包企业 奖励款</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1,069,700.00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马鞍山市政府奖励款</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101,500.00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西安软件园发展中心房租补贴款</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459,144.45</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西安软件园发展中心新增员工补 贴款</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660"/>
        <w:gridCol w:w="1993"/>
        <w:gridCol w:w="1993"/>
        <w:gridCol w:w="2921"/>
      </w:tblGrid>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西安软件园发展中心接纳实习生 补贴</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科委奖励资金</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其他政府补助</w:t>
            </w:r>
          </w:p>
        </w:tc>
        <w:tc>
          <w:tcPr>
            <w:tcW w:w="1993"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11,054,500.00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3,635,844.45</w:t>
            </w:r>
          </w:p>
        </w:tc>
        <w:tc>
          <w:tcPr>
            <w:tcW w:w="1993"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11,054,500.00</w:t>
            </w:r>
          </w:p>
        </w:tc>
        <w:tc>
          <w:tcPr>
            <w:tcW w:w="29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79" w:lineRule="auto" w:before="51"/>
        <w:ind w:left="424" w:right="147" w:hanging="270"/>
        <w:jc w:val="left"/>
      </w:pPr>
      <w:r>
        <w:rPr/>
        <w:t>营业外收入说明 </w:t>
      </w:r>
      <w:r>
        <w:rPr>
          <w:spacing w:val="-2"/>
        </w:rPr>
        <w:t>公司本期营业外收入较上期增加</w:t>
      </w:r>
      <w:r>
        <w:rPr>
          <w:rFonts w:ascii="Times New Roman" w:hAnsi="Times New Roman" w:cs="Times New Roman" w:eastAsia="Times New Roman" w:hint="default"/>
          <w:spacing w:val="-2"/>
        </w:rPr>
        <w:t>31,571,231.66</w:t>
      </w:r>
      <w:r>
        <w:rPr>
          <w:spacing w:val="-2"/>
        </w:rPr>
        <w:t>元，增加的比例为</w:t>
      </w:r>
      <w:r>
        <w:rPr>
          <w:rFonts w:ascii="Times New Roman" w:hAnsi="Times New Roman" w:cs="Times New Roman" w:eastAsia="Times New Roman" w:hint="default"/>
          <w:spacing w:val="-2"/>
        </w:rPr>
        <w:t>185.86%</w:t>
      </w:r>
      <w:r>
        <w:rPr>
          <w:spacing w:val="-2"/>
        </w:rPr>
        <w:t>，增加的主要原因系公司本期收到软件产品退</w:t>
      </w:r>
    </w:p>
    <w:p>
      <w:pPr>
        <w:pStyle w:val="BodyText"/>
        <w:spacing w:line="183" w:lineRule="exact"/>
        <w:ind w:right="147"/>
        <w:jc w:val="left"/>
      </w:pPr>
      <w:r>
        <w:rPr/>
        <w:t>税款增加。</w:t>
      </w:r>
    </w:p>
    <w:p>
      <w:pPr>
        <w:spacing w:line="240" w:lineRule="auto" w:before="12"/>
        <w:rPr>
          <w:rFonts w:ascii="宋体" w:hAnsi="宋体" w:cs="宋体" w:eastAsia="宋体" w:hint="default"/>
          <w:sz w:val="26"/>
          <w:szCs w:val="26"/>
        </w:rPr>
      </w:pPr>
    </w:p>
    <w:p>
      <w:pPr>
        <w:pStyle w:val="Heading3"/>
        <w:spacing w:line="240" w:lineRule="auto"/>
        <w:ind w:right="147"/>
        <w:jc w:val="left"/>
        <w:rPr>
          <w:b w:val="0"/>
          <w:bCs w:val="0"/>
        </w:rPr>
      </w:pPr>
      <w:bookmarkStart w:name="64、营业外支出" w:id="386"/>
      <w:bookmarkEnd w:id="386"/>
      <w:r>
        <w:rPr>
          <w:b w:val="0"/>
          <w:bCs w:val="0"/>
        </w:rPr>
      </w:r>
      <w:r>
        <w:rPr>
          <w:rFonts w:ascii="Times New Roman" w:hAnsi="Times New Roman" w:cs="Times New Roman" w:eastAsia="Times New Roman" w:hint="default"/>
        </w:rPr>
        <w:t>64</w:t>
      </w:r>
      <w:r>
        <w:rPr/>
        <w:t>、营业外支出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242"/>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709"/>
        <w:gridCol w:w="2021"/>
        <w:gridCol w:w="1914"/>
        <w:gridCol w:w="1914"/>
      </w:tblGrid>
      <w:tr>
        <w:trPr>
          <w:trHeight w:val="161" w:hRule="exact"/>
        </w:trPr>
        <w:tc>
          <w:tcPr>
            <w:tcW w:w="3709" w:type="dxa"/>
            <w:tcBorders>
              <w:top w:val="single" w:sz="4" w:space="0" w:color="000000"/>
              <w:left w:val="single" w:sz="4" w:space="0" w:color="000000"/>
              <w:bottom w:val="nil" w:sz="6" w:space="0" w:color="auto"/>
              <w:right w:val="single" w:sz="4" w:space="0" w:color="000000"/>
            </w:tcBorders>
            <w:shd w:val="clear" w:color="auto" w:fill="D4D4D4"/>
          </w:tcPr>
          <w:p>
            <w:pPr/>
          </w:p>
        </w:tc>
        <w:tc>
          <w:tcPr>
            <w:tcW w:w="2021" w:type="dxa"/>
            <w:tcBorders>
              <w:top w:val="single" w:sz="4" w:space="0" w:color="000000"/>
              <w:left w:val="single" w:sz="4" w:space="0" w:color="000000"/>
              <w:bottom w:val="nil" w:sz="6" w:space="0" w:color="auto"/>
              <w:right w:val="single" w:sz="4" w:space="0" w:color="000000"/>
            </w:tcBorders>
            <w:shd w:val="clear" w:color="auto" w:fill="D4D4D4"/>
          </w:tcPr>
          <w:p>
            <w:pPr/>
          </w:p>
        </w:tc>
        <w:tc>
          <w:tcPr>
            <w:tcW w:w="1914" w:type="dxa"/>
            <w:tcBorders>
              <w:top w:val="single" w:sz="4" w:space="0" w:color="000000"/>
              <w:left w:val="single" w:sz="4" w:space="0" w:color="000000"/>
              <w:bottom w:val="nil" w:sz="6" w:space="0" w:color="auto"/>
              <w:right w:val="single" w:sz="4" w:space="0" w:color="000000"/>
            </w:tcBorders>
            <w:shd w:val="clear" w:color="auto" w:fill="D4D4D4"/>
          </w:tcPr>
          <w:p>
            <w:pPr/>
          </w:p>
        </w:tc>
        <w:tc>
          <w:tcPr>
            <w:tcW w:w="1914" w:type="dxa"/>
            <w:vMerge w:val="restart"/>
            <w:tcBorders>
              <w:top w:val="single" w:sz="4" w:space="0" w:color="000000"/>
              <w:left w:val="single" w:sz="4" w:space="0" w:color="000000"/>
              <w:right w:val="single" w:sz="4" w:space="0" w:color="000000"/>
            </w:tcBorders>
            <w:shd w:val="clear" w:color="auto" w:fill="D4D4D4"/>
          </w:tcPr>
          <w:p>
            <w:pPr>
              <w:pStyle w:val="TableParagraph"/>
              <w:spacing w:line="319" w:lineRule="auto" w:before="51"/>
              <w:ind w:left="681" w:right="50" w:hanging="630"/>
              <w:jc w:val="left"/>
              <w:rPr>
                <w:rFonts w:ascii="宋体" w:hAnsi="宋体" w:cs="宋体" w:eastAsia="宋体" w:hint="default"/>
                <w:sz w:val="18"/>
                <w:szCs w:val="18"/>
              </w:rPr>
            </w:pPr>
            <w:r>
              <w:rPr>
                <w:rFonts w:ascii="宋体" w:hAnsi="宋体" w:cs="宋体" w:eastAsia="宋体" w:hint="default"/>
                <w:sz w:val="18"/>
                <w:szCs w:val="18"/>
              </w:rPr>
              <w:t>计入当期非经常性损益 的金额</w:t>
            </w:r>
          </w:p>
        </w:tc>
      </w:tr>
      <w:tr>
        <w:trPr>
          <w:trHeight w:val="392" w:hRule="exact"/>
        </w:trPr>
        <w:tc>
          <w:tcPr>
            <w:tcW w:w="370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2021"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55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4" w:type="dxa"/>
            <w:vMerge/>
            <w:tcBorders>
              <w:left w:val="single" w:sz="4" w:space="0" w:color="000000"/>
              <w:right w:val="single" w:sz="4" w:space="0" w:color="000000"/>
            </w:tcBorders>
            <w:shd w:val="clear" w:color="auto" w:fill="D4D4D4"/>
          </w:tcPr>
          <w:p>
            <w:pPr/>
          </w:p>
        </w:tc>
      </w:tr>
      <w:tr>
        <w:trPr>
          <w:trHeight w:val="161" w:hRule="exact"/>
        </w:trPr>
        <w:tc>
          <w:tcPr>
            <w:tcW w:w="3709" w:type="dxa"/>
            <w:tcBorders>
              <w:top w:val="nil" w:sz="6" w:space="0" w:color="auto"/>
              <w:left w:val="single" w:sz="4" w:space="0" w:color="000000"/>
              <w:bottom w:val="single" w:sz="4" w:space="0" w:color="000000"/>
              <w:right w:val="single" w:sz="4" w:space="0" w:color="000000"/>
            </w:tcBorders>
            <w:shd w:val="clear" w:color="auto" w:fill="D4D4D4"/>
          </w:tcPr>
          <w:p>
            <w:pPr/>
          </w:p>
        </w:tc>
        <w:tc>
          <w:tcPr>
            <w:tcW w:w="2021" w:type="dxa"/>
            <w:tcBorders>
              <w:top w:val="nil" w:sz="6" w:space="0" w:color="auto"/>
              <w:left w:val="single" w:sz="4" w:space="0" w:color="000000"/>
              <w:bottom w:val="single" w:sz="4" w:space="0" w:color="000000"/>
              <w:right w:val="single" w:sz="4" w:space="0" w:color="000000"/>
            </w:tcBorders>
            <w:shd w:val="clear" w:color="auto" w:fill="D4D4D4"/>
          </w:tcPr>
          <w:p>
            <w:pPr/>
          </w:p>
        </w:tc>
        <w:tc>
          <w:tcPr>
            <w:tcW w:w="1914" w:type="dxa"/>
            <w:tcBorders>
              <w:top w:val="nil" w:sz="6" w:space="0" w:color="auto"/>
              <w:left w:val="single" w:sz="4" w:space="0" w:color="000000"/>
              <w:bottom w:val="single" w:sz="4" w:space="0" w:color="000000"/>
              <w:right w:val="single" w:sz="4" w:space="0" w:color="000000"/>
            </w:tcBorders>
            <w:shd w:val="clear" w:color="auto" w:fill="D4D4D4"/>
          </w:tcPr>
          <w:p>
            <w:pPr/>
          </w:p>
        </w:tc>
        <w:tc>
          <w:tcPr>
            <w:tcW w:w="1914" w:type="dxa"/>
            <w:vMerge/>
            <w:tcBorders>
              <w:left w:val="single" w:sz="4" w:space="0" w:color="000000"/>
              <w:bottom w:val="single" w:sz="4" w:space="0" w:color="000000"/>
              <w:right w:val="single" w:sz="4" w:space="0" w:color="000000"/>
            </w:tcBorders>
            <w:shd w:val="clear" w:color="auto" w:fill="D4D4D4"/>
          </w:tcPr>
          <w:p>
            <w:pPr/>
          </w:p>
        </w:tc>
      </w:tr>
      <w:tr>
        <w:trPr>
          <w:trHeight w:val="402" w:hRule="exact"/>
        </w:trPr>
        <w:tc>
          <w:tcPr>
            <w:tcW w:w="37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021"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293.04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293.04</w:t>
            </w:r>
          </w:p>
        </w:tc>
      </w:tr>
      <w:tr>
        <w:trPr>
          <w:trHeight w:val="402" w:hRule="exact"/>
        </w:trPr>
        <w:tc>
          <w:tcPr>
            <w:tcW w:w="37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021"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293.04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293.04</w:t>
            </w:r>
          </w:p>
        </w:tc>
      </w:tr>
      <w:tr>
        <w:trPr>
          <w:trHeight w:val="402" w:hRule="exact"/>
        </w:trPr>
        <w:tc>
          <w:tcPr>
            <w:tcW w:w="37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021"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w:t>
            </w:r>
          </w:p>
        </w:tc>
      </w:tr>
      <w:tr>
        <w:trPr>
          <w:trHeight w:val="402"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57,643.41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1,188.06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57,643.41</w:t>
            </w:r>
          </w:p>
        </w:tc>
      </w:tr>
      <w:tr>
        <w:trPr>
          <w:trHeight w:val="402"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8,152.13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w:t>
            </w:r>
          </w:p>
        </w:tc>
      </w:tr>
      <w:tr>
        <w:trPr>
          <w:trHeight w:val="402" w:hRule="exact"/>
        </w:trPr>
        <w:tc>
          <w:tcPr>
            <w:tcW w:w="37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70,936.45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189,550.19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70,936.45</w:t>
            </w:r>
          </w:p>
        </w:tc>
      </w:tr>
    </w:tbl>
    <w:p>
      <w:pPr>
        <w:pStyle w:val="BodyText"/>
        <w:spacing w:line="240" w:lineRule="auto" w:before="51"/>
        <w:ind w:right="147"/>
        <w:jc w:val="left"/>
      </w:pPr>
      <w:r>
        <w:rPr/>
        <w:t>营业外支出说明</w:t>
      </w:r>
    </w:p>
    <w:p>
      <w:pPr>
        <w:spacing w:line="240" w:lineRule="auto" w:before="11"/>
        <w:rPr>
          <w:rFonts w:ascii="宋体" w:hAnsi="宋体" w:cs="宋体" w:eastAsia="宋体" w:hint="default"/>
          <w:sz w:val="26"/>
          <w:szCs w:val="26"/>
        </w:rPr>
      </w:pPr>
    </w:p>
    <w:p>
      <w:pPr>
        <w:pStyle w:val="Heading3"/>
        <w:spacing w:line="240" w:lineRule="auto"/>
        <w:ind w:right="147"/>
        <w:jc w:val="left"/>
        <w:rPr>
          <w:b w:val="0"/>
          <w:bCs w:val="0"/>
        </w:rPr>
      </w:pPr>
      <w:bookmarkStart w:name="65、所得税费用" w:id="387"/>
      <w:bookmarkEnd w:id="387"/>
      <w:r>
        <w:rPr>
          <w:b w:val="0"/>
          <w:bCs w:val="0"/>
        </w:rPr>
      </w:r>
      <w:r>
        <w:rPr>
          <w:rFonts w:ascii="Times New Roman" w:hAnsi="Times New Roman" w:cs="Times New Roman" w:eastAsia="Times New Roman" w:hint="default"/>
        </w:rPr>
        <w:t>65</w:t>
      </w:r>
      <w:r>
        <w:rPr/>
        <w:t>、所得税费用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242"/>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632"/>
        <w:gridCol w:w="2535"/>
        <w:gridCol w:w="2389"/>
      </w:tblGrid>
      <w:tr>
        <w:trPr>
          <w:trHeight w:val="402" w:hRule="exact"/>
        </w:trPr>
        <w:tc>
          <w:tcPr>
            <w:tcW w:w="46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81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6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53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48,513,757.16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41,642,323.21</w:t>
            </w:r>
          </w:p>
        </w:tc>
      </w:tr>
      <w:tr>
        <w:trPr>
          <w:trHeight w:val="402" w:hRule="exact"/>
        </w:trPr>
        <w:tc>
          <w:tcPr>
            <w:tcW w:w="46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53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-1,573,162.46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-1,735,106.86</w:t>
            </w:r>
          </w:p>
        </w:tc>
      </w:tr>
      <w:tr>
        <w:trPr>
          <w:trHeight w:val="402" w:hRule="exact"/>
        </w:trPr>
        <w:tc>
          <w:tcPr>
            <w:tcW w:w="46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46,940,594.70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39,907,216.35</w:t>
            </w:r>
          </w:p>
        </w:tc>
      </w:tr>
    </w:tbl>
    <w:p>
      <w:pPr>
        <w:spacing w:line="240" w:lineRule="auto" w:before="2"/>
        <w:rPr>
          <w:rFonts w:ascii="宋体" w:hAnsi="宋体" w:cs="宋体" w:eastAsia="宋体" w:hint="default"/>
          <w:sz w:val="19"/>
          <w:szCs w:val="19"/>
        </w:rPr>
      </w:pPr>
    </w:p>
    <w:p>
      <w:pPr>
        <w:pStyle w:val="Heading3"/>
        <w:spacing w:line="240" w:lineRule="auto" w:before="35"/>
        <w:ind w:right="147"/>
        <w:jc w:val="left"/>
        <w:rPr>
          <w:b w:val="0"/>
          <w:bCs w:val="0"/>
        </w:rPr>
      </w:pPr>
      <w:bookmarkStart w:name="66、基本每股收益和稀释每股收益的计算过程" w:id="388"/>
      <w:bookmarkEnd w:id="388"/>
      <w:r>
        <w:rPr>
          <w:b w:val="0"/>
          <w:bCs w:val="0"/>
        </w:rPr>
      </w:r>
      <w:r>
        <w:rPr>
          <w:rFonts w:ascii="Times New Roman" w:hAnsi="Times New Roman" w:cs="Times New Roman" w:eastAsia="Times New Roman" w:hint="default"/>
        </w:rPr>
        <w:t>66</w:t>
      </w:r>
      <w:r>
        <w:rPr/>
        <w:t>、基本每股收益和稀释每股收益的计算过程</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620"/>
        <w:gridCol w:w="1759"/>
        <w:gridCol w:w="1700"/>
        <w:gridCol w:w="1418"/>
      </w:tblGrid>
      <w:tr>
        <w:trPr>
          <w:trHeight w:val="399" w:hRule="exact"/>
        </w:trPr>
        <w:tc>
          <w:tcPr>
            <w:tcW w:w="462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75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7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0"/>
              <w:ind w:left="485"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4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0"/>
              <w:ind w:left="329"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90" w:hRule="exact"/>
        </w:trPr>
        <w:tc>
          <w:tcPr>
            <w:tcW w:w="4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5" w:right="0"/>
              <w:jc w:val="left"/>
              <w:rPr>
                <w:rFonts w:ascii="宋体" w:hAnsi="宋体" w:cs="宋体" w:eastAsia="宋体" w:hint="default"/>
                <w:sz w:val="18"/>
                <w:szCs w:val="18"/>
              </w:rPr>
            </w:pPr>
            <w:r>
              <w:rPr>
                <w:rFonts w:ascii="宋体" w:hAnsi="宋体" w:cs="宋体" w:eastAsia="宋体" w:hint="default"/>
                <w:sz w:val="18"/>
                <w:szCs w:val="18"/>
              </w:rPr>
              <w:t>归属于本公司普通股股东的净利润</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79" w:right="0"/>
              <w:jc w:val="left"/>
              <w:rPr>
                <w:rFonts w:ascii="宋体" w:hAnsi="宋体" w:cs="宋体" w:eastAsia="宋体" w:hint="default"/>
                <w:sz w:val="18"/>
                <w:szCs w:val="18"/>
              </w:rPr>
            </w:pPr>
            <w:r>
              <w:rPr>
                <w:rFonts w:ascii="宋体"/>
                <w:sz w:val="18"/>
              </w:rPr>
              <w:t>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2"/>
              <w:jc w:val="right"/>
              <w:rPr>
                <w:rFonts w:ascii="宋体" w:hAnsi="宋体" w:cs="宋体" w:eastAsia="宋体" w:hint="default"/>
                <w:sz w:val="18"/>
                <w:szCs w:val="18"/>
              </w:rPr>
            </w:pPr>
            <w:r>
              <w:rPr>
                <w:rFonts w:ascii="宋体"/>
                <w:sz w:val="18"/>
              </w:rPr>
              <w:t>569,175,307.73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420,955,251.13</w:t>
            </w:r>
          </w:p>
        </w:tc>
      </w:tr>
      <w:tr>
        <w:trPr>
          <w:trHeight w:val="570" w:hRule="exact"/>
        </w:trPr>
        <w:tc>
          <w:tcPr>
            <w:tcW w:w="462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5" w:right="25"/>
              <w:jc w:val="left"/>
              <w:rPr>
                <w:rFonts w:ascii="宋体" w:hAnsi="宋体" w:cs="宋体" w:eastAsia="宋体" w:hint="default"/>
                <w:sz w:val="18"/>
                <w:szCs w:val="18"/>
              </w:rPr>
            </w:pPr>
            <w:r>
              <w:rPr>
                <w:rFonts w:ascii="宋体" w:hAnsi="宋体" w:cs="宋体" w:eastAsia="宋体" w:hint="default"/>
                <w:sz w:val="18"/>
                <w:szCs w:val="18"/>
              </w:rPr>
              <w:t>扣除所得税影响后归属于母公司普通股股东净利润的非经</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z w:val="18"/>
                <w:szCs w:val="18"/>
              </w:rPr>
              <w:t>常性损益</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79" w:right="0"/>
              <w:jc w:val="left"/>
              <w:rPr>
                <w:rFonts w:ascii="宋体" w:hAnsi="宋体" w:cs="宋体" w:eastAsia="宋体" w:hint="default"/>
                <w:sz w:val="18"/>
                <w:szCs w:val="18"/>
              </w:rPr>
            </w:pPr>
            <w:r>
              <w:rPr>
                <w:rFonts w:ascii="宋体"/>
                <w:sz w:val="18"/>
              </w:rPr>
              <w:t>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right="22"/>
              <w:jc w:val="right"/>
              <w:rPr>
                <w:rFonts w:ascii="宋体" w:hAnsi="宋体" w:cs="宋体" w:eastAsia="宋体" w:hint="default"/>
                <w:sz w:val="18"/>
                <w:szCs w:val="18"/>
              </w:rPr>
            </w:pPr>
            <w:r>
              <w:rPr>
                <w:rFonts w:ascii="宋体"/>
                <w:sz w:val="18"/>
              </w:rPr>
              <w:t>3,488,013.67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3"/>
              <w:jc w:val="right"/>
              <w:rPr>
                <w:rFonts w:ascii="宋体" w:hAnsi="宋体" w:cs="宋体" w:eastAsia="宋体" w:hint="default"/>
                <w:sz w:val="18"/>
                <w:szCs w:val="18"/>
              </w:rPr>
            </w:pPr>
            <w:r>
              <w:rPr>
                <w:rFonts w:ascii="宋体"/>
                <w:sz w:val="18"/>
              </w:rPr>
              <w:t>9,920,199.46</w:t>
            </w:r>
          </w:p>
        </w:tc>
      </w:tr>
      <w:tr>
        <w:trPr>
          <w:trHeight w:val="330" w:hRule="exact"/>
        </w:trPr>
        <w:tc>
          <w:tcPr>
            <w:tcW w:w="4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5" w:right="0"/>
              <w:jc w:val="left"/>
              <w:rPr>
                <w:rFonts w:ascii="宋体" w:hAnsi="宋体" w:cs="宋体" w:eastAsia="宋体" w:hint="default"/>
                <w:sz w:val="18"/>
                <w:szCs w:val="18"/>
              </w:rPr>
            </w:pPr>
            <w:r>
              <w:rPr>
                <w:rFonts w:ascii="宋体" w:hAnsi="宋体" w:cs="宋体" w:eastAsia="宋体" w:hint="default"/>
                <w:sz w:val="18"/>
                <w:szCs w:val="18"/>
              </w:rPr>
              <w:t>归属于本公司普通股股东、扣除非经常性损益后的净利润</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9" w:right="0"/>
              <w:jc w:val="left"/>
              <w:rPr>
                <w:rFonts w:ascii="宋体" w:hAnsi="宋体" w:cs="宋体" w:eastAsia="宋体" w:hint="default"/>
                <w:sz w:val="18"/>
                <w:szCs w:val="18"/>
              </w:rPr>
            </w:pPr>
            <w:r>
              <w:rPr>
                <w:rFonts w:ascii="宋体"/>
                <w:sz w:val="18"/>
              </w:rPr>
              <w:t>3=1-2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宋体" w:hAnsi="宋体" w:cs="宋体" w:eastAsia="宋体" w:hint="default"/>
                <w:sz w:val="18"/>
                <w:szCs w:val="18"/>
              </w:rPr>
            </w:pPr>
            <w:r>
              <w:rPr>
                <w:rFonts w:ascii="宋体"/>
                <w:sz w:val="18"/>
              </w:rPr>
              <w:t>565,687,294.06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411,035,051.67</w:t>
            </w:r>
          </w:p>
        </w:tc>
      </w:tr>
      <w:tr>
        <w:trPr>
          <w:trHeight w:val="390" w:hRule="exact"/>
        </w:trPr>
        <w:tc>
          <w:tcPr>
            <w:tcW w:w="4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5" w:right="0"/>
              <w:jc w:val="left"/>
              <w:rPr>
                <w:rFonts w:ascii="宋体" w:hAnsi="宋体" w:cs="宋体" w:eastAsia="宋体" w:hint="default"/>
                <w:sz w:val="18"/>
                <w:szCs w:val="18"/>
              </w:rPr>
            </w:pPr>
            <w:r>
              <w:rPr>
                <w:rFonts w:ascii="宋体" w:hAnsi="宋体" w:cs="宋体" w:eastAsia="宋体" w:hint="default"/>
                <w:sz w:val="18"/>
                <w:szCs w:val="18"/>
              </w:rPr>
              <w:t>年初股份总数</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79" w:right="0"/>
              <w:jc w:val="left"/>
              <w:rPr>
                <w:rFonts w:ascii="宋体" w:hAnsi="宋体" w:cs="宋体" w:eastAsia="宋体" w:hint="default"/>
                <w:sz w:val="18"/>
                <w:szCs w:val="18"/>
              </w:rPr>
            </w:pPr>
            <w:r>
              <w:rPr>
                <w:rFonts w:ascii="宋体"/>
                <w:sz w:val="18"/>
              </w:rPr>
              <w:t>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530,744,000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425,985,090</w:t>
            </w:r>
          </w:p>
        </w:tc>
      </w:tr>
      <w:tr>
        <w:trPr>
          <w:trHeight w:val="325" w:hRule="exact"/>
        </w:trPr>
        <w:tc>
          <w:tcPr>
            <w:tcW w:w="46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2"/>
              <w:ind w:left="25" w:right="0"/>
              <w:jc w:val="left"/>
              <w:rPr>
                <w:rFonts w:ascii="宋体" w:hAnsi="宋体" w:cs="宋体" w:eastAsia="宋体" w:hint="default"/>
                <w:sz w:val="18"/>
                <w:szCs w:val="18"/>
              </w:rPr>
            </w:pPr>
            <w:r>
              <w:rPr>
                <w:rFonts w:ascii="宋体" w:hAnsi="宋体" w:cs="宋体" w:eastAsia="宋体" w:hint="default"/>
                <w:sz w:val="18"/>
                <w:szCs w:val="18"/>
              </w:rPr>
              <w:t>公积金转增股本或股票股利分配等增加股份数</w:t>
            </w:r>
          </w:p>
        </w:tc>
        <w:tc>
          <w:tcPr>
            <w:tcW w:w="175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2"/>
              <w:ind w:left="79" w:right="0"/>
              <w:jc w:val="left"/>
              <w:rPr>
                <w:rFonts w:ascii="宋体" w:hAnsi="宋体" w:cs="宋体" w:eastAsia="宋体" w:hint="default"/>
                <w:sz w:val="18"/>
                <w:szCs w:val="18"/>
              </w:rPr>
            </w:pPr>
            <w:r>
              <w:rPr>
                <w:rFonts w:ascii="宋体"/>
                <w:sz w:val="18"/>
              </w:rPr>
              <w:t>5</w:t>
            </w:r>
          </w:p>
        </w:tc>
        <w:tc>
          <w:tcPr>
            <w:tcW w:w="17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159,223,200</w:t>
            </w:r>
          </w:p>
        </w:tc>
        <w:tc>
          <w:tcPr>
            <w:tcW w:w="14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88,457,333</w:t>
            </w:r>
          </w:p>
        </w:tc>
      </w:tr>
    </w:tbl>
    <w:p>
      <w:pPr>
        <w:spacing w:after="0" w:line="240" w:lineRule="auto"/>
        <w:jc w:val="right"/>
        <w:rPr>
          <w:rFonts w:ascii="宋体" w:hAnsi="宋体" w:cs="宋体" w:eastAsia="宋体" w:hint="default"/>
          <w:sz w:val="18"/>
          <w:szCs w:val="18"/>
        </w:rPr>
        <w:sectPr>
          <w:pgSz w:w="11910" w:h="16840"/>
          <w:pgMar w:header="877" w:footer="980" w:top="1100" w:bottom="1180" w:left="980" w:right="98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4620"/>
        <w:gridCol w:w="1759"/>
        <w:gridCol w:w="1700"/>
        <w:gridCol w:w="1418"/>
      </w:tblGrid>
      <w:tr>
        <w:trPr>
          <w:trHeight w:val="390" w:hRule="exact"/>
        </w:trPr>
        <w:tc>
          <w:tcPr>
            <w:tcW w:w="4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5" w:right="0"/>
              <w:jc w:val="left"/>
              <w:rPr>
                <w:rFonts w:ascii="宋体" w:hAnsi="宋体" w:cs="宋体" w:eastAsia="宋体" w:hint="default"/>
                <w:sz w:val="18"/>
                <w:szCs w:val="18"/>
              </w:rPr>
            </w:pPr>
            <w:r>
              <w:rPr>
                <w:rFonts w:ascii="宋体" w:hAnsi="宋体" w:cs="宋体" w:eastAsia="宋体" w:hint="default"/>
                <w:sz w:val="18"/>
                <w:szCs w:val="18"/>
              </w:rPr>
              <w:t>发行新股或债转股等增加股份数</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79" w:right="0"/>
              <w:jc w:val="left"/>
              <w:rPr>
                <w:rFonts w:ascii="宋体" w:hAnsi="宋体" w:cs="宋体" w:eastAsia="宋体" w:hint="default"/>
                <w:sz w:val="18"/>
                <w:szCs w:val="18"/>
              </w:rPr>
            </w:pPr>
            <w:r>
              <w:rPr>
                <w:rFonts w:ascii="宋体"/>
                <w:sz w:val="18"/>
              </w:rPr>
              <w:t>6</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3"/>
              <w:jc w:val="right"/>
              <w:rPr>
                <w:rFonts w:ascii="宋体" w:hAnsi="宋体" w:cs="宋体" w:eastAsia="宋体" w:hint="default"/>
                <w:sz w:val="18"/>
                <w:szCs w:val="18"/>
              </w:rPr>
            </w:pPr>
            <w:r>
              <w:rPr>
                <w:rFonts w:ascii="宋体"/>
                <w:sz w:val="18"/>
              </w:rPr>
              <w:t>16,301,577</w:t>
            </w:r>
          </w:p>
        </w:tc>
      </w:tr>
      <w:tr>
        <w:trPr>
          <w:trHeight w:val="570" w:hRule="exact"/>
        </w:trPr>
        <w:tc>
          <w:tcPr>
            <w:tcW w:w="462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5" w:right="25"/>
              <w:jc w:val="left"/>
              <w:rPr>
                <w:rFonts w:ascii="宋体" w:hAnsi="宋体" w:cs="宋体" w:eastAsia="宋体" w:hint="default"/>
                <w:sz w:val="18"/>
                <w:szCs w:val="18"/>
              </w:rPr>
            </w:pPr>
            <w:r>
              <w:rPr>
                <w:rFonts w:ascii="宋体" w:hAnsi="宋体" w:cs="宋体" w:eastAsia="宋体" w:hint="default"/>
                <w:sz w:val="18"/>
                <w:szCs w:val="18"/>
              </w:rPr>
              <w:t>发行新股或债转股等增加股份下一月份起至报告期年末的</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z w:val="18"/>
                <w:szCs w:val="18"/>
              </w:rPr>
              <w:t>月份数</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9" w:right="0"/>
              <w:jc w:val="left"/>
              <w:rPr>
                <w:rFonts w:ascii="宋体" w:hAnsi="宋体" w:cs="宋体" w:eastAsia="宋体" w:hint="default"/>
                <w:sz w:val="18"/>
                <w:szCs w:val="18"/>
              </w:rPr>
            </w:pPr>
            <w:r>
              <w:rPr>
                <w:rFonts w:ascii="宋体"/>
                <w:sz w:val="18"/>
              </w:rPr>
              <w:t>7</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宋体" w:hAnsi="宋体" w:cs="宋体" w:eastAsia="宋体" w:hint="default"/>
                <w:sz w:val="18"/>
                <w:szCs w:val="18"/>
              </w:rPr>
            </w:pPr>
            <w:r>
              <w:rPr>
                <w:rFonts w:ascii="宋体"/>
                <w:sz w:val="18"/>
              </w:rPr>
              <w:t>10</w:t>
            </w:r>
          </w:p>
        </w:tc>
      </w:tr>
      <w:tr>
        <w:trPr>
          <w:trHeight w:val="390" w:hRule="exact"/>
        </w:trPr>
        <w:tc>
          <w:tcPr>
            <w:tcW w:w="4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5" w:right="0"/>
              <w:jc w:val="left"/>
              <w:rPr>
                <w:rFonts w:ascii="宋体" w:hAnsi="宋体" w:cs="宋体" w:eastAsia="宋体" w:hint="default"/>
                <w:sz w:val="18"/>
                <w:szCs w:val="18"/>
              </w:rPr>
            </w:pPr>
            <w:r>
              <w:rPr>
                <w:rFonts w:ascii="宋体" w:hAnsi="宋体" w:cs="宋体" w:eastAsia="宋体" w:hint="default"/>
                <w:sz w:val="18"/>
                <w:szCs w:val="18"/>
              </w:rPr>
              <w:t>报告期因回购或缩股等减少股份数</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79" w:right="0"/>
              <w:jc w:val="left"/>
              <w:rPr>
                <w:rFonts w:ascii="宋体" w:hAnsi="宋体" w:cs="宋体" w:eastAsia="宋体" w:hint="default"/>
                <w:sz w:val="18"/>
                <w:szCs w:val="18"/>
              </w:rPr>
            </w:pPr>
            <w:r>
              <w:rPr>
                <w:rFonts w:ascii="宋体"/>
                <w:sz w:val="18"/>
              </w:rPr>
              <w:t>8</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610" w:hRule="exact"/>
        </w:trPr>
        <w:tc>
          <w:tcPr>
            <w:tcW w:w="462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21"/>
              <w:ind w:left="25" w:right="1703"/>
              <w:jc w:val="left"/>
              <w:rPr>
                <w:rFonts w:ascii="宋体" w:hAnsi="宋体" w:cs="宋体" w:eastAsia="宋体" w:hint="default"/>
                <w:sz w:val="18"/>
                <w:szCs w:val="18"/>
              </w:rPr>
            </w:pPr>
            <w:r>
              <w:rPr>
                <w:rFonts w:ascii="宋体" w:hAnsi="宋体" w:cs="宋体" w:eastAsia="宋体" w:hint="default"/>
                <w:sz w:val="18"/>
                <w:szCs w:val="18"/>
              </w:rPr>
              <w:t>减少股份下一月份起至报告期年末的 月份数</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9" w:right="0"/>
              <w:jc w:val="left"/>
              <w:rPr>
                <w:rFonts w:ascii="宋体" w:hAnsi="宋体" w:cs="宋体" w:eastAsia="宋体" w:hint="default"/>
                <w:sz w:val="18"/>
                <w:szCs w:val="18"/>
              </w:rPr>
            </w:pPr>
            <w:r>
              <w:rPr>
                <w:rFonts w:ascii="宋体"/>
                <w:sz w:val="18"/>
              </w:rPr>
              <w:t>9</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390" w:hRule="exact"/>
        </w:trPr>
        <w:tc>
          <w:tcPr>
            <w:tcW w:w="4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5"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79" w:right="0"/>
              <w:jc w:val="left"/>
              <w:rPr>
                <w:rFonts w:ascii="宋体" w:hAnsi="宋体" w:cs="宋体" w:eastAsia="宋体" w:hint="default"/>
                <w:sz w:val="18"/>
                <w:szCs w:val="18"/>
              </w:rPr>
            </w:pPr>
            <w:r>
              <w:rPr>
                <w:rFonts w:ascii="宋体"/>
                <w:sz w:val="18"/>
              </w:rPr>
              <w:t>10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12</w:t>
            </w:r>
          </w:p>
        </w:tc>
      </w:tr>
      <w:tr>
        <w:trPr>
          <w:trHeight w:val="690" w:hRule="exact"/>
        </w:trPr>
        <w:tc>
          <w:tcPr>
            <w:tcW w:w="4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5"/>
              <w:ind w:left="25"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79" w:right="0"/>
              <w:jc w:val="left"/>
              <w:rPr>
                <w:rFonts w:ascii="宋体" w:hAnsi="宋体" w:cs="宋体" w:eastAsia="宋体" w:hint="default"/>
                <w:sz w:val="18"/>
                <w:szCs w:val="18"/>
              </w:rPr>
            </w:pPr>
            <w:r>
              <w:rPr>
                <w:rFonts w:ascii="宋体" w:hAnsi="宋体" w:cs="宋体" w:eastAsia="宋体" w:hint="default"/>
                <w:sz w:val="18"/>
                <w:szCs w:val="18"/>
              </w:rPr>
              <w:t>11=4+5+6</w:t>
            </w:r>
            <w:r>
              <w:rPr>
                <w:rFonts w:ascii="宋体" w:hAnsi="宋体" w:cs="宋体" w:eastAsia="宋体" w:hint="default"/>
                <w:spacing w:val="-62"/>
                <w:sz w:val="18"/>
                <w:szCs w:val="18"/>
              </w:rPr>
              <w:t> </w:t>
            </w:r>
            <w:r>
              <w:rPr>
                <w:rFonts w:ascii="宋体" w:hAnsi="宋体" w:cs="宋体" w:eastAsia="宋体" w:hint="default"/>
                <w:sz w:val="18"/>
                <w:szCs w:val="18"/>
              </w:rPr>
              <w:t>×</w:t>
            </w:r>
            <w:r>
              <w:rPr>
                <w:rFonts w:ascii="宋体" w:hAnsi="宋体" w:cs="宋体" w:eastAsia="宋体" w:hint="default"/>
                <w:spacing w:val="-62"/>
                <w:sz w:val="18"/>
                <w:szCs w:val="18"/>
              </w:rPr>
              <w:t> </w:t>
            </w:r>
            <w:r>
              <w:rPr>
                <w:rFonts w:ascii="宋体" w:hAnsi="宋体" w:cs="宋体" w:eastAsia="宋体" w:hint="default"/>
                <w:sz w:val="18"/>
                <w:szCs w:val="18"/>
              </w:rPr>
              <w:t>7</w:t>
            </w:r>
            <w:r>
              <w:rPr>
                <w:rFonts w:ascii="宋体" w:hAnsi="宋体" w:cs="宋体" w:eastAsia="宋体" w:hint="default"/>
                <w:spacing w:val="-62"/>
                <w:sz w:val="18"/>
                <w:szCs w:val="18"/>
              </w:rPr>
              <w:t> </w:t>
            </w:r>
            <w:r>
              <w:rPr>
                <w:rFonts w:ascii="宋体" w:hAnsi="宋体" w:cs="宋体" w:eastAsia="宋体" w:hint="default"/>
                <w:sz w:val="18"/>
                <w:szCs w:val="18"/>
              </w:rPr>
              <w:t>÷</w:t>
            </w:r>
            <w:r>
              <w:rPr>
                <w:rFonts w:ascii="宋体" w:hAnsi="宋体" w:cs="宋体" w:eastAsia="宋体" w:hint="default"/>
                <w:spacing w:val="-62"/>
                <w:sz w:val="18"/>
                <w:szCs w:val="18"/>
              </w:rPr>
              <w:t> </w:t>
            </w:r>
            <w:r>
              <w:rPr>
                <w:rFonts w:ascii="宋体" w:hAnsi="宋体" w:cs="宋体" w:eastAsia="宋体" w:hint="default"/>
                <w:sz w:val="18"/>
                <w:szCs w:val="18"/>
              </w:rPr>
              <w:t>10-8</w:t>
            </w:r>
          </w:p>
          <w:p>
            <w:pPr>
              <w:pStyle w:val="TableParagraph"/>
              <w:spacing w:line="240" w:lineRule="auto" w:before="64"/>
              <w:ind w:left="79" w:right="0"/>
              <w:jc w:val="left"/>
              <w:rPr>
                <w:rFonts w:ascii="宋体" w:hAnsi="宋体" w:cs="宋体" w:eastAsia="宋体" w:hint="default"/>
                <w:sz w:val="18"/>
                <w:szCs w:val="18"/>
              </w:rPr>
            </w:pPr>
            <w:r>
              <w:rPr>
                <w:rFonts w:ascii="宋体" w:hAnsi="宋体" w:cs="宋体" w:eastAsia="宋体" w:hint="default"/>
                <w:sz w:val="18"/>
                <w:szCs w:val="18"/>
              </w:rPr>
              <w:t>×9÷10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689,967,200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686,435,191</w:t>
            </w:r>
          </w:p>
        </w:tc>
      </w:tr>
      <w:tr>
        <w:trPr>
          <w:trHeight w:val="390" w:hRule="exact"/>
        </w:trPr>
        <w:tc>
          <w:tcPr>
            <w:tcW w:w="4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5" w:right="0"/>
              <w:jc w:val="left"/>
              <w:rPr>
                <w:rFonts w:ascii="宋体" w:hAnsi="宋体" w:cs="宋体" w:eastAsia="宋体" w:hint="default"/>
                <w:sz w:val="18"/>
                <w:szCs w:val="18"/>
              </w:rPr>
            </w:pPr>
            <w:r>
              <w:rPr>
                <w:rFonts w:ascii="宋体" w:hAnsi="宋体" w:cs="宋体" w:eastAsia="宋体" w:hint="default"/>
                <w:sz w:val="18"/>
                <w:szCs w:val="18"/>
              </w:rPr>
              <w:t>基本每股收益（Ⅰ）</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79" w:right="0"/>
              <w:jc w:val="left"/>
              <w:rPr>
                <w:rFonts w:ascii="宋体" w:hAnsi="宋体" w:cs="宋体" w:eastAsia="宋体" w:hint="default"/>
                <w:sz w:val="18"/>
                <w:szCs w:val="18"/>
              </w:rPr>
            </w:pPr>
            <w:r>
              <w:rPr>
                <w:rFonts w:ascii="宋体" w:hAnsi="宋体" w:cs="宋体" w:eastAsia="宋体" w:hint="default"/>
                <w:sz w:val="18"/>
                <w:szCs w:val="18"/>
              </w:rPr>
              <w:t>12=1÷11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0.8249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0.6132</w:t>
            </w:r>
          </w:p>
        </w:tc>
      </w:tr>
      <w:tr>
        <w:trPr>
          <w:trHeight w:val="390" w:hRule="exact"/>
        </w:trPr>
        <w:tc>
          <w:tcPr>
            <w:tcW w:w="4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5" w:right="0"/>
              <w:jc w:val="left"/>
              <w:rPr>
                <w:rFonts w:ascii="宋体" w:hAnsi="宋体" w:cs="宋体" w:eastAsia="宋体" w:hint="default"/>
                <w:sz w:val="18"/>
                <w:szCs w:val="18"/>
              </w:rPr>
            </w:pPr>
            <w:r>
              <w:rPr>
                <w:rFonts w:ascii="宋体" w:hAnsi="宋体" w:cs="宋体" w:eastAsia="宋体" w:hint="default"/>
                <w:sz w:val="18"/>
                <w:szCs w:val="18"/>
              </w:rPr>
              <w:t>基本每股收益（Ⅱ）</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79" w:right="0"/>
              <w:jc w:val="left"/>
              <w:rPr>
                <w:rFonts w:ascii="宋体" w:hAnsi="宋体" w:cs="宋体" w:eastAsia="宋体" w:hint="default"/>
                <w:sz w:val="18"/>
                <w:szCs w:val="18"/>
              </w:rPr>
            </w:pPr>
            <w:r>
              <w:rPr>
                <w:rFonts w:ascii="宋体" w:hAnsi="宋体" w:cs="宋体" w:eastAsia="宋体" w:hint="default"/>
                <w:sz w:val="18"/>
                <w:szCs w:val="18"/>
              </w:rPr>
              <w:t>13=3÷11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0.8199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0.5988</w:t>
            </w:r>
          </w:p>
        </w:tc>
      </w:tr>
      <w:tr>
        <w:trPr>
          <w:trHeight w:val="402" w:hRule="exact"/>
        </w:trPr>
        <w:tc>
          <w:tcPr>
            <w:tcW w:w="4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5" w:right="0"/>
              <w:jc w:val="left"/>
              <w:rPr>
                <w:rFonts w:ascii="宋体" w:hAnsi="宋体" w:cs="宋体" w:eastAsia="宋体" w:hint="default"/>
                <w:sz w:val="18"/>
                <w:szCs w:val="18"/>
              </w:rPr>
            </w:pPr>
            <w:r>
              <w:rPr>
                <w:rFonts w:ascii="宋体" w:hAnsi="宋体" w:cs="宋体" w:eastAsia="宋体" w:hint="default"/>
                <w:sz w:val="18"/>
                <w:szCs w:val="18"/>
              </w:rPr>
              <w:t>已确认为费用的稀释性潜在普通股利息</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79" w:right="0"/>
              <w:jc w:val="left"/>
              <w:rPr>
                <w:rFonts w:ascii="宋体" w:hAnsi="宋体" w:cs="宋体" w:eastAsia="宋体" w:hint="default"/>
                <w:sz w:val="18"/>
                <w:szCs w:val="18"/>
              </w:rPr>
            </w:pPr>
            <w:r>
              <w:rPr>
                <w:rFonts w:ascii="宋体"/>
                <w:sz w:val="18"/>
              </w:rPr>
              <w:t>14</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390" w:hRule="exact"/>
        </w:trPr>
        <w:tc>
          <w:tcPr>
            <w:tcW w:w="4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5" w:right="0"/>
              <w:jc w:val="left"/>
              <w:rPr>
                <w:rFonts w:ascii="宋体" w:hAnsi="宋体" w:cs="宋体" w:eastAsia="宋体" w:hint="default"/>
                <w:sz w:val="18"/>
                <w:szCs w:val="18"/>
              </w:rPr>
            </w:pPr>
            <w:r>
              <w:rPr>
                <w:rFonts w:ascii="宋体" w:hAnsi="宋体" w:cs="宋体" w:eastAsia="宋体" w:hint="default"/>
                <w:sz w:val="18"/>
                <w:szCs w:val="18"/>
              </w:rPr>
              <w:t>所得税率</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79" w:right="0"/>
              <w:jc w:val="left"/>
              <w:rPr>
                <w:rFonts w:ascii="宋体" w:hAnsi="宋体" w:cs="宋体" w:eastAsia="宋体" w:hint="default"/>
                <w:sz w:val="18"/>
                <w:szCs w:val="18"/>
              </w:rPr>
            </w:pPr>
            <w:r>
              <w:rPr>
                <w:rFonts w:ascii="宋体"/>
                <w:sz w:val="18"/>
              </w:rPr>
              <w:t>15</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390" w:hRule="exact"/>
        </w:trPr>
        <w:tc>
          <w:tcPr>
            <w:tcW w:w="4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5" w:right="0"/>
              <w:jc w:val="left"/>
              <w:rPr>
                <w:rFonts w:ascii="宋体" w:hAnsi="宋体" w:cs="宋体" w:eastAsia="宋体" w:hint="default"/>
                <w:sz w:val="18"/>
                <w:szCs w:val="18"/>
              </w:rPr>
            </w:pPr>
            <w:r>
              <w:rPr>
                <w:rFonts w:ascii="宋体" w:hAnsi="宋体" w:cs="宋体" w:eastAsia="宋体" w:hint="default"/>
                <w:sz w:val="18"/>
                <w:szCs w:val="18"/>
              </w:rPr>
              <w:t>转换费用</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79" w:right="0"/>
              <w:jc w:val="left"/>
              <w:rPr>
                <w:rFonts w:ascii="宋体" w:hAnsi="宋体" w:cs="宋体" w:eastAsia="宋体" w:hint="default"/>
                <w:sz w:val="18"/>
                <w:szCs w:val="18"/>
              </w:rPr>
            </w:pPr>
            <w:r>
              <w:rPr>
                <w:rFonts w:ascii="宋体"/>
                <w:sz w:val="18"/>
              </w:rPr>
              <w:t>16</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390" w:hRule="exact"/>
        </w:trPr>
        <w:tc>
          <w:tcPr>
            <w:tcW w:w="4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5" w:right="0"/>
              <w:jc w:val="left"/>
              <w:rPr>
                <w:rFonts w:ascii="宋体" w:hAnsi="宋体" w:cs="宋体" w:eastAsia="宋体" w:hint="default"/>
                <w:sz w:val="18"/>
                <w:szCs w:val="18"/>
              </w:rPr>
            </w:pPr>
            <w:r>
              <w:rPr>
                <w:rFonts w:ascii="宋体" w:hAnsi="宋体" w:cs="宋体" w:eastAsia="宋体" w:hint="default"/>
                <w:sz w:val="18"/>
                <w:szCs w:val="18"/>
              </w:rPr>
              <w:t>认股权证、期权行权增加股份数</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79" w:right="0"/>
              <w:jc w:val="left"/>
              <w:rPr>
                <w:rFonts w:ascii="宋体" w:hAnsi="宋体" w:cs="宋体" w:eastAsia="宋体" w:hint="default"/>
                <w:sz w:val="18"/>
                <w:szCs w:val="18"/>
              </w:rPr>
            </w:pPr>
            <w:r>
              <w:rPr>
                <w:rFonts w:ascii="宋体"/>
                <w:sz w:val="18"/>
              </w:rPr>
              <w:t>17</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568" w:hRule="exact"/>
        </w:trPr>
        <w:tc>
          <w:tcPr>
            <w:tcW w:w="4620" w:type="dxa"/>
            <w:tcBorders>
              <w:top w:val="single" w:sz="4" w:space="0" w:color="000000"/>
              <w:left w:val="single" w:sz="4" w:space="0" w:color="000000"/>
              <w:bottom w:val="single" w:sz="2" w:space="0" w:color="000000"/>
              <w:right w:val="single" w:sz="4" w:space="0" w:color="000000"/>
            </w:tcBorders>
          </w:tcPr>
          <w:p>
            <w:pPr>
              <w:pStyle w:val="TableParagraph"/>
              <w:spacing w:line="240" w:lineRule="auto" w:before="142"/>
              <w:ind w:left="25" w:right="0"/>
              <w:jc w:val="left"/>
              <w:rPr>
                <w:rFonts w:ascii="宋体" w:hAnsi="宋体" w:cs="宋体" w:eastAsia="宋体" w:hint="default"/>
                <w:sz w:val="18"/>
                <w:szCs w:val="18"/>
              </w:rPr>
            </w:pPr>
            <w:r>
              <w:rPr>
                <w:rFonts w:ascii="宋体" w:hAnsi="宋体" w:cs="宋体" w:eastAsia="宋体" w:hint="default"/>
                <w:sz w:val="18"/>
                <w:szCs w:val="18"/>
              </w:rPr>
              <w:t>稀释每股收益（Ⅰ）</w:t>
            </w:r>
          </w:p>
        </w:tc>
        <w:tc>
          <w:tcPr>
            <w:tcW w:w="1759" w:type="dxa"/>
            <w:tcBorders>
              <w:top w:val="single" w:sz="4" w:space="0" w:color="000000"/>
              <w:left w:val="single" w:sz="4" w:space="0" w:color="000000"/>
              <w:bottom w:val="single" w:sz="2" w:space="0" w:color="000000"/>
              <w:right w:val="single" w:sz="4" w:space="0" w:color="000000"/>
            </w:tcBorders>
          </w:tcPr>
          <w:p>
            <w:pPr>
              <w:pStyle w:val="TableParagraph"/>
              <w:tabs>
                <w:tab w:pos="1544" w:val="left" w:leader="none"/>
              </w:tabs>
              <w:spacing w:line="240" w:lineRule="auto" w:before="22"/>
              <w:ind w:left="79" w:right="0"/>
              <w:jc w:val="left"/>
              <w:rPr>
                <w:rFonts w:ascii="宋体" w:hAnsi="宋体" w:cs="宋体" w:eastAsia="宋体" w:hint="default"/>
                <w:sz w:val="18"/>
                <w:szCs w:val="18"/>
              </w:rPr>
            </w:pPr>
            <w:r>
              <w:rPr>
                <w:rFonts w:ascii="宋体" w:hAnsi="宋体" w:cs="宋体" w:eastAsia="宋体" w:hint="default"/>
                <w:sz w:val="18"/>
                <w:szCs w:val="18"/>
              </w:rPr>
              <w:t>18=[1+(14-16)</w:t>
              <w:tab/>
              <w:t>×</w:t>
            </w:r>
          </w:p>
          <w:p>
            <w:pPr>
              <w:pStyle w:val="TableParagraph"/>
              <w:spacing w:line="240" w:lineRule="auto" w:before="4"/>
              <w:ind w:left="79" w:right="0"/>
              <w:jc w:val="left"/>
              <w:rPr>
                <w:rFonts w:ascii="宋体" w:hAnsi="宋体" w:cs="宋体" w:eastAsia="宋体" w:hint="default"/>
                <w:sz w:val="18"/>
                <w:szCs w:val="18"/>
              </w:rPr>
            </w:pPr>
            <w:r>
              <w:rPr>
                <w:rFonts w:ascii="宋体" w:hAnsi="宋体" w:cs="宋体" w:eastAsia="宋体" w:hint="default"/>
                <w:sz w:val="18"/>
                <w:szCs w:val="18"/>
              </w:rPr>
              <w:t>(1-15)]÷(11+17)</w:t>
            </w:r>
          </w:p>
        </w:tc>
        <w:tc>
          <w:tcPr>
            <w:tcW w:w="1700" w:type="dxa"/>
            <w:tcBorders>
              <w:top w:val="single" w:sz="4" w:space="0" w:color="000000"/>
              <w:left w:val="single" w:sz="4" w:space="0" w:color="000000"/>
              <w:bottom w:val="single" w:sz="2" w:space="0" w:color="000000"/>
              <w:right w:val="single" w:sz="4" w:space="0" w:color="000000"/>
            </w:tcBorders>
          </w:tcPr>
          <w:p>
            <w:pPr>
              <w:pStyle w:val="TableParagraph"/>
              <w:spacing w:line="240" w:lineRule="auto" w:before="142"/>
              <w:ind w:right="22"/>
              <w:jc w:val="right"/>
              <w:rPr>
                <w:rFonts w:ascii="宋体" w:hAnsi="宋体" w:cs="宋体" w:eastAsia="宋体" w:hint="default"/>
                <w:sz w:val="18"/>
                <w:szCs w:val="18"/>
              </w:rPr>
            </w:pPr>
            <w:r>
              <w:rPr>
                <w:rFonts w:ascii="宋体"/>
                <w:sz w:val="18"/>
              </w:rPr>
              <w:t>0.8249</w:t>
            </w:r>
          </w:p>
        </w:tc>
        <w:tc>
          <w:tcPr>
            <w:tcW w:w="1418" w:type="dxa"/>
            <w:tcBorders>
              <w:top w:val="single" w:sz="4" w:space="0" w:color="000000"/>
              <w:left w:val="single" w:sz="4" w:space="0" w:color="000000"/>
              <w:bottom w:val="single" w:sz="2" w:space="0" w:color="000000"/>
              <w:right w:val="single" w:sz="4" w:space="0" w:color="000000"/>
            </w:tcBorders>
          </w:tcPr>
          <w:p>
            <w:pPr>
              <w:pStyle w:val="TableParagraph"/>
              <w:spacing w:line="240" w:lineRule="auto" w:before="142"/>
              <w:ind w:right="23"/>
              <w:jc w:val="right"/>
              <w:rPr>
                <w:rFonts w:ascii="宋体" w:hAnsi="宋体" w:cs="宋体" w:eastAsia="宋体" w:hint="default"/>
                <w:sz w:val="18"/>
                <w:szCs w:val="18"/>
              </w:rPr>
            </w:pPr>
            <w:r>
              <w:rPr>
                <w:rFonts w:ascii="宋体"/>
                <w:sz w:val="18"/>
              </w:rPr>
              <w:t>0.6132</w:t>
            </w:r>
          </w:p>
        </w:tc>
      </w:tr>
      <w:tr>
        <w:trPr>
          <w:trHeight w:val="578" w:hRule="exact"/>
        </w:trPr>
        <w:tc>
          <w:tcPr>
            <w:tcW w:w="4620" w:type="dxa"/>
            <w:tcBorders>
              <w:top w:val="single" w:sz="2" w:space="0" w:color="000000"/>
              <w:left w:val="single" w:sz="4" w:space="0" w:color="000000"/>
              <w:bottom w:val="single" w:sz="12" w:space="0" w:color="000000"/>
              <w:right w:val="single" w:sz="4" w:space="0" w:color="000000"/>
            </w:tcBorders>
          </w:tcPr>
          <w:p>
            <w:pPr>
              <w:pStyle w:val="TableParagraph"/>
              <w:spacing w:line="240" w:lineRule="auto" w:before="141"/>
              <w:ind w:left="25" w:right="0"/>
              <w:jc w:val="left"/>
              <w:rPr>
                <w:rFonts w:ascii="宋体" w:hAnsi="宋体" w:cs="宋体" w:eastAsia="宋体" w:hint="default"/>
                <w:sz w:val="18"/>
                <w:szCs w:val="18"/>
              </w:rPr>
            </w:pPr>
            <w:r>
              <w:rPr>
                <w:rFonts w:ascii="宋体" w:hAnsi="宋体" w:cs="宋体" w:eastAsia="宋体" w:hint="default"/>
                <w:sz w:val="18"/>
                <w:szCs w:val="18"/>
              </w:rPr>
              <w:t>稀释每股收益（Ⅱ）</w:t>
            </w:r>
          </w:p>
        </w:tc>
        <w:tc>
          <w:tcPr>
            <w:tcW w:w="1759" w:type="dxa"/>
            <w:tcBorders>
              <w:top w:val="single" w:sz="2" w:space="0" w:color="000000"/>
              <w:left w:val="single" w:sz="4" w:space="0" w:color="000000"/>
              <w:bottom w:val="single" w:sz="12" w:space="0" w:color="000000"/>
              <w:right w:val="single" w:sz="4" w:space="0" w:color="000000"/>
            </w:tcBorders>
          </w:tcPr>
          <w:p>
            <w:pPr>
              <w:pStyle w:val="TableParagraph"/>
              <w:spacing w:line="240" w:lineRule="auto" w:before="21"/>
              <w:ind w:left="79" w:right="0"/>
              <w:jc w:val="left"/>
              <w:rPr>
                <w:rFonts w:ascii="宋体" w:hAnsi="宋体" w:cs="宋体" w:eastAsia="宋体" w:hint="default"/>
                <w:sz w:val="18"/>
                <w:szCs w:val="18"/>
              </w:rPr>
            </w:pPr>
            <w:r>
              <w:rPr>
                <w:rFonts w:ascii="宋体" w:hAnsi="宋体" w:cs="宋体" w:eastAsia="宋体" w:hint="default"/>
                <w:sz w:val="18"/>
                <w:szCs w:val="18"/>
              </w:rPr>
              <w:t>19=[3+(14 </w:t>
            </w:r>
            <w:r>
              <w:rPr>
                <w:rFonts w:ascii="宋体" w:hAnsi="宋体" w:cs="宋体" w:eastAsia="宋体" w:hint="default"/>
                <w:sz w:val="18"/>
                <w:szCs w:val="18"/>
              </w:rPr>
              <w:t>－ </w:t>
            </w:r>
            <w:r>
              <w:rPr>
                <w:rFonts w:ascii="宋体" w:hAnsi="宋体" w:cs="宋体" w:eastAsia="宋体" w:hint="default"/>
                <w:sz w:val="18"/>
                <w:szCs w:val="18"/>
              </w:rPr>
              <w:t>16)</w:t>
            </w:r>
            <w:r>
              <w:rPr>
                <w:rFonts w:ascii="宋体" w:hAnsi="宋体" w:cs="宋体" w:eastAsia="宋体" w:hint="default"/>
                <w:spacing w:val="-66"/>
                <w:sz w:val="18"/>
                <w:szCs w:val="18"/>
              </w:rPr>
              <w:t> </w:t>
            </w:r>
            <w:r>
              <w:rPr>
                <w:rFonts w:ascii="宋体" w:hAnsi="宋体" w:cs="宋体" w:eastAsia="宋体" w:hint="default"/>
                <w:sz w:val="18"/>
                <w:szCs w:val="18"/>
              </w:rPr>
              <w:t>×</w:t>
            </w:r>
          </w:p>
          <w:p>
            <w:pPr>
              <w:pStyle w:val="TableParagraph"/>
              <w:spacing w:line="240" w:lineRule="auto" w:before="5"/>
              <w:ind w:left="79" w:right="0"/>
              <w:jc w:val="left"/>
              <w:rPr>
                <w:rFonts w:ascii="宋体" w:hAnsi="宋体" w:cs="宋体" w:eastAsia="宋体" w:hint="default"/>
                <w:sz w:val="18"/>
                <w:szCs w:val="18"/>
              </w:rPr>
            </w:pPr>
            <w:r>
              <w:rPr>
                <w:rFonts w:ascii="宋体" w:hAnsi="宋体" w:cs="宋体" w:eastAsia="宋体" w:hint="default"/>
                <w:sz w:val="18"/>
                <w:szCs w:val="18"/>
              </w:rPr>
              <w:t>(1-15)]÷(11+17)</w:t>
            </w:r>
          </w:p>
        </w:tc>
        <w:tc>
          <w:tcPr>
            <w:tcW w:w="1700" w:type="dxa"/>
            <w:tcBorders>
              <w:top w:val="single" w:sz="2" w:space="0" w:color="000000"/>
              <w:left w:val="single" w:sz="4" w:space="0" w:color="000000"/>
              <w:bottom w:val="single" w:sz="12" w:space="0" w:color="000000"/>
              <w:right w:val="single" w:sz="4" w:space="0" w:color="000000"/>
            </w:tcBorders>
          </w:tcPr>
          <w:p>
            <w:pPr>
              <w:pStyle w:val="TableParagraph"/>
              <w:spacing w:line="240" w:lineRule="auto" w:before="141"/>
              <w:ind w:right="22"/>
              <w:jc w:val="right"/>
              <w:rPr>
                <w:rFonts w:ascii="宋体" w:hAnsi="宋体" w:cs="宋体" w:eastAsia="宋体" w:hint="default"/>
                <w:sz w:val="18"/>
                <w:szCs w:val="18"/>
              </w:rPr>
            </w:pPr>
            <w:r>
              <w:rPr>
                <w:rFonts w:ascii="宋体"/>
                <w:sz w:val="18"/>
              </w:rPr>
              <w:t>0.8199</w:t>
            </w:r>
          </w:p>
        </w:tc>
        <w:tc>
          <w:tcPr>
            <w:tcW w:w="1418" w:type="dxa"/>
            <w:tcBorders>
              <w:top w:val="single" w:sz="2" w:space="0" w:color="000000"/>
              <w:left w:val="single" w:sz="4" w:space="0" w:color="000000"/>
              <w:bottom w:val="single" w:sz="12" w:space="0" w:color="000000"/>
              <w:right w:val="single" w:sz="4" w:space="0" w:color="000000"/>
            </w:tcBorders>
          </w:tcPr>
          <w:p>
            <w:pPr>
              <w:pStyle w:val="TableParagraph"/>
              <w:spacing w:line="240" w:lineRule="auto" w:before="141"/>
              <w:ind w:right="23"/>
              <w:jc w:val="right"/>
              <w:rPr>
                <w:rFonts w:ascii="宋体" w:hAnsi="宋体" w:cs="宋体" w:eastAsia="宋体" w:hint="default"/>
                <w:sz w:val="18"/>
                <w:szCs w:val="18"/>
              </w:rPr>
            </w:pPr>
            <w:r>
              <w:rPr>
                <w:rFonts w:ascii="宋体"/>
                <w:sz w:val="18"/>
              </w:rPr>
              <w:t>0.5988</w:t>
            </w:r>
          </w:p>
        </w:tc>
      </w:tr>
    </w:tbl>
    <w:p>
      <w:pPr>
        <w:pStyle w:val="BodyText"/>
        <w:spacing w:line="297" w:lineRule="auto" w:before="29"/>
        <w:ind w:right="152" w:firstLine="359"/>
        <w:jc w:val="both"/>
      </w:pPr>
      <w:bookmarkStart w:name="注：2012年公司以530,744,000股为基数，向全体股东每10股送3股红股" w:id="389"/>
      <w:bookmarkEnd w:id="389"/>
      <w:r>
        <w:rPr/>
      </w:r>
      <w:r>
        <w:rPr>
          <w:spacing w:val="-5"/>
        </w:rPr>
        <w:t>注：</w:t>
      </w:r>
      <w:r>
        <w:rPr>
          <w:rFonts w:ascii="宋体" w:hAnsi="宋体" w:cs="宋体" w:eastAsia="宋体" w:hint="default"/>
          <w:spacing w:val="-5"/>
        </w:rPr>
        <w:t>2012</w:t>
      </w:r>
      <w:r>
        <w:rPr>
          <w:rFonts w:ascii="宋体" w:hAnsi="宋体" w:cs="宋体" w:eastAsia="宋体" w:hint="default"/>
          <w:spacing w:val="-45"/>
        </w:rPr>
        <w:t> </w:t>
      </w:r>
      <w:r>
        <w:rPr/>
        <w:t>年公司以</w:t>
      </w:r>
      <w:r>
        <w:rPr>
          <w:spacing w:val="-45"/>
        </w:rPr>
        <w:t> </w:t>
      </w:r>
      <w:r>
        <w:rPr>
          <w:rFonts w:ascii="宋体" w:hAnsi="宋体" w:cs="宋体" w:eastAsia="宋体" w:hint="default"/>
        </w:rPr>
        <w:t>530,744,000</w:t>
      </w:r>
      <w:r>
        <w:rPr>
          <w:rFonts w:ascii="宋体" w:hAnsi="宋体" w:cs="宋体" w:eastAsia="宋体" w:hint="default"/>
          <w:spacing w:val="-45"/>
        </w:rPr>
        <w:t> </w:t>
      </w:r>
      <w:r>
        <w:rPr>
          <w:spacing w:val="-3"/>
        </w:rPr>
        <w:t>股为基数，向全体股东每</w:t>
      </w:r>
      <w:r>
        <w:rPr>
          <w:spacing w:val="-45"/>
        </w:rPr>
        <w:t> </w:t>
      </w:r>
      <w:r>
        <w:rPr>
          <w:rFonts w:ascii="宋体" w:hAnsi="宋体" w:cs="宋体" w:eastAsia="宋体" w:hint="default"/>
        </w:rPr>
        <w:t>10</w:t>
      </w:r>
      <w:r>
        <w:rPr>
          <w:rFonts w:ascii="宋体" w:hAnsi="宋体" w:cs="宋体" w:eastAsia="宋体" w:hint="default"/>
          <w:spacing w:val="-45"/>
        </w:rPr>
        <w:t> </w:t>
      </w:r>
      <w:r>
        <w:rPr/>
        <w:t>股送</w:t>
      </w:r>
      <w:r>
        <w:rPr>
          <w:spacing w:val="-45"/>
        </w:rPr>
        <w:t> </w:t>
      </w:r>
      <w:r>
        <w:rPr>
          <w:rFonts w:ascii="宋体" w:hAnsi="宋体" w:cs="宋体" w:eastAsia="宋体" w:hint="default"/>
        </w:rPr>
        <w:t>3</w:t>
      </w:r>
      <w:r>
        <w:rPr>
          <w:rFonts w:ascii="宋体" w:hAnsi="宋体" w:cs="宋体" w:eastAsia="宋体" w:hint="default"/>
          <w:spacing w:val="-45"/>
        </w:rPr>
        <w:t> </w:t>
      </w:r>
      <w:r>
        <w:rPr>
          <w:spacing w:val="-4"/>
        </w:rPr>
        <w:t>股红股。</w:t>
      </w:r>
      <w:r>
        <w:rPr>
          <w:rFonts w:ascii="宋体" w:hAnsi="宋体" w:cs="宋体" w:eastAsia="宋体" w:hint="default"/>
          <w:spacing w:val="-4"/>
        </w:rPr>
        <w:t>2011</w:t>
      </w:r>
      <w:r>
        <w:rPr>
          <w:rFonts w:ascii="宋体" w:hAnsi="宋体" w:cs="宋体" w:eastAsia="宋体" w:hint="default"/>
          <w:spacing w:val="-45"/>
        </w:rPr>
        <w:t> </w:t>
      </w:r>
      <w:r>
        <w:rPr/>
        <w:t>年度的基本每股收益及稀释每股收益 按调整后的股数重新计算，调整系数为</w:t>
      </w:r>
      <w:r>
        <w:rPr>
          <w:spacing w:val="-58"/>
        </w:rPr>
        <w:t> </w:t>
      </w:r>
      <w:r>
        <w:rPr>
          <w:rFonts w:ascii="宋体" w:hAnsi="宋体" w:cs="宋体" w:eastAsia="宋体" w:hint="default"/>
        </w:rPr>
        <w:t>1.3</w:t>
      </w:r>
      <w:r>
        <w:rPr/>
        <w:t>。调整前发行在外的普通股加权平均数为</w:t>
      </w:r>
      <w:r>
        <w:rPr>
          <w:spacing w:val="-58"/>
        </w:rPr>
        <w:t> </w:t>
      </w:r>
      <w:r>
        <w:rPr>
          <w:rFonts w:ascii="宋体" w:hAnsi="宋体" w:cs="宋体" w:eastAsia="宋体" w:hint="default"/>
        </w:rPr>
        <w:t>528,027,070</w:t>
      </w:r>
      <w:r>
        <w:rPr>
          <w:rFonts w:ascii="宋体" w:hAnsi="宋体" w:cs="宋体" w:eastAsia="宋体" w:hint="default"/>
          <w:spacing w:val="-58"/>
        </w:rPr>
        <w:t> </w:t>
      </w:r>
      <w:r>
        <w:rPr/>
        <w:t>股，调整后发行在外的普 通股加权平均数为</w:t>
      </w:r>
      <w:r>
        <w:rPr>
          <w:spacing w:val="-46"/>
        </w:rPr>
        <w:t> </w:t>
      </w:r>
      <w:r>
        <w:rPr>
          <w:rFonts w:ascii="宋体" w:hAnsi="宋体" w:cs="宋体" w:eastAsia="宋体" w:hint="default"/>
        </w:rPr>
        <w:t>686,435,191</w:t>
      </w:r>
      <w:r>
        <w:rPr>
          <w:rFonts w:ascii="宋体" w:hAnsi="宋体" w:cs="宋体" w:eastAsia="宋体" w:hint="default"/>
          <w:spacing w:val="-46"/>
        </w:rPr>
        <w:t> </w:t>
      </w:r>
      <w:r>
        <w:rPr/>
        <w:t>股。</w:t>
      </w:r>
    </w:p>
    <w:p>
      <w:pPr>
        <w:spacing w:line="240" w:lineRule="auto" w:before="2"/>
        <w:rPr>
          <w:rFonts w:ascii="宋体" w:hAnsi="宋体" w:cs="宋体" w:eastAsia="宋体" w:hint="default"/>
          <w:sz w:val="25"/>
          <w:szCs w:val="25"/>
        </w:rPr>
      </w:pPr>
    </w:p>
    <w:p>
      <w:pPr>
        <w:pStyle w:val="Heading3"/>
        <w:spacing w:line="240" w:lineRule="auto"/>
        <w:ind w:right="147"/>
        <w:jc w:val="left"/>
        <w:rPr>
          <w:b w:val="0"/>
          <w:bCs w:val="0"/>
        </w:rPr>
      </w:pPr>
      <w:bookmarkStart w:name="67、其他综合收益" w:id="390"/>
      <w:bookmarkEnd w:id="390"/>
      <w:r>
        <w:rPr>
          <w:b w:val="0"/>
          <w:bCs w:val="0"/>
        </w:rPr>
      </w:r>
      <w:r>
        <w:rPr>
          <w:rFonts w:ascii="Times New Roman" w:hAnsi="Times New Roman" w:cs="Times New Roman" w:eastAsia="Times New Roman" w:hint="default"/>
        </w:rPr>
        <w:t>67</w:t>
      </w:r>
      <w:r>
        <w:rPr/>
        <w:t>、其他综合收益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242"/>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629"/>
        <w:gridCol w:w="2536"/>
        <w:gridCol w:w="2392"/>
      </w:tblGrid>
      <w:tr>
        <w:trPr>
          <w:trHeight w:val="402" w:hRule="exact"/>
        </w:trPr>
        <w:tc>
          <w:tcPr>
            <w:tcW w:w="46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2129"/>
              <w:jc w:val="right"/>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81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6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外币财务报表折算差额</w:t>
            </w:r>
          </w:p>
        </w:tc>
        <w:tc>
          <w:tcPr>
            <w:tcW w:w="253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216.11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-20,898.63</w:t>
            </w:r>
            <w:r>
              <w:rPr>
                <w:rFonts w:ascii="Times New Roman"/>
                <w:sz w:val="18"/>
              </w:rPr>
            </w:r>
          </w:p>
        </w:tc>
      </w:tr>
      <w:tr>
        <w:trPr>
          <w:trHeight w:val="402" w:hRule="exact"/>
        </w:trPr>
        <w:tc>
          <w:tcPr>
            <w:tcW w:w="46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2129"/>
              <w:jc w:val="right"/>
              <w:rPr>
                <w:rFonts w:ascii="宋体" w:hAnsi="宋体" w:cs="宋体" w:eastAsia="宋体" w:hint="default"/>
                <w:sz w:val="18"/>
                <w:szCs w:val="18"/>
              </w:rPr>
            </w:pPr>
            <w:r>
              <w:rPr>
                <w:rFonts w:ascii="宋体" w:hAnsi="宋体" w:cs="宋体" w:eastAsia="宋体" w:hint="default"/>
                <w:sz w:val="18"/>
                <w:szCs w:val="18"/>
              </w:rPr>
              <w:t>小计</w:t>
            </w:r>
          </w:p>
        </w:tc>
        <w:tc>
          <w:tcPr>
            <w:tcW w:w="253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216.11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-20,898.63</w:t>
            </w:r>
            <w:r>
              <w:rPr>
                <w:rFonts w:ascii="Times New Roman"/>
                <w:sz w:val="18"/>
              </w:rPr>
            </w:r>
          </w:p>
        </w:tc>
      </w:tr>
      <w:tr>
        <w:trPr>
          <w:trHeight w:val="402" w:hRule="exact"/>
        </w:trPr>
        <w:tc>
          <w:tcPr>
            <w:tcW w:w="46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2129"/>
              <w:jc w:val="right"/>
              <w:rPr>
                <w:rFonts w:ascii="宋体" w:hAnsi="宋体" w:cs="宋体" w:eastAsia="宋体" w:hint="default"/>
                <w:sz w:val="18"/>
                <w:szCs w:val="18"/>
              </w:rPr>
            </w:pPr>
            <w:r>
              <w:rPr>
                <w:rFonts w:ascii="宋体" w:hAnsi="宋体" w:cs="宋体" w:eastAsia="宋体" w:hint="default"/>
                <w:sz w:val="18"/>
                <w:szCs w:val="18"/>
              </w:rPr>
              <w:t>合计</w:t>
            </w:r>
          </w:p>
        </w:tc>
        <w:tc>
          <w:tcPr>
            <w:tcW w:w="253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216.11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-20,898.63</w:t>
            </w:r>
            <w:r>
              <w:rPr>
                <w:rFonts w:ascii="Times New Roman"/>
                <w:sz w:val="18"/>
              </w:rPr>
            </w:r>
          </w:p>
        </w:tc>
      </w:tr>
    </w:tbl>
    <w:p>
      <w:pPr>
        <w:spacing w:line="240" w:lineRule="auto" w:before="2"/>
        <w:rPr>
          <w:rFonts w:ascii="宋体" w:hAnsi="宋体" w:cs="宋体" w:eastAsia="宋体" w:hint="default"/>
          <w:sz w:val="19"/>
          <w:szCs w:val="19"/>
        </w:rPr>
      </w:pPr>
    </w:p>
    <w:p>
      <w:pPr>
        <w:pStyle w:val="Heading3"/>
        <w:spacing w:line="240" w:lineRule="auto" w:before="35"/>
        <w:ind w:right="147"/>
        <w:jc w:val="left"/>
        <w:rPr>
          <w:b w:val="0"/>
          <w:bCs w:val="0"/>
        </w:rPr>
      </w:pPr>
      <w:bookmarkStart w:name="68、现金流量表附注" w:id="391"/>
      <w:bookmarkEnd w:id="391"/>
      <w:r>
        <w:rPr>
          <w:b w:val="0"/>
          <w:bCs w:val="0"/>
        </w:rPr>
      </w:r>
      <w:r>
        <w:rPr>
          <w:rFonts w:ascii="Times New Roman" w:hAnsi="Times New Roman" w:cs="Times New Roman" w:eastAsia="Times New Roman" w:hint="default"/>
        </w:rPr>
        <w:t>68</w:t>
      </w:r>
      <w:r>
        <w:rPr/>
        <w:t>、现金流量表附注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7"/>
        <w:jc w:val="left"/>
        <w:rPr>
          <w:b w:val="0"/>
          <w:bCs w:val="0"/>
        </w:rPr>
      </w:pPr>
      <w:bookmarkStart w:name="（1）收到的其他与经营活动有关的现金" w:id="392"/>
      <w:bookmarkEnd w:id="392"/>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242"/>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584"/>
        <w:gridCol w:w="3984"/>
      </w:tblGrid>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870,369.97</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3,595,844.45</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其他应收款、其他应付款</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95,166,694.46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5584"/>
        <w:gridCol w:w="3984"/>
      </w:tblGrid>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293,851.58</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收到的保函保证金</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3,256,608.71</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103,183,369.17</w:t>
            </w:r>
          </w:p>
        </w:tc>
      </w:tr>
    </w:tbl>
    <w:p>
      <w:pPr>
        <w:spacing w:line="240" w:lineRule="auto" w:before="2"/>
        <w:rPr>
          <w:rFonts w:ascii="宋体" w:hAnsi="宋体" w:cs="宋体" w:eastAsia="宋体" w:hint="default"/>
          <w:sz w:val="19"/>
          <w:szCs w:val="19"/>
        </w:rPr>
      </w:pPr>
    </w:p>
    <w:p>
      <w:pPr>
        <w:pStyle w:val="Heading3"/>
        <w:spacing w:line="240" w:lineRule="auto" w:before="35"/>
        <w:ind w:right="147"/>
        <w:jc w:val="left"/>
        <w:rPr>
          <w:b w:val="0"/>
          <w:bCs w:val="0"/>
        </w:rPr>
      </w:pPr>
      <w:bookmarkStart w:name="（2）支付的其他与经营活动有关的现金" w:id="393"/>
      <w:bookmarkEnd w:id="393"/>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242"/>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584"/>
        <w:gridCol w:w="3984"/>
      </w:tblGrid>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技术服务成本</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34,881,038.25</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98,657,878.07</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58,989,975.14</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银行手续费等</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1,781,702.35</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其他应收款、其他应付款</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61,973,747.08</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124,761.97</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支付的保函保证金</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400,726.21</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256,809,829.07</w:t>
            </w:r>
          </w:p>
        </w:tc>
      </w:tr>
    </w:tbl>
    <w:p>
      <w:pPr>
        <w:spacing w:line="240" w:lineRule="auto" w:before="2"/>
        <w:rPr>
          <w:rFonts w:ascii="宋体" w:hAnsi="宋体" w:cs="宋体" w:eastAsia="宋体" w:hint="default"/>
          <w:sz w:val="19"/>
          <w:szCs w:val="19"/>
        </w:rPr>
      </w:pPr>
    </w:p>
    <w:p>
      <w:pPr>
        <w:pStyle w:val="Heading3"/>
        <w:spacing w:line="240" w:lineRule="auto" w:before="35"/>
        <w:ind w:right="147"/>
        <w:jc w:val="left"/>
        <w:rPr>
          <w:b w:val="0"/>
          <w:bCs w:val="0"/>
        </w:rPr>
      </w:pPr>
      <w:bookmarkStart w:name="（3）收到的其他与投资活动有关的现金" w:id="394"/>
      <w:bookmarkEnd w:id="394"/>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10"/>
        <w:rPr>
          <w:rFonts w:ascii="宋体" w:hAnsi="宋体" w:cs="宋体" w:eastAsia="宋体" w:hint="default"/>
          <w:sz w:val="26"/>
          <w:szCs w:val="26"/>
        </w:rPr>
      </w:pPr>
    </w:p>
    <w:p>
      <w:pPr>
        <w:pStyle w:val="Heading3"/>
        <w:spacing w:line="240" w:lineRule="auto"/>
        <w:ind w:right="147"/>
        <w:jc w:val="left"/>
        <w:rPr>
          <w:b w:val="0"/>
          <w:bCs w:val="0"/>
        </w:rPr>
      </w:pPr>
      <w:bookmarkStart w:name="（4）支付的其他与投资活动有关的现金" w:id="395"/>
      <w:bookmarkEnd w:id="395"/>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11"/>
        <w:rPr>
          <w:rFonts w:ascii="宋体" w:hAnsi="宋体" w:cs="宋体" w:eastAsia="宋体" w:hint="default"/>
          <w:sz w:val="26"/>
          <w:szCs w:val="26"/>
        </w:rPr>
      </w:pPr>
    </w:p>
    <w:p>
      <w:pPr>
        <w:pStyle w:val="Heading3"/>
        <w:spacing w:line="240" w:lineRule="auto"/>
        <w:ind w:right="147"/>
        <w:jc w:val="left"/>
        <w:rPr>
          <w:b w:val="0"/>
          <w:bCs w:val="0"/>
        </w:rPr>
      </w:pPr>
      <w:bookmarkStart w:name="（5）收到的其他与筹资活动有关的现金" w:id="396"/>
      <w:bookmarkEnd w:id="396"/>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11"/>
        <w:rPr>
          <w:rFonts w:ascii="宋体" w:hAnsi="宋体" w:cs="宋体" w:eastAsia="宋体" w:hint="default"/>
          <w:sz w:val="26"/>
          <w:szCs w:val="26"/>
        </w:rPr>
      </w:pPr>
    </w:p>
    <w:p>
      <w:pPr>
        <w:pStyle w:val="Heading3"/>
        <w:spacing w:line="240" w:lineRule="auto"/>
        <w:ind w:right="147"/>
        <w:jc w:val="left"/>
        <w:rPr>
          <w:b w:val="0"/>
          <w:bCs w:val="0"/>
        </w:rPr>
      </w:pPr>
      <w:bookmarkStart w:name="（6）支付的其他与筹资活动有关的现金" w:id="397"/>
      <w:bookmarkEnd w:id="397"/>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11"/>
        <w:rPr>
          <w:rFonts w:ascii="宋体" w:hAnsi="宋体" w:cs="宋体" w:eastAsia="宋体" w:hint="default"/>
          <w:sz w:val="26"/>
          <w:szCs w:val="26"/>
        </w:rPr>
      </w:pPr>
    </w:p>
    <w:p>
      <w:pPr>
        <w:pStyle w:val="Heading3"/>
        <w:spacing w:line="240" w:lineRule="auto"/>
        <w:ind w:right="147"/>
        <w:jc w:val="left"/>
        <w:rPr>
          <w:b w:val="0"/>
          <w:bCs w:val="0"/>
        </w:rPr>
      </w:pPr>
      <w:bookmarkStart w:name="69、现金流量表补充资料" w:id="398"/>
      <w:bookmarkEnd w:id="398"/>
      <w:r>
        <w:rPr>
          <w:b w:val="0"/>
          <w:bCs w:val="0"/>
        </w:rPr>
      </w:r>
      <w:r>
        <w:rPr>
          <w:rFonts w:ascii="Times New Roman" w:hAnsi="Times New Roman" w:cs="Times New Roman" w:eastAsia="Times New Roman" w:hint="default"/>
        </w:rPr>
        <w:t>69</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7"/>
        <w:jc w:val="left"/>
        <w:rPr>
          <w:b w:val="0"/>
          <w:bCs w:val="0"/>
        </w:rPr>
      </w:pPr>
      <w:bookmarkStart w:name="（1）现金流量表补充资料" w:id="399"/>
      <w:bookmarkEnd w:id="399"/>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242"/>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390"/>
        <w:gridCol w:w="2522"/>
        <w:gridCol w:w="2656"/>
      </w:tblGrid>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5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0" w:top="1100" w:bottom="1180" w:left="980" w:right="98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4366"/>
        <w:gridCol w:w="2534"/>
        <w:gridCol w:w="2656"/>
      </w:tblGrid>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3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569,131,171.67</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420,905,376.65</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3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11,364,002.32</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18,254,157.95</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53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42,079,889.21</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28,845,503.40</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3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2,337,091.32</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549,862.18</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3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1,018,288.59</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744,191.67</w:t>
            </w:r>
          </w:p>
        </w:tc>
      </w:tr>
      <w:tr>
        <w:trPr>
          <w:trHeight w:val="714" w:hRule="exact"/>
        </w:trPr>
        <w:tc>
          <w:tcPr>
            <w:tcW w:w="4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11" w:right="23"/>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-30,976.45</w:t>
            </w:r>
            <w:r>
              <w:rPr>
                <w:rFonts w:ascii="Times New Roman"/>
                <w:sz w:val="18"/>
              </w:rPr>
            </w:r>
          </w:p>
        </w:tc>
        <w:tc>
          <w:tcPr>
            <w:tcW w:w="26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293.04</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47.50</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12,826,036.54</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6,469,690.41</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-1,914,750.00</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-49,535.15</w:t>
            </w:r>
            <w:r>
              <w:rPr>
                <w:rFonts w:ascii="Times New Roman"/>
                <w:sz w:val="18"/>
              </w:rPr>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-1,573,162.46</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-1,786,714.89</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-137,747,978.74</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-308,581,940.23</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-482,026,040.40</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-72,797,752.90</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115,183,650.40</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-16,875,298.55</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3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35,481,300.00</w:t>
            </w:r>
          </w:p>
        </w:tc>
        <w:tc>
          <w:tcPr>
            <w:tcW w:w="26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3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166,128,815.04</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75,677,588.04</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5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08" w:right="0"/>
              <w:jc w:val="left"/>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6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5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08" w:right="0"/>
              <w:jc w:val="left"/>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6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3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475,473,637.95</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446,327,810.90</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3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446,327,810.90</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432,230,533.86</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3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29,145,827.05</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14,097,277.04</w:t>
            </w:r>
          </w:p>
        </w:tc>
      </w:tr>
    </w:tbl>
    <w:p>
      <w:pPr>
        <w:spacing w:line="240" w:lineRule="auto" w:before="2"/>
        <w:rPr>
          <w:rFonts w:ascii="宋体" w:hAnsi="宋体" w:cs="宋体" w:eastAsia="宋体" w:hint="default"/>
          <w:sz w:val="19"/>
          <w:szCs w:val="19"/>
        </w:rPr>
      </w:pPr>
    </w:p>
    <w:p>
      <w:pPr>
        <w:pStyle w:val="Heading3"/>
        <w:spacing w:line="240" w:lineRule="auto" w:before="35"/>
        <w:ind w:right="147"/>
        <w:jc w:val="left"/>
        <w:rPr>
          <w:b w:val="0"/>
          <w:bCs w:val="0"/>
        </w:rPr>
      </w:pPr>
      <w:bookmarkStart w:name="（2）本报告期取得或处置子公司及其他营业单位的相关信息" w:id="400"/>
      <w:bookmarkEnd w:id="400"/>
      <w:r>
        <w:rPr>
          <w:b w:val="0"/>
          <w:bCs w:val="0"/>
        </w:rPr>
      </w:r>
      <w:r>
        <w:rPr/>
        <w:t>（</w:t>
      </w:r>
      <w:r>
        <w:rPr>
          <w:rFonts w:ascii="Times New Roman" w:hAnsi="Times New Roman" w:cs="Times New Roman" w:eastAsia="Times New Roman" w:hint="default"/>
        </w:rPr>
        <w:t>2</w:t>
      </w:r>
      <w:r>
        <w:rPr/>
        <w:t>）本报告期取得或处置子公司及其他营业单位的相关信息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242"/>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6"/>
        <w:gridCol w:w="2534"/>
        <w:gridCol w:w="2656"/>
      </w:tblGrid>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81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87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一、取得子公司及其他营业单位的有关信息：</w:t>
            </w:r>
          </w:p>
        </w:tc>
        <w:tc>
          <w:tcPr>
            <w:tcW w:w="25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．取得子公司及其他营业单位支付的现金净额</w:t>
            </w:r>
          </w:p>
        </w:tc>
        <w:tc>
          <w:tcPr>
            <w:tcW w:w="2534" w:type="dxa"/>
            <w:tcBorders>
              <w:top w:val="single" w:sz="4" w:space="0" w:color="000000"/>
              <w:left w:val="single" w:sz="13" w:space="0" w:color="D4D4D4"/>
              <w:bottom w:val="single" w:sz="4" w:space="0" w:color="000000"/>
              <w:right w:val="single" w:sz="4" w:space="0" w:color="000000"/>
            </w:tcBorders>
          </w:tcPr>
          <w:p>
            <w:pP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1,903,671.89</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二、处置子公司及其他营业单位的有关信息：</w:t>
            </w:r>
          </w:p>
        </w:tc>
        <w:tc>
          <w:tcPr>
            <w:tcW w:w="25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．处置子公司及其他营业单位收到的现金净额</w:t>
            </w:r>
          </w:p>
        </w:tc>
        <w:tc>
          <w:tcPr>
            <w:tcW w:w="253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2,548,216.51</w:t>
            </w:r>
          </w:p>
        </w:tc>
      </w:tr>
    </w:tbl>
    <w:p>
      <w:pPr>
        <w:spacing w:line="240" w:lineRule="auto" w:before="2"/>
        <w:rPr>
          <w:rFonts w:ascii="宋体" w:hAnsi="宋体" w:cs="宋体" w:eastAsia="宋体" w:hint="default"/>
          <w:sz w:val="19"/>
          <w:szCs w:val="19"/>
        </w:rPr>
      </w:pPr>
    </w:p>
    <w:p>
      <w:pPr>
        <w:pStyle w:val="Heading3"/>
        <w:spacing w:line="240" w:lineRule="auto" w:before="35"/>
        <w:ind w:right="147"/>
        <w:jc w:val="left"/>
        <w:rPr>
          <w:b w:val="0"/>
          <w:bCs w:val="0"/>
        </w:rPr>
      </w:pPr>
      <w:bookmarkStart w:name="（3）现金和现金等价物的构成" w:id="401"/>
      <w:bookmarkEnd w:id="401"/>
      <w:r>
        <w:rPr>
          <w:b w:val="0"/>
          <w:bCs w:val="0"/>
        </w:rPr>
      </w: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242"/>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364"/>
        <w:gridCol w:w="2536"/>
        <w:gridCol w:w="2657"/>
      </w:tblGrid>
      <w:tr>
        <w:trPr>
          <w:trHeight w:val="403" w:hRule="exact"/>
        </w:trPr>
        <w:tc>
          <w:tcPr>
            <w:tcW w:w="43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43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53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1371" w:right="0"/>
              <w:jc w:val="left"/>
              <w:rPr>
                <w:rFonts w:ascii="Times New Roman" w:hAnsi="Times New Roman" w:cs="Times New Roman" w:eastAsia="Times New Roman" w:hint="default"/>
                <w:sz w:val="18"/>
                <w:szCs w:val="18"/>
              </w:rPr>
            </w:pPr>
            <w:r>
              <w:rPr>
                <w:rFonts w:ascii="Times New Roman"/>
                <w:sz w:val="18"/>
              </w:rPr>
              <w:t>475,473,637.95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00" w:right="0"/>
              <w:jc w:val="left"/>
              <w:rPr>
                <w:rFonts w:ascii="Times New Roman" w:hAnsi="Times New Roman" w:cs="Times New Roman" w:eastAsia="Times New Roman" w:hint="default"/>
                <w:sz w:val="18"/>
                <w:szCs w:val="18"/>
              </w:rPr>
            </w:pPr>
            <w:r>
              <w:rPr>
                <w:rFonts w:ascii="Times New Roman"/>
                <w:sz w:val="18"/>
              </w:rPr>
              <w:t>446,327,810.90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387"/>
        <w:gridCol w:w="2524"/>
        <w:gridCol w:w="2657"/>
      </w:tblGrid>
      <w:tr>
        <w:trPr>
          <w:trHeight w:val="402" w:hRule="exact"/>
        </w:trPr>
        <w:tc>
          <w:tcPr>
            <w:tcW w:w="43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951,280.28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1,286,446.47</w:t>
            </w:r>
          </w:p>
        </w:tc>
      </w:tr>
      <w:tr>
        <w:trPr>
          <w:trHeight w:val="402" w:hRule="exact"/>
        </w:trPr>
        <w:tc>
          <w:tcPr>
            <w:tcW w:w="43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474,219,143.54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444,268,792.70</w:t>
            </w:r>
          </w:p>
        </w:tc>
      </w:tr>
      <w:tr>
        <w:trPr>
          <w:trHeight w:val="402" w:hRule="exact"/>
        </w:trPr>
        <w:tc>
          <w:tcPr>
            <w:tcW w:w="43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303,214.13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772,571.73</w:t>
            </w:r>
          </w:p>
        </w:tc>
      </w:tr>
      <w:tr>
        <w:trPr>
          <w:trHeight w:val="402" w:hRule="exact"/>
        </w:trPr>
        <w:tc>
          <w:tcPr>
            <w:tcW w:w="43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475,473,637.95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446,327,810.90</w:t>
            </w:r>
          </w:p>
        </w:tc>
      </w:tr>
    </w:tbl>
    <w:p>
      <w:pPr>
        <w:pStyle w:val="BodyText"/>
        <w:spacing w:line="379" w:lineRule="auto" w:before="51"/>
        <w:ind w:left="514" w:right="142" w:hanging="360"/>
        <w:jc w:val="left"/>
      </w:pPr>
      <w:r>
        <w:rPr/>
        <w:t>现金流量表补充资料的说明 现金流量表中现金的期初、期末余额以本公司货币资金减去其他货币资金中在资产负债表日</w:t>
      </w:r>
      <w:r>
        <w:rPr>
          <w:rFonts w:ascii="Times New Roman" w:hAnsi="Times New Roman" w:cs="Times New Roman" w:eastAsia="Times New Roman" w:hint="default"/>
        </w:rPr>
        <w:t>3</w:t>
      </w:r>
      <w:r>
        <w:rPr/>
        <w:t>个月后不可以用于支付的</w:t>
      </w:r>
    </w:p>
    <w:p>
      <w:pPr>
        <w:pStyle w:val="BodyText"/>
        <w:spacing w:line="183" w:lineRule="exact"/>
        <w:ind w:right="147"/>
        <w:jc w:val="left"/>
      </w:pPr>
      <w:r>
        <w:rPr/>
        <w:t>保函保证金列示：</w:t>
      </w:r>
    </w:p>
    <w:p>
      <w:pPr>
        <w:pStyle w:val="BodyText"/>
        <w:spacing w:line="240" w:lineRule="auto" w:before="136"/>
        <w:ind w:left="0" w:right="520"/>
        <w:jc w:val="right"/>
      </w:pPr>
      <w:r>
        <w:rPr/>
        <w:t>单位：元</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3365"/>
        <w:gridCol w:w="3150"/>
        <w:gridCol w:w="2983"/>
      </w:tblGrid>
      <w:tr>
        <w:trPr>
          <w:trHeight w:val="355" w:hRule="exact"/>
        </w:trPr>
        <w:tc>
          <w:tcPr>
            <w:tcW w:w="33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31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98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52" w:hRule="exact"/>
        </w:trPr>
        <w:tc>
          <w:tcPr>
            <w:tcW w:w="33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货币资金余额</w:t>
            </w:r>
          </w:p>
        </w:tc>
        <w:tc>
          <w:tcPr>
            <w:tcW w:w="31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476,011,726.78</w:t>
            </w:r>
          </w:p>
        </w:tc>
        <w:tc>
          <w:tcPr>
            <w:tcW w:w="29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449,721,782.23</w:t>
            </w:r>
          </w:p>
        </w:tc>
      </w:tr>
      <w:tr>
        <w:trPr>
          <w:trHeight w:val="352" w:hRule="exact"/>
        </w:trPr>
        <w:tc>
          <w:tcPr>
            <w:tcW w:w="33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减：保证金</w:t>
            </w:r>
          </w:p>
        </w:tc>
        <w:tc>
          <w:tcPr>
            <w:tcW w:w="31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538,088.83</w:t>
            </w:r>
          </w:p>
        </w:tc>
        <w:tc>
          <w:tcPr>
            <w:tcW w:w="29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3,393,971.33</w:t>
            </w:r>
          </w:p>
        </w:tc>
      </w:tr>
      <w:tr>
        <w:trPr>
          <w:trHeight w:val="353" w:hRule="exact"/>
        </w:trPr>
        <w:tc>
          <w:tcPr>
            <w:tcW w:w="33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现金流量中列示的现金</w:t>
            </w:r>
          </w:p>
        </w:tc>
        <w:tc>
          <w:tcPr>
            <w:tcW w:w="31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475,473,637.95</w:t>
            </w:r>
          </w:p>
        </w:tc>
        <w:tc>
          <w:tcPr>
            <w:tcW w:w="29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446,327,810.90</w:t>
            </w:r>
          </w:p>
        </w:tc>
      </w:tr>
    </w:tbl>
    <w:p>
      <w:pPr>
        <w:spacing w:line="240" w:lineRule="auto" w:before="2"/>
        <w:rPr>
          <w:rFonts w:ascii="宋体" w:hAnsi="宋体" w:cs="宋体" w:eastAsia="宋体" w:hint="default"/>
          <w:sz w:val="19"/>
          <w:szCs w:val="19"/>
        </w:rPr>
      </w:pPr>
    </w:p>
    <w:p>
      <w:pPr>
        <w:pStyle w:val="Heading3"/>
        <w:spacing w:line="240" w:lineRule="auto" w:before="35"/>
        <w:ind w:right="147"/>
        <w:jc w:val="left"/>
        <w:rPr>
          <w:b w:val="0"/>
          <w:bCs w:val="0"/>
        </w:rPr>
      </w:pPr>
      <w:bookmarkStart w:name="70、所有者权益变动表项目注释" w:id="402"/>
      <w:bookmarkEnd w:id="402"/>
      <w:r>
        <w:rPr>
          <w:b w:val="0"/>
          <w:bCs w:val="0"/>
        </w:rPr>
      </w:r>
      <w:r>
        <w:rPr>
          <w:rFonts w:ascii="Times New Roman" w:hAnsi="Times New Roman" w:cs="Times New Roman" w:eastAsia="Times New Roman" w:hint="default"/>
        </w:rPr>
        <w:t>70</w:t>
      </w:r>
      <w:r>
        <w:rPr/>
        <w:t>、所有者权益变动表项目注释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13"/>
        <w:rPr>
          <w:rFonts w:ascii="宋体" w:hAnsi="宋体" w:cs="宋体" w:eastAsia="宋体" w:hint="default"/>
          <w:sz w:val="24"/>
          <w:szCs w:val="24"/>
        </w:rPr>
      </w:pPr>
    </w:p>
    <w:p>
      <w:pPr>
        <w:pStyle w:val="Heading2"/>
        <w:spacing w:line="240" w:lineRule="auto"/>
        <w:ind w:right="147"/>
        <w:jc w:val="left"/>
        <w:rPr>
          <w:b w:val="0"/>
          <w:bCs w:val="0"/>
        </w:rPr>
      </w:pPr>
      <w:bookmarkStart w:name="八、资产证券化业务的会计处理" w:id="403"/>
      <w:bookmarkEnd w:id="403"/>
      <w:r>
        <w:rPr>
          <w:b w:val="0"/>
          <w:bCs w:val="0"/>
        </w:rPr>
      </w:r>
      <w:r>
        <w:rPr/>
        <w:t>八、资产证券化业务的会计处理</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13"/>
        <w:rPr>
          <w:rFonts w:ascii="宋体" w:hAnsi="宋体" w:cs="宋体" w:eastAsia="宋体" w:hint="default"/>
          <w:sz w:val="24"/>
          <w:szCs w:val="24"/>
        </w:rPr>
      </w:pPr>
    </w:p>
    <w:p>
      <w:pPr>
        <w:pStyle w:val="Heading2"/>
        <w:spacing w:line="240" w:lineRule="auto"/>
        <w:ind w:right="147"/>
        <w:jc w:val="left"/>
        <w:rPr>
          <w:b w:val="0"/>
          <w:bCs w:val="0"/>
        </w:rPr>
      </w:pPr>
      <w:bookmarkStart w:name="九、关联方及关联交易" w:id="404"/>
      <w:bookmarkEnd w:id="404"/>
      <w:r>
        <w:rPr>
          <w:b w:val="0"/>
          <w:bCs w:val="0"/>
        </w:rPr>
      </w:r>
      <w:r>
        <w:rPr/>
        <w:t>九、关联方及关联交易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47"/>
        <w:jc w:val="left"/>
        <w:rPr>
          <w:b w:val="0"/>
          <w:bCs w:val="0"/>
        </w:rPr>
      </w:pPr>
      <w:bookmarkStart w:name="1、本企业的母公司情况" w:id="405"/>
      <w:bookmarkEnd w:id="405"/>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242"/>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74"/>
        <w:gridCol w:w="870"/>
        <w:gridCol w:w="870"/>
        <w:gridCol w:w="870"/>
        <w:gridCol w:w="870"/>
        <w:gridCol w:w="870"/>
        <w:gridCol w:w="870"/>
        <w:gridCol w:w="870"/>
        <w:gridCol w:w="870"/>
        <w:gridCol w:w="870"/>
        <w:gridCol w:w="860"/>
      </w:tblGrid>
      <w:tr>
        <w:trPr>
          <w:trHeight w:val="1337" w:hRule="exact"/>
        </w:trPr>
        <w:tc>
          <w:tcPr>
            <w:tcW w:w="8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40" w:right="71" w:hanging="270"/>
              <w:jc w:val="left"/>
              <w:rPr>
                <w:rFonts w:ascii="宋体" w:hAnsi="宋体" w:cs="宋体" w:eastAsia="宋体" w:hint="default"/>
                <w:sz w:val="18"/>
                <w:szCs w:val="18"/>
              </w:rPr>
            </w:pPr>
            <w:r>
              <w:rPr>
                <w:rFonts w:ascii="宋体" w:hAnsi="宋体" w:cs="宋体" w:eastAsia="宋体" w:hint="default"/>
                <w:sz w:val="18"/>
                <w:szCs w:val="18"/>
              </w:rPr>
              <w:t>母公司名 称</w:t>
            </w:r>
          </w:p>
        </w:tc>
        <w:tc>
          <w:tcPr>
            <w:tcW w:w="8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8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8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8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39" w:right="68" w:hanging="270"/>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8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8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8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母公司对 本企业的 持股比例</w:t>
            </w:r>
          </w:p>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69" w:right="68"/>
              <w:jc w:val="center"/>
              <w:rPr>
                <w:rFonts w:ascii="Times New Roman" w:hAnsi="Times New Roman" w:cs="Times New Roman" w:eastAsia="Times New Roman" w:hint="default"/>
                <w:sz w:val="18"/>
                <w:szCs w:val="18"/>
              </w:rPr>
            </w:pPr>
            <w:r>
              <w:rPr>
                <w:rFonts w:ascii="宋体" w:hAnsi="宋体" w:cs="宋体" w:eastAsia="宋体" w:hint="default"/>
                <w:sz w:val="18"/>
                <w:szCs w:val="18"/>
              </w:rPr>
              <w:t>母公司对 本企业的 表决权比 例</w:t>
            </w:r>
            <w:r>
              <w:rPr>
                <w:rFonts w:ascii="Times New Roman" w:hAnsi="Times New Roman" w:cs="Times New Roman" w:eastAsia="Times New Roman"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9" w:right="68"/>
              <w:jc w:val="left"/>
              <w:rPr>
                <w:rFonts w:ascii="宋体" w:hAnsi="宋体" w:cs="宋体" w:eastAsia="宋体" w:hint="default"/>
                <w:sz w:val="18"/>
                <w:szCs w:val="18"/>
              </w:rPr>
            </w:pPr>
            <w:r>
              <w:rPr>
                <w:rFonts w:ascii="宋体" w:hAnsi="宋体" w:cs="宋体" w:eastAsia="宋体" w:hint="default"/>
                <w:sz w:val="18"/>
                <w:szCs w:val="18"/>
              </w:rPr>
              <w:t>本企业最 终控制方</w:t>
            </w:r>
          </w:p>
        </w:tc>
        <w:tc>
          <w:tcPr>
            <w:tcW w:w="8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4" w:right="65"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r>
      <w:tr>
        <w:trPr>
          <w:trHeight w:val="1339" w:hRule="exact"/>
        </w:trPr>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both"/>
              <w:rPr>
                <w:rFonts w:ascii="宋体" w:hAnsi="宋体" w:cs="宋体" w:eastAsia="宋体" w:hint="default"/>
                <w:sz w:val="18"/>
                <w:szCs w:val="18"/>
              </w:rPr>
            </w:pPr>
            <w:r>
              <w:rPr>
                <w:rFonts w:ascii="宋体" w:hAnsi="宋体" w:cs="宋体" w:eastAsia="宋体" w:hint="default"/>
                <w:sz w:val="18"/>
                <w:szCs w:val="18"/>
              </w:rPr>
              <w:t>北京东华 诚信电脑 科技发展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民营企业</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郭玉梅</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30,000,000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82" w:right="0"/>
              <w:jc w:val="left"/>
              <w:rPr>
                <w:rFonts w:ascii="Times New Roman" w:hAnsi="Times New Roman" w:cs="Times New Roman" w:eastAsia="Times New Roman" w:hint="default"/>
                <w:sz w:val="18"/>
                <w:szCs w:val="18"/>
              </w:rPr>
            </w:pPr>
            <w:r>
              <w:rPr>
                <w:rFonts w:ascii="Times New Roman"/>
                <w:sz w:val="18"/>
              </w:rPr>
              <w:t>23.04%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82" w:right="0"/>
              <w:jc w:val="left"/>
              <w:rPr>
                <w:rFonts w:ascii="Times New Roman" w:hAnsi="Times New Roman" w:cs="Times New Roman" w:eastAsia="Times New Roman" w:hint="default"/>
                <w:sz w:val="18"/>
                <w:szCs w:val="18"/>
              </w:rPr>
            </w:pPr>
            <w:r>
              <w:rPr>
                <w:rFonts w:ascii="Times New Roman"/>
                <w:sz w:val="18"/>
              </w:rPr>
              <w:t>23.04%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10204779-</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right="147"/>
        <w:jc w:val="left"/>
      </w:pPr>
      <w:r>
        <w:rPr/>
        <w:t>本企业的母公司情况的说明</w:t>
      </w:r>
    </w:p>
    <w:p>
      <w:pPr>
        <w:spacing w:line="240" w:lineRule="auto" w:before="10"/>
        <w:rPr>
          <w:rFonts w:ascii="宋体" w:hAnsi="宋体" w:cs="宋体" w:eastAsia="宋体" w:hint="default"/>
          <w:sz w:val="26"/>
          <w:szCs w:val="26"/>
        </w:rPr>
      </w:pPr>
    </w:p>
    <w:p>
      <w:pPr>
        <w:pStyle w:val="Heading3"/>
        <w:spacing w:line="240" w:lineRule="auto"/>
        <w:ind w:right="147"/>
        <w:jc w:val="left"/>
        <w:rPr>
          <w:b w:val="0"/>
          <w:bCs w:val="0"/>
        </w:rPr>
      </w:pPr>
      <w:bookmarkStart w:name="2、本企业的子公司情况" w:id="406"/>
      <w:bookmarkEnd w:id="406"/>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242"/>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8"/>
        <w:gridCol w:w="956"/>
        <w:gridCol w:w="958"/>
        <w:gridCol w:w="959"/>
        <w:gridCol w:w="956"/>
        <w:gridCol w:w="958"/>
        <w:gridCol w:w="956"/>
        <w:gridCol w:w="956"/>
        <w:gridCol w:w="956"/>
        <w:gridCol w:w="945"/>
      </w:tblGrid>
      <w:tr>
        <w:trPr>
          <w:trHeight w:val="714" w:hRule="exact"/>
        </w:trPr>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子公司类型</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表决权比例</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94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382" w:right="10"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bl>
    <w:p>
      <w:pPr>
        <w:spacing w:after="0" w:line="316" w:lineRule="auto"/>
        <w:jc w:val="left"/>
        <w:rPr>
          <w:rFonts w:ascii="宋体" w:hAnsi="宋体" w:cs="宋体" w:eastAsia="宋体" w:hint="default"/>
          <w:sz w:val="18"/>
          <w:szCs w:val="18"/>
        </w:rPr>
        <w:sectPr>
          <w:pgSz w:w="11910" w:h="16840"/>
          <w:pgMar w:header="877" w:footer="980"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958"/>
        <w:gridCol w:w="956"/>
        <w:gridCol w:w="958"/>
        <w:gridCol w:w="959"/>
        <w:gridCol w:w="956"/>
        <w:gridCol w:w="958"/>
        <w:gridCol w:w="956"/>
        <w:gridCol w:w="956"/>
        <w:gridCol w:w="956"/>
        <w:gridCol w:w="956"/>
      </w:tblGrid>
      <w:tr>
        <w:trPr>
          <w:trHeight w:val="102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广州东华合 创数码科技 有限公司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系统集成和 软件开发</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8"/>
              <w:jc w:val="center"/>
              <w:rPr>
                <w:rFonts w:ascii="Times New Roman" w:hAnsi="Times New Roman" w:cs="Times New Roman" w:eastAsia="Times New Roman" w:hint="default"/>
                <w:sz w:val="18"/>
                <w:szCs w:val="18"/>
              </w:rPr>
            </w:pPr>
            <w:r>
              <w:rPr>
                <w:rFonts w:ascii="Times New Roman"/>
                <w:sz w:val="18"/>
              </w:rPr>
              <w:t>1,000,000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73155656-3</w:t>
            </w: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北京东华合 创科技有限 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系统集成和 软件开发</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200,000,000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79514524-5</w:t>
            </w: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泰安东华合 创软件有限 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泰安市</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系统集成和 软件开发</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88"/>
              <w:jc w:val="center"/>
              <w:rPr>
                <w:rFonts w:ascii="Times New Roman" w:hAnsi="Times New Roman" w:cs="Times New Roman" w:eastAsia="Times New Roman" w:hint="default"/>
                <w:sz w:val="18"/>
                <w:szCs w:val="18"/>
              </w:rPr>
            </w:pPr>
            <w:r>
              <w:rPr>
                <w:rFonts w:ascii="Times New Roman"/>
                <w:sz w:val="18"/>
              </w:rPr>
              <w:t>38,000,000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78927075-2</w:t>
            </w: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北京东华合 创香港有限 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HKD10,000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1252172</w:t>
            </w: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北京联银通 科技有限公 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翟曙春</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系统集成和 软件开发</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71877946-3</w:t>
            </w:r>
          </w:p>
        </w:tc>
      </w:tr>
      <w:tr>
        <w:trPr>
          <w:trHeight w:val="714"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北京厚盾科 技有限公司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系统集成和 软件开发</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8"/>
              <w:jc w:val="center"/>
              <w:rPr>
                <w:rFonts w:ascii="Times New Roman" w:hAnsi="Times New Roman" w:cs="Times New Roman" w:eastAsia="Times New Roman" w:hint="default"/>
                <w:sz w:val="18"/>
                <w:szCs w:val="18"/>
              </w:rPr>
            </w:pPr>
            <w:r>
              <w:rPr>
                <w:rFonts w:ascii="Times New Roman"/>
                <w:sz w:val="18"/>
              </w:rPr>
              <w:t>5,000,000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75418571-8</w:t>
            </w: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北京厚盾鸿 远科技有限 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系统集成和 软件开发</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8"/>
              <w:jc w:val="center"/>
              <w:rPr>
                <w:rFonts w:ascii="Times New Roman" w:hAnsi="Times New Roman" w:cs="Times New Roman" w:eastAsia="Times New Roman" w:hint="default"/>
                <w:sz w:val="18"/>
                <w:szCs w:val="18"/>
              </w:rPr>
            </w:pPr>
            <w:r>
              <w:rPr>
                <w:rFonts w:ascii="Times New Roman"/>
                <w:sz w:val="18"/>
              </w:rPr>
              <w:t>2,000,000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79597488-7</w:t>
            </w:r>
          </w:p>
        </w:tc>
      </w:tr>
      <w:tr>
        <w:trPr>
          <w:trHeight w:val="714"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东华软件工 程有限公司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马鞍山市</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系统集成和 软件开发</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88"/>
              <w:jc w:val="center"/>
              <w:rPr>
                <w:rFonts w:ascii="Times New Roman" w:hAnsi="Times New Roman" w:cs="Times New Roman" w:eastAsia="Times New Roman" w:hint="default"/>
                <w:sz w:val="18"/>
                <w:szCs w:val="18"/>
              </w:rPr>
            </w:pPr>
            <w:r>
              <w:rPr>
                <w:rFonts w:ascii="Times New Roman"/>
                <w:sz w:val="18"/>
              </w:rPr>
              <w:t>50,000,000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69896157-4</w:t>
            </w: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哈尔滨东华 软件有限公 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哈尔滨市</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吕  波</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系统集成和 软件开发</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88"/>
              <w:jc w:val="center"/>
              <w:rPr>
                <w:rFonts w:ascii="Times New Roman" w:hAnsi="Times New Roman" w:cs="Times New Roman" w:eastAsia="Times New Roman" w:hint="default"/>
                <w:sz w:val="18"/>
                <w:szCs w:val="18"/>
              </w:rPr>
            </w:pPr>
            <w:r>
              <w:rPr>
                <w:rFonts w:ascii="Times New Roman"/>
                <w:sz w:val="18"/>
              </w:rPr>
              <w:t>20,000,000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69682435-7</w:t>
            </w:r>
          </w:p>
        </w:tc>
      </w:tr>
      <w:tr>
        <w:trPr>
          <w:trHeight w:val="714"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东华合创软 件有限公司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系统集成和 软件开发</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88"/>
              <w:jc w:val="center"/>
              <w:rPr>
                <w:rFonts w:ascii="Times New Roman" w:hAnsi="Times New Roman" w:cs="Times New Roman" w:eastAsia="Times New Roman" w:hint="default"/>
                <w:sz w:val="18"/>
                <w:szCs w:val="18"/>
              </w:rPr>
            </w:pPr>
            <w:r>
              <w:rPr>
                <w:rFonts w:ascii="Times New Roman"/>
                <w:sz w:val="18"/>
              </w:rPr>
              <w:t>50,000,000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55035041-9</w:t>
            </w:r>
          </w:p>
        </w:tc>
      </w:tr>
      <w:tr>
        <w:trPr>
          <w:trHeight w:val="714"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东华软件技 术有限公司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南京市</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系统集成和 软件开发</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88"/>
              <w:jc w:val="center"/>
              <w:rPr>
                <w:rFonts w:ascii="Times New Roman" w:hAnsi="Times New Roman" w:cs="Times New Roman" w:eastAsia="Times New Roman" w:hint="default"/>
                <w:sz w:val="18"/>
                <w:szCs w:val="18"/>
              </w:rPr>
            </w:pPr>
            <w:r>
              <w:rPr>
                <w:rFonts w:ascii="Times New Roman"/>
                <w:sz w:val="18"/>
              </w:rPr>
              <w:t>50,000,000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55554561-0</w:t>
            </w:r>
          </w:p>
        </w:tc>
      </w:tr>
      <w:tr>
        <w:trPr>
          <w:trHeight w:val="714"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东华合创科 技有限公司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系统集成和 软件开发</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88"/>
              <w:jc w:val="center"/>
              <w:rPr>
                <w:rFonts w:ascii="Times New Roman" w:hAnsi="Times New Roman" w:cs="Times New Roman" w:eastAsia="Times New Roman" w:hint="default"/>
                <w:sz w:val="18"/>
                <w:szCs w:val="18"/>
              </w:rPr>
            </w:pPr>
            <w:r>
              <w:rPr>
                <w:rFonts w:ascii="Times New Roman"/>
                <w:sz w:val="18"/>
              </w:rPr>
              <w:t>50,000,000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55922261-6</w:t>
            </w: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北京东华厚 盾软件有限 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北京顺义</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系统集成和 软件开发</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88"/>
              <w:jc w:val="center"/>
              <w:rPr>
                <w:rFonts w:ascii="Times New Roman" w:hAnsi="Times New Roman" w:cs="Times New Roman" w:eastAsia="Times New Roman" w:hint="default"/>
                <w:sz w:val="18"/>
                <w:szCs w:val="18"/>
              </w:rPr>
            </w:pPr>
            <w:r>
              <w:rPr>
                <w:rFonts w:ascii="Times New Roman"/>
                <w:sz w:val="18"/>
              </w:rPr>
              <w:t>10,000,000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55851488-7</w:t>
            </w: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北京东华易 时科技有限 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北京顺义</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系统集成和 软件开发</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88"/>
              <w:jc w:val="center"/>
              <w:rPr>
                <w:rFonts w:ascii="Times New Roman" w:hAnsi="Times New Roman" w:cs="Times New Roman" w:eastAsia="Times New Roman" w:hint="default"/>
                <w:sz w:val="18"/>
                <w:szCs w:val="18"/>
              </w:rPr>
            </w:pPr>
            <w:r>
              <w:rPr>
                <w:rFonts w:ascii="Times New Roman"/>
                <w:sz w:val="18"/>
              </w:rPr>
              <w:t>20,000,000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56040653-5</w:t>
            </w: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北京东华软 件开发有限 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北京密云</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系统集成和 软件开发</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88"/>
              <w:jc w:val="center"/>
              <w:rPr>
                <w:rFonts w:ascii="Times New Roman" w:hAnsi="Times New Roman" w:cs="Times New Roman" w:eastAsia="Times New Roman" w:hint="default"/>
                <w:sz w:val="18"/>
                <w:szCs w:val="18"/>
              </w:rPr>
            </w:pPr>
            <w:r>
              <w:rPr>
                <w:rFonts w:ascii="Times New Roman"/>
                <w:sz w:val="18"/>
              </w:rPr>
              <w:t>20,000,000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56575663-0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958"/>
        <w:gridCol w:w="956"/>
        <w:gridCol w:w="958"/>
        <w:gridCol w:w="959"/>
        <w:gridCol w:w="956"/>
        <w:gridCol w:w="958"/>
        <w:gridCol w:w="956"/>
        <w:gridCol w:w="956"/>
        <w:gridCol w:w="956"/>
        <w:gridCol w:w="956"/>
      </w:tblGrid>
      <w:tr>
        <w:trPr>
          <w:trHeight w:val="102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沈阳东华合 创科技有限 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沈阳市</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吕  波</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系统集成和 软件开发</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88"/>
              <w:jc w:val="center"/>
              <w:rPr>
                <w:rFonts w:ascii="Times New Roman" w:hAnsi="Times New Roman" w:cs="Times New Roman" w:eastAsia="Times New Roman" w:hint="default"/>
                <w:sz w:val="18"/>
                <w:szCs w:val="18"/>
              </w:rPr>
            </w:pPr>
            <w:r>
              <w:rPr>
                <w:rFonts w:ascii="Times New Roman"/>
                <w:sz w:val="18"/>
              </w:rPr>
              <w:t>20,000,000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56942761-5</w:t>
            </w:r>
          </w:p>
        </w:tc>
      </w:tr>
      <w:tr>
        <w:trPr>
          <w:trHeight w:val="714"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西安东华软 件有限公司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西安市</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  伟</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系统集成和 软件开发</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88"/>
              <w:jc w:val="center"/>
              <w:rPr>
                <w:rFonts w:ascii="Times New Roman" w:hAnsi="Times New Roman" w:cs="Times New Roman" w:eastAsia="Times New Roman" w:hint="default"/>
                <w:sz w:val="18"/>
                <w:szCs w:val="18"/>
              </w:rPr>
            </w:pPr>
            <w:r>
              <w:rPr>
                <w:rFonts w:ascii="Times New Roman"/>
                <w:sz w:val="18"/>
              </w:rPr>
              <w:t>50,000,000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57023075-6</w:t>
            </w:r>
          </w:p>
        </w:tc>
      </w:tr>
      <w:tr>
        <w:trPr>
          <w:trHeight w:val="714"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南昌东华软 件有限公司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南昌市</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系统集成和 软件开发</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88"/>
              <w:jc w:val="center"/>
              <w:rPr>
                <w:rFonts w:ascii="Times New Roman" w:hAnsi="Times New Roman" w:cs="Times New Roman" w:eastAsia="Times New Roman" w:hint="default"/>
                <w:sz w:val="18"/>
                <w:szCs w:val="18"/>
              </w:rPr>
            </w:pPr>
            <w:r>
              <w:rPr>
                <w:rFonts w:ascii="Times New Roman"/>
                <w:sz w:val="18"/>
              </w:rPr>
              <w:t>50,000,000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58659746-4</w:t>
            </w:r>
          </w:p>
        </w:tc>
      </w:tr>
      <w:tr>
        <w:trPr>
          <w:trHeight w:val="714"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山西东华软 件有限公司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太原市</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系统集成和 软件开发</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88"/>
              <w:jc w:val="center"/>
              <w:rPr>
                <w:rFonts w:ascii="Times New Roman" w:hAnsi="Times New Roman" w:cs="Times New Roman" w:eastAsia="Times New Roman" w:hint="default"/>
                <w:sz w:val="18"/>
                <w:szCs w:val="18"/>
              </w:rPr>
            </w:pPr>
            <w:r>
              <w:rPr>
                <w:rFonts w:ascii="Times New Roman"/>
                <w:sz w:val="18"/>
              </w:rPr>
              <w:t>50,000,000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58852683-8</w:t>
            </w: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北京神州新 桥科技有限 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张建华</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系统集成和 软件开发</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120,000,000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80212393-4</w:t>
            </w: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北京东华信 息技术有限 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系统集成和 软件开发</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8"/>
              <w:jc w:val="center"/>
              <w:rPr>
                <w:rFonts w:ascii="Times New Roman" w:hAnsi="Times New Roman" w:cs="Times New Roman" w:eastAsia="Times New Roman" w:hint="default"/>
                <w:sz w:val="18"/>
                <w:szCs w:val="18"/>
              </w:rPr>
            </w:pPr>
            <w:r>
              <w:rPr>
                <w:rFonts w:ascii="Times New Roman"/>
                <w:sz w:val="18"/>
              </w:rPr>
              <w:t>2,000,000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78776052-0</w:t>
            </w: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北京卓讯科 信技术有限 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郑一友</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系统集成和 软件开发</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8"/>
              <w:jc w:val="center"/>
              <w:rPr>
                <w:rFonts w:ascii="Times New Roman" w:hAnsi="Times New Roman" w:cs="Times New Roman" w:eastAsia="Times New Roman" w:hint="default"/>
                <w:sz w:val="18"/>
                <w:szCs w:val="18"/>
              </w:rPr>
            </w:pPr>
            <w:r>
              <w:rPr>
                <w:rFonts w:ascii="Times New Roman"/>
                <w:sz w:val="18"/>
              </w:rPr>
              <w:t>1,080,000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62" w:lineRule="auto"/>
              <w:ind w:left="22" w:right="142"/>
              <w:jc w:val="left"/>
              <w:rPr>
                <w:rFonts w:ascii="Times New Roman" w:hAnsi="Times New Roman" w:cs="Times New Roman" w:eastAsia="Times New Roman" w:hint="default"/>
                <w:sz w:val="18"/>
                <w:szCs w:val="18"/>
              </w:rPr>
            </w:pPr>
            <w:r>
              <w:rPr>
                <w:rFonts w:ascii="Times New Roman"/>
                <w:sz w:val="18"/>
              </w:rPr>
              <w:t>56948971- X</w:t>
            </w:r>
          </w:p>
        </w:tc>
      </w:tr>
      <w:tr>
        <w:trPr>
          <w:trHeight w:val="714"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东华软件开 发有限公司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盐城市</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韩士斌</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系统集成和 软件开发</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88"/>
              <w:jc w:val="center"/>
              <w:rPr>
                <w:rFonts w:ascii="Times New Roman" w:hAnsi="Times New Roman" w:cs="Times New Roman" w:eastAsia="Times New Roman" w:hint="default"/>
                <w:sz w:val="18"/>
                <w:szCs w:val="18"/>
              </w:rPr>
            </w:pPr>
            <w:r>
              <w:rPr>
                <w:rFonts w:ascii="Times New Roman"/>
                <w:sz w:val="18"/>
              </w:rPr>
              <w:t>50,000,000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59694299-7</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47"/>
        <w:jc w:val="left"/>
        <w:rPr>
          <w:b w:val="0"/>
          <w:bCs w:val="0"/>
        </w:rPr>
      </w:pPr>
      <w:bookmarkStart w:name="3、本企业的合营和联营企业情况" w:id="407"/>
      <w:bookmarkEnd w:id="407"/>
      <w:r>
        <w:rPr>
          <w:b w:val="0"/>
          <w:bCs w:val="0"/>
        </w:rPr>
      </w:r>
      <w:r>
        <w:rPr>
          <w:rFonts w:ascii="Times New Roman" w:hAnsi="Times New Roman" w:cs="Times New Roman" w:eastAsia="Times New Roman" w:hint="default"/>
        </w:rPr>
        <w:t>3</w:t>
      </w:r>
      <w:r>
        <w:rPr/>
        <w:t>、本企业的合营和联营企业情况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11"/>
        <w:rPr>
          <w:rFonts w:ascii="宋体" w:hAnsi="宋体" w:cs="宋体" w:eastAsia="宋体" w:hint="default"/>
          <w:sz w:val="26"/>
          <w:szCs w:val="26"/>
        </w:rPr>
      </w:pPr>
    </w:p>
    <w:p>
      <w:pPr>
        <w:pStyle w:val="Heading3"/>
        <w:spacing w:line="240" w:lineRule="auto"/>
        <w:ind w:right="147"/>
        <w:jc w:val="left"/>
        <w:rPr>
          <w:b w:val="0"/>
          <w:bCs w:val="0"/>
        </w:rPr>
      </w:pPr>
      <w:bookmarkStart w:name="4、本企业的其他关联方情况" w:id="408"/>
      <w:bookmarkEnd w:id="408"/>
      <w:r>
        <w:rPr>
          <w:b w:val="0"/>
          <w:bCs w:val="0"/>
        </w:rPr>
      </w:r>
      <w:r>
        <w:rPr>
          <w:rFonts w:ascii="Times New Roman" w:hAnsi="Times New Roman" w:cs="Times New Roman" w:eastAsia="Times New Roman" w:hint="default"/>
        </w:rPr>
        <w:t>4</w:t>
      </w:r>
      <w:r>
        <w:rPr/>
        <w:t>、本企业的其他关联方情况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957"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31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31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049"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北京东华诚信工业设备有限公司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本公司参股股东</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80201385-8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北京合创电商投资顾问有限公司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本公司参股股东</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80204091-X</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本公司自然人股东</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吕  波</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本公司自然人股东</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杨  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本公司自然人股东</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李建国</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本公司自然人股东</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夏金崇</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本公司自然人股东</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秦  劳</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本公司自然人股东</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柏  红</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本公司自然人股东</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翟曙春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本公司自然人股东</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张秀珍</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本公司自然人股东</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80" w:left="980" w:right="980"/>
        </w:sectPr>
      </w:pPr>
    </w:p>
    <w:p>
      <w:pPr>
        <w:spacing w:line="240" w:lineRule="auto" w:before="6"/>
        <w:rPr>
          <w:rFonts w:ascii="宋体" w:hAnsi="宋体" w:cs="宋体" w:eastAsia="宋体" w:hint="default"/>
          <w:b/>
          <w:bCs/>
          <w:sz w:val="24"/>
          <w:szCs w:val="24"/>
        </w:rPr>
      </w:pPr>
      <w:r>
        <w:rPr/>
        <w:pict>
          <v:group style="position:absolute;margin-left:136.740005pt;margin-top:728.72998pt;width:78.1pt;height:20.8pt;mso-position-horizontal-relative:page;mso-position-vertical-relative:page;z-index:-918808" coordorigin="2735,14575" coordsize="1562,416">
            <v:group style="position:absolute;left:2746;top:14586;width:2;height:393" coordorigin="2746,14586" coordsize="2,393">
              <v:shape style="position:absolute;left:2746;top:14586;width:2;height:393" coordorigin="2746,14586" coordsize="0,393" path="m2746,14586l2746,14978e" filled="false" stroked="true" strokeweight="1.140pt" strokecolor="#ffffff">
                <v:path arrowok="t"/>
              </v:shape>
            </v:group>
            <v:group style="position:absolute;left:2758;top:14586;width:1539;height:393" coordorigin="2758,14586" coordsize="1539,393">
              <v:shape style="position:absolute;left:2758;top:14586;width:1539;height:393" coordorigin="2758,14586" coordsize="1539,393" path="m2758,14978l4296,14978,4296,14586,2758,14586,2758,14978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张建华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本公司自然人股东</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江海标</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本公司自然人股东</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  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本公司自然人股东</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吕兴海</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本公司自然人股东</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乔  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股东的家庭成员</w:t>
            </w:r>
          </w:p>
        </w:tc>
        <w:tc>
          <w:tcPr>
            <w:tcW w:w="31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47"/>
        <w:jc w:val="left"/>
      </w:pPr>
      <w:r>
        <w:rPr/>
        <w:t>本企业的其他关联方情况的说明</w:t>
      </w:r>
    </w:p>
    <w:p>
      <w:pPr>
        <w:spacing w:line="240" w:lineRule="auto" w:before="11"/>
        <w:rPr>
          <w:rFonts w:ascii="宋体" w:hAnsi="宋体" w:cs="宋体" w:eastAsia="宋体" w:hint="default"/>
          <w:sz w:val="26"/>
          <w:szCs w:val="26"/>
        </w:rPr>
      </w:pPr>
    </w:p>
    <w:p>
      <w:pPr>
        <w:pStyle w:val="Heading3"/>
        <w:spacing w:line="240" w:lineRule="auto"/>
        <w:ind w:right="147"/>
        <w:jc w:val="left"/>
        <w:rPr>
          <w:b w:val="0"/>
          <w:bCs w:val="0"/>
        </w:rPr>
      </w:pPr>
      <w:bookmarkStart w:name="5、关联方交易" w:id="409"/>
      <w:bookmarkEnd w:id="409"/>
      <w:r>
        <w:rPr>
          <w:b w:val="0"/>
          <w:bCs w:val="0"/>
        </w:rPr>
      </w:r>
      <w:r>
        <w:rPr>
          <w:rFonts w:ascii="Times New Roman" w:hAnsi="Times New Roman" w:cs="Times New Roman" w:eastAsia="Times New Roman" w:hint="default"/>
        </w:rPr>
        <w:t>5</w:t>
      </w:r>
      <w:r>
        <w:rPr/>
        <w:t>、关联方交易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7"/>
        <w:jc w:val="left"/>
        <w:rPr>
          <w:b w:val="0"/>
          <w:bCs w:val="0"/>
        </w:rPr>
      </w:pPr>
      <w:bookmarkStart w:name="（1）采购商品、接受劳务情况表" w:id="410"/>
      <w:bookmarkEnd w:id="410"/>
      <w:r>
        <w:rPr>
          <w:b w:val="0"/>
          <w:bCs w:val="0"/>
        </w:rPr>
      </w:r>
      <w:r>
        <w:rPr/>
        <w:t>（</w:t>
      </w:r>
      <w:r>
        <w:rPr>
          <w:rFonts w:ascii="Times New Roman" w:hAnsi="Times New Roman" w:cs="Times New Roman" w:eastAsia="Times New Roman" w:hint="default"/>
        </w:rPr>
        <w:t>1</w:t>
      </w:r>
      <w:r>
        <w:rPr/>
        <w:t>）采购商品、接受劳务情况表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10"/>
        <w:rPr>
          <w:rFonts w:ascii="宋体" w:hAnsi="宋体" w:cs="宋体" w:eastAsia="宋体" w:hint="default"/>
          <w:sz w:val="26"/>
          <w:szCs w:val="26"/>
        </w:rPr>
      </w:pPr>
    </w:p>
    <w:p>
      <w:pPr>
        <w:pStyle w:val="Heading3"/>
        <w:spacing w:line="240" w:lineRule="auto"/>
        <w:ind w:right="147"/>
        <w:jc w:val="left"/>
        <w:rPr>
          <w:b w:val="0"/>
          <w:bCs w:val="0"/>
        </w:rPr>
      </w:pPr>
      <w:bookmarkStart w:name="（2）关联托管/承包情况" w:id="411"/>
      <w:bookmarkEnd w:id="411"/>
      <w:r>
        <w:rPr>
          <w:b w:val="0"/>
          <w:bCs w:val="0"/>
        </w:rPr>
      </w:r>
      <w:r>
        <w:rPr/>
        <w:t>（</w:t>
      </w:r>
      <w:r>
        <w:rPr>
          <w:rFonts w:ascii="Times New Roman" w:hAnsi="Times New Roman" w:cs="Times New Roman" w:eastAsia="Times New Roman" w:hint="default"/>
        </w:rPr>
        <w:t>2</w:t>
      </w:r>
      <w:r>
        <w:rPr/>
        <w:t>）关联托管</w:t>
      </w:r>
      <w:r>
        <w:rPr>
          <w:rFonts w:ascii="Times New Roman" w:hAnsi="Times New Roman" w:cs="Times New Roman" w:eastAsia="Times New Roman" w:hint="default"/>
        </w:rPr>
        <w:t>/</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10"/>
        <w:rPr>
          <w:rFonts w:ascii="宋体" w:hAnsi="宋体" w:cs="宋体" w:eastAsia="宋体" w:hint="default"/>
          <w:sz w:val="26"/>
          <w:szCs w:val="26"/>
        </w:rPr>
      </w:pPr>
    </w:p>
    <w:p>
      <w:pPr>
        <w:pStyle w:val="Heading3"/>
        <w:spacing w:line="240" w:lineRule="auto"/>
        <w:ind w:right="147"/>
        <w:jc w:val="left"/>
        <w:rPr>
          <w:b w:val="0"/>
          <w:bCs w:val="0"/>
        </w:rPr>
      </w:pPr>
      <w:bookmarkStart w:name="（3）关联租赁情况" w:id="412"/>
      <w:bookmarkEnd w:id="412"/>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47"/>
        <w:jc w:val="left"/>
      </w:pPr>
      <w:r>
        <w:rPr/>
        <w:t>公司出租情况表</w:t>
      </w:r>
    </w:p>
    <w:p>
      <w:pPr>
        <w:pStyle w:val="BodyText"/>
        <w:spacing w:line="240" w:lineRule="auto" w:before="116"/>
        <w:ind w:left="0" w:right="24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3"/>
        <w:gridCol w:w="1364"/>
        <w:gridCol w:w="1370"/>
        <w:gridCol w:w="1370"/>
        <w:gridCol w:w="1369"/>
        <w:gridCol w:w="1370"/>
        <w:gridCol w:w="1360"/>
      </w:tblGrid>
      <w:tr>
        <w:trPr>
          <w:trHeight w:val="714" w:hRule="exact"/>
        </w:trPr>
        <w:tc>
          <w:tcPr>
            <w:tcW w:w="13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13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13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13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租赁起始日</w:t>
            </w:r>
          </w:p>
        </w:tc>
        <w:tc>
          <w:tcPr>
            <w:tcW w:w="1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租赁终止日</w:t>
            </w:r>
          </w:p>
        </w:tc>
        <w:tc>
          <w:tcPr>
            <w:tcW w:w="13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590" w:right="48" w:hanging="540"/>
              <w:jc w:val="left"/>
              <w:rPr>
                <w:rFonts w:ascii="宋体" w:hAnsi="宋体" w:cs="宋体" w:eastAsia="宋体" w:hint="default"/>
                <w:sz w:val="18"/>
                <w:szCs w:val="18"/>
              </w:rPr>
            </w:pPr>
            <w:r>
              <w:rPr>
                <w:rFonts w:ascii="宋体" w:hAnsi="宋体" w:cs="宋体" w:eastAsia="宋体" w:hint="default"/>
                <w:sz w:val="18"/>
                <w:szCs w:val="18"/>
              </w:rPr>
              <w:t>租赁收益定价依 据</w:t>
            </w:r>
          </w:p>
        </w:tc>
        <w:tc>
          <w:tcPr>
            <w:tcW w:w="13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314" w:right="43" w:hanging="270"/>
              <w:jc w:val="left"/>
              <w:rPr>
                <w:rFonts w:ascii="宋体" w:hAnsi="宋体" w:cs="宋体" w:eastAsia="宋体" w:hint="default"/>
                <w:sz w:val="18"/>
                <w:szCs w:val="18"/>
              </w:rPr>
            </w:pPr>
            <w:r>
              <w:rPr>
                <w:rFonts w:ascii="宋体" w:hAnsi="宋体" w:cs="宋体" w:eastAsia="宋体" w:hint="default"/>
                <w:sz w:val="18"/>
                <w:szCs w:val="18"/>
              </w:rPr>
              <w:t>本报告期确认的 租赁收益</w:t>
            </w:r>
          </w:p>
        </w:tc>
      </w:tr>
      <w:tr>
        <w:trPr>
          <w:trHeight w:val="714"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乔  迁</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北京神州新桥科 技有限公司</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办公用房</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协议定价</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7" w:right="0"/>
              <w:jc w:val="left"/>
              <w:rPr>
                <w:rFonts w:ascii="Times New Roman" w:hAnsi="Times New Roman" w:cs="Times New Roman" w:eastAsia="Times New Roman" w:hint="default"/>
                <w:sz w:val="18"/>
                <w:szCs w:val="18"/>
              </w:rPr>
            </w:pPr>
            <w:r>
              <w:rPr>
                <w:rFonts w:ascii="Times New Roman"/>
                <w:sz w:val="18"/>
              </w:rPr>
              <w:t>713,564.00</w:t>
            </w:r>
          </w:p>
        </w:tc>
      </w:tr>
    </w:tbl>
    <w:p>
      <w:pPr>
        <w:pStyle w:val="BodyText"/>
        <w:spacing w:line="240" w:lineRule="auto" w:before="51"/>
        <w:ind w:right="147"/>
        <w:jc w:val="left"/>
      </w:pPr>
      <w:r>
        <w:rPr/>
        <w:t>关联租赁情况说明</w:t>
      </w:r>
    </w:p>
    <w:p>
      <w:pPr>
        <w:pStyle w:val="BodyText"/>
        <w:spacing w:line="300" w:lineRule="auto" w:before="116"/>
        <w:ind w:right="160" w:firstLine="360"/>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日，公司股东</w:t>
      </w:r>
      <w:r>
        <w:rPr>
          <w:rFonts w:ascii="Times New Roman" w:hAnsi="Times New Roman" w:cs="Times New Roman" w:eastAsia="Times New Roman" w:hint="default"/>
        </w:rPr>
        <w:t>-</w:t>
      </w:r>
      <w:r>
        <w:rPr/>
        <w:t>张秀珍的家庭成员乔迁先生与公司的全资子公司</w:t>
      </w:r>
      <w:r>
        <w:rPr>
          <w:rFonts w:ascii="Times New Roman" w:hAnsi="Times New Roman" w:cs="Times New Roman" w:eastAsia="Times New Roman" w:hint="default"/>
        </w:rPr>
        <w:t>-</w:t>
      </w:r>
      <w:r>
        <w:rPr/>
        <w:t>北京神州新桥科技有限公司签订的《房屋 租赁合同》。根据合同规定：乔迁先生将位于北京市海淀区大钟寺</w:t>
      </w:r>
      <w:r>
        <w:rPr>
          <w:rFonts w:ascii="Times New Roman" w:hAnsi="Times New Roman" w:cs="Times New Roman" w:eastAsia="Times New Roman" w:hint="default"/>
        </w:rPr>
        <w:t>13</w:t>
      </w:r>
      <w:r>
        <w:rPr/>
        <w:t>号华杰大厦</w:t>
      </w:r>
      <w:r>
        <w:rPr>
          <w:rFonts w:ascii="Times New Roman" w:hAnsi="Times New Roman" w:cs="Times New Roman" w:eastAsia="Times New Roman" w:hint="default"/>
        </w:rPr>
        <w:t>10</w:t>
      </w:r>
      <w:r>
        <w:rPr/>
        <w:t>层</w:t>
      </w:r>
      <w:r>
        <w:rPr>
          <w:rFonts w:ascii="Times New Roman" w:hAnsi="Times New Roman" w:cs="Times New Roman" w:eastAsia="Times New Roman" w:hint="default"/>
        </w:rPr>
        <w:t>B1</w:t>
      </w:r>
      <w:r>
        <w:rPr/>
        <w:t>、</w:t>
      </w:r>
      <w:r>
        <w:rPr>
          <w:rFonts w:ascii="Times New Roman" w:hAnsi="Times New Roman" w:cs="Times New Roman" w:eastAsia="Times New Roman" w:hint="default"/>
        </w:rPr>
        <w:t>B2</w:t>
      </w:r>
      <w:r>
        <w:rPr/>
        <w:t>、</w:t>
      </w:r>
      <w:r>
        <w:rPr>
          <w:rFonts w:ascii="Times New Roman" w:hAnsi="Times New Roman" w:cs="Times New Roman" w:eastAsia="Times New Roman" w:hint="default"/>
        </w:rPr>
        <w:t>B3</w:t>
      </w:r>
      <w:r>
        <w:rPr/>
        <w:t>租赁给北京神州新桥科技 有限公司做办公用房，使用面积</w:t>
      </w:r>
      <w:r>
        <w:rPr>
          <w:rFonts w:ascii="Times New Roman" w:hAnsi="Times New Roman" w:cs="Times New Roman" w:eastAsia="Times New Roman" w:hint="default"/>
        </w:rPr>
        <w:t>566.32</w:t>
      </w:r>
      <w:r>
        <w:rPr/>
        <w:t>平方米，租赁时间自</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28</w:t>
      </w:r>
      <w:r>
        <w:rPr/>
        <w:t>日止，年租金</w:t>
      </w:r>
      <w:r>
        <w:rPr>
          <w:rFonts w:ascii="Times New Roman" w:hAnsi="Times New Roman" w:cs="Times New Roman" w:eastAsia="Times New Roman" w:hint="default"/>
        </w:rPr>
        <w:t>713,556.00</w:t>
      </w:r>
      <w:r>
        <w:rPr/>
        <w:t>元。</w:t>
      </w:r>
    </w:p>
    <w:p>
      <w:pPr>
        <w:spacing w:line="240" w:lineRule="auto" w:before="1"/>
        <w:rPr>
          <w:rFonts w:ascii="宋体" w:hAnsi="宋体" w:cs="宋体" w:eastAsia="宋体" w:hint="default"/>
          <w:sz w:val="22"/>
          <w:szCs w:val="22"/>
        </w:rPr>
      </w:pPr>
    </w:p>
    <w:p>
      <w:pPr>
        <w:pStyle w:val="Heading3"/>
        <w:spacing w:line="240" w:lineRule="auto"/>
        <w:ind w:right="147"/>
        <w:jc w:val="left"/>
        <w:rPr>
          <w:b w:val="0"/>
          <w:bCs w:val="0"/>
        </w:rPr>
      </w:pPr>
      <w:bookmarkStart w:name="（4）关联担保情况" w:id="413"/>
      <w:bookmarkEnd w:id="413"/>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242"/>
        <w:jc w:val="right"/>
      </w:pPr>
      <w:r>
        <w:rPr/>
        <w:pict>
          <v:group style="position:absolute;margin-left:136.740005pt;margin-top:68.201714pt;width:78.1pt;height:20.8pt;mso-position-horizontal-relative:page;mso-position-vertical-relative:paragraph;z-index:-918832" coordorigin="2735,1364" coordsize="1562,416">
            <v:group style="position:absolute;left:2746;top:1375;width:2;height:393" coordorigin="2746,1375" coordsize="2,393">
              <v:shape style="position:absolute;left:2746;top:1375;width:2;height:393" coordorigin="2746,1375" coordsize="0,393" path="m2746,1375l2746,1768e" filled="false" stroked="true" strokeweight="1.140pt" strokecolor="#ffffff">
                <v:path arrowok="t"/>
              </v:shape>
            </v:group>
            <v:group style="position:absolute;left:2758;top:1375;width:1539;height:393" coordorigin="2758,1375" coordsize="1539,393">
              <v:shape style="position:absolute;left:2758;top:1375;width:1539;height:393" coordorigin="2758,1375" coordsize="1539,393" path="m2758,1768l4296,1768,4296,1375,2758,1375,2758,1768xe" filled="true" fillcolor="#ffffff" stroked="false">
                <v:path arrowok="t"/>
                <v:fill type="solid"/>
              </v:shape>
            </v:group>
            <w10:wrap type="none"/>
          </v:group>
        </w:pict>
      </w: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担保方</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5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5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613" w:right="71" w:hanging="540"/>
              <w:jc w:val="left"/>
              <w:rPr>
                <w:rFonts w:ascii="宋体" w:hAnsi="宋体" w:cs="宋体" w:eastAsia="宋体" w:hint="default"/>
                <w:sz w:val="18"/>
                <w:szCs w:val="18"/>
              </w:rPr>
            </w:pPr>
            <w:r>
              <w:rPr>
                <w:rFonts w:ascii="宋体" w:hAnsi="宋体" w:cs="宋体" w:eastAsia="宋体" w:hint="default"/>
                <w:sz w:val="18"/>
                <w:szCs w:val="18"/>
              </w:rPr>
              <w:t>担保是否已经履行 完毕</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3"/>
              <w:jc w:val="left"/>
              <w:rPr>
                <w:rFonts w:ascii="宋体" w:hAnsi="宋体" w:cs="宋体" w:eastAsia="宋体" w:hint="default"/>
                <w:sz w:val="18"/>
                <w:szCs w:val="18"/>
              </w:rPr>
            </w:pPr>
            <w:r>
              <w:rPr>
                <w:rFonts w:ascii="宋体" w:hAnsi="宋体" w:cs="宋体" w:eastAsia="宋体" w:hint="default"/>
                <w:sz w:val="18"/>
                <w:szCs w:val="18"/>
              </w:rPr>
              <w:t>北京东华诚信电脑 </w:t>
            </w:r>
            <w:r>
              <w:rPr>
                <w:rFonts w:ascii="宋体" w:hAnsi="宋体" w:cs="宋体" w:eastAsia="宋体" w:hint="default"/>
                <w:spacing w:val="-3"/>
                <w:sz w:val="18"/>
                <w:szCs w:val="18"/>
              </w:rPr>
              <w:t>科技发展有限公司、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薛向东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东华软件股份公司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80,572,710.65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3"/>
              <w:jc w:val="left"/>
              <w:rPr>
                <w:rFonts w:ascii="宋体" w:hAnsi="宋体" w:cs="宋体" w:eastAsia="宋体" w:hint="default"/>
                <w:sz w:val="18"/>
                <w:szCs w:val="18"/>
              </w:rPr>
            </w:pPr>
            <w:r>
              <w:rPr>
                <w:rFonts w:ascii="宋体" w:hAnsi="宋体" w:cs="宋体" w:eastAsia="宋体" w:hint="default"/>
                <w:sz w:val="18"/>
                <w:szCs w:val="18"/>
              </w:rPr>
              <w:t>北京东华诚信电脑 </w:t>
            </w:r>
            <w:r>
              <w:rPr>
                <w:rFonts w:ascii="宋体" w:hAnsi="宋体" w:cs="宋体" w:eastAsia="宋体" w:hint="default"/>
                <w:spacing w:val="-3"/>
                <w:sz w:val="18"/>
                <w:szCs w:val="18"/>
              </w:rPr>
              <w:t>科技发展有限公司、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薛向东、郭玉梅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东华软件股份公司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80" w:top="1100" w:bottom="1180" w:left="980" w:right="980"/>
        </w:sectPr>
      </w:pPr>
    </w:p>
    <w:p>
      <w:pPr>
        <w:spacing w:line="240" w:lineRule="auto" w:before="6"/>
        <w:rPr>
          <w:rFonts w:ascii="宋体" w:hAnsi="宋体" w:cs="宋体" w:eastAsia="宋体" w:hint="default"/>
          <w:sz w:val="24"/>
          <w:szCs w:val="24"/>
        </w:rPr>
      </w:pPr>
      <w:r>
        <w:rPr/>
        <w:pict>
          <v:group style="position:absolute;margin-left:137.880005pt;margin-top:88.079987pt;width:76.95pt;height:17.650pt;mso-position-horizontal-relative:page;mso-position-vertical-relative:page;z-index:-918784" coordorigin="2758,1762" coordsize="1539,353">
            <v:shape style="position:absolute;left:2758;top:1762;width:1539;height:353" coordorigin="2758,1762" coordsize="1539,353" path="m2758,2114l4296,2114,4296,1762,2758,1762,2758,2114xe" filled="true" fillcolor="#ffffff" stroked="false">
              <v:path arrowok="t"/>
              <v:fill type="solid"/>
            </v:shape>
            <w10:wrap type="none"/>
          </v:group>
        </w:pict>
      </w:r>
      <w:r>
        <w:rPr/>
        <w:pict>
          <v:group style="position:absolute;margin-left:137.880005pt;margin-top:154.979980pt;width:76.95pt;height:17.650pt;mso-position-horizontal-relative:page;mso-position-vertical-relative:page;z-index:-918760" coordorigin="2758,3100" coordsize="1539,353">
            <v:shape style="position:absolute;left:2758;top:3100;width:1539;height:353" coordorigin="2758,3100" coordsize="1539,353" path="m2758,3452l4296,3452,4296,3100,2758,3100,2758,3452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338" w:hRule="exact"/>
        </w:trPr>
        <w:tc>
          <w:tcPr>
            <w:tcW w:w="1596"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2" w:right="-44"/>
              <w:jc w:val="left"/>
              <w:rPr>
                <w:rFonts w:ascii="宋体" w:hAnsi="宋体" w:cs="宋体" w:eastAsia="宋体" w:hint="default"/>
                <w:sz w:val="18"/>
                <w:szCs w:val="18"/>
              </w:rPr>
            </w:pPr>
            <w:r>
              <w:rPr>
                <w:rFonts w:ascii="宋体" w:hAnsi="宋体" w:cs="宋体" w:eastAsia="宋体" w:hint="default"/>
                <w:sz w:val="18"/>
                <w:szCs w:val="18"/>
              </w:rPr>
              <w:t>北京东华诚信电脑 </w:t>
            </w:r>
            <w:r>
              <w:rPr>
                <w:rFonts w:ascii="宋体" w:hAnsi="宋体" w:cs="宋体" w:eastAsia="宋体" w:hint="default"/>
                <w:spacing w:val="-3"/>
                <w:sz w:val="18"/>
                <w:szCs w:val="18"/>
              </w:rPr>
              <w:t>科技发展有限公司、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薛向东、东华软件股</w:t>
            </w:r>
            <w:r>
              <w:rPr>
                <w:rFonts w:ascii="宋体" w:hAnsi="宋体" w:cs="宋体" w:eastAsia="宋体" w:hint="default"/>
                <w:sz w:val="18"/>
                <w:szCs w:val="18"/>
              </w:rPr>
              <w:t> 份公司</w:t>
            </w:r>
          </w:p>
        </w:tc>
        <w:tc>
          <w:tcPr>
            <w:tcW w:w="159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1" w:right="119"/>
              <w:jc w:val="left"/>
              <w:rPr>
                <w:rFonts w:ascii="宋体" w:hAnsi="宋体" w:cs="宋体" w:eastAsia="宋体" w:hint="default"/>
                <w:sz w:val="18"/>
                <w:szCs w:val="18"/>
              </w:rPr>
            </w:pPr>
            <w:r>
              <w:rPr>
                <w:rFonts w:ascii="宋体" w:hAnsi="宋体" w:cs="宋体" w:eastAsia="宋体" w:hint="default"/>
                <w:sz w:val="18"/>
                <w:szCs w:val="18"/>
              </w:rPr>
              <w:t>北京东华合创科技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99,850.00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1596"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2" w:right="-44"/>
              <w:jc w:val="left"/>
              <w:rPr>
                <w:rFonts w:ascii="宋体" w:hAnsi="宋体" w:cs="宋体" w:eastAsia="宋体" w:hint="default"/>
                <w:sz w:val="18"/>
                <w:szCs w:val="18"/>
              </w:rPr>
            </w:pPr>
            <w:r>
              <w:rPr>
                <w:rFonts w:ascii="宋体" w:hAnsi="宋体" w:cs="宋体" w:eastAsia="宋体" w:hint="default"/>
                <w:sz w:val="18"/>
                <w:szCs w:val="18"/>
              </w:rPr>
              <w:t>北京东华诚信电脑 </w:t>
            </w:r>
            <w:r>
              <w:rPr>
                <w:rFonts w:ascii="宋体" w:hAnsi="宋体" w:cs="宋体" w:eastAsia="宋体" w:hint="default"/>
                <w:spacing w:val="-3"/>
                <w:sz w:val="18"/>
                <w:szCs w:val="18"/>
              </w:rPr>
              <w:t>科技发展有限公司、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薛向东、东华软件股</w:t>
            </w:r>
            <w:r>
              <w:rPr>
                <w:rFonts w:ascii="宋体" w:hAnsi="宋体" w:cs="宋体" w:eastAsia="宋体" w:hint="default"/>
                <w:sz w:val="18"/>
                <w:szCs w:val="18"/>
              </w:rPr>
              <w:t> 份公司</w:t>
            </w:r>
          </w:p>
        </w:tc>
        <w:tc>
          <w:tcPr>
            <w:tcW w:w="159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1" w:right="119"/>
              <w:jc w:val="left"/>
              <w:rPr>
                <w:rFonts w:ascii="宋体" w:hAnsi="宋体" w:cs="宋体" w:eastAsia="宋体" w:hint="default"/>
                <w:sz w:val="18"/>
                <w:szCs w:val="18"/>
              </w:rPr>
            </w:pPr>
            <w:r>
              <w:rPr>
                <w:rFonts w:ascii="宋体" w:hAnsi="宋体" w:cs="宋体" w:eastAsia="宋体" w:hint="default"/>
                <w:sz w:val="18"/>
                <w:szCs w:val="18"/>
              </w:rPr>
              <w:t>北京联银通科技有 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1,323,000.00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8"/>
              <w:jc w:val="center"/>
              <w:rPr>
                <w:rFonts w:ascii="宋体" w:hAnsi="宋体" w:cs="宋体" w:eastAsia="宋体" w:hint="default"/>
                <w:sz w:val="18"/>
                <w:szCs w:val="18"/>
              </w:rPr>
            </w:pPr>
            <w:r>
              <w:rPr>
                <w:rFonts w:ascii="宋体" w:hAnsi="宋体" w:cs="宋体" w:eastAsia="宋体" w:hint="default"/>
                <w:sz w:val="18"/>
                <w:szCs w:val="18"/>
              </w:rPr>
              <w:t>东华软件股份公司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北京联银通科技有 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1,415,000.00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8"/>
              <w:jc w:val="center"/>
              <w:rPr>
                <w:rFonts w:ascii="宋体" w:hAnsi="宋体" w:cs="宋体" w:eastAsia="宋体" w:hint="default"/>
                <w:sz w:val="18"/>
                <w:szCs w:val="18"/>
              </w:rPr>
            </w:pPr>
            <w:r>
              <w:rPr>
                <w:rFonts w:ascii="宋体" w:hAnsi="宋体" w:cs="宋体" w:eastAsia="宋体" w:hint="default"/>
                <w:sz w:val="18"/>
                <w:szCs w:val="18"/>
              </w:rPr>
              <w:t>东华软件股份公司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北京神州新桥科技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60,333,623.00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102"/>
        <w:jc w:val="left"/>
      </w:pPr>
      <w:r>
        <w:rPr/>
        <w:t>关联担保情况说明</w:t>
      </w:r>
    </w:p>
    <w:p>
      <w:pPr>
        <w:pStyle w:val="BodyText"/>
        <w:spacing w:line="300" w:lineRule="auto" w:before="136"/>
        <w:ind w:right="308" w:firstLine="359"/>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9</w:t>
      </w:r>
      <w:r>
        <w:rPr/>
        <w:t>日，公司股东</w:t>
      </w:r>
      <w:r>
        <w:rPr>
          <w:rFonts w:ascii="Times New Roman" w:hAnsi="Times New Roman" w:cs="Times New Roman" w:eastAsia="Times New Roman" w:hint="default"/>
        </w:rPr>
        <w:t>-</w:t>
      </w:r>
      <w:r>
        <w:rPr/>
        <w:t>北京东华诚信电脑科技发展有限公司、薛向东及妻子</w:t>
      </w:r>
      <w:r>
        <w:rPr>
          <w:rFonts w:ascii="Times New Roman" w:hAnsi="Times New Roman" w:cs="Times New Roman" w:eastAsia="Times New Roman" w:hint="default"/>
        </w:rPr>
        <w:t>-</w:t>
      </w:r>
      <w:r>
        <w:rPr/>
        <w:t>郭玉梅分别与北京银行中关村 </w:t>
      </w:r>
      <w:r>
        <w:rPr>
          <w:spacing w:val="-2"/>
        </w:rPr>
        <w:t>科技园支行签订《最高额保证合同》，合同规定：北京东华诚信电脑科技发展有限公司、薛向东及妻子</w:t>
      </w:r>
      <w:r>
        <w:rPr>
          <w:rFonts w:ascii="Times New Roman" w:hAnsi="Times New Roman" w:cs="Times New Roman" w:eastAsia="Times New Roman" w:hint="default"/>
          <w:spacing w:val="-2"/>
        </w:rPr>
        <w:t>-</w:t>
      </w:r>
      <w:r>
        <w:rPr>
          <w:spacing w:val="-2"/>
        </w:rPr>
        <w:t>郭玉梅为本公司与</w:t>
      </w:r>
      <w:r>
        <w:rPr>
          <w:spacing w:val="-71"/>
        </w:rPr>
        <w:t> </w:t>
      </w:r>
      <w:r>
        <w:rPr/>
        <w:t>该行签订的编号为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0135035</w:t>
      </w:r>
      <w:r>
        <w:rPr/>
        <w:t>号</w:t>
      </w:r>
      <w:r>
        <w:rPr>
          <w:rFonts w:ascii="Times New Roman" w:hAnsi="Times New Roman" w:cs="Times New Roman" w:eastAsia="Times New Roman" w:hint="default"/>
        </w:rPr>
        <w:t>”</w:t>
      </w:r>
      <w:r>
        <w:rPr/>
        <w:t>的《综合授信合同》提供担保，保证期限为债务履行期限届满之日后两年止。截至</w:t>
      </w:r>
      <w:r>
        <w:rPr>
          <w:spacing w:val="-23"/>
        </w:rPr>
        <w:t> </w:t>
      </w:r>
      <w:r>
        <w:rPr>
          <w:spacing w:val="-23"/>
        </w:rPr>
      </w:r>
      <w:r>
        <w:rPr>
          <w:rFonts w:ascii="Times New Roman" w:hAnsi="Times New Roman" w:cs="Times New Roman" w:eastAsia="Times New Roman" w:hint="default"/>
          <w:spacing w:val="5"/>
        </w:rPr>
        <w:t>2012</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31</w:t>
      </w:r>
      <w:r>
        <w:rPr>
          <w:spacing w:val="5"/>
        </w:rPr>
        <w:t>日，公司在该行短期借款余额为人民币</w:t>
      </w:r>
      <w:r>
        <w:rPr>
          <w:rFonts w:ascii="Times New Roman" w:hAnsi="Times New Roman" w:cs="Times New Roman" w:eastAsia="Times New Roman" w:hint="default"/>
          <w:spacing w:val="5"/>
        </w:rPr>
        <w:t>2,700</w:t>
      </w:r>
      <w:r>
        <w:rPr>
          <w:spacing w:val="5"/>
        </w:rPr>
        <w:t>万元、应付票据余额为</w:t>
      </w:r>
      <w:r>
        <w:rPr>
          <w:rFonts w:ascii="Times New Roman" w:hAnsi="Times New Roman" w:cs="Times New Roman" w:eastAsia="Times New Roman" w:hint="default"/>
          <w:spacing w:val="5"/>
        </w:rPr>
        <w:t>18,132,242.00</w:t>
      </w:r>
      <w:r>
        <w:rPr>
          <w:spacing w:val="5"/>
        </w:rPr>
        <w:t>元、未结清保函余额为</w:t>
      </w:r>
      <w:r>
        <w:rPr/>
      </w:r>
    </w:p>
    <w:p>
      <w:pPr>
        <w:pStyle w:val="BodyText"/>
        <w:spacing w:line="240" w:lineRule="auto" w:before="13"/>
        <w:ind w:right="102"/>
        <w:jc w:val="left"/>
      </w:pPr>
      <w:r>
        <w:rPr>
          <w:rFonts w:ascii="Times New Roman" w:hAnsi="Times New Roman" w:cs="Times New Roman" w:eastAsia="Times New Roman" w:hint="default"/>
        </w:rPr>
        <w:t>5,341,020.00</w:t>
      </w:r>
      <w:r>
        <w:rPr/>
        <w:t>元、进出口押汇金额为</w:t>
      </w:r>
      <w:r>
        <w:rPr>
          <w:rFonts w:ascii="Times New Roman" w:hAnsi="Times New Roman" w:cs="Times New Roman" w:eastAsia="Times New Roman" w:hint="default"/>
        </w:rPr>
        <w:t>$4,788,711.90</w:t>
      </w:r>
      <w:r>
        <w:rPr>
          <w:rFonts w:ascii="Times New Roman" w:hAnsi="Times New Roman" w:cs="Times New Roman" w:eastAsia="Times New Roman" w:hint="default"/>
          <w:spacing w:val="22"/>
        </w:rPr>
        <w:t> </w:t>
      </w:r>
      <w:r>
        <w:rPr/>
        <w:t>元。</w:t>
      </w:r>
    </w:p>
    <w:p>
      <w:pPr>
        <w:pStyle w:val="BodyText"/>
        <w:spacing w:line="300" w:lineRule="auto" w:before="123"/>
        <w:ind w:right="186" w:firstLine="360"/>
        <w:jc w:val="both"/>
      </w:pPr>
      <w:r>
        <w:rPr>
          <w:spacing w:val="-1"/>
        </w:rPr>
        <w:t>（</w:t>
      </w:r>
      <w:r>
        <w:rPr>
          <w:rFonts w:ascii="Times New Roman" w:hAnsi="Times New Roman" w:cs="Times New Roman" w:eastAsia="Times New Roman" w:hint="default"/>
          <w:spacing w:val="-1"/>
        </w:rPr>
        <w:t>2</w:t>
      </w:r>
      <w:r>
        <w:rPr>
          <w:spacing w:val="-1"/>
        </w:rPr>
        <w:t>）如（</w:t>
      </w:r>
      <w:r>
        <w:rPr>
          <w:rFonts w:ascii="Times New Roman" w:hAnsi="Times New Roman" w:cs="Times New Roman" w:eastAsia="Times New Roman" w:hint="default"/>
          <w:spacing w:val="-1"/>
        </w:rPr>
        <w:t>1</w:t>
      </w:r>
      <w:r>
        <w:rPr>
          <w:spacing w:val="-1"/>
        </w:rPr>
        <w:t>）所述，北京东华诚信电脑科技发展有限公司、薛向东及妻子</w:t>
      </w:r>
      <w:r>
        <w:rPr>
          <w:rFonts w:ascii="Times New Roman" w:hAnsi="Times New Roman" w:cs="Times New Roman" w:eastAsia="Times New Roman" w:hint="default"/>
          <w:spacing w:val="-1"/>
        </w:rPr>
        <w:t>-</w:t>
      </w:r>
      <w:r>
        <w:rPr>
          <w:spacing w:val="-1"/>
        </w:rPr>
        <w:t>郭玉梅为本公司与该行签订的编号为</w:t>
      </w:r>
      <w:r>
        <w:rPr>
          <w:rFonts w:ascii="Times New Roman" w:hAnsi="Times New Roman" w:cs="Times New Roman" w:eastAsia="Times New Roman" w:hint="default"/>
          <w:spacing w:val="-1"/>
        </w:rPr>
        <w:t>“2012</w:t>
      </w:r>
      <w:r>
        <w:rPr>
          <w:spacing w:val="-1"/>
        </w:rPr>
        <w:t>年</w:t>
      </w:r>
      <w:r>
        <w:rPr/>
        <w:t> </w:t>
      </w:r>
      <w:r>
        <w:rPr>
          <w:rFonts w:ascii="Times New Roman" w:hAnsi="Times New Roman" w:cs="Times New Roman" w:eastAsia="Times New Roman" w:hint="default"/>
        </w:rPr>
        <w:t>0135035</w:t>
      </w:r>
      <w:r>
        <w:rPr/>
        <w:t>号</w:t>
      </w:r>
      <w:r>
        <w:rPr>
          <w:rFonts w:ascii="Times New Roman" w:hAnsi="Times New Roman" w:cs="Times New Roman" w:eastAsia="Times New Roman" w:hint="default"/>
        </w:rPr>
        <w:t>”</w:t>
      </w:r>
      <w:r>
        <w:rPr/>
        <w:t>的《综合授信合同》提供担保，此授信合同规定公司的全资子公司</w:t>
      </w:r>
      <w:r>
        <w:rPr>
          <w:rFonts w:ascii="Times New Roman" w:hAnsi="Times New Roman" w:cs="Times New Roman" w:eastAsia="Times New Roman" w:hint="default"/>
        </w:rPr>
        <w:t>-</w:t>
      </w:r>
      <w:r>
        <w:rPr/>
        <w:t>北京东华合创科技有限公司在北京银行的人</w:t>
      </w:r>
      <w:r>
        <w:rPr>
          <w:spacing w:val="-50"/>
        </w:rPr>
        <w:t> </w:t>
      </w:r>
      <w:r>
        <w:rPr>
          <w:spacing w:val="-50"/>
        </w:rPr>
      </w:r>
      <w:r>
        <w:rPr/>
        <w:t>民币贷款、开立的保函和信用证占用</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0135035</w:t>
      </w:r>
      <w:r>
        <w:rPr/>
        <w:t>号</w:t>
      </w:r>
      <w:r>
        <w:rPr>
          <w:rFonts w:ascii="Times New Roman" w:hAnsi="Times New Roman" w:cs="Times New Roman" w:eastAsia="Times New Roman" w:hint="default"/>
        </w:rPr>
        <w:t>”</w:t>
      </w:r>
      <w:r>
        <w:rPr/>
        <w:t>《综合授信合同》的授信额度，同时本公司为北京东华合创科技有</w:t>
      </w:r>
      <w:r>
        <w:rPr>
          <w:spacing w:val="-70"/>
        </w:rPr>
        <w:t> </w:t>
      </w:r>
      <w:r>
        <w:rPr>
          <w:spacing w:val="-70"/>
        </w:rPr>
      </w:r>
      <w:r>
        <w:rPr>
          <w:spacing w:val="-2"/>
        </w:rPr>
        <w:t>限公司所占用的授信额度提供保证。截至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日，北京东华合创科技有限公司在该行的未结清保函余额为</w:t>
      </w:r>
      <w:r>
        <w:rPr>
          <w:rFonts w:ascii="Times New Roman" w:hAnsi="Times New Roman" w:cs="Times New Roman" w:eastAsia="Times New Roman" w:hint="default"/>
          <w:spacing w:val="-2"/>
        </w:rPr>
        <w:t>99,850.00</w:t>
      </w:r>
      <w:r>
        <w:rPr>
          <w:rFonts w:ascii="Times New Roman" w:hAnsi="Times New Roman" w:cs="Times New Roman" w:eastAsia="Times New Roman" w:hint="default"/>
          <w:spacing w:val="-1"/>
        </w:rPr>
        <w:t> </w:t>
      </w:r>
      <w:r>
        <w:rPr/>
        <w:t>元。</w:t>
      </w:r>
    </w:p>
    <w:p>
      <w:pPr>
        <w:pStyle w:val="BodyText"/>
        <w:spacing w:line="300" w:lineRule="auto" w:before="91"/>
        <w:ind w:right="100" w:firstLine="360"/>
        <w:jc w:val="both"/>
      </w:pPr>
      <w:r>
        <w:rPr/>
        <w:t>（</w:t>
      </w:r>
      <w:r>
        <w:rPr>
          <w:rFonts w:ascii="Times New Roman" w:hAnsi="Times New Roman" w:cs="Times New Roman" w:eastAsia="Times New Roman" w:hint="default"/>
        </w:rPr>
        <w:t>3</w:t>
      </w:r>
      <w:r>
        <w:rPr/>
        <w:t>）如（</w:t>
      </w:r>
      <w:r>
        <w:rPr>
          <w:rFonts w:ascii="Times New Roman" w:hAnsi="Times New Roman" w:cs="Times New Roman" w:eastAsia="Times New Roman" w:hint="default"/>
        </w:rPr>
        <w:t>1</w:t>
      </w:r>
      <w:r>
        <w:rPr/>
        <w:t>）所述，北京东华诚信电脑科技发展有限公司、薛向东及妻子</w:t>
      </w:r>
      <w:r>
        <w:rPr>
          <w:rFonts w:ascii="Times New Roman" w:hAnsi="Times New Roman" w:cs="Times New Roman" w:eastAsia="Times New Roman" w:hint="default"/>
        </w:rPr>
        <w:t>-</w:t>
      </w:r>
      <w:r>
        <w:rPr/>
        <w:t>郭玉梅为本公司与该行签订的编号为</w:t>
      </w:r>
      <w:r>
        <w:rPr>
          <w:rFonts w:ascii="Times New Roman" w:hAnsi="Times New Roman" w:cs="Times New Roman" w:eastAsia="Times New Roman" w:hint="default"/>
        </w:rPr>
        <w:t>“2012</w:t>
      </w:r>
      <w:r>
        <w:rPr/>
        <w:t>年 </w:t>
      </w:r>
      <w:r>
        <w:rPr>
          <w:rFonts w:ascii="Times New Roman" w:hAnsi="Times New Roman" w:cs="Times New Roman" w:eastAsia="Times New Roman" w:hint="default"/>
        </w:rPr>
        <w:t>0135035</w:t>
      </w:r>
      <w:r>
        <w:rPr/>
        <w:t>号</w:t>
      </w:r>
      <w:r>
        <w:rPr>
          <w:rFonts w:ascii="Times New Roman" w:hAnsi="Times New Roman" w:cs="Times New Roman" w:eastAsia="Times New Roman" w:hint="default"/>
        </w:rPr>
        <w:t>”</w:t>
      </w:r>
      <w:r>
        <w:rPr/>
        <w:t>的《综合授信合同》提供担保，此授信合同规定公司的全资子公司</w:t>
      </w:r>
      <w:r>
        <w:rPr>
          <w:rFonts w:ascii="Times New Roman" w:hAnsi="Times New Roman" w:cs="Times New Roman" w:eastAsia="Times New Roman" w:hint="default"/>
        </w:rPr>
        <w:t>-</w:t>
      </w:r>
      <w:r>
        <w:rPr/>
        <w:t>北京联银通科技有限公司在北京银行的人民</w:t>
      </w:r>
      <w:r>
        <w:rPr>
          <w:spacing w:val="-50"/>
        </w:rPr>
        <w:t> </w:t>
      </w:r>
      <w:r>
        <w:rPr>
          <w:spacing w:val="-50"/>
        </w:rPr>
      </w:r>
      <w:r>
        <w:rPr/>
        <w:t>币贷款、开立的保函和信用证占用</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0135035</w:t>
      </w:r>
      <w:r>
        <w:rPr/>
        <w:t>号</w:t>
      </w:r>
      <w:r>
        <w:rPr>
          <w:rFonts w:ascii="Times New Roman" w:hAnsi="Times New Roman" w:cs="Times New Roman" w:eastAsia="Times New Roman" w:hint="default"/>
        </w:rPr>
        <w:t>”</w:t>
      </w:r>
      <w:r>
        <w:rPr/>
        <w:t>《综合授信合同》的授信额度，同时本公司为北京联银通科技有限公</w:t>
      </w:r>
      <w:r>
        <w:rPr>
          <w:spacing w:val="-70"/>
        </w:rPr>
        <w:t> </w:t>
      </w:r>
      <w:r>
        <w:rPr>
          <w:spacing w:val="-70"/>
        </w:rPr>
      </w:r>
      <w:r>
        <w:rPr>
          <w:spacing w:val="-1"/>
        </w:rPr>
        <w:t>司所占用的授信额度提供保证。截至</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日，北京联银通科技有限公司在该行的未结清保函余额为</w:t>
      </w:r>
      <w:r>
        <w:rPr>
          <w:rFonts w:ascii="Times New Roman" w:hAnsi="Times New Roman" w:cs="Times New Roman" w:eastAsia="Times New Roman" w:hint="default"/>
          <w:spacing w:val="-1"/>
        </w:rPr>
        <w:t>1,323,000.00</w:t>
      </w:r>
      <w:r>
        <w:rPr>
          <w:spacing w:val="-1"/>
        </w:rPr>
        <w:t>元。</w:t>
      </w:r>
    </w:p>
    <w:p>
      <w:pPr>
        <w:pStyle w:val="BodyText"/>
        <w:spacing w:line="300" w:lineRule="auto" w:before="73"/>
        <w:ind w:right="308" w:firstLine="359"/>
        <w:jc w:val="both"/>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20</w:t>
      </w:r>
      <w:r>
        <w:rPr/>
        <w:t>日，公司股东</w:t>
      </w:r>
      <w:r>
        <w:rPr>
          <w:rFonts w:ascii="Times New Roman" w:hAnsi="Times New Roman" w:cs="Times New Roman" w:eastAsia="Times New Roman" w:hint="default"/>
        </w:rPr>
        <w:t>-</w:t>
      </w:r>
      <w:r>
        <w:rPr/>
        <w:t>北京东华诚信电脑科技发展有限公司、薛向东及妻子</w:t>
      </w:r>
      <w:r>
        <w:rPr>
          <w:rFonts w:ascii="Times New Roman" w:hAnsi="Times New Roman" w:cs="Times New Roman" w:eastAsia="Times New Roman" w:hint="default"/>
        </w:rPr>
        <w:t>-</w:t>
      </w:r>
      <w:r>
        <w:rPr/>
        <w:t>郭玉梅分别与中国民生银行股 份公司签订编号为</w:t>
      </w:r>
      <w:r>
        <w:rPr>
          <w:rFonts w:ascii="Times New Roman" w:hAnsi="Times New Roman" w:cs="Times New Roman" w:eastAsia="Times New Roman" w:hint="default"/>
        </w:rPr>
        <w:t>“</w:t>
      </w:r>
      <w:r>
        <w:rPr/>
        <w:t>高保字第</w:t>
      </w:r>
      <w:r>
        <w:rPr>
          <w:rFonts w:ascii="Times New Roman" w:hAnsi="Times New Roman" w:cs="Times New Roman" w:eastAsia="Times New Roman" w:hint="default"/>
        </w:rPr>
        <w:t>01052011289601</w:t>
      </w:r>
      <w:r>
        <w:rPr/>
        <w:t>号</w:t>
      </w:r>
      <w:r>
        <w:rPr>
          <w:rFonts w:ascii="Times New Roman" w:hAnsi="Times New Roman" w:cs="Times New Roman" w:eastAsia="Times New Roman" w:hint="default"/>
        </w:rPr>
        <w:t>”</w:t>
      </w:r>
      <w:r>
        <w:rPr/>
        <w:t>《最高额保证合同》，合同规定：北京东华诚信电脑科技发展有限公司、 薛向东、郭玉梅为本公司与该行签订的编号为</w:t>
      </w:r>
      <w:r>
        <w:rPr>
          <w:rFonts w:ascii="Times New Roman" w:hAnsi="Times New Roman" w:cs="Times New Roman" w:eastAsia="Times New Roman" w:hint="default"/>
        </w:rPr>
        <w:t>“</w:t>
      </w:r>
      <w:r>
        <w:rPr/>
        <w:t>公授信字第</w:t>
      </w:r>
      <w:r>
        <w:rPr>
          <w:rFonts w:ascii="Times New Roman" w:hAnsi="Times New Roman" w:cs="Times New Roman" w:eastAsia="Times New Roman" w:hint="default"/>
        </w:rPr>
        <w:t>01052011289601</w:t>
      </w:r>
      <w:r>
        <w:rPr/>
        <w:t>号</w:t>
      </w:r>
      <w:r>
        <w:rPr>
          <w:rFonts w:ascii="Times New Roman" w:hAnsi="Times New Roman" w:cs="Times New Roman" w:eastAsia="Times New Roman" w:hint="default"/>
        </w:rPr>
        <w:t>”</w:t>
      </w:r>
      <w:r>
        <w:rPr/>
        <w:t>的《综合授信合同》提供担保，保证期限为 债务履行期限届满之日后两年止。截至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日，公司在该行短期借款余额为人民币</w:t>
      </w:r>
      <w:r>
        <w:rPr>
          <w:rFonts w:ascii="Times New Roman" w:hAnsi="Times New Roman" w:cs="Times New Roman" w:eastAsia="Times New Roman" w:hint="default"/>
        </w:rPr>
        <w:t>3,000</w:t>
      </w:r>
      <w:r>
        <w:rPr/>
        <w:t>万元。</w:t>
      </w:r>
    </w:p>
    <w:p>
      <w:pPr>
        <w:pStyle w:val="BodyText"/>
        <w:spacing w:line="300" w:lineRule="auto" w:before="73"/>
        <w:ind w:left="155" w:right="187" w:firstLine="360"/>
        <w:jc w:val="both"/>
      </w:pPr>
      <w:r>
        <w:rPr/>
        <w:t>（</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w:t>
      </w:r>
      <w:r>
        <w:rPr/>
        <w:t>日，公司与中国民生银行股份公司签订《最高额保证合同》，合同规定：公司为本公司与该行签订的 </w:t>
      </w:r>
      <w:r>
        <w:rPr>
          <w:spacing w:val="-2"/>
        </w:rPr>
        <w:t>编号为</w:t>
      </w:r>
      <w:r>
        <w:rPr>
          <w:rFonts w:ascii="Times New Roman" w:hAnsi="Times New Roman" w:cs="Times New Roman" w:eastAsia="Times New Roman" w:hint="default"/>
          <w:spacing w:val="-2"/>
        </w:rPr>
        <w:t>“</w:t>
      </w:r>
      <w:r>
        <w:rPr>
          <w:spacing w:val="-2"/>
        </w:rPr>
        <w:t>公授信字第</w:t>
      </w:r>
      <w:r>
        <w:rPr>
          <w:rFonts w:ascii="Times New Roman" w:hAnsi="Times New Roman" w:cs="Times New Roman" w:eastAsia="Times New Roman" w:hint="default"/>
          <w:spacing w:val="-2"/>
        </w:rPr>
        <w:t>01052012285920</w:t>
      </w:r>
      <w:r>
        <w:rPr>
          <w:spacing w:val="-2"/>
        </w:rPr>
        <w:t>号</w:t>
      </w:r>
      <w:r>
        <w:rPr>
          <w:rFonts w:ascii="Times New Roman" w:hAnsi="Times New Roman" w:cs="Times New Roman" w:eastAsia="Times New Roman" w:hint="default"/>
          <w:spacing w:val="-2"/>
        </w:rPr>
        <w:t>”</w:t>
      </w:r>
      <w:r>
        <w:rPr>
          <w:spacing w:val="-2"/>
        </w:rPr>
        <w:t>的《综合授信合同》提供担保，保证期限为债务履行期限届满之日后两年止，此授信</w:t>
      </w:r>
      <w:r>
        <w:rPr>
          <w:spacing w:val="-30"/>
        </w:rPr>
        <w:t> </w:t>
      </w:r>
      <w:r>
        <w:rPr>
          <w:spacing w:val="-30"/>
        </w:rPr>
      </w:r>
      <w:r>
        <w:rPr/>
        <w:t>合同规定公司及公司的全资子公司</w:t>
      </w:r>
      <w:r>
        <w:rPr>
          <w:rFonts w:ascii="Times New Roman" w:hAnsi="Times New Roman" w:cs="Times New Roman" w:eastAsia="Times New Roman" w:hint="default"/>
        </w:rPr>
        <w:t>-</w:t>
      </w:r>
      <w:r>
        <w:rPr/>
        <w:t>北京东华合创科技有限公司、北京联银通科技有限公司、北京神州新桥科技有限公司可</w:t>
      </w:r>
      <w:r>
        <w:rPr>
          <w:spacing w:val="-58"/>
        </w:rPr>
        <w:t> </w:t>
      </w:r>
      <w:r>
        <w:rPr>
          <w:spacing w:val="-58"/>
        </w:rPr>
      </w:r>
      <w:r>
        <w:rPr/>
        <w:t>使用授信额度。截至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日，北京联银通科技有限公司在该行未结清保函余额为</w:t>
      </w:r>
      <w:r>
        <w:rPr>
          <w:rFonts w:ascii="Times New Roman" w:hAnsi="Times New Roman" w:cs="Times New Roman" w:eastAsia="Times New Roman" w:hint="default"/>
        </w:rPr>
        <w:t>1,415,000.00</w:t>
      </w:r>
      <w:r>
        <w:rPr/>
        <w:t>元</w:t>
      </w:r>
      <w:r>
        <w:rPr>
          <w:spacing w:val="-21"/>
        </w:rPr>
        <w:t> </w:t>
      </w:r>
      <w:r>
        <w:rPr/>
        <w:t>。</w:t>
      </w:r>
    </w:p>
    <w:p>
      <w:pPr>
        <w:pStyle w:val="BodyText"/>
        <w:spacing w:line="300" w:lineRule="auto" w:before="73"/>
        <w:ind w:left="155" w:right="316" w:firstLine="359"/>
        <w:jc w:val="both"/>
      </w:pPr>
      <w:r>
        <w:rPr/>
        <w:t>（</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7</w:t>
      </w:r>
      <w:r>
        <w:rPr/>
        <w:t>日</w:t>
      </w:r>
      <w:r>
        <w:rPr>
          <w:rFonts w:ascii="Times New Roman" w:hAnsi="Times New Roman" w:cs="Times New Roman" w:eastAsia="Times New Roman" w:hint="default"/>
        </w:rPr>
        <w:t>,</w:t>
      </w:r>
      <w:r>
        <w:rPr>
          <w:rFonts w:ascii="Times New Roman" w:hAnsi="Times New Roman" w:cs="Times New Roman" w:eastAsia="Times New Roman" w:hint="default"/>
          <w:spacing w:val="3"/>
        </w:rPr>
        <w:t> </w:t>
      </w:r>
      <w:r>
        <w:rPr/>
        <w:t>公司与北京银行股份有限公司大钟寺支行签订的《最高额保证合同》。该合同规定：公司为全 资子公司</w:t>
      </w:r>
      <w:r>
        <w:rPr>
          <w:rFonts w:ascii="Times New Roman" w:hAnsi="Times New Roman" w:cs="Times New Roman" w:eastAsia="Times New Roman" w:hint="default"/>
        </w:rPr>
        <w:t>-</w:t>
      </w:r>
      <w:r>
        <w:rPr/>
        <w:t>北京神州新桥科技有限公司与该行签订的编号为</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0106006</w:t>
      </w:r>
      <w:r>
        <w:rPr/>
        <w:t>号</w:t>
      </w:r>
      <w:r>
        <w:rPr>
          <w:rFonts w:ascii="Times New Roman" w:hAnsi="Times New Roman" w:cs="Times New Roman" w:eastAsia="Times New Roman" w:hint="default"/>
        </w:rPr>
        <w:t>”</w:t>
      </w:r>
      <w:r>
        <w:rPr/>
        <w:t>的《综合授信合同》提供担保，担保期限为</w:t>
      </w:r>
      <w:r>
        <w:rPr>
          <w:spacing w:val="-76"/>
        </w:rPr>
        <w:t> </w:t>
      </w:r>
      <w:r>
        <w:rPr>
          <w:spacing w:val="-76"/>
        </w:rPr>
      </w:r>
      <w:r>
        <w:rPr/>
        <w:t>债务履行期限届满之日后两年止。截至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日，北京神州新桥科技有限公司在该行短期借款余额为人民币</w:t>
      </w:r>
      <w:r>
        <w:rPr>
          <w:rFonts w:ascii="Times New Roman" w:hAnsi="Times New Roman" w:cs="Times New Roman" w:eastAsia="Times New Roman" w:hint="default"/>
        </w:rPr>
        <w:t>990</w:t>
      </w:r>
      <w:r>
        <w:rPr/>
        <w:t>万</w:t>
      </w:r>
      <w:r>
        <w:rPr>
          <w:spacing w:val="-43"/>
        </w:rPr>
        <w:t> </w:t>
      </w:r>
      <w:r>
        <w:rPr/>
        <w:t>元、未结清保函余额为</w:t>
      </w:r>
      <w:r>
        <w:rPr>
          <w:rFonts w:ascii="Times New Roman" w:hAnsi="Times New Roman" w:cs="Times New Roman" w:eastAsia="Times New Roman" w:hint="default"/>
        </w:rPr>
        <w:t>433,623.00</w:t>
      </w:r>
      <w:r>
        <w:rPr/>
        <w:t>元。</w:t>
      </w:r>
    </w:p>
    <w:p>
      <w:pPr>
        <w:pStyle w:val="BodyText"/>
        <w:spacing w:line="300" w:lineRule="auto" w:before="73"/>
        <w:ind w:left="155" w:right="226" w:firstLine="359"/>
        <w:jc w:val="left"/>
      </w:pPr>
      <w:r>
        <w:rPr>
          <w:spacing w:val="-3"/>
        </w:rPr>
        <w:t>（</w:t>
      </w:r>
      <w:r>
        <w:rPr>
          <w:rFonts w:ascii="Times New Roman" w:hAnsi="Times New Roman" w:cs="Times New Roman" w:eastAsia="Times New Roman" w:hint="default"/>
          <w:spacing w:val="-3"/>
        </w:rPr>
        <w:t>7</w:t>
      </w:r>
      <w:r>
        <w:rPr>
          <w:spacing w:val="-3"/>
        </w:rPr>
        <w:t>）</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11</w:t>
      </w:r>
      <w:r>
        <w:rPr>
          <w:spacing w:val="-3"/>
        </w:rPr>
        <w:t>日</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38"/>
        </w:rPr>
        <w:t> </w:t>
      </w:r>
      <w:r>
        <w:rPr>
          <w:spacing w:val="-2"/>
        </w:rPr>
        <w:t>公司与北京银行股份有限公司大钟寺支行签订编号为</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0121322</w:t>
      </w:r>
      <w:r>
        <w:rPr>
          <w:spacing w:val="-2"/>
        </w:rPr>
        <w:t>号</w:t>
      </w:r>
      <w:r>
        <w:rPr>
          <w:rFonts w:ascii="Times New Roman" w:hAnsi="Times New Roman" w:cs="Times New Roman" w:eastAsia="Times New Roman" w:hint="default"/>
          <w:spacing w:val="-2"/>
        </w:rPr>
        <w:t>”</w:t>
      </w:r>
      <w:r>
        <w:rPr>
          <w:spacing w:val="-2"/>
        </w:rPr>
        <w:t>的《最高额保证合同》。</w:t>
      </w:r>
      <w:r>
        <w:rPr/>
        <w:t> 该合同规定：公司为全资子公司</w:t>
      </w:r>
      <w:r>
        <w:rPr>
          <w:rFonts w:ascii="Times New Roman" w:hAnsi="Times New Roman" w:cs="Times New Roman" w:eastAsia="Times New Roman" w:hint="default"/>
        </w:rPr>
        <w:t>-</w:t>
      </w:r>
      <w:r>
        <w:rPr/>
        <w:t>北京神州新桥科技有限公司与该行签订的编号为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0121322</w:t>
      </w:r>
      <w:r>
        <w:rPr/>
        <w:t>号</w:t>
      </w:r>
      <w:r>
        <w:rPr>
          <w:rFonts w:ascii="Times New Roman" w:hAnsi="Times New Roman" w:cs="Times New Roman" w:eastAsia="Times New Roman" w:hint="default"/>
        </w:rPr>
        <w:t>”</w:t>
      </w:r>
      <w:r>
        <w:rPr/>
        <w:t>的《综合授信合同》</w:t>
      </w:r>
      <w:r>
        <w:rPr>
          <w:spacing w:val="-76"/>
        </w:rPr>
        <w:t> </w:t>
      </w:r>
      <w:r>
        <w:rPr>
          <w:spacing w:val="-76"/>
        </w:rPr>
      </w:r>
      <w:r>
        <w:rPr/>
        <w:t>提供担保，担保期限为债务履行期限届满之日后两年止。截至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日，北京神州新桥科技有限公司在该行短期借</w:t>
      </w:r>
    </w:p>
    <w:p>
      <w:pPr>
        <w:spacing w:after="0" w:line="300" w:lineRule="auto"/>
        <w:jc w:val="left"/>
        <w:sectPr>
          <w:pgSz w:w="11910" w:h="16840"/>
          <w:pgMar w:header="877" w:footer="980" w:top="1100" w:bottom="1180" w:left="980" w:right="940"/>
        </w:sectPr>
      </w:pPr>
    </w:p>
    <w:p>
      <w:pPr>
        <w:spacing w:line="240" w:lineRule="auto" w:before="12"/>
        <w:rPr>
          <w:rFonts w:ascii="宋体" w:hAnsi="宋体" w:cs="宋体" w:eastAsia="宋体" w:hint="default"/>
          <w:sz w:val="21"/>
          <w:szCs w:val="21"/>
        </w:rPr>
      </w:pPr>
    </w:p>
    <w:p>
      <w:pPr>
        <w:pStyle w:val="BodyText"/>
        <w:spacing w:line="240" w:lineRule="auto" w:before="44"/>
        <w:ind w:left="153" w:right="102"/>
        <w:jc w:val="left"/>
      </w:pPr>
      <w:r>
        <w:rPr/>
        <w:t>款余额为人民币</w:t>
      </w:r>
      <w:r>
        <w:rPr>
          <w:rFonts w:ascii="Times New Roman" w:hAnsi="Times New Roman" w:cs="Times New Roman" w:eastAsia="Times New Roman" w:hint="default"/>
        </w:rPr>
        <w:t>3,000</w:t>
      </w:r>
      <w:r>
        <w:rPr/>
        <w:t>万元。</w:t>
      </w:r>
    </w:p>
    <w:p>
      <w:pPr>
        <w:pStyle w:val="BodyText"/>
        <w:spacing w:line="300" w:lineRule="auto" w:before="103"/>
        <w:ind w:right="191" w:firstLine="359"/>
        <w:jc w:val="both"/>
      </w:pPr>
      <w:r>
        <w:rPr>
          <w:spacing w:val="-2"/>
        </w:rPr>
        <w:t>（</w:t>
      </w:r>
      <w:r>
        <w:rPr>
          <w:rFonts w:ascii="Times New Roman" w:hAnsi="Times New Roman" w:cs="Times New Roman" w:eastAsia="Times New Roman" w:hint="default"/>
          <w:spacing w:val="-2"/>
        </w:rPr>
        <w:t>8</w:t>
      </w:r>
      <w:r>
        <w:rPr>
          <w:spacing w:val="-2"/>
        </w:rPr>
        <w:t>）</w:t>
      </w:r>
      <w:r>
        <w:rPr>
          <w:rFonts w:ascii="Times New Roman" w:hAnsi="Times New Roman" w:cs="Times New Roman" w:eastAsia="Times New Roman" w:hint="default"/>
          <w:spacing w:val="-2"/>
        </w:rPr>
        <w:t>2012</w:t>
      </w:r>
      <w:r>
        <w:rPr>
          <w:spacing w:val="-2"/>
        </w:rPr>
        <w:t>年公司与中国建设银行股份有限公司北京北环支行签订编号为</w:t>
      </w:r>
      <w:r>
        <w:rPr>
          <w:rFonts w:ascii="Times New Roman" w:hAnsi="Times New Roman" w:cs="Times New Roman" w:eastAsia="Times New Roman" w:hint="default"/>
          <w:spacing w:val="-2"/>
        </w:rPr>
        <w:t>“</w:t>
      </w:r>
      <w:r>
        <w:rPr>
          <w:spacing w:val="-2"/>
        </w:rPr>
        <w:t>最高额</w:t>
      </w:r>
      <w:r>
        <w:rPr>
          <w:rFonts w:ascii="Times New Roman" w:hAnsi="Times New Roman" w:cs="Times New Roman" w:eastAsia="Times New Roman" w:hint="default"/>
          <w:spacing w:val="-2"/>
        </w:rPr>
        <w:t>001</w:t>
      </w:r>
      <w:r>
        <w:rPr>
          <w:spacing w:val="-2"/>
        </w:rPr>
        <w:t>号</w:t>
      </w:r>
      <w:r>
        <w:rPr>
          <w:rFonts w:ascii="Times New Roman" w:hAnsi="Times New Roman" w:cs="Times New Roman" w:eastAsia="Times New Roman" w:hint="default"/>
          <w:spacing w:val="-2"/>
        </w:rPr>
        <w:t>”</w:t>
      </w:r>
      <w:r>
        <w:rPr>
          <w:spacing w:val="-2"/>
        </w:rPr>
        <w:t>保证合同，该合同规定：公司为</w:t>
      </w:r>
      <w:r>
        <w:rPr/>
        <w:t> 全资子公司</w:t>
      </w:r>
      <w:r>
        <w:rPr>
          <w:rFonts w:ascii="Times New Roman" w:hAnsi="Times New Roman" w:cs="Times New Roman" w:eastAsia="Times New Roman" w:hint="default"/>
        </w:rPr>
        <w:t>-</w:t>
      </w:r>
      <w:r>
        <w:rPr/>
        <w:t>北京神州新桥科技有限公司与该行签订的编号为</w:t>
      </w:r>
      <w:r>
        <w:rPr>
          <w:spacing w:val="-32"/>
        </w:rPr>
        <w:t> </w:t>
      </w:r>
      <w:r>
        <w:rPr>
          <w:rFonts w:ascii="Times New Roman" w:hAnsi="Times New Roman" w:cs="Times New Roman" w:eastAsia="Times New Roman" w:hint="default"/>
        </w:rPr>
        <w:t>“</w:t>
      </w:r>
      <w:r>
        <w:rPr/>
        <w:t>建京</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123510</w:t>
      </w:r>
      <w:r>
        <w:rPr/>
        <w:t>字第</w:t>
      </w:r>
      <w:r>
        <w:rPr>
          <w:rFonts w:ascii="Times New Roman" w:hAnsi="Times New Roman" w:cs="Times New Roman" w:eastAsia="Times New Roman" w:hint="default"/>
        </w:rPr>
        <w:t>0824</w:t>
      </w:r>
      <w:r>
        <w:rPr/>
        <w:t>号</w:t>
      </w:r>
      <w:r>
        <w:rPr>
          <w:rFonts w:ascii="Times New Roman" w:hAnsi="Times New Roman" w:cs="Times New Roman" w:eastAsia="Times New Roman" w:hint="default"/>
        </w:rPr>
        <w:t>”</w:t>
      </w:r>
      <w:r>
        <w:rPr/>
        <w:t>的借款合同提供担保，担保期 </w:t>
      </w:r>
      <w:r>
        <w:rPr>
          <w:spacing w:val="-3"/>
        </w:rPr>
        <w:t>限为债务履行期限届满之日后两年止，截至</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日，北京神州新桥科技有限公司在该行短期借款余额为人民币</w:t>
      </w:r>
      <w:r>
        <w:rPr>
          <w:rFonts w:ascii="Times New Roman" w:hAnsi="Times New Roman" w:cs="Times New Roman" w:eastAsia="Times New Roman" w:hint="default"/>
          <w:spacing w:val="-3"/>
        </w:rPr>
        <w:t>2,000</w:t>
      </w:r>
      <w:r>
        <w:rPr>
          <w:rFonts w:ascii="Times New Roman" w:hAnsi="Times New Roman" w:cs="Times New Roman" w:eastAsia="Times New Roman" w:hint="default"/>
          <w:spacing w:val="10"/>
        </w:rPr>
        <w:t> </w:t>
      </w:r>
      <w:r>
        <w:rPr/>
        <w:t>万元。</w:t>
      </w:r>
    </w:p>
    <w:p>
      <w:pPr>
        <w:spacing w:line="240" w:lineRule="auto" w:before="6"/>
        <w:rPr>
          <w:rFonts w:ascii="宋体" w:hAnsi="宋体" w:cs="宋体" w:eastAsia="宋体" w:hint="default"/>
          <w:sz w:val="23"/>
          <w:szCs w:val="23"/>
        </w:rPr>
      </w:pPr>
    </w:p>
    <w:p>
      <w:pPr>
        <w:pStyle w:val="Heading3"/>
        <w:spacing w:line="240" w:lineRule="auto"/>
        <w:ind w:right="102"/>
        <w:jc w:val="left"/>
        <w:rPr>
          <w:b w:val="0"/>
          <w:bCs w:val="0"/>
        </w:rPr>
      </w:pPr>
      <w:bookmarkStart w:name="（5）关联方资金拆借" w:id="414"/>
      <w:bookmarkEnd w:id="414"/>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2"/>
        <w:jc w:val="left"/>
      </w:pPr>
      <w:r>
        <w:rPr/>
        <w:t>无</w:t>
      </w:r>
    </w:p>
    <w:p>
      <w:pPr>
        <w:spacing w:line="240" w:lineRule="auto" w:before="11"/>
        <w:rPr>
          <w:rFonts w:ascii="宋体" w:hAnsi="宋体" w:cs="宋体" w:eastAsia="宋体" w:hint="default"/>
          <w:sz w:val="26"/>
          <w:szCs w:val="26"/>
        </w:rPr>
      </w:pPr>
    </w:p>
    <w:p>
      <w:pPr>
        <w:pStyle w:val="Heading3"/>
        <w:spacing w:line="240" w:lineRule="auto"/>
        <w:ind w:right="102"/>
        <w:jc w:val="left"/>
        <w:rPr>
          <w:b w:val="0"/>
          <w:bCs w:val="0"/>
        </w:rPr>
      </w:pPr>
      <w:bookmarkStart w:name="（6）关联方资产转让、债务重组情况" w:id="415"/>
      <w:bookmarkEnd w:id="415"/>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2"/>
        <w:jc w:val="left"/>
      </w:pPr>
      <w:r>
        <w:rPr/>
        <w:t>无</w:t>
      </w:r>
    </w:p>
    <w:p>
      <w:pPr>
        <w:spacing w:line="240" w:lineRule="auto" w:before="11"/>
        <w:rPr>
          <w:rFonts w:ascii="宋体" w:hAnsi="宋体" w:cs="宋体" w:eastAsia="宋体" w:hint="default"/>
          <w:sz w:val="26"/>
          <w:szCs w:val="26"/>
        </w:rPr>
      </w:pPr>
    </w:p>
    <w:p>
      <w:pPr>
        <w:pStyle w:val="Heading3"/>
        <w:spacing w:line="240" w:lineRule="auto"/>
        <w:ind w:right="102"/>
        <w:jc w:val="left"/>
        <w:rPr>
          <w:b w:val="0"/>
          <w:bCs w:val="0"/>
        </w:rPr>
      </w:pPr>
      <w:bookmarkStart w:name="（7）其他关联交易" w:id="416"/>
      <w:bookmarkEnd w:id="416"/>
      <w:r>
        <w:rPr>
          <w:b w:val="0"/>
          <w:bCs w:val="0"/>
        </w:rPr>
      </w:r>
      <w:r>
        <w:rPr/>
        <w:t>（</w:t>
      </w:r>
      <w:r>
        <w:rPr>
          <w:rFonts w:ascii="Times New Roman" w:hAnsi="Times New Roman" w:cs="Times New Roman" w:eastAsia="Times New Roman" w:hint="default"/>
        </w:rPr>
        <w:t>7</w:t>
      </w:r>
      <w:r>
        <w:rPr/>
        <w:t>）其他关联交易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2"/>
        <w:jc w:val="left"/>
        <w:rPr>
          <w:b w:val="0"/>
          <w:bCs w:val="0"/>
        </w:rPr>
      </w:pPr>
      <w:bookmarkStart w:name="6、关联方应收应付款项" w:id="417"/>
      <w:bookmarkEnd w:id="417"/>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832"/>
        <w:jc w:val="left"/>
      </w:pPr>
      <w:r>
        <w:rPr/>
        <w:t>上市公司应收关联方款项 无</w:t>
      </w:r>
    </w:p>
    <w:p>
      <w:pPr>
        <w:spacing w:line="240" w:lineRule="auto" w:before="3"/>
        <w:rPr>
          <w:rFonts w:ascii="宋体" w:hAnsi="宋体" w:cs="宋体" w:eastAsia="宋体" w:hint="default"/>
          <w:sz w:val="18"/>
          <w:szCs w:val="18"/>
        </w:rPr>
      </w:pPr>
    </w:p>
    <w:p>
      <w:pPr>
        <w:pStyle w:val="Heading2"/>
        <w:spacing w:line="240" w:lineRule="auto"/>
        <w:ind w:right="102"/>
        <w:jc w:val="left"/>
        <w:rPr>
          <w:b w:val="0"/>
          <w:bCs w:val="0"/>
        </w:rPr>
      </w:pPr>
      <w:bookmarkStart w:name="十、股份支付" w:id="418"/>
      <w:bookmarkEnd w:id="418"/>
      <w:r>
        <w:rPr>
          <w:b w:val="0"/>
          <w:bCs w:val="0"/>
        </w:rPr>
      </w:r>
      <w:r>
        <w:rPr/>
        <w:t>十、股份支付</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2"/>
        <w:jc w:val="left"/>
        <w:rPr>
          <w:b w:val="0"/>
          <w:bCs w:val="0"/>
        </w:rPr>
      </w:pPr>
      <w:bookmarkStart w:name="1、股份支付总体情况" w:id="419"/>
      <w:bookmarkEnd w:id="419"/>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4"/>
        <w:gridCol w:w="5574"/>
      </w:tblGrid>
      <w:tr>
        <w:trPr>
          <w:trHeight w:val="402" w:hRule="exact"/>
        </w:trPr>
        <w:tc>
          <w:tcPr>
            <w:tcW w:w="3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公司本期授予的各项权益工具总数（股）</w:t>
            </w:r>
          </w:p>
        </w:tc>
        <w:tc>
          <w:tcPr>
            <w:tcW w:w="5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11,739,000.00</w:t>
            </w:r>
          </w:p>
        </w:tc>
      </w:tr>
      <w:tr>
        <w:trPr>
          <w:trHeight w:val="402" w:hRule="exact"/>
        </w:trPr>
        <w:tc>
          <w:tcPr>
            <w:tcW w:w="3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5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5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3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22" w:right="179"/>
              <w:jc w:val="left"/>
              <w:rPr>
                <w:rFonts w:ascii="宋体" w:hAnsi="宋体" w:cs="宋体" w:eastAsia="宋体" w:hint="default"/>
                <w:sz w:val="18"/>
                <w:szCs w:val="18"/>
              </w:rPr>
            </w:pPr>
            <w:r>
              <w:rPr>
                <w:rFonts w:ascii="宋体" w:hAnsi="宋体" w:cs="宋体" w:eastAsia="宋体" w:hint="default"/>
                <w:sz w:val="18"/>
                <w:szCs w:val="18"/>
              </w:rPr>
              <w:t>公司期末发行在外的股份期权行权价格的范围和 合同剩余期限</w:t>
            </w:r>
          </w:p>
        </w:tc>
        <w:tc>
          <w:tcPr>
            <w:tcW w:w="5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Times New Roman" w:hAnsi="Times New Roman" w:cs="Times New Roman" w:eastAsia="Times New Roman" w:hint="default"/>
                <w:sz w:val="18"/>
                <w:szCs w:val="18"/>
              </w:rPr>
              <w:t>21.59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3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22" w:right="179"/>
              <w:jc w:val="left"/>
              <w:rPr>
                <w:rFonts w:ascii="宋体" w:hAnsi="宋体" w:cs="宋体" w:eastAsia="宋体" w:hint="default"/>
                <w:sz w:val="18"/>
                <w:szCs w:val="18"/>
              </w:rPr>
            </w:pPr>
            <w:r>
              <w:rPr>
                <w:rFonts w:ascii="宋体" w:hAnsi="宋体" w:cs="宋体" w:eastAsia="宋体" w:hint="default"/>
                <w:sz w:val="18"/>
                <w:szCs w:val="18"/>
              </w:rPr>
              <w:t>公司期末其他权益工具行权价格的范围和合同剩 余期限</w:t>
            </w:r>
          </w:p>
        </w:tc>
        <w:tc>
          <w:tcPr>
            <w:tcW w:w="5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357" w:lineRule="auto" w:before="51"/>
        <w:ind w:left="604" w:right="91" w:hanging="450"/>
        <w:jc w:val="left"/>
      </w:pPr>
      <w:r>
        <w:rPr/>
        <w:t>股份支付情况的说明 说明：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7</w:t>
      </w:r>
      <w:r>
        <w:rPr/>
        <w:t>日，公司第四届董事会第十四次会议审议通过了《东华软件股份公司股票期权激励计划</w:t>
      </w:r>
      <w:r>
        <w:rPr>
          <w:spacing w:val="-29"/>
        </w:rPr>
        <w:t> </w:t>
      </w:r>
      <w:r>
        <w:rPr>
          <w:rFonts w:ascii="Times New Roman" w:hAnsi="Times New Roman" w:cs="Times New Roman" w:eastAsia="Times New Roman" w:hint="default"/>
        </w:rPr>
        <w:t>(</w:t>
      </w:r>
      <w:r>
        <w:rPr/>
        <w:t>草案</w:t>
      </w:r>
      <w:r>
        <w:rPr>
          <w:rFonts w:ascii="Times New Roman" w:hAnsi="Times New Roman" w:cs="Times New Roman" w:eastAsia="Times New Roman" w:hint="default"/>
        </w:rPr>
        <w:t>)</w:t>
      </w:r>
      <w:r>
        <w:rPr/>
        <w:t>》，</w:t>
      </w:r>
    </w:p>
    <w:p>
      <w:pPr>
        <w:pStyle w:val="BodyText"/>
        <w:spacing w:line="214" w:lineRule="exact"/>
        <w:ind w:right="0"/>
        <w:jc w:val="both"/>
      </w:pPr>
      <w:r>
        <w:rPr/>
        <w:t>并报中国证券监督管理委员会备案通过。</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17</w:t>
      </w:r>
      <w:r>
        <w:rPr/>
        <w:t>日，公司</w:t>
      </w:r>
      <w:r>
        <w:rPr>
          <w:rFonts w:ascii="Times New Roman" w:hAnsi="Times New Roman" w:cs="Times New Roman" w:eastAsia="Times New Roman" w:hint="default"/>
        </w:rPr>
        <w:t>2012</w:t>
      </w:r>
      <w:r>
        <w:rPr/>
        <w:t>年第一次临时股东大会审议通过了《东华软件股份公司</w:t>
      </w:r>
    </w:p>
    <w:p>
      <w:pPr>
        <w:pStyle w:val="BodyText"/>
        <w:spacing w:line="300" w:lineRule="auto" w:before="62"/>
        <w:ind w:right="190"/>
        <w:jc w:val="both"/>
      </w:pPr>
      <w:r>
        <w:rPr>
          <w:spacing w:val="-8"/>
        </w:rPr>
        <w:t>股票期权激励计划（草案）修订稿》，本次股票期权激励计划获得批准。根据公司股票期权激励计划，公司授予激励对象</w:t>
      </w:r>
      <w:r>
        <w:rPr>
          <w:rFonts w:ascii="Times New Roman" w:hAnsi="Times New Roman" w:cs="Times New Roman" w:eastAsia="Times New Roman" w:hint="default"/>
          <w:spacing w:val="-8"/>
        </w:rPr>
        <w:t>1,173.9</w:t>
      </w:r>
      <w:r>
        <w:rPr>
          <w:rFonts w:ascii="Times New Roman" w:hAnsi="Times New Roman" w:cs="Times New Roman" w:eastAsia="Times New Roman" w:hint="default"/>
          <w:spacing w:val="-13"/>
        </w:rPr>
        <w:t> </w:t>
      </w:r>
      <w:r>
        <w:rPr/>
        <w:t>万份股票期权，每份股票期权拥有在可行权日以预先确定的行权价格和行权条件购买</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spacing w:val="-3"/>
        </w:rPr>
        <w:t>股本公司人民币普通股的权利，涉及</w:t>
      </w:r>
      <w:r>
        <w:rPr/>
        <w:t> 标的股票数量为</w:t>
      </w:r>
      <w:r>
        <w:rPr>
          <w:rFonts w:ascii="Times New Roman" w:hAnsi="Times New Roman" w:cs="Times New Roman" w:eastAsia="Times New Roman" w:hint="default"/>
        </w:rPr>
        <w:t>1,173.9 </w:t>
      </w:r>
      <w:r>
        <w:rPr/>
        <w:t>万股，占本激励计划批准时公司股本总额</w:t>
      </w:r>
      <w:r>
        <w:rPr>
          <w:rFonts w:ascii="Times New Roman" w:hAnsi="Times New Roman" w:cs="Times New Roman" w:eastAsia="Times New Roman" w:hint="default"/>
        </w:rPr>
        <w:t>53,074.40 </w:t>
      </w:r>
      <w:r>
        <w:rPr/>
        <w:t>万股的</w:t>
      </w:r>
      <w:r>
        <w:rPr>
          <w:rFonts w:ascii="Times New Roman" w:hAnsi="Times New Roman" w:cs="Times New Roman" w:eastAsia="Times New Roman" w:hint="default"/>
        </w:rPr>
        <w:t>2.2118%</w:t>
      </w:r>
      <w:r>
        <w:rPr/>
        <w:t>。本次股票期权授予日为</w:t>
      </w:r>
      <w:r>
        <w:rPr>
          <w:rFonts w:ascii="Times New Roman" w:hAnsi="Times New Roman" w:cs="Times New Roman" w:eastAsia="Times New Roman" w:hint="default"/>
        </w:rPr>
        <w:t>2012</w:t>
      </w:r>
      <w:r>
        <w:rPr>
          <w:rFonts w:ascii="Times New Roman" w:hAnsi="Times New Roman" w:cs="Times New Roman" w:eastAsia="Times New Roman" w:hint="default"/>
          <w:spacing w:val="34"/>
        </w:rPr>
        <w:t> </w:t>
      </w:r>
      <w:r>
        <w:rPr/>
        <w:t>年 </w:t>
      </w:r>
      <w:r>
        <w:rPr>
          <w:rFonts w:ascii="Times New Roman" w:hAnsi="Times New Roman" w:cs="Times New Roman" w:eastAsia="Times New Roman" w:hint="default"/>
        </w:rPr>
        <w:t>1 </w:t>
      </w:r>
      <w:r>
        <w:rPr/>
        <w:t>月</w:t>
      </w:r>
      <w:r>
        <w:rPr>
          <w:rFonts w:ascii="Times New Roman" w:hAnsi="Times New Roman" w:cs="Times New Roman" w:eastAsia="Times New Roman" w:hint="default"/>
        </w:rPr>
        <w:t>18 </w:t>
      </w:r>
      <w:r>
        <w:rPr>
          <w:spacing w:val="-3"/>
        </w:rPr>
        <w:t>日，行权价格为</w:t>
      </w:r>
      <w:r>
        <w:rPr>
          <w:rFonts w:ascii="Times New Roman" w:hAnsi="Times New Roman" w:cs="Times New Roman" w:eastAsia="Times New Roman" w:hint="default"/>
          <w:spacing w:val="-3"/>
        </w:rPr>
        <w:t>21.59</w:t>
      </w:r>
      <w:r>
        <w:rPr>
          <w:rFonts w:ascii="Times New Roman" w:hAnsi="Times New Roman" w:cs="Times New Roman" w:eastAsia="Times New Roman" w:hint="default"/>
          <w:spacing w:val="3"/>
        </w:rPr>
        <w:t> </w:t>
      </w:r>
      <w:r>
        <w:rPr/>
        <w:t>元。股票期权激励计划有效期为授予股票期权的授权日起五年。本激励计划授予的股票期权自 授权日起满</w:t>
      </w:r>
      <w:r>
        <w:rPr>
          <w:rFonts w:ascii="Times New Roman" w:hAnsi="Times New Roman" w:cs="Times New Roman" w:eastAsia="Times New Roman" w:hint="default"/>
        </w:rPr>
        <w:t>12</w:t>
      </w:r>
      <w:r>
        <w:rPr>
          <w:rFonts w:ascii="Times New Roman" w:hAnsi="Times New Roman" w:cs="Times New Roman" w:eastAsia="Times New Roman" w:hint="default"/>
          <w:spacing w:val="27"/>
        </w:rPr>
        <w:t> </w:t>
      </w:r>
      <w:r>
        <w:rPr/>
        <w:t>个月后可以开始行权，激励对象在可行权日内按</w:t>
      </w:r>
      <w:r>
        <w:rPr>
          <w:rFonts w:ascii="Times New Roman" w:hAnsi="Times New Roman" w:cs="Times New Roman" w:eastAsia="Times New Roman" w:hint="default"/>
        </w:rPr>
        <w:t>30%</w:t>
      </w:r>
      <w:r>
        <w:rPr/>
        <w:t>、</w:t>
      </w:r>
      <w:r>
        <w:rPr>
          <w:rFonts w:ascii="Times New Roman" w:hAnsi="Times New Roman" w:cs="Times New Roman" w:eastAsia="Times New Roman" w:hint="default"/>
        </w:rPr>
        <w:t>30%</w:t>
      </w:r>
      <w:r>
        <w:rPr/>
        <w:t>、</w:t>
      </w:r>
      <w:r>
        <w:rPr>
          <w:rFonts w:ascii="Times New Roman" w:hAnsi="Times New Roman" w:cs="Times New Roman" w:eastAsia="Times New Roman" w:hint="default"/>
        </w:rPr>
        <w:t>20%</w:t>
      </w:r>
      <w:r>
        <w:rPr/>
        <w:t>、</w:t>
      </w:r>
      <w:r>
        <w:rPr>
          <w:rFonts w:ascii="Times New Roman" w:hAnsi="Times New Roman" w:cs="Times New Roman" w:eastAsia="Times New Roman" w:hint="default"/>
        </w:rPr>
        <w:t>20%</w:t>
      </w:r>
      <w:r>
        <w:rPr/>
        <w:t>的行权比例分四期行权。</w:t>
      </w:r>
    </w:p>
    <w:p>
      <w:pPr>
        <w:spacing w:after="0" w:line="300" w:lineRule="auto"/>
        <w:jc w:val="both"/>
        <w:sectPr>
          <w:pgSz w:w="11910" w:h="16840"/>
          <w:pgMar w:header="877" w:footer="980" w:top="1100" w:bottom="1180" w:left="980" w:right="940"/>
        </w:sectPr>
      </w:pPr>
    </w:p>
    <w:p>
      <w:pPr>
        <w:spacing w:line="240" w:lineRule="auto" w:before="10"/>
        <w:rPr>
          <w:rFonts w:ascii="宋体" w:hAnsi="宋体" w:cs="宋体" w:eastAsia="宋体" w:hint="default"/>
          <w:sz w:val="20"/>
          <w:szCs w:val="20"/>
        </w:rPr>
      </w:pPr>
    </w:p>
    <w:p>
      <w:pPr>
        <w:pStyle w:val="Heading3"/>
        <w:spacing w:line="240" w:lineRule="auto" w:before="35"/>
        <w:ind w:right="147"/>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242"/>
        <w:jc w:val="right"/>
      </w:pPr>
      <w:bookmarkStart w:name="2、以权益结算的股份支付情况" w:id="420"/>
      <w:bookmarkEnd w:id="420"/>
      <w:r>
        <w:rPr/>
      </w: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4"/>
        <w:gridCol w:w="4784"/>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Black-Scholes</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模型</w:t>
            </w:r>
          </w:p>
        </w:tc>
      </w:tr>
      <w:tr>
        <w:trPr>
          <w:trHeight w:val="1338" w:hRule="exact"/>
        </w:trPr>
        <w:tc>
          <w:tcPr>
            <w:tcW w:w="47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对可行权权益工具数量的最佳估计的确定方法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3"/>
              <w:jc w:val="both"/>
              <w:rPr>
                <w:rFonts w:ascii="宋体" w:hAnsi="宋体" w:cs="宋体" w:eastAsia="宋体" w:hint="default"/>
                <w:sz w:val="18"/>
                <w:szCs w:val="18"/>
              </w:rPr>
            </w:pPr>
            <w:r>
              <w:rPr>
                <w:rFonts w:ascii="宋体" w:hAnsi="宋体" w:cs="宋体" w:eastAsia="宋体" w:hint="default"/>
                <w:spacing w:val="-5"/>
                <w:sz w:val="18"/>
                <w:szCs w:val="18"/>
              </w:rPr>
              <w:t>激励对象包括目前担任公司董事（不含独立董事）、高级管理</w:t>
            </w:r>
            <w:r>
              <w:rPr>
                <w:rFonts w:ascii="宋体" w:hAnsi="宋体" w:cs="宋体" w:eastAsia="宋体" w:hint="default"/>
                <w:sz w:val="18"/>
                <w:szCs w:val="18"/>
              </w:rPr>
              <w:t> 人员、核心业务（技术）骨干人员以及董事会认为需要以此 方式进行激励的子公司管理层和骨干员工。公司估计该部分 职工在等待期内离职的可能性较小。</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资本公积中以权益结算的股份支付的累计金额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35,481,300.00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以权益结算的股份支付确认的费用总额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35,481,300.00</w:t>
            </w:r>
          </w:p>
        </w:tc>
      </w:tr>
    </w:tbl>
    <w:p>
      <w:pPr>
        <w:pStyle w:val="BodyText"/>
        <w:spacing w:line="240" w:lineRule="auto" w:before="51"/>
        <w:ind w:right="147"/>
        <w:jc w:val="left"/>
      </w:pPr>
      <w:r>
        <w:rPr/>
        <w:t>以权益结算的股份支付的说明</w:t>
      </w:r>
    </w:p>
    <w:p>
      <w:pPr>
        <w:spacing w:line="240" w:lineRule="auto" w:before="10"/>
        <w:rPr>
          <w:rFonts w:ascii="宋体" w:hAnsi="宋体" w:cs="宋体" w:eastAsia="宋体" w:hint="default"/>
          <w:sz w:val="26"/>
          <w:szCs w:val="26"/>
        </w:rPr>
      </w:pPr>
    </w:p>
    <w:p>
      <w:pPr>
        <w:pStyle w:val="Heading3"/>
        <w:spacing w:line="240" w:lineRule="auto"/>
        <w:ind w:right="147"/>
        <w:jc w:val="left"/>
        <w:rPr>
          <w:b w:val="0"/>
          <w:bCs w:val="0"/>
        </w:rPr>
      </w:pPr>
      <w:bookmarkStart w:name="3、以现金结算的股份支付情况" w:id="421"/>
      <w:bookmarkEnd w:id="421"/>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10"/>
        <w:rPr>
          <w:rFonts w:ascii="宋体" w:hAnsi="宋体" w:cs="宋体" w:eastAsia="宋体" w:hint="default"/>
          <w:sz w:val="26"/>
          <w:szCs w:val="26"/>
        </w:rPr>
      </w:pPr>
    </w:p>
    <w:p>
      <w:pPr>
        <w:pStyle w:val="Heading3"/>
        <w:spacing w:line="240" w:lineRule="auto"/>
        <w:ind w:right="147"/>
        <w:jc w:val="left"/>
        <w:rPr>
          <w:b w:val="0"/>
          <w:bCs w:val="0"/>
        </w:rPr>
      </w:pPr>
      <w:bookmarkStart w:name="4、以股份支付服务情况" w:id="422"/>
      <w:bookmarkEnd w:id="422"/>
      <w:r>
        <w:rPr>
          <w:b w:val="0"/>
          <w:bCs w:val="0"/>
        </w:rPr>
      </w:r>
      <w:r>
        <w:rPr>
          <w:rFonts w:ascii="Times New Roman" w:hAnsi="Times New Roman" w:cs="Times New Roman" w:eastAsia="Times New Roman" w:hint="default"/>
        </w:rPr>
        <w:t>4</w:t>
      </w:r>
      <w:r>
        <w:rPr/>
        <w:t>、以股份支付服务情况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242"/>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以股份支付换取的职工服务总额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35,481,300.00</w:t>
            </w:r>
          </w:p>
        </w:tc>
      </w:tr>
    </w:tbl>
    <w:p>
      <w:pPr>
        <w:spacing w:line="240" w:lineRule="auto" w:before="2"/>
        <w:rPr>
          <w:rFonts w:ascii="宋体" w:hAnsi="宋体" w:cs="宋体" w:eastAsia="宋体" w:hint="default"/>
          <w:sz w:val="19"/>
          <w:szCs w:val="19"/>
        </w:rPr>
      </w:pPr>
    </w:p>
    <w:p>
      <w:pPr>
        <w:pStyle w:val="Heading3"/>
        <w:spacing w:line="240" w:lineRule="auto" w:before="35"/>
        <w:ind w:right="147"/>
        <w:jc w:val="left"/>
        <w:rPr>
          <w:b w:val="0"/>
          <w:bCs w:val="0"/>
        </w:rPr>
      </w:pPr>
      <w:bookmarkStart w:name="5、股份支付的修改、终止情况" w:id="423"/>
      <w:bookmarkEnd w:id="423"/>
      <w:r>
        <w:rPr>
          <w:b w:val="0"/>
          <w:bCs w:val="0"/>
        </w:rPr>
      </w:r>
      <w:r>
        <w:rPr>
          <w:rFonts w:ascii="Times New Roman" w:hAnsi="Times New Roman" w:cs="Times New Roman" w:eastAsia="Times New Roman" w:hint="default"/>
        </w:rPr>
        <w:t>5</w:t>
      </w:r>
      <w:r>
        <w:rPr/>
        <w:t>、股份支付的修改、终止情况</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36" w:firstLine="360"/>
        <w:jc w:val="left"/>
      </w:pPr>
      <w:r>
        <w:rPr>
          <w:spacing w:val="-3"/>
        </w:rPr>
        <w:t>公司第四届董事会第二十次会议决议通过了《关于调整股票期权激励计划股票期权数量和行权价格的决议》。因</w:t>
      </w:r>
      <w:r>
        <w:rPr>
          <w:rFonts w:ascii="Times New Roman" w:hAnsi="Times New Roman" w:cs="Times New Roman" w:eastAsia="Times New Roman" w:hint="default"/>
          <w:spacing w:val="-3"/>
        </w:rPr>
        <w:t>2012</w:t>
      </w:r>
      <w:r>
        <w:rPr>
          <w:rFonts w:ascii="Times New Roman" w:hAnsi="Times New Roman" w:cs="Times New Roman" w:eastAsia="Times New Roman" w:hint="default"/>
          <w:spacing w:val="30"/>
        </w:rPr>
        <w:t> </w:t>
      </w:r>
      <w:r>
        <w:rPr/>
        <w:t>年 实施</w:t>
      </w:r>
      <w:r>
        <w:rPr>
          <w:rFonts w:ascii="Times New Roman" w:hAnsi="Times New Roman" w:cs="Times New Roman" w:eastAsia="Times New Roman" w:hint="default"/>
        </w:rPr>
        <w:t>2011</w:t>
      </w:r>
      <w:r>
        <w:rPr>
          <w:rFonts w:ascii="Times New Roman" w:hAnsi="Times New Roman" w:cs="Times New Roman" w:eastAsia="Times New Roman" w:hint="default"/>
          <w:spacing w:val="20"/>
        </w:rPr>
        <w:t> </w:t>
      </w:r>
      <w:r>
        <w:rPr/>
        <w:t>年度利润分配方案，股票期权的行权价格调整为</w:t>
      </w:r>
      <w:r>
        <w:rPr>
          <w:rFonts w:ascii="Times New Roman" w:hAnsi="Times New Roman" w:cs="Times New Roman" w:eastAsia="Times New Roman" w:hint="default"/>
        </w:rPr>
        <w:t>16.45</w:t>
      </w:r>
      <w:r>
        <w:rPr/>
        <w:t>元</w:t>
      </w:r>
      <w:r>
        <w:rPr>
          <w:rFonts w:ascii="Times New Roman" w:hAnsi="Times New Roman" w:cs="Times New Roman" w:eastAsia="Times New Roman" w:hint="default"/>
        </w:rPr>
        <w:t>/</w:t>
      </w:r>
      <w:r>
        <w:rPr/>
        <w:t>股，期权总数调整为</w:t>
      </w:r>
      <w:r>
        <w:rPr>
          <w:rFonts w:ascii="Times New Roman" w:hAnsi="Times New Roman" w:cs="Times New Roman" w:eastAsia="Times New Roman" w:hint="default"/>
        </w:rPr>
        <w:t>1,526.07</w:t>
      </w:r>
      <w:r>
        <w:rPr/>
        <w:t>万份。</w:t>
      </w:r>
    </w:p>
    <w:p>
      <w:pPr>
        <w:spacing w:line="240" w:lineRule="auto" w:before="4"/>
        <w:rPr>
          <w:rFonts w:ascii="宋体" w:hAnsi="宋体" w:cs="宋体" w:eastAsia="宋体" w:hint="default"/>
          <w:sz w:val="20"/>
          <w:szCs w:val="20"/>
        </w:rPr>
      </w:pPr>
    </w:p>
    <w:p>
      <w:pPr>
        <w:spacing w:line="506" w:lineRule="auto" w:before="0"/>
        <w:ind w:left="154" w:right="5240" w:firstLine="0"/>
        <w:jc w:val="left"/>
        <w:rPr>
          <w:rFonts w:ascii="宋体" w:hAnsi="宋体" w:cs="宋体" w:eastAsia="宋体" w:hint="default"/>
          <w:sz w:val="18"/>
          <w:szCs w:val="18"/>
        </w:rPr>
      </w:pPr>
      <w:bookmarkStart w:name="十一、或有事项" w:id="424"/>
      <w:bookmarkEnd w:id="424"/>
      <w:r>
        <w:rPr/>
      </w:r>
      <w:r>
        <w:rPr>
          <w:rFonts w:ascii="宋体" w:hAnsi="宋体" w:cs="宋体" w:eastAsia="宋体" w:hint="default"/>
          <w:b/>
          <w:bCs/>
          <w:sz w:val="24"/>
          <w:szCs w:val="24"/>
        </w:rPr>
        <w:t>十一、或有事项</w:t>
      </w:r>
      <w:r>
        <w:rPr>
          <w:rFonts w:ascii="宋体" w:hAnsi="宋体" w:cs="宋体" w:eastAsia="宋体" w:hint="default"/>
          <w:b/>
          <w:bCs/>
          <w:spacing w:val="1"/>
          <w:w w:val="99"/>
          <w:sz w:val="24"/>
          <w:szCs w:val="24"/>
        </w:rPr>
        <w:t> </w:t>
      </w:r>
      <w:bookmarkStart w:name="1、未决诉讼或仲裁形成的或有负债及其财务影响" w:id="425"/>
      <w:bookmarkEnd w:id="425"/>
      <w:r>
        <w:rPr>
          <w:rFonts w:ascii="宋体" w:hAnsi="宋体" w:cs="宋体" w:eastAsia="宋体" w:hint="default"/>
          <w:b/>
          <w:bCs/>
          <w:spacing w:val="1"/>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、未决诉讼或仲裁形成的或有负债及其财务影响</w:t>
      </w:r>
      <w:r>
        <w:rPr>
          <w:rFonts w:ascii="宋体" w:hAnsi="宋体" w:cs="宋体" w:eastAsia="宋体" w:hint="default"/>
          <w:b/>
          <w:bCs/>
          <w:w w:val="99"/>
          <w:sz w:val="21"/>
          <w:szCs w:val="21"/>
        </w:rPr>
        <w:t> </w:t>
      </w:r>
      <w:r>
        <w:rPr>
          <w:rFonts w:ascii="宋体" w:hAnsi="宋体" w:cs="宋体" w:eastAsia="宋体" w:hint="default"/>
          <w:sz w:val="18"/>
          <w:szCs w:val="18"/>
        </w:rPr>
        <w:t>无</w:t>
      </w:r>
    </w:p>
    <w:p>
      <w:pPr>
        <w:pStyle w:val="Heading3"/>
        <w:spacing w:line="240" w:lineRule="auto" w:before="152"/>
        <w:ind w:right="147"/>
        <w:jc w:val="left"/>
        <w:rPr>
          <w:b w:val="0"/>
          <w:bCs w:val="0"/>
        </w:rPr>
      </w:pPr>
      <w:bookmarkStart w:name="2、为其他单位提供债务担保形成的或有负债及其财务影响" w:id="426"/>
      <w:bookmarkEnd w:id="426"/>
      <w:r>
        <w:rPr>
          <w:b w:val="0"/>
          <w:bCs w:val="0"/>
        </w:rPr>
      </w:r>
      <w:r>
        <w:rPr>
          <w:rFonts w:ascii="Times New Roman" w:hAnsi="Times New Roman" w:cs="Times New Roman" w:eastAsia="Times New Roman" w:hint="default"/>
        </w:rPr>
        <w:t>2</w:t>
      </w:r>
      <w:r>
        <w:rPr/>
        <w:t>、为其他单位提供债务担保形成的或有负债及其财务影响</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12"/>
        <w:jc w:val="left"/>
      </w:pPr>
      <w:r>
        <w:rPr/>
        <w:t>无 其他或有负债及其财务影响 无</w:t>
      </w:r>
    </w:p>
    <w:p>
      <w:pPr>
        <w:spacing w:line="240" w:lineRule="auto" w:before="4"/>
        <w:rPr>
          <w:rFonts w:ascii="宋体" w:hAnsi="宋体" w:cs="宋体" w:eastAsia="宋体" w:hint="default"/>
          <w:sz w:val="18"/>
          <w:szCs w:val="18"/>
        </w:rPr>
      </w:pPr>
    </w:p>
    <w:p>
      <w:pPr>
        <w:pStyle w:val="Heading2"/>
        <w:spacing w:line="240" w:lineRule="auto"/>
        <w:ind w:right="147"/>
        <w:jc w:val="left"/>
        <w:rPr>
          <w:b w:val="0"/>
          <w:bCs w:val="0"/>
        </w:rPr>
      </w:pPr>
      <w:bookmarkStart w:name="十二、承诺事项" w:id="427"/>
      <w:bookmarkEnd w:id="427"/>
      <w:r>
        <w:rPr>
          <w:b w:val="0"/>
          <w:bCs w:val="0"/>
        </w:rPr>
      </w:r>
      <w:r>
        <w:rPr/>
        <w:t>十二、承诺事项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47"/>
        <w:jc w:val="left"/>
      </w:pPr>
      <w:r>
        <w:rPr/>
        <w:t>无</w:t>
      </w:r>
    </w:p>
    <w:p>
      <w:pPr>
        <w:spacing w:after="0" w:line="240" w:lineRule="auto"/>
        <w:jc w:val="left"/>
        <w:sectPr>
          <w:pgSz w:w="11910" w:h="16840"/>
          <w:pgMar w:header="877" w:footer="980" w:top="1100" w:bottom="1180" w:left="980" w:right="980"/>
        </w:sectPr>
      </w:pPr>
    </w:p>
    <w:p>
      <w:pPr>
        <w:spacing w:line="240" w:lineRule="auto" w:before="8"/>
        <w:rPr>
          <w:rFonts w:ascii="宋体" w:hAnsi="宋体" w:cs="宋体" w:eastAsia="宋体" w:hint="default"/>
          <w:sz w:val="19"/>
          <w:szCs w:val="19"/>
        </w:rPr>
      </w:pPr>
    </w:p>
    <w:p>
      <w:pPr>
        <w:pStyle w:val="Heading2"/>
        <w:spacing w:line="240" w:lineRule="auto" w:before="26"/>
        <w:ind w:right="147"/>
        <w:jc w:val="left"/>
        <w:rPr>
          <w:b w:val="0"/>
          <w:bCs w:val="0"/>
        </w:rPr>
      </w:pPr>
      <w:bookmarkStart w:name="十三、资产负债表日后事项" w:id="428"/>
      <w:bookmarkEnd w:id="428"/>
      <w:r>
        <w:rPr>
          <w:b w:val="0"/>
          <w:bCs w:val="0"/>
        </w:rPr>
      </w:r>
      <w:r>
        <w:rPr/>
        <w:t>十三、资产负债表日后事项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13"/>
        <w:rPr>
          <w:rFonts w:ascii="宋体" w:hAnsi="宋体" w:cs="宋体" w:eastAsia="宋体" w:hint="default"/>
          <w:sz w:val="24"/>
          <w:szCs w:val="24"/>
        </w:rPr>
      </w:pPr>
    </w:p>
    <w:p>
      <w:pPr>
        <w:pStyle w:val="Heading2"/>
        <w:spacing w:line="240" w:lineRule="auto"/>
        <w:ind w:right="147"/>
        <w:jc w:val="left"/>
        <w:rPr>
          <w:b w:val="0"/>
          <w:bCs w:val="0"/>
        </w:rPr>
      </w:pPr>
      <w:bookmarkStart w:name="十四、其他重要事项" w:id="429"/>
      <w:bookmarkEnd w:id="429"/>
      <w:r>
        <w:rPr>
          <w:b w:val="0"/>
          <w:bCs w:val="0"/>
        </w:rPr>
      </w:r>
      <w:r>
        <w:rPr/>
        <w:t>十四、其他重要事项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13"/>
        <w:rPr>
          <w:rFonts w:ascii="宋体" w:hAnsi="宋体" w:cs="宋体" w:eastAsia="宋体" w:hint="default"/>
          <w:sz w:val="24"/>
          <w:szCs w:val="24"/>
        </w:rPr>
      </w:pPr>
    </w:p>
    <w:p>
      <w:pPr>
        <w:pStyle w:val="Heading2"/>
        <w:spacing w:line="240" w:lineRule="auto"/>
        <w:ind w:right="147"/>
        <w:jc w:val="left"/>
        <w:rPr>
          <w:b w:val="0"/>
          <w:bCs w:val="0"/>
        </w:rPr>
      </w:pPr>
      <w:bookmarkStart w:name="十五、母公司财务报表主要项目注释" w:id="430"/>
      <w:bookmarkEnd w:id="430"/>
      <w:r>
        <w:rPr>
          <w:b w:val="0"/>
          <w:bCs w:val="0"/>
        </w:rPr>
      </w:r>
      <w:r>
        <w:rPr/>
        <w:t>十五、母公司财务报表主要项目注释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47"/>
        <w:jc w:val="left"/>
        <w:rPr>
          <w:b w:val="0"/>
          <w:bCs w:val="0"/>
        </w:rPr>
      </w:pPr>
      <w:bookmarkStart w:name="1、应收账款" w:id="431"/>
      <w:bookmarkEnd w:id="431"/>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7"/>
        <w:jc w:val="left"/>
        <w:rPr>
          <w:b w:val="0"/>
          <w:bCs w:val="0"/>
        </w:rPr>
      </w:pPr>
      <w:bookmarkStart w:name="（1）应收账款" w:id="432"/>
      <w:bookmarkEnd w:id="432"/>
      <w:r>
        <w:rPr>
          <w:b w:val="0"/>
          <w:bCs w:val="0"/>
        </w:rPr>
      </w:r>
      <w:r>
        <w:rPr/>
        <w:t>（</w:t>
      </w:r>
      <w:r>
        <w:rPr>
          <w:rFonts w:ascii="Times New Roman" w:hAnsi="Times New Roman" w:cs="Times New Roman" w:eastAsia="Times New Roman" w:hint="default"/>
        </w:rPr>
        <w:t>1</w:t>
      </w:r>
      <w:r>
        <w:rPr/>
        <w:t>）应收账款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242"/>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9"/>
        <w:gridCol w:w="1194"/>
        <w:gridCol w:w="530"/>
        <w:gridCol w:w="1328"/>
        <w:gridCol w:w="665"/>
        <w:gridCol w:w="1194"/>
        <w:gridCol w:w="665"/>
        <w:gridCol w:w="1328"/>
        <w:gridCol w:w="665"/>
      </w:tblGrid>
      <w:tr>
        <w:trPr>
          <w:trHeight w:val="402" w:hRule="exact"/>
        </w:trPr>
        <w:tc>
          <w:tcPr>
            <w:tcW w:w="199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18"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2"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999" w:type="dxa"/>
            <w:vMerge/>
            <w:tcBorders>
              <w:left w:val="single" w:sz="4" w:space="0" w:color="000000"/>
              <w:right w:val="single" w:sz="4" w:space="0" w:color="000000"/>
            </w:tcBorders>
            <w:shd w:val="clear" w:color="auto" w:fill="D4D4D4"/>
          </w:tcPr>
          <w:p>
            <w:pPr/>
          </w:p>
        </w:tc>
        <w:tc>
          <w:tcPr>
            <w:tcW w:w="172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3"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3"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999" w:type="dxa"/>
            <w:vMerge/>
            <w:tcBorders>
              <w:left w:val="single" w:sz="4" w:space="0" w:color="000000"/>
              <w:bottom w:val="single" w:sz="4" w:space="0" w:color="000000"/>
              <w:right w:val="single" w:sz="4" w:space="0" w:color="000000"/>
            </w:tcBorders>
            <w:shd w:val="clear" w:color="auto" w:fill="D4D4D4"/>
          </w:tcPr>
          <w:p>
            <w:pPr/>
          </w:p>
        </w:tc>
        <w:tc>
          <w:tcPr>
            <w:tcW w:w="1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5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24"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1" w:right="0"/>
              <w:jc w:val="left"/>
              <w:rPr>
                <w:rFonts w:ascii="Times New Roman" w:hAnsi="Times New Roman" w:cs="Times New Roman" w:eastAsia="Times New Roman" w:hint="default"/>
                <w:sz w:val="18"/>
                <w:szCs w:val="18"/>
              </w:rPr>
            </w:pPr>
            <w:r>
              <w:rPr>
                <w:rFonts w:ascii="Times New Roman"/>
                <w:sz w:val="18"/>
              </w:rPr>
              <w:t>(%)</w:t>
            </w:r>
          </w:p>
        </w:tc>
        <w:tc>
          <w:tcPr>
            <w:tcW w:w="1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1"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1"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760,801,284.43</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30,633,415.50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4.03%</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409,067,343.65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27,322,556.52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6.68%</w:t>
            </w:r>
          </w:p>
        </w:tc>
      </w:tr>
      <w:tr>
        <w:trPr>
          <w:trHeight w:val="402" w:hRule="exact"/>
        </w:trPr>
        <w:tc>
          <w:tcPr>
            <w:tcW w:w="19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760,801,284.43</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30,633,415.50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4.03%</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409,067,343.65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27,322,556.52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6.68%</w:t>
            </w:r>
          </w:p>
        </w:tc>
      </w:tr>
      <w:tr>
        <w:trPr>
          <w:trHeight w:val="402" w:hRule="exact"/>
        </w:trPr>
        <w:tc>
          <w:tcPr>
            <w:tcW w:w="19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760,801,284.43</w:t>
            </w:r>
          </w:p>
        </w:tc>
        <w:tc>
          <w:tcPr>
            <w:tcW w:w="5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30,633,415.50</w:t>
            </w:r>
          </w:p>
        </w:tc>
        <w:tc>
          <w:tcPr>
            <w:tcW w:w="6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409,067,343.65</w:t>
            </w:r>
          </w:p>
        </w:tc>
        <w:tc>
          <w:tcPr>
            <w:tcW w:w="6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27,322,556.52</w:t>
            </w:r>
          </w:p>
        </w:tc>
        <w:tc>
          <w:tcPr>
            <w:tcW w:w="6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100" w:bottom="1180" w:left="980" w:right="980"/>
        </w:sectPr>
      </w:pPr>
    </w:p>
    <w:p>
      <w:pPr>
        <w:pStyle w:val="BodyText"/>
        <w:spacing w:line="360" w:lineRule="auto" w:before="51"/>
        <w:ind w:right="-20"/>
        <w:jc w:val="left"/>
      </w:pPr>
      <w:r>
        <w:rPr/>
        <w:t>应收账款种类的说明 期末单项金额重大并单项计提坏账准备的应收账款</w:t>
      </w:r>
    </w:p>
    <w:p>
      <w:pPr>
        <w:pStyle w:val="BodyText"/>
        <w:spacing w:line="338" w:lineRule="auto" w:before="26"/>
        <w:ind w:right="-2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组合中，采用账龄分析法计提坏账准备的应收账款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4115" w:space="4624"/>
            <w:col w:w="1211"/>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042"/>
        <w:gridCol w:w="2005"/>
        <w:gridCol w:w="665"/>
        <w:gridCol w:w="1462"/>
        <w:gridCol w:w="2126"/>
        <w:gridCol w:w="664"/>
        <w:gridCol w:w="1594"/>
      </w:tblGrid>
      <w:tr>
        <w:trPr>
          <w:trHeight w:val="403" w:hRule="exact"/>
        </w:trPr>
        <w:tc>
          <w:tcPr>
            <w:tcW w:w="1042" w:type="dxa"/>
            <w:vMerge w:val="restart"/>
            <w:tcBorders>
              <w:top w:val="single" w:sz="4" w:space="0" w:color="000000"/>
              <w:left w:val="single" w:sz="4" w:space="0" w:color="000000"/>
              <w:right w:val="single" w:sz="4" w:space="0" w:color="000000"/>
            </w:tcBorders>
            <w:shd w:val="clear" w:color="auto" w:fill="D4D4D4"/>
          </w:tcPr>
          <w:p>
            <w:pPr/>
          </w:p>
        </w:tc>
        <w:tc>
          <w:tcPr>
            <w:tcW w:w="4132"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384"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1" w:hRule="exact"/>
        </w:trPr>
        <w:tc>
          <w:tcPr>
            <w:tcW w:w="1042" w:type="dxa"/>
            <w:vMerge/>
            <w:tcBorders>
              <w:left w:val="single" w:sz="4" w:space="0" w:color="000000"/>
              <w:bottom w:val="nil" w:sz="6" w:space="0" w:color="auto"/>
              <w:right w:val="single" w:sz="4" w:space="0" w:color="000000"/>
            </w:tcBorders>
            <w:shd w:val="clear" w:color="auto" w:fill="D4D4D4"/>
          </w:tcPr>
          <w:p>
            <w:pPr/>
          </w:p>
        </w:tc>
        <w:tc>
          <w:tcPr>
            <w:tcW w:w="2670"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vMerge w:val="restart"/>
            <w:tcBorders>
              <w:top w:val="single" w:sz="4" w:space="0" w:color="000000"/>
              <w:left w:val="single" w:sz="4" w:space="0" w:color="000000"/>
              <w:right w:val="single" w:sz="4" w:space="0" w:color="000000"/>
            </w:tcBorders>
            <w:shd w:val="clear" w:color="auto" w:fill="D4D4D4"/>
          </w:tcPr>
          <w:p>
            <w:pPr/>
          </w:p>
        </w:tc>
        <w:tc>
          <w:tcPr>
            <w:tcW w:w="2790"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00000"/>
              <w:left w:val="single" w:sz="4" w:space="0" w:color="000000"/>
              <w:right w:val="single" w:sz="4" w:space="0" w:color="000000"/>
            </w:tcBorders>
            <w:shd w:val="clear" w:color="auto" w:fill="D4D4D4"/>
          </w:tcPr>
          <w:p>
            <w:pPr/>
          </w:p>
        </w:tc>
      </w:tr>
      <w:tr>
        <w:trPr>
          <w:trHeight w:val="241" w:hRule="exact"/>
        </w:trPr>
        <w:tc>
          <w:tcPr>
            <w:tcW w:w="104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335"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2670" w:type="dxa"/>
            <w:gridSpan w:val="2"/>
            <w:vMerge/>
            <w:tcBorders>
              <w:left w:val="single" w:sz="4" w:space="0" w:color="000000"/>
              <w:bottom w:val="single" w:sz="4" w:space="0" w:color="000000"/>
              <w:right w:val="single" w:sz="4" w:space="0" w:color="000000"/>
            </w:tcBorders>
            <w:shd w:val="clear" w:color="auto" w:fill="D4D4D4"/>
          </w:tcPr>
          <w:p>
            <w:pPr/>
          </w:p>
        </w:tc>
        <w:tc>
          <w:tcPr>
            <w:tcW w:w="1462" w:type="dxa"/>
            <w:vMerge/>
            <w:tcBorders>
              <w:left w:val="single" w:sz="4" w:space="0" w:color="000000"/>
              <w:bottom w:val="nil" w:sz="6" w:space="0" w:color="auto"/>
              <w:right w:val="single" w:sz="4" w:space="0" w:color="000000"/>
            </w:tcBorders>
            <w:shd w:val="clear" w:color="auto" w:fill="D4D4D4"/>
          </w:tcPr>
          <w:p>
            <w:pPr/>
          </w:p>
        </w:tc>
        <w:tc>
          <w:tcPr>
            <w:tcW w:w="2790" w:type="dxa"/>
            <w:gridSpan w:val="2"/>
            <w:vMerge/>
            <w:tcBorders>
              <w:left w:val="single" w:sz="4" w:space="0" w:color="000000"/>
              <w:bottom w:val="single" w:sz="4" w:space="0" w:color="000000"/>
              <w:right w:val="single" w:sz="4" w:space="0" w:color="000000"/>
            </w:tcBorders>
            <w:shd w:val="clear" w:color="auto" w:fill="D4D4D4"/>
          </w:tcPr>
          <w:p>
            <w:pPr/>
          </w:p>
        </w:tc>
        <w:tc>
          <w:tcPr>
            <w:tcW w:w="1594" w:type="dxa"/>
            <w:vMerge/>
            <w:tcBorders>
              <w:left w:val="single" w:sz="4" w:space="0" w:color="000000"/>
              <w:bottom w:val="nil" w:sz="6" w:space="0" w:color="auto"/>
              <w:right w:val="single" w:sz="4" w:space="0" w:color="000000"/>
            </w:tcBorders>
            <w:shd w:val="clear" w:color="auto" w:fill="D4D4D4"/>
          </w:tcPr>
          <w:p>
            <w:pPr/>
          </w:p>
        </w:tc>
      </w:tr>
      <w:tr>
        <w:trPr>
          <w:trHeight w:val="161" w:hRule="exact"/>
        </w:trPr>
        <w:tc>
          <w:tcPr>
            <w:tcW w:w="1042" w:type="dxa"/>
            <w:vMerge/>
            <w:tcBorders>
              <w:left w:val="single" w:sz="4" w:space="0" w:color="000000"/>
              <w:bottom w:val="nil" w:sz="6" w:space="0" w:color="auto"/>
              <w:right w:val="single" w:sz="4" w:space="0" w:color="000000"/>
            </w:tcBorders>
            <w:shd w:val="clear" w:color="auto" w:fill="D4D4D4"/>
          </w:tcPr>
          <w:p>
            <w:pPr/>
          </w:p>
        </w:tc>
        <w:tc>
          <w:tcPr>
            <w:tcW w:w="200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1" w:right="0"/>
              <w:jc w:val="left"/>
              <w:rPr>
                <w:rFonts w:ascii="Times New Roman" w:hAnsi="Times New Roman" w:cs="Times New Roman" w:eastAsia="Times New Roman" w:hint="default"/>
                <w:sz w:val="18"/>
                <w:szCs w:val="18"/>
              </w:rPr>
            </w:pPr>
            <w:r>
              <w:rPr>
                <w:rFonts w:ascii="Times New Roman"/>
                <w:sz w:val="18"/>
              </w:rPr>
              <w:t>(%)</w:t>
            </w:r>
          </w:p>
        </w:tc>
        <w:tc>
          <w:tcPr>
            <w:tcW w:w="146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11"/>
              <w:ind w:left="36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26" w:type="dxa"/>
            <w:tcBorders>
              <w:top w:val="single" w:sz="4" w:space="0" w:color="000000"/>
              <w:left w:val="single" w:sz="4" w:space="0" w:color="000000"/>
              <w:bottom w:val="nil" w:sz="6" w:space="0" w:color="auto"/>
              <w:right w:val="single" w:sz="4" w:space="0" w:color="000000"/>
            </w:tcBorders>
            <w:shd w:val="clear" w:color="auto" w:fill="D4D4D4"/>
          </w:tcPr>
          <w:p>
            <w:pPr/>
          </w:p>
        </w:tc>
        <w:tc>
          <w:tcPr>
            <w:tcW w:w="66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1" w:right="0"/>
              <w:jc w:val="left"/>
              <w:rPr>
                <w:rFonts w:ascii="Times New Roman" w:hAnsi="Times New Roman" w:cs="Times New Roman" w:eastAsia="Times New Roman" w:hint="default"/>
                <w:sz w:val="18"/>
                <w:szCs w:val="18"/>
              </w:rPr>
            </w:pPr>
            <w:r>
              <w:rPr>
                <w:rFonts w:ascii="Times New Roman"/>
                <w:sz w:val="18"/>
              </w:rPr>
              <w:t>(%)</w:t>
            </w:r>
          </w:p>
        </w:tc>
        <w:tc>
          <w:tcPr>
            <w:tcW w:w="159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1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1" w:hRule="exact"/>
        </w:trPr>
        <w:tc>
          <w:tcPr>
            <w:tcW w:w="1042" w:type="dxa"/>
            <w:vMerge w:val="restart"/>
            <w:tcBorders>
              <w:top w:val="nil" w:sz="6" w:space="0" w:color="auto"/>
              <w:left w:val="single" w:sz="4" w:space="0" w:color="000000"/>
              <w:right w:val="single" w:sz="4" w:space="0" w:color="000000"/>
            </w:tcBorders>
            <w:shd w:val="clear" w:color="auto" w:fill="D4D4D4"/>
          </w:tcPr>
          <w:p>
            <w:pPr/>
          </w:p>
        </w:tc>
        <w:tc>
          <w:tcPr>
            <w:tcW w:w="200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vMerge/>
            <w:tcBorders>
              <w:left w:val="single" w:sz="4" w:space="0" w:color="000000"/>
              <w:right w:val="single" w:sz="4" w:space="0" w:color="000000"/>
            </w:tcBorders>
            <w:shd w:val="clear" w:color="auto" w:fill="D4D4D4"/>
          </w:tcPr>
          <w:p>
            <w:pPr/>
          </w:p>
        </w:tc>
        <w:tc>
          <w:tcPr>
            <w:tcW w:w="1462" w:type="dxa"/>
            <w:vMerge/>
            <w:tcBorders>
              <w:left w:val="single" w:sz="4" w:space="0" w:color="000000"/>
              <w:bottom w:val="nil" w:sz="6" w:space="0" w:color="auto"/>
              <w:right w:val="single" w:sz="4" w:space="0" w:color="000000"/>
            </w:tcBorders>
            <w:shd w:val="clear" w:color="auto" w:fill="D4D4D4"/>
          </w:tcPr>
          <w:p>
            <w:pPr/>
          </w:p>
        </w:tc>
        <w:tc>
          <w:tcPr>
            <w:tcW w:w="2126"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4" w:type="dxa"/>
            <w:vMerge/>
            <w:tcBorders>
              <w:left w:val="single" w:sz="4" w:space="0" w:color="000000"/>
              <w:right w:val="single" w:sz="4" w:space="0" w:color="000000"/>
            </w:tcBorders>
            <w:shd w:val="clear" w:color="auto" w:fill="D4D4D4"/>
          </w:tcPr>
          <w:p>
            <w:pPr/>
          </w:p>
        </w:tc>
        <w:tc>
          <w:tcPr>
            <w:tcW w:w="1594" w:type="dxa"/>
            <w:vMerge/>
            <w:tcBorders>
              <w:left w:val="single" w:sz="4" w:space="0" w:color="000000"/>
              <w:bottom w:val="nil" w:sz="6" w:space="0" w:color="auto"/>
              <w:right w:val="single" w:sz="4" w:space="0" w:color="000000"/>
            </w:tcBorders>
            <w:shd w:val="clear" w:color="auto" w:fill="D4D4D4"/>
          </w:tcPr>
          <w:p>
            <w:pPr/>
          </w:p>
        </w:tc>
      </w:tr>
      <w:tr>
        <w:trPr>
          <w:trHeight w:val="200" w:hRule="exact"/>
        </w:trPr>
        <w:tc>
          <w:tcPr>
            <w:tcW w:w="1042" w:type="dxa"/>
            <w:vMerge/>
            <w:tcBorders>
              <w:left w:val="single" w:sz="4" w:space="0" w:color="000000"/>
              <w:right w:val="single" w:sz="4" w:space="0" w:color="000000"/>
            </w:tcBorders>
            <w:shd w:val="clear" w:color="auto" w:fill="D4D4D4"/>
          </w:tcPr>
          <w:p>
            <w:pPr/>
          </w:p>
        </w:tc>
        <w:tc>
          <w:tcPr>
            <w:tcW w:w="2005"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1462" w:type="dxa"/>
            <w:vMerge w:val="restart"/>
            <w:tcBorders>
              <w:top w:val="nil" w:sz="6" w:space="0" w:color="auto"/>
              <w:left w:val="single" w:sz="4" w:space="0" w:color="000000"/>
              <w:right w:val="single" w:sz="4" w:space="0" w:color="000000"/>
            </w:tcBorders>
            <w:shd w:val="clear" w:color="auto" w:fill="D4D4D4"/>
          </w:tcPr>
          <w:p>
            <w:pPr/>
          </w:p>
        </w:tc>
        <w:tc>
          <w:tcPr>
            <w:tcW w:w="2126" w:type="dxa"/>
            <w:vMerge/>
            <w:tcBorders>
              <w:left w:val="single" w:sz="4" w:space="0" w:color="000000"/>
              <w:bottom w:val="nil" w:sz="6" w:space="0" w:color="auto"/>
              <w:right w:val="single" w:sz="4" w:space="0" w:color="000000"/>
            </w:tcBorders>
            <w:shd w:val="clear" w:color="auto" w:fill="D4D4D4"/>
          </w:tcPr>
          <w:p>
            <w:pPr/>
          </w:p>
        </w:tc>
        <w:tc>
          <w:tcPr>
            <w:tcW w:w="664" w:type="dxa"/>
            <w:vMerge/>
            <w:tcBorders>
              <w:left w:val="single" w:sz="4" w:space="0" w:color="000000"/>
              <w:right w:val="single" w:sz="4" w:space="0" w:color="000000"/>
            </w:tcBorders>
            <w:shd w:val="clear" w:color="auto" w:fill="D4D4D4"/>
          </w:tcPr>
          <w:p>
            <w:pPr/>
          </w:p>
        </w:tc>
        <w:tc>
          <w:tcPr>
            <w:tcW w:w="1594" w:type="dxa"/>
            <w:vMerge w:val="restart"/>
            <w:tcBorders>
              <w:top w:val="nil" w:sz="6" w:space="0" w:color="auto"/>
              <w:left w:val="single" w:sz="4" w:space="0" w:color="000000"/>
              <w:right w:val="single" w:sz="4" w:space="0" w:color="000000"/>
            </w:tcBorders>
            <w:shd w:val="clear" w:color="auto" w:fill="D4D4D4"/>
          </w:tcPr>
          <w:p>
            <w:pPr/>
          </w:p>
        </w:tc>
      </w:tr>
      <w:tr>
        <w:trPr>
          <w:trHeight w:val="161" w:hRule="exact"/>
        </w:trPr>
        <w:tc>
          <w:tcPr>
            <w:tcW w:w="1042" w:type="dxa"/>
            <w:vMerge/>
            <w:tcBorders>
              <w:left w:val="single" w:sz="4" w:space="0" w:color="000000"/>
              <w:bottom w:val="single" w:sz="4" w:space="0" w:color="000000"/>
              <w:right w:val="single" w:sz="4" w:space="0" w:color="000000"/>
            </w:tcBorders>
            <w:shd w:val="clear" w:color="auto" w:fill="D4D4D4"/>
          </w:tcPr>
          <w:p>
            <w:pPr/>
          </w:p>
        </w:tc>
        <w:tc>
          <w:tcPr>
            <w:tcW w:w="200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1462" w:type="dxa"/>
            <w:vMerge/>
            <w:tcBorders>
              <w:left w:val="single" w:sz="4" w:space="0" w:color="000000"/>
              <w:bottom w:val="single" w:sz="4" w:space="0" w:color="000000"/>
              <w:right w:val="single" w:sz="4" w:space="0" w:color="000000"/>
            </w:tcBorders>
            <w:shd w:val="clear" w:color="auto" w:fill="D4D4D4"/>
          </w:tcPr>
          <w:p>
            <w:pPr/>
          </w:p>
        </w:tc>
        <w:tc>
          <w:tcPr>
            <w:tcW w:w="2126" w:type="dxa"/>
            <w:tcBorders>
              <w:top w:val="nil" w:sz="6" w:space="0" w:color="auto"/>
              <w:left w:val="single" w:sz="4" w:space="0" w:color="000000"/>
              <w:bottom w:val="single" w:sz="4" w:space="0" w:color="000000"/>
              <w:right w:val="single" w:sz="4" w:space="0" w:color="000000"/>
            </w:tcBorders>
            <w:shd w:val="clear" w:color="auto" w:fill="D4D4D4"/>
          </w:tcPr>
          <w:p>
            <w:pPr/>
          </w:p>
        </w:tc>
        <w:tc>
          <w:tcPr>
            <w:tcW w:w="664" w:type="dxa"/>
            <w:vMerge/>
            <w:tcBorders>
              <w:left w:val="single" w:sz="4" w:space="0" w:color="000000"/>
              <w:bottom w:val="single" w:sz="4" w:space="0" w:color="000000"/>
              <w:right w:val="single" w:sz="4" w:space="0" w:color="000000"/>
            </w:tcBorders>
            <w:shd w:val="clear" w:color="auto" w:fill="D4D4D4"/>
          </w:tcPr>
          <w:p>
            <w:pPr/>
          </w:p>
        </w:tc>
        <w:tc>
          <w:tcPr>
            <w:tcW w:w="1594" w:type="dxa"/>
            <w:vMerge/>
            <w:tcBorders>
              <w:left w:val="single" w:sz="4" w:space="0" w:color="000000"/>
              <w:bottom w:val="single" w:sz="4" w:space="0" w:color="000000"/>
              <w:right w:val="single" w:sz="4" w:space="0" w:color="000000"/>
            </w:tcBorders>
            <w:shd w:val="clear" w:color="auto" w:fill="D4D4D4"/>
          </w:tcPr>
          <w:p>
            <w:pPr/>
          </w:p>
        </w:tc>
      </w:tr>
      <w:tr>
        <w:trPr>
          <w:trHeight w:val="714" w:hRule="exact"/>
        </w:trPr>
        <w:tc>
          <w:tcPr>
            <w:tcW w:w="104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2"/>
              <w:ind w:left="11" w:right="16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 计</w:t>
            </w:r>
          </w:p>
        </w:tc>
        <w:tc>
          <w:tcPr>
            <w:tcW w:w="200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490,067,015.62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64.41%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4,900,670.16</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237,963,295.47</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2,379,632.96</w:t>
            </w:r>
          </w:p>
        </w:tc>
      </w:tr>
      <w:tr>
        <w:trPr>
          <w:trHeight w:val="402" w:hRule="exact"/>
        </w:trPr>
        <w:tc>
          <w:tcPr>
            <w:tcW w:w="104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0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171,858,671.21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3" w:right="0"/>
              <w:jc w:val="center"/>
              <w:rPr>
                <w:rFonts w:ascii="Times New Roman" w:hAnsi="Times New Roman" w:cs="Times New Roman" w:eastAsia="Times New Roman" w:hint="default"/>
                <w:sz w:val="18"/>
                <w:szCs w:val="18"/>
              </w:rPr>
            </w:pPr>
            <w:r>
              <w:rPr>
                <w:rFonts w:ascii="Times New Roman"/>
                <w:sz w:val="18"/>
              </w:rPr>
              <w:t>22.59%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8,592,933.56</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115,609,461.03</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5,780,473.05</w:t>
            </w:r>
          </w:p>
        </w:tc>
      </w:tr>
      <w:tr>
        <w:trPr>
          <w:trHeight w:val="402" w:hRule="exact"/>
        </w:trPr>
        <w:tc>
          <w:tcPr>
            <w:tcW w:w="104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0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87,067,217.42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 w:right="0"/>
              <w:jc w:val="center"/>
              <w:rPr>
                <w:rFonts w:ascii="Times New Roman" w:hAnsi="Times New Roman" w:cs="Times New Roman" w:eastAsia="Times New Roman" w:hint="default"/>
                <w:sz w:val="18"/>
                <w:szCs w:val="18"/>
              </w:rPr>
            </w:pPr>
            <w:r>
              <w:rPr>
                <w:rFonts w:ascii="Times New Roman"/>
                <w:sz w:val="18"/>
              </w:rPr>
              <w:t>11.44%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8,706,721.74</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9,115,295.78</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911,529.58</w:t>
            </w:r>
          </w:p>
        </w:tc>
      </w:tr>
      <w:tr>
        <w:trPr>
          <w:trHeight w:val="402" w:hRule="exact"/>
        </w:trPr>
        <w:tc>
          <w:tcPr>
            <w:tcW w:w="104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0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2,932,370.66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3" w:right="0"/>
              <w:jc w:val="center"/>
              <w:rPr>
                <w:rFonts w:ascii="Times New Roman" w:hAnsi="Times New Roman" w:cs="Times New Roman" w:eastAsia="Times New Roman" w:hint="default"/>
                <w:sz w:val="18"/>
                <w:szCs w:val="18"/>
              </w:rPr>
            </w:pPr>
            <w:r>
              <w:rPr>
                <w:rFonts w:ascii="Times New Roman"/>
                <w:sz w:val="18"/>
              </w:rPr>
              <w:t>0.39%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879,711.20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12,179,682.74</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3,653,904.82</w:t>
            </w:r>
          </w:p>
        </w:tc>
      </w:tr>
      <w:tr>
        <w:trPr>
          <w:trHeight w:val="402" w:hRule="exact"/>
        </w:trPr>
        <w:tc>
          <w:tcPr>
            <w:tcW w:w="104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0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1,889,472.40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3" w:right="0"/>
              <w:jc w:val="center"/>
              <w:rPr>
                <w:rFonts w:ascii="Times New Roman" w:hAnsi="Times New Roman" w:cs="Times New Roman" w:eastAsia="Times New Roman" w:hint="default"/>
                <w:sz w:val="18"/>
                <w:szCs w:val="18"/>
              </w:rPr>
            </w:pPr>
            <w:r>
              <w:rPr>
                <w:rFonts w:ascii="Times New Roman"/>
                <w:sz w:val="18"/>
              </w:rPr>
              <w:t>0.25%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566,841.72</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28,003,703.60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2"/>
                <w:sz w:val="18"/>
              </w:rPr>
              <w:t>8,401,111.08</w:t>
            </w:r>
          </w:p>
        </w:tc>
      </w:tr>
      <w:tr>
        <w:trPr>
          <w:trHeight w:val="403" w:hRule="exact"/>
        </w:trPr>
        <w:tc>
          <w:tcPr>
            <w:tcW w:w="104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00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6,986,537.12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3" w:right="0"/>
              <w:jc w:val="center"/>
              <w:rPr>
                <w:rFonts w:ascii="Times New Roman" w:hAnsi="Times New Roman" w:cs="Times New Roman" w:eastAsia="Times New Roman" w:hint="default"/>
                <w:sz w:val="18"/>
                <w:szCs w:val="18"/>
              </w:rPr>
            </w:pPr>
            <w:r>
              <w:rPr>
                <w:rFonts w:ascii="Times New Roman"/>
                <w:sz w:val="18"/>
              </w:rPr>
              <w:t>0.92%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6,986,537.12</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6,195,905.03</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6,195,905.03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054"/>
        <w:gridCol w:w="2017"/>
        <w:gridCol w:w="653"/>
        <w:gridCol w:w="1462"/>
        <w:gridCol w:w="2138"/>
        <w:gridCol w:w="652"/>
        <w:gridCol w:w="1594"/>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17" w:type="dxa"/>
            <w:tcBorders>
              <w:top w:val="single" w:sz="4" w:space="0" w:color="000000"/>
              <w:left w:val="single" w:sz="13" w:space="0" w:color="D4D4D4"/>
              <w:bottom w:val="single" w:sz="4" w:space="0" w:color="000000"/>
              <w:right w:val="single" w:sz="13" w:space="0" w:color="D4D4D4"/>
            </w:tcBorders>
          </w:tcPr>
          <w:p>
            <w:pPr>
              <w:pStyle w:val="TableParagraph"/>
              <w:spacing w:line="240" w:lineRule="auto" w:before="91"/>
              <w:ind w:left="836" w:right="0"/>
              <w:jc w:val="left"/>
              <w:rPr>
                <w:rFonts w:ascii="Times New Roman" w:hAnsi="Times New Roman" w:cs="Times New Roman" w:eastAsia="Times New Roman" w:hint="default"/>
                <w:sz w:val="18"/>
                <w:szCs w:val="18"/>
              </w:rPr>
            </w:pPr>
            <w:r>
              <w:rPr>
                <w:rFonts w:ascii="Times New Roman"/>
                <w:sz w:val="18"/>
              </w:rPr>
              <w:t>760,801,284.43</w:t>
            </w:r>
          </w:p>
        </w:tc>
        <w:tc>
          <w:tcPr>
            <w:tcW w:w="6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5" w:right="0"/>
              <w:jc w:val="left"/>
              <w:rPr>
                <w:rFonts w:ascii="Times New Roman" w:hAnsi="Times New Roman" w:cs="Times New Roman" w:eastAsia="Times New Roman" w:hint="default"/>
                <w:sz w:val="18"/>
                <w:szCs w:val="18"/>
              </w:rPr>
            </w:pPr>
            <w:r>
              <w:rPr>
                <w:rFonts w:ascii="Times New Roman"/>
                <w:sz w:val="18"/>
              </w:rPr>
              <w:t>30,633,415.50</w:t>
            </w:r>
          </w:p>
        </w:tc>
        <w:tc>
          <w:tcPr>
            <w:tcW w:w="2138"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before="91"/>
              <w:ind w:left="968" w:right="0"/>
              <w:jc w:val="left"/>
              <w:rPr>
                <w:rFonts w:ascii="Times New Roman" w:hAnsi="Times New Roman" w:cs="Times New Roman" w:eastAsia="Times New Roman" w:hint="default"/>
                <w:sz w:val="18"/>
                <w:szCs w:val="18"/>
              </w:rPr>
            </w:pPr>
            <w:r>
              <w:rPr>
                <w:rFonts w:ascii="Times New Roman"/>
                <w:sz w:val="18"/>
              </w:rPr>
              <w:t>409,067,343.65</w:t>
            </w:r>
          </w:p>
        </w:tc>
        <w:tc>
          <w:tcPr>
            <w:tcW w:w="6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6" w:right="0"/>
              <w:jc w:val="left"/>
              <w:rPr>
                <w:rFonts w:ascii="Times New Roman" w:hAnsi="Times New Roman" w:cs="Times New Roman" w:eastAsia="Times New Roman" w:hint="default"/>
                <w:sz w:val="18"/>
                <w:szCs w:val="18"/>
              </w:rPr>
            </w:pPr>
            <w:r>
              <w:rPr>
                <w:rFonts w:ascii="Times New Roman"/>
                <w:sz w:val="18"/>
              </w:rPr>
              <w:t>27,322,556.52</w:t>
            </w:r>
          </w:p>
        </w:tc>
      </w:tr>
    </w:tbl>
    <w:p>
      <w:pPr>
        <w:pStyle w:val="BodyText"/>
        <w:spacing w:line="240" w:lineRule="auto" w:before="51"/>
        <w:ind w:right="147"/>
        <w:jc w:val="left"/>
      </w:pPr>
      <w:r>
        <w:rPr/>
        <w:t>组合中，采用余额百分比法计提坏账准备的应收账款</w:t>
      </w:r>
    </w:p>
    <w:p>
      <w:pPr>
        <w:pStyle w:val="BodyText"/>
        <w:spacing w:line="338" w:lineRule="auto" w:before="117"/>
        <w:ind w:right="5992"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pStyle w:val="BodyText"/>
        <w:spacing w:line="338" w:lineRule="auto" w:before="43"/>
        <w:ind w:right="5452"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期末单项金额虽不重大但单项计提坏账准备的应收账款</w:t>
      </w:r>
    </w:p>
    <w:p>
      <w:pPr>
        <w:pStyle w:val="BodyText"/>
        <w:spacing w:line="240" w:lineRule="auto" w:before="42"/>
        <w:ind w:right="14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47"/>
        <w:jc w:val="left"/>
        <w:rPr>
          <w:b w:val="0"/>
          <w:bCs w:val="0"/>
        </w:rPr>
      </w:pPr>
      <w:bookmarkStart w:name="（2）本报告期转回或收回的应收账款情况" w:id="433"/>
      <w:bookmarkEnd w:id="433"/>
      <w:r>
        <w:rPr>
          <w:b w:val="0"/>
          <w:bCs w:val="0"/>
        </w:rPr>
      </w:r>
      <w:r>
        <w:rPr/>
        <w:t>（</w:t>
      </w:r>
      <w:r>
        <w:rPr>
          <w:rFonts w:ascii="Times New Roman" w:hAnsi="Times New Roman" w:cs="Times New Roman" w:eastAsia="Times New Roman" w:hint="default"/>
        </w:rPr>
        <w:t>2</w:t>
      </w:r>
      <w:r>
        <w:rPr/>
        <w:t>）本报告期转回或收回的应收账款情况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242"/>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4"/>
        <w:gridCol w:w="1710"/>
        <w:gridCol w:w="1862"/>
        <w:gridCol w:w="1918"/>
        <w:gridCol w:w="1884"/>
      </w:tblGrid>
      <w:tr>
        <w:trPr>
          <w:trHeight w:val="714" w:hRule="exact"/>
        </w:trPr>
        <w:tc>
          <w:tcPr>
            <w:tcW w:w="2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0"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7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转回或收回原因</w:t>
            </w:r>
          </w:p>
        </w:tc>
        <w:tc>
          <w:tcPr>
            <w:tcW w:w="18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323" w:right="53" w:hanging="270"/>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转回或收回金额</w:t>
            </w:r>
          </w:p>
        </w:tc>
      </w:tr>
      <w:tr>
        <w:trPr>
          <w:trHeight w:val="402" w:hRule="exact"/>
        </w:trPr>
        <w:tc>
          <w:tcPr>
            <w:tcW w:w="2194"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27,322,556.52</w:t>
            </w:r>
          </w:p>
        </w:tc>
        <w:tc>
          <w:tcPr>
            <w:tcW w:w="18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8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27,322,556.52</w:t>
            </w:r>
          </w:p>
        </w:tc>
        <w:tc>
          <w:tcPr>
            <w:tcW w:w="18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60" w:lineRule="auto" w:before="51"/>
        <w:ind w:right="3832"/>
        <w:jc w:val="left"/>
      </w:pPr>
      <w:r>
        <w:rPr/>
        <w:t>期末单项金额重大或虽不重大但单独进行减值测试的应收账款坏账准备计提 无</w:t>
      </w:r>
    </w:p>
    <w:p>
      <w:pPr>
        <w:spacing w:line="240" w:lineRule="auto" w:before="11"/>
        <w:rPr>
          <w:rFonts w:ascii="宋体" w:hAnsi="宋体" w:cs="宋体" w:eastAsia="宋体" w:hint="default"/>
          <w:sz w:val="19"/>
          <w:szCs w:val="19"/>
        </w:rPr>
      </w:pPr>
    </w:p>
    <w:p>
      <w:pPr>
        <w:pStyle w:val="Heading3"/>
        <w:spacing w:line="240" w:lineRule="auto"/>
        <w:ind w:right="147"/>
        <w:jc w:val="left"/>
        <w:rPr>
          <w:b w:val="0"/>
          <w:bCs w:val="0"/>
        </w:rPr>
      </w:pPr>
      <w:bookmarkStart w:name="（3）本报告期实际核销的应收账款情况" w:id="434"/>
      <w:bookmarkEnd w:id="434"/>
      <w:r>
        <w:rPr>
          <w:b w:val="0"/>
          <w:bCs w:val="0"/>
        </w:rPr>
      </w:r>
      <w:r>
        <w:rPr/>
        <w:t>（</w:t>
      </w:r>
      <w:r>
        <w:rPr>
          <w:rFonts w:ascii="Times New Roman" w:hAnsi="Times New Roman" w:cs="Times New Roman" w:eastAsia="Times New Roman" w:hint="default"/>
        </w:rPr>
        <w:t>3</w:t>
      </w:r>
      <w:r>
        <w:rPr/>
        <w:t>）本报告期实际核销的应收账款情况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10"/>
        <w:rPr>
          <w:rFonts w:ascii="宋体" w:hAnsi="宋体" w:cs="宋体" w:eastAsia="宋体" w:hint="default"/>
          <w:sz w:val="26"/>
          <w:szCs w:val="26"/>
        </w:rPr>
      </w:pPr>
    </w:p>
    <w:p>
      <w:pPr>
        <w:pStyle w:val="Heading3"/>
        <w:spacing w:line="240" w:lineRule="auto"/>
        <w:ind w:right="147"/>
        <w:jc w:val="left"/>
        <w:rPr>
          <w:b w:val="0"/>
          <w:bCs w:val="0"/>
        </w:rPr>
      </w:pPr>
      <w:bookmarkStart w:name="（4）本报告期应收账款中持有公司5％（含5％）以上表决权股份的股东单位情况" w:id="435"/>
      <w:bookmarkEnd w:id="435"/>
      <w:r>
        <w:rPr>
          <w:b w:val="0"/>
          <w:bCs w:val="0"/>
        </w:rPr>
      </w:r>
      <w:r>
        <w:rPr/>
        <w:t>（</w:t>
      </w:r>
      <w:r>
        <w:rPr>
          <w:rFonts w:ascii="Times New Roman" w:hAnsi="Times New Roman" w:cs="Times New Roman" w:eastAsia="Times New Roman" w:hint="default"/>
        </w:rPr>
        <w:t>4</w:t>
      </w:r>
      <w:r>
        <w:rPr/>
        <w:t>）本报告期应收账款中持有公司</w:t>
      </w:r>
      <w:r>
        <w:rPr>
          <w:spacing w:val="-57"/>
        </w:rPr>
        <w:t> </w:t>
      </w:r>
      <w:r>
        <w:rPr>
          <w:rFonts w:ascii="Times New Roman" w:hAnsi="Times New Roman" w:cs="Times New Roman" w:eastAsia="Times New Roman" w:hint="default"/>
        </w:rPr>
        <w:t>5</w:t>
      </w:r>
      <w:r>
        <w:rPr/>
        <w:t>％（含</w:t>
      </w:r>
      <w:r>
        <w:rPr>
          <w:spacing w:val="-58"/>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10"/>
        <w:rPr>
          <w:rFonts w:ascii="宋体" w:hAnsi="宋体" w:cs="宋体" w:eastAsia="宋体" w:hint="default"/>
          <w:sz w:val="26"/>
          <w:szCs w:val="26"/>
        </w:rPr>
      </w:pPr>
    </w:p>
    <w:p>
      <w:pPr>
        <w:pStyle w:val="Heading3"/>
        <w:spacing w:line="240" w:lineRule="auto"/>
        <w:ind w:right="147"/>
        <w:jc w:val="left"/>
        <w:rPr>
          <w:b w:val="0"/>
          <w:bCs w:val="0"/>
        </w:rPr>
      </w:pPr>
      <w:bookmarkStart w:name="（5）金额较大的其他的应收账款的性质或内容" w:id="436"/>
      <w:bookmarkEnd w:id="436"/>
      <w:r>
        <w:rPr>
          <w:b w:val="0"/>
          <w:bCs w:val="0"/>
        </w:rPr>
      </w:r>
      <w:r>
        <w:rPr/>
        <w:t>（</w:t>
      </w:r>
      <w:r>
        <w:rPr>
          <w:rFonts w:ascii="Times New Roman" w:hAnsi="Times New Roman" w:cs="Times New Roman" w:eastAsia="Times New Roman" w:hint="default"/>
        </w:rPr>
        <w:t>5</w:t>
      </w:r>
      <w:r>
        <w:rPr/>
        <w:t>）金额较大的其他的应收账款的性质或内容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7"/>
          <w:szCs w:val="17"/>
        </w:rPr>
      </w:pPr>
    </w:p>
    <w:p>
      <w:pPr>
        <w:pStyle w:val="Heading3"/>
        <w:spacing w:line="240" w:lineRule="auto"/>
        <w:ind w:right="147"/>
        <w:jc w:val="left"/>
        <w:rPr>
          <w:b w:val="0"/>
          <w:bCs w:val="0"/>
        </w:rPr>
      </w:pPr>
      <w:bookmarkStart w:name="（6）应收账款中金额前五名单位情况" w:id="437"/>
      <w:bookmarkEnd w:id="437"/>
      <w:r>
        <w:rPr>
          <w:b w:val="0"/>
          <w:bCs w:val="0"/>
        </w:rPr>
      </w:r>
      <w:r>
        <w:rPr/>
        <w:t>（</w:t>
      </w:r>
      <w:r>
        <w:rPr>
          <w:rFonts w:ascii="Times New Roman" w:hAnsi="Times New Roman" w:cs="Times New Roman" w:eastAsia="Times New Roman" w:hint="default"/>
        </w:rPr>
        <w:t>6</w:t>
      </w:r>
      <w:r>
        <w:rPr/>
        <w:t>）应收账款中金额前五名单位情况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242"/>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中国移动通信集团山西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50,141,785.59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6.59%</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安徽省农村信用社联合 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40,134,158.06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6"/>
              <w:jc w:val="center"/>
              <w:rPr>
                <w:rFonts w:ascii="宋体" w:hAnsi="宋体" w:cs="宋体" w:eastAsia="宋体" w:hint="default"/>
                <w:sz w:val="18"/>
                <w:szCs w:val="18"/>
              </w:rPr>
            </w:pPr>
            <w:r>
              <w:rPr>
                <w:rFonts w:ascii="宋体" w:hAnsi="宋体" w:cs="宋体" w:eastAsia="宋体" w:hint="default"/>
                <w:sz w:val="18"/>
                <w:szCs w:val="18"/>
              </w:rPr>
              <w:t>中国人民人寿保险股份</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29,660,546.00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36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华夏银行股份有限公司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21,121,702.90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2.78%</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深圳海联讯科技股份有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14,415,774.00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155,473,966.55</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20.44%</w:t>
            </w:r>
          </w:p>
        </w:tc>
      </w:tr>
    </w:tbl>
    <w:p>
      <w:pPr>
        <w:pStyle w:val="BodyText"/>
        <w:spacing w:line="240" w:lineRule="auto" w:before="82"/>
        <w:ind w:left="514" w:right="147"/>
        <w:jc w:val="left"/>
      </w:pPr>
      <w:r>
        <w:rPr>
          <w:rFonts w:ascii="宋体" w:hAnsi="宋体" w:cs="宋体" w:eastAsia="宋体" w:hint="default"/>
        </w:rPr>
        <w:t>*1</w:t>
      </w:r>
      <w:r>
        <w:rPr/>
        <w:t>：其中一年以内</w:t>
      </w:r>
      <w:r>
        <w:rPr>
          <w:spacing w:val="-46"/>
        </w:rPr>
        <w:t> </w:t>
      </w:r>
      <w:r>
        <w:rPr>
          <w:rFonts w:ascii="宋体" w:hAnsi="宋体" w:cs="宋体" w:eastAsia="宋体" w:hint="default"/>
        </w:rPr>
        <w:t>39,597,578.50</w:t>
      </w:r>
      <w:r>
        <w:rPr>
          <w:rFonts w:ascii="宋体" w:hAnsi="宋体" w:cs="宋体" w:eastAsia="宋体" w:hint="default"/>
          <w:spacing w:val="-46"/>
        </w:rPr>
        <w:t> </w:t>
      </w:r>
      <w:r>
        <w:rPr/>
        <w:t>元、一至二年</w:t>
      </w:r>
      <w:r>
        <w:rPr>
          <w:spacing w:val="-46"/>
        </w:rPr>
        <w:t> </w:t>
      </w:r>
      <w:r>
        <w:rPr>
          <w:rFonts w:ascii="宋体" w:hAnsi="宋体" w:cs="宋体" w:eastAsia="宋体" w:hint="default"/>
        </w:rPr>
        <w:t>10,544,207.09</w:t>
      </w:r>
      <w:r>
        <w:rPr>
          <w:rFonts w:ascii="宋体" w:hAnsi="宋体" w:cs="宋体" w:eastAsia="宋体" w:hint="default"/>
          <w:spacing w:val="-46"/>
        </w:rPr>
        <w:t> </w:t>
      </w:r>
      <w:r>
        <w:rPr/>
        <w:t>元。</w:t>
      </w:r>
    </w:p>
    <w:p>
      <w:pPr>
        <w:spacing w:line="240" w:lineRule="auto" w:before="8"/>
        <w:rPr>
          <w:rFonts w:ascii="宋体" w:hAnsi="宋体" w:cs="宋体" w:eastAsia="宋体" w:hint="default"/>
          <w:sz w:val="13"/>
          <w:szCs w:val="13"/>
        </w:rPr>
      </w:pPr>
    </w:p>
    <w:p>
      <w:pPr>
        <w:pStyle w:val="BodyText"/>
        <w:spacing w:line="240" w:lineRule="auto"/>
        <w:ind w:left="514" w:right="0"/>
        <w:jc w:val="left"/>
        <w:rPr>
          <w:rFonts w:ascii="宋体" w:hAnsi="宋体" w:cs="宋体" w:eastAsia="宋体" w:hint="default"/>
        </w:rPr>
      </w:pPr>
      <w:r>
        <w:rPr>
          <w:rFonts w:ascii="宋体" w:hAnsi="宋体" w:cs="宋体" w:eastAsia="宋体" w:hint="default"/>
        </w:rPr>
        <w:t>*2</w:t>
      </w:r>
      <w:r>
        <w:rPr/>
        <w:t>：其中一年以内</w:t>
      </w:r>
      <w:r>
        <w:rPr>
          <w:spacing w:val="-26"/>
        </w:rPr>
        <w:t> </w:t>
      </w:r>
      <w:r>
        <w:rPr>
          <w:rFonts w:ascii="宋体" w:hAnsi="宋体" w:cs="宋体" w:eastAsia="宋体" w:hint="default"/>
        </w:rPr>
        <w:t>37,254,902.46</w:t>
      </w:r>
      <w:r>
        <w:rPr>
          <w:rFonts w:ascii="宋体" w:hAnsi="宋体" w:cs="宋体" w:eastAsia="宋体" w:hint="default"/>
          <w:spacing w:val="-26"/>
        </w:rPr>
        <w:t> </w:t>
      </w:r>
      <w:r>
        <w:rPr/>
        <w:t>元、一至二年</w:t>
      </w:r>
      <w:r>
        <w:rPr>
          <w:spacing w:val="-26"/>
        </w:rPr>
        <w:t> </w:t>
      </w:r>
      <w:r>
        <w:rPr>
          <w:rFonts w:ascii="宋体" w:hAnsi="宋体" w:cs="宋体" w:eastAsia="宋体" w:hint="default"/>
        </w:rPr>
        <w:t>1,342,828.00</w:t>
      </w:r>
      <w:r>
        <w:rPr>
          <w:rFonts w:ascii="宋体" w:hAnsi="宋体" w:cs="宋体" w:eastAsia="宋体" w:hint="default"/>
          <w:spacing w:val="-26"/>
        </w:rPr>
        <w:t> </w:t>
      </w:r>
      <w:r>
        <w:rPr/>
        <w:t>元、二至三年</w:t>
      </w:r>
      <w:r>
        <w:rPr>
          <w:spacing w:val="-26"/>
        </w:rPr>
        <w:t> </w:t>
      </w:r>
      <w:r>
        <w:rPr>
          <w:rFonts w:ascii="宋体" w:hAnsi="宋体" w:cs="宋体" w:eastAsia="宋体" w:hint="default"/>
        </w:rPr>
        <w:t>1,510,427.60</w:t>
      </w:r>
      <w:r>
        <w:rPr>
          <w:rFonts w:ascii="宋体" w:hAnsi="宋体" w:cs="宋体" w:eastAsia="宋体" w:hint="default"/>
          <w:spacing w:val="-26"/>
        </w:rPr>
        <w:t> </w:t>
      </w:r>
      <w:r>
        <w:rPr/>
        <w:t>元、三年以上</w:t>
      </w:r>
      <w:r>
        <w:rPr>
          <w:spacing w:val="-26"/>
        </w:rPr>
        <w:t> </w:t>
      </w:r>
      <w:r>
        <w:rPr>
          <w:rFonts w:ascii="宋体" w:hAnsi="宋体" w:cs="宋体" w:eastAsia="宋体" w:hint="default"/>
        </w:rPr>
        <w:t>26,000.00</w:t>
      </w:r>
    </w:p>
    <w:p>
      <w:pPr>
        <w:pStyle w:val="BodyText"/>
        <w:spacing w:line="240" w:lineRule="auto" w:before="140"/>
        <w:ind w:right="147"/>
        <w:jc w:val="left"/>
      </w:pPr>
      <w:r>
        <w:rPr/>
        <w:t>元。</w:t>
      </w:r>
    </w:p>
    <w:p>
      <w:pPr>
        <w:spacing w:line="240" w:lineRule="auto" w:before="8"/>
        <w:rPr>
          <w:rFonts w:ascii="宋体" w:hAnsi="宋体" w:cs="宋体" w:eastAsia="宋体" w:hint="default"/>
          <w:sz w:val="13"/>
          <w:szCs w:val="13"/>
        </w:rPr>
      </w:pPr>
    </w:p>
    <w:p>
      <w:pPr>
        <w:pStyle w:val="BodyText"/>
        <w:spacing w:line="240" w:lineRule="auto"/>
        <w:ind w:left="514" w:right="147"/>
        <w:jc w:val="left"/>
      </w:pPr>
      <w:r>
        <w:rPr>
          <w:rFonts w:ascii="宋体" w:hAnsi="宋体" w:cs="宋体" w:eastAsia="宋体" w:hint="default"/>
        </w:rPr>
        <w:t>*3</w:t>
      </w:r>
      <w:r>
        <w:rPr/>
        <w:t>：其中一年以内</w:t>
      </w:r>
      <w:r>
        <w:rPr>
          <w:spacing w:val="-46"/>
        </w:rPr>
        <w:t> </w:t>
      </w:r>
      <w:r>
        <w:rPr>
          <w:rFonts w:ascii="宋体" w:hAnsi="宋体" w:cs="宋体" w:eastAsia="宋体" w:hint="default"/>
        </w:rPr>
        <w:t>20,953,702.90</w:t>
      </w:r>
      <w:r>
        <w:rPr>
          <w:rFonts w:ascii="宋体" w:hAnsi="宋体" w:cs="宋体" w:eastAsia="宋体" w:hint="default"/>
          <w:spacing w:val="-46"/>
        </w:rPr>
        <w:t> </w:t>
      </w:r>
      <w:r>
        <w:rPr/>
        <w:t>元、一至二年</w:t>
      </w:r>
      <w:r>
        <w:rPr>
          <w:spacing w:val="-46"/>
        </w:rPr>
        <w:t> </w:t>
      </w:r>
      <w:r>
        <w:rPr>
          <w:rFonts w:ascii="宋体" w:hAnsi="宋体" w:cs="宋体" w:eastAsia="宋体" w:hint="default"/>
        </w:rPr>
        <w:t>168,000.00</w:t>
      </w:r>
      <w:r>
        <w:rPr>
          <w:rFonts w:ascii="宋体" w:hAnsi="宋体" w:cs="宋体" w:eastAsia="宋体" w:hint="default"/>
          <w:spacing w:val="-46"/>
        </w:rPr>
        <w:t> </w:t>
      </w:r>
      <w:r>
        <w:rPr/>
        <w:t>元。</w:t>
      </w:r>
    </w:p>
    <w:p>
      <w:pPr>
        <w:spacing w:line="240" w:lineRule="auto" w:before="0"/>
        <w:rPr>
          <w:rFonts w:ascii="宋体" w:hAnsi="宋体" w:cs="宋体" w:eastAsia="宋体" w:hint="default"/>
          <w:sz w:val="18"/>
          <w:szCs w:val="18"/>
        </w:rPr>
      </w:pPr>
    </w:p>
    <w:p>
      <w:pPr>
        <w:pStyle w:val="Heading3"/>
        <w:spacing w:line="240" w:lineRule="auto" w:before="145"/>
        <w:ind w:right="147"/>
        <w:jc w:val="left"/>
        <w:rPr>
          <w:b w:val="0"/>
          <w:bCs w:val="0"/>
        </w:rPr>
      </w:pPr>
      <w:bookmarkStart w:name="2、其他应收款" w:id="438"/>
      <w:bookmarkEnd w:id="438"/>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7"/>
        <w:jc w:val="left"/>
        <w:rPr>
          <w:b w:val="0"/>
          <w:bCs w:val="0"/>
        </w:rPr>
      </w:pPr>
      <w:bookmarkStart w:name="（1）其他应收款" w:id="439"/>
      <w:bookmarkEnd w:id="439"/>
      <w:r>
        <w:rPr>
          <w:b w:val="0"/>
          <w:bCs w:val="0"/>
        </w:rPr>
      </w:r>
      <w:r>
        <w:rPr/>
        <w:t>（</w:t>
      </w:r>
      <w:r>
        <w:rPr>
          <w:rFonts w:ascii="Times New Roman" w:hAnsi="Times New Roman" w:cs="Times New Roman" w:eastAsia="Times New Roman" w:hint="default"/>
        </w:rPr>
        <w:t>1</w:t>
      </w:r>
      <w:r>
        <w:rPr/>
        <w:t>）其他应收款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242"/>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70"/>
        <w:gridCol w:w="1454"/>
        <w:gridCol w:w="528"/>
        <w:gridCol w:w="1321"/>
        <w:gridCol w:w="528"/>
        <w:gridCol w:w="1322"/>
        <w:gridCol w:w="528"/>
        <w:gridCol w:w="1188"/>
        <w:gridCol w:w="516"/>
      </w:tblGrid>
      <w:tr>
        <w:trPr>
          <w:trHeight w:val="402" w:hRule="exact"/>
        </w:trPr>
        <w:tc>
          <w:tcPr>
            <w:tcW w:w="217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832"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54"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170" w:type="dxa"/>
            <w:vMerge/>
            <w:tcBorders>
              <w:left w:val="single" w:sz="4" w:space="0" w:color="000000"/>
              <w:right w:val="single" w:sz="4" w:space="0" w:color="000000"/>
            </w:tcBorders>
            <w:shd w:val="clear" w:color="auto" w:fill="D4D4D4"/>
          </w:tcPr>
          <w:p>
            <w:pPr/>
          </w:p>
        </w:tc>
        <w:tc>
          <w:tcPr>
            <w:tcW w:w="1982"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5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5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0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9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2170" w:type="dxa"/>
            <w:vMerge/>
            <w:tcBorders>
              <w:left w:val="single" w:sz="4" w:space="0" w:color="000000"/>
              <w:bottom w:val="single" w:sz="4" w:space="0" w:color="000000"/>
              <w:right w:val="single" w:sz="4" w:space="0" w:color="000000"/>
            </w:tcBorders>
            <w:shd w:val="clear" w:color="auto" w:fill="D4D4D4"/>
          </w:tcPr>
          <w:p>
            <w:pPr/>
          </w:p>
        </w:tc>
        <w:tc>
          <w:tcPr>
            <w:tcW w:w="14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7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23" w:right="0"/>
              <w:jc w:val="left"/>
              <w:rPr>
                <w:rFonts w:ascii="Times New Roman" w:hAnsi="Times New Roman" w:cs="Times New Roman" w:eastAsia="Times New Roman" w:hint="default"/>
                <w:sz w:val="18"/>
                <w:szCs w:val="18"/>
              </w:rPr>
            </w:pPr>
            <w:r>
              <w:rPr>
                <w:rFonts w:ascii="Times New Roman"/>
                <w:sz w:val="18"/>
              </w:rPr>
              <w:t>(%)</w:t>
            </w:r>
          </w:p>
        </w:tc>
        <w:tc>
          <w:tcPr>
            <w:tcW w:w="13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7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23"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7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23" w:right="0"/>
              <w:jc w:val="left"/>
              <w:rPr>
                <w:rFonts w:ascii="Times New Roman" w:hAnsi="Times New Roman" w:cs="Times New Roman" w:eastAsia="Times New Roman" w:hint="default"/>
                <w:sz w:val="18"/>
                <w:szCs w:val="18"/>
              </w:rPr>
            </w:pPr>
            <w:r>
              <w:rPr>
                <w:rFonts w:ascii="Times New Roman"/>
                <w:sz w:val="18"/>
              </w:rPr>
              <w:t>(%)</w:t>
            </w:r>
          </w:p>
        </w:tc>
        <w:tc>
          <w:tcPr>
            <w:tcW w:w="1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24"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56" w:type="dxa"/>
            <w:gridSpan w:val="9"/>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402"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198,247,463.15</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100%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17,159,054.06</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 w:right="0"/>
              <w:jc w:val="left"/>
              <w:rPr>
                <w:rFonts w:ascii="Times New Roman" w:hAnsi="Times New Roman" w:cs="Times New Roman" w:eastAsia="Times New Roman" w:hint="default"/>
                <w:sz w:val="18"/>
                <w:szCs w:val="18"/>
              </w:rPr>
            </w:pPr>
            <w:r>
              <w:rPr>
                <w:rFonts w:ascii="Times New Roman"/>
                <w:sz w:val="18"/>
              </w:rPr>
              <w:t>8.66%</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141,892,801.77</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100%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9" w:right="0"/>
              <w:jc w:val="center"/>
              <w:rPr>
                <w:rFonts w:ascii="Times New Roman" w:hAnsi="Times New Roman" w:cs="Times New Roman" w:eastAsia="Times New Roman" w:hint="default"/>
                <w:sz w:val="18"/>
                <w:szCs w:val="18"/>
              </w:rPr>
            </w:pPr>
            <w:r>
              <w:rPr>
                <w:rFonts w:ascii="Times New Roman"/>
                <w:sz w:val="18"/>
              </w:rPr>
              <w:t>12,046,146.58</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1" w:right="0"/>
              <w:jc w:val="left"/>
              <w:rPr>
                <w:rFonts w:ascii="Times New Roman" w:hAnsi="Times New Roman" w:cs="Times New Roman" w:eastAsia="Times New Roman" w:hint="default"/>
                <w:sz w:val="18"/>
                <w:szCs w:val="18"/>
              </w:rPr>
            </w:pPr>
            <w:r>
              <w:rPr>
                <w:rFonts w:ascii="Times New Roman"/>
                <w:sz w:val="18"/>
              </w:rPr>
              <w:t>8.49%</w:t>
            </w:r>
          </w:p>
        </w:tc>
      </w:tr>
      <w:tr>
        <w:trPr>
          <w:trHeight w:val="402" w:hRule="exact"/>
        </w:trPr>
        <w:tc>
          <w:tcPr>
            <w:tcW w:w="21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198,247,463.15</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100%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17,159,054.06</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 w:right="0"/>
              <w:jc w:val="left"/>
              <w:rPr>
                <w:rFonts w:ascii="Times New Roman" w:hAnsi="Times New Roman" w:cs="Times New Roman" w:eastAsia="Times New Roman" w:hint="default"/>
                <w:sz w:val="18"/>
                <w:szCs w:val="18"/>
              </w:rPr>
            </w:pPr>
            <w:r>
              <w:rPr>
                <w:rFonts w:ascii="Times New Roman"/>
                <w:sz w:val="18"/>
              </w:rPr>
              <w:t>8.66%</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141,892,801.77</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100%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9" w:right="0"/>
              <w:jc w:val="center"/>
              <w:rPr>
                <w:rFonts w:ascii="Times New Roman" w:hAnsi="Times New Roman" w:cs="Times New Roman" w:eastAsia="Times New Roman" w:hint="default"/>
                <w:sz w:val="18"/>
                <w:szCs w:val="18"/>
              </w:rPr>
            </w:pPr>
            <w:r>
              <w:rPr>
                <w:rFonts w:ascii="Times New Roman"/>
                <w:sz w:val="18"/>
              </w:rPr>
              <w:t>12,046,146.58</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1" w:right="0"/>
              <w:jc w:val="left"/>
              <w:rPr>
                <w:rFonts w:ascii="Times New Roman" w:hAnsi="Times New Roman" w:cs="Times New Roman" w:eastAsia="Times New Roman" w:hint="default"/>
                <w:sz w:val="18"/>
                <w:szCs w:val="18"/>
              </w:rPr>
            </w:pPr>
            <w:r>
              <w:rPr>
                <w:rFonts w:ascii="Times New Roman"/>
                <w:sz w:val="18"/>
              </w:rPr>
              <w:t>8.49%</w:t>
            </w:r>
          </w:p>
        </w:tc>
      </w:tr>
      <w:tr>
        <w:trPr>
          <w:trHeight w:val="403" w:hRule="exact"/>
        </w:trPr>
        <w:tc>
          <w:tcPr>
            <w:tcW w:w="21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4"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pacing w:val="-1"/>
                <w:sz w:val="18"/>
              </w:rPr>
              <w:t>198,247,463.15</w:t>
            </w:r>
          </w:p>
        </w:tc>
        <w:tc>
          <w:tcPr>
            <w:tcW w:w="5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w:t>
            </w:r>
          </w:p>
        </w:tc>
        <w:tc>
          <w:tcPr>
            <w:tcW w:w="1321"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17,159,054.06</w:t>
            </w:r>
          </w:p>
        </w:tc>
        <w:tc>
          <w:tcPr>
            <w:tcW w:w="5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141,892,801.77</w:t>
            </w:r>
          </w:p>
        </w:tc>
        <w:tc>
          <w:tcPr>
            <w:tcW w:w="5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9" w:right="0"/>
              <w:jc w:val="center"/>
              <w:rPr>
                <w:rFonts w:ascii="Times New Roman" w:hAnsi="Times New Roman" w:cs="Times New Roman" w:eastAsia="Times New Roman" w:hint="default"/>
                <w:sz w:val="18"/>
                <w:szCs w:val="18"/>
              </w:rPr>
            </w:pPr>
            <w:r>
              <w:rPr>
                <w:rFonts w:ascii="Times New Roman"/>
                <w:sz w:val="18"/>
              </w:rPr>
              <w:t>12,046,146.58</w:t>
            </w:r>
          </w:p>
        </w:tc>
        <w:tc>
          <w:tcPr>
            <w:tcW w:w="5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100" w:bottom="1180" w:left="980" w:right="980"/>
        </w:sectPr>
      </w:pPr>
    </w:p>
    <w:p>
      <w:pPr>
        <w:pStyle w:val="BodyText"/>
        <w:spacing w:line="357" w:lineRule="auto" w:before="51"/>
        <w:ind w:right="-20"/>
        <w:jc w:val="left"/>
      </w:pPr>
      <w:r>
        <w:rPr/>
        <w:t>其他应收款种类的说明 期末单项金额重大并单项计提坏账准备的其他应收款</w:t>
      </w:r>
    </w:p>
    <w:p>
      <w:pPr>
        <w:pStyle w:val="BodyText"/>
        <w:spacing w:line="338" w:lineRule="auto" w:before="29"/>
        <w:ind w:right="-2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组合中，采用账龄分析法计提坏账准备的其他应收款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4295" w:space="4444"/>
            <w:col w:w="1211"/>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243"/>
        <w:gridCol w:w="1804"/>
        <w:gridCol w:w="665"/>
        <w:gridCol w:w="1594"/>
        <w:gridCol w:w="1861"/>
        <w:gridCol w:w="665"/>
        <w:gridCol w:w="1726"/>
      </w:tblGrid>
      <w:tr>
        <w:trPr>
          <w:trHeight w:val="402" w:hRule="exact"/>
        </w:trPr>
        <w:tc>
          <w:tcPr>
            <w:tcW w:w="1243" w:type="dxa"/>
            <w:vMerge w:val="restart"/>
            <w:tcBorders>
              <w:top w:val="single" w:sz="4" w:space="0" w:color="000000"/>
              <w:left w:val="single" w:sz="4" w:space="0" w:color="000000"/>
              <w:right w:val="single" w:sz="4" w:space="0" w:color="000000"/>
            </w:tcBorders>
            <w:shd w:val="clear" w:color="auto" w:fill="D4D4D4"/>
          </w:tcPr>
          <w:p>
            <w:pPr/>
          </w:p>
        </w:tc>
        <w:tc>
          <w:tcPr>
            <w:tcW w:w="4063"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1" w:hRule="exact"/>
        </w:trPr>
        <w:tc>
          <w:tcPr>
            <w:tcW w:w="1243" w:type="dxa"/>
            <w:vMerge/>
            <w:tcBorders>
              <w:left w:val="single" w:sz="4" w:space="0" w:color="000000"/>
              <w:bottom w:val="nil" w:sz="6" w:space="0" w:color="auto"/>
              <w:right w:val="single" w:sz="4" w:space="0" w:color="000000"/>
            </w:tcBorders>
            <w:shd w:val="clear" w:color="auto" w:fill="D4D4D4"/>
          </w:tcPr>
          <w:p>
            <w:pPr/>
          </w:p>
        </w:tc>
        <w:tc>
          <w:tcPr>
            <w:tcW w:w="2469"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00000"/>
              <w:left w:val="single" w:sz="4" w:space="0" w:color="000000"/>
              <w:right w:val="single" w:sz="4" w:space="0" w:color="000000"/>
            </w:tcBorders>
            <w:shd w:val="clear" w:color="auto" w:fill="D4D4D4"/>
          </w:tcPr>
          <w:p>
            <w:pPr/>
          </w:p>
        </w:tc>
        <w:tc>
          <w:tcPr>
            <w:tcW w:w="252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vMerge w:val="restart"/>
            <w:tcBorders>
              <w:top w:val="single" w:sz="4" w:space="0" w:color="000000"/>
              <w:left w:val="single" w:sz="4" w:space="0" w:color="000000"/>
              <w:right w:val="single" w:sz="4" w:space="0" w:color="000000"/>
            </w:tcBorders>
            <w:shd w:val="clear" w:color="auto" w:fill="D4D4D4"/>
          </w:tcPr>
          <w:p>
            <w:pPr/>
          </w:p>
        </w:tc>
      </w:tr>
      <w:tr>
        <w:trPr>
          <w:trHeight w:val="224" w:hRule="exact"/>
        </w:trPr>
        <w:tc>
          <w:tcPr>
            <w:tcW w:w="124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2469" w:type="dxa"/>
            <w:gridSpan w:val="2"/>
            <w:vMerge/>
            <w:tcBorders>
              <w:left w:val="single" w:sz="4" w:space="0" w:color="000000"/>
              <w:bottom w:val="single" w:sz="4" w:space="0" w:color="000000"/>
              <w:right w:val="single" w:sz="4" w:space="0" w:color="000000"/>
            </w:tcBorders>
            <w:shd w:val="clear" w:color="auto" w:fill="D4D4D4"/>
          </w:tcPr>
          <w:p>
            <w:pPr/>
          </w:p>
        </w:tc>
        <w:tc>
          <w:tcPr>
            <w:tcW w:w="1594" w:type="dxa"/>
            <w:vMerge/>
            <w:tcBorders>
              <w:left w:val="single" w:sz="4" w:space="0" w:color="000000"/>
              <w:bottom w:val="nil" w:sz="6" w:space="0" w:color="auto"/>
              <w:right w:val="single" w:sz="4" w:space="0" w:color="000000"/>
            </w:tcBorders>
            <w:shd w:val="clear" w:color="auto" w:fill="D4D4D4"/>
          </w:tcPr>
          <w:p>
            <w:pPr/>
          </w:p>
        </w:tc>
        <w:tc>
          <w:tcPr>
            <w:tcW w:w="2526" w:type="dxa"/>
            <w:gridSpan w:val="2"/>
            <w:vMerge/>
            <w:tcBorders>
              <w:left w:val="single" w:sz="4" w:space="0" w:color="000000"/>
              <w:bottom w:val="single" w:sz="4" w:space="0" w:color="000000"/>
              <w:right w:val="single" w:sz="4" w:space="0" w:color="000000"/>
            </w:tcBorders>
            <w:shd w:val="clear" w:color="auto" w:fill="D4D4D4"/>
          </w:tcPr>
          <w:p>
            <w:pPr/>
          </w:p>
        </w:tc>
        <w:tc>
          <w:tcPr>
            <w:tcW w:w="1726" w:type="dxa"/>
            <w:vMerge/>
            <w:tcBorders>
              <w:left w:val="single" w:sz="4" w:space="0" w:color="000000"/>
              <w:bottom w:val="nil" w:sz="6" w:space="0" w:color="auto"/>
              <w:right w:val="single" w:sz="4" w:space="0" w:color="000000"/>
            </w:tcBorders>
            <w:shd w:val="clear" w:color="auto" w:fill="D4D4D4"/>
          </w:tcPr>
          <w:p>
            <w:pPr/>
          </w:p>
        </w:tc>
      </w:tr>
      <w:tr>
        <w:trPr>
          <w:trHeight w:val="176" w:hRule="exact"/>
        </w:trPr>
        <w:tc>
          <w:tcPr>
            <w:tcW w:w="1243" w:type="dxa"/>
            <w:vMerge/>
            <w:tcBorders>
              <w:left w:val="single" w:sz="4" w:space="0" w:color="000000"/>
              <w:bottom w:val="single" w:sz="4" w:space="0" w:color="FFFFFF"/>
              <w:right w:val="single" w:sz="4" w:space="0" w:color="000000"/>
            </w:tcBorders>
            <w:shd w:val="clear" w:color="auto" w:fill="D4D4D4"/>
          </w:tcPr>
          <w:p>
            <w:pPr/>
          </w:p>
        </w:tc>
        <w:tc>
          <w:tcPr>
            <w:tcW w:w="1804"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68"/>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91" w:right="0"/>
              <w:jc w:val="left"/>
              <w:rPr>
                <w:rFonts w:ascii="Times New Roman" w:hAnsi="Times New Roman" w:cs="Times New Roman" w:eastAsia="Times New Roman" w:hint="default"/>
                <w:sz w:val="18"/>
                <w:szCs w:val="18"/>
              </w:rPr>
            </w:pPr>
            <w:r>
              <w:rPr>
                <w:rFonts w:ascii="Times New Roman"/>
                <w:sz w:val="18"/>
              </w:rPr>
              <w:t>(%)</w:t>
            </w:r>
          </w:p>
        </w:tc>
        <w:tc>
          <w:tcPr>
            <w:tcW w:w="159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2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61"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68"/>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91" w:right="0"/>
              <w:jc w:val="left"/>
              <w:rPr>
                <w:rFonts w:ascii="Times New Roman" w:hAnsi="Times New Roman" w:cs="Times New Roman" w:eastAsia="Times New Roman" w:hint="default"/>
                <w:sz w:val="18"/>
                <w:szCs w:val="18"/>
              </w:rPr>
            </w:pPr>
            <w:r>
              <w:rPr>
                <w:rFonts w:ascii="Times New Roman"/>
                <w:sz w:val="18"/>
              </w:rPr>
              <w:t>(%)</w:t>
            </w:r>
          </w:p>
        </w:tc>
        <w:tc>
          <w:tcPr>
            <w:tcW w:w="1726"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29"/>
              <w:ind w:left="49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4" w:hRule="exact"/>
        </w:trPr>
        <w:tc>
          <w:tcPr>
            <w:tcW w:w="1243" w:type="dxa"/>
            <w:vMerge w:val="restart"/>
            <w:tcBorders>
              <w:top w:val="single" w:sz="4" w:space="0" w:color="FFFFFF"/>
              <w:left w:val="single" w:sz="4" w:space="0" w:color="000000"/>
              <w:right w:val="single" w:sz="4" w:space="0" w:color="000000"/>
            </w:tcBorders>
            <w:shd w:val="clear" w:color="auto" w:fill="D4D4D4"/>
          </w:tcPr>
          <w:p>
            <w:pPr/>
          </w:p>
        </w:tc>
        <w:tc>
          <w:tcPr>
            <w:tcW w:w="1804"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vMerge/>
            <w:tcBorders>
              <w:left w:val="single" w:sz="4" w:space="0" w:color="000000"/>
              <w:right w:val="single" w:sz="4" w:space="0" w:color="000000"/>
            </w:tcBorders>
            <w:shd w:val="clear" w:color="auto" w:fill="D4D4D4"/>
          </w:tcPr>
          <w:p>
            <w:pPr/>
          </w:p>
        </w:tc>
        <w:tc>
          <w:tcPr>
            <w:tcW w:w="1594" w:type="dxa"/>
            <w:vMerge/>
            <w:tcBorders>
              <w:left w:val="single" w:sz="4" w:space="0" w:color="000000"/>
              <w:bottom w:val="nil" w:sz="6" w:space="0" w:color="auto"/>
              <w:right w:val="single" w:sz="4" w:space="0" w:color="000000"/>
            </w:tcBorders>
            <w:shd w:val="clear" w:color="auto" w:fill="D4D4D4"/>
          </w:tcPr>
          <w:p>
            <w:pPr/>
          </w:p>
        </w:tc>
        <w:tc>
          <w:tcPr>
            <w:tcW w:w="186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vMerge/>
            <w:tcBorders>
              <w:left w:val="single" w:sz="4" w:space="0" w:color="000000"/>
              <w:right w:val="single" w:sz="4" w:space="0" w:color="000000"/>
            </w:tcBorders>
            <w:shd w:val="clear" w:color="auto" w:fill="D4D4D4"/>
          </w:tcPr>
          <w:p>
            <w:pPr/>
          </w:p>
        </w:tc>
        <w:tc>
          <w:tcPr>
            <w:tcW w:w="1726" w:type="dxa"/>
            <w:vMerge/>
            <w:tcBorders>
              <w:left w:val="single" w:sz="4" w:space="0" w:color="000000"/>
              <w:bottom w:val="nil" w:sz="6" w:space="0" w:color="auto"/>
              <w:right w:val="single" w:sz="4" w:space="0" w:color="000000"/>
            </w:tcBorders>
            <w:shd w:val="clear" w:color="auto" w:fill="D4D4D4"/>
          </w:tcPr>
          <w:p>
            <w:pPr/>
          </w:p>
        </w:tc>
      </w:tr>
      <w:tr>
        <w:trPr>
          <w:trHeight w:val="200" w:hRule="exact"/>
        </w:trPr>
        <w:tc>
          <w:tcPr>
            <w:tcW w:w="1243" w:type="dxa"/>
            <w:vMerge/>
            <w:tcBorders>
              <w:left w:val="single" w:sz="4" w:space="0" w:color="000000"/>
              <w:right w:val="single" w:sz="4" w:space="0" w:color="000000"/>
            </w:tcBorders>
            <w:shd w:val="clear" w:color="auto" w:fill="D4D4D4"/>
          </w:tcPr>
          <w:p>
            <w:pPr/>
          </w:p>
        </w:tc>
        <w:tc>
          <w:tcPr>
            <w:tcW w:w="1804"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1594" w:type="dxa"/>
            <w:vMerge w:val="restart"/>
            <w:tcBorders>
              <w:top w:val="nil" w:sz="6" w:space="0" w:color="auto"/>
              <w:left w:val="single" w:sz="4" w:space="0" w:color="000000"/>
              <w:right w:val="single" w:sz="4" w:space="0" w:color="000000"/>
            </w:tcBorders>
            <w:shd w:val="clear" w:color="auto" w:fill="D4D4D4"/>
          </w:tcPr>
          <w:p>
            <w:pPr/>
          </w:p>
        </w:tc>
        <w:tc>
          <w:tcPr>
            <w:tcW w:w="1861"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1726" w:type="dxa"/>
            <w:vMerge w:val="restart"/>
            <w:tcBorders>
              <w:top w:val="nil" w:sz="6" w:space="0" w:color="auto"/>
              <w:left w:val="single" w:sz="4" w:space="0" w:color="000000"/>
              <w:right w:val="single" w:sz="4" w:space="0" w:color="000000"/>
            </w:tcBorders>
            <w:shd w:val="clear" w:color="auto" w:fill="D4D4D4"/>
          </w:tcPr>
          <w:p>
            <w:pPr/>
          </w:p>
        </w:tc>
      </w:tr>
      <w:tr>
        <w:trPr>
          <w:trHeight w:val="161" w:hRule="exact"/>
        </w:trPr>
        <w:tc>
          <w:tcPr>
            <w:tcW w:w="1243" w:type="dxa"/>
            <w:vMerge/>
            <w:tcBorders>
              <w:left w:val="single" w:sz="4" w:space="0" w:color="000000"/>
              <w:bottom w:val="single" w:sz="4" w:space="0" w:color="000000"/>
              <w:right w:val="single" w:sz="4" w:space="0" w:color="000000"/>
            </w:tcBorders>
            <w:shd w:val="clear" w:color="auto" w:fill="D4D4D4"/>
          </w:tcPr>
          <w:p>
            <w:pPr/>
          </w:p>
        </w:tc>
        <w:tc>
          <w:tcPr>
            <w:tcW w:w="1804"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1594" w:type="dxa"/>
            <w:vMerge/>
            <w:tcBorders>
              <w:left w:val="single" w:sz="4" w:space="0" w:color="000000"/>
              <w:bottom w:val="single" w:sz="4" w:space="0" w:color="000000"/>
              <w:right w:val="single" w:sz="4" w:space="0" w:color="000000"/>
            </w:tcBorders>
            <w:shd w:val="clear" w:color="auto" w:fill="D4D4D4"/>
          </w:tcPr>
          <w:p>
            <w:pPr/>
          </w:p>
        </w:tc>
        <w:tc>
          <w:tcPr>
            <w:tcW w:w="1861"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1726" w:type="dxa"/>
            <w:vMerge/>
            <w:tcBorders>
              <w:left w:val="single" w:sz="4" w:space="0" w:color="000000"/>
              <w:bottom w:val="single" w:sz="4" w:space="0" w:color="000000"/>
              <w:right w:val="single" w:sz="4" w:space="0" w:color="000000"/>
            </w:tcBorders>
            <w:shd w:val="clear" w:color="auto" w:fill="D4D4D4"/>
          </w:tcPr>
          <w:p>
            <w:pPr/>
          </w:p>
        </w:tc>
      </w:tr>
      <w:tr>
        <w:trPr>
          <w:trHeight w:val="402" w:hRule="exact"/>
        </w:trPr>
        <w:tc>
          <w:tcPr>
            <w:tcW w:w="12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80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139,668,762.66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1,396,687.63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82,848,034.79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58.39%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828,480.35</w:t>
            </w:r>
          </w:p>
        </w:tc>
      </w:tr>
      <w:tr>
        <w:trPr>
          <w:trHeight w:val="402" w:hRule="exact"/>
        </w:trPr>
        <w:tc>
          <w:tcPr>
            <w:tcW w:w="12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0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14,954,967.85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747,748.39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25,475,323.07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1,273,766.15</w:t>
            </w:r>
          </w:p>
        </w:tc>
      </w:tr>
      <w:tr>
        <w:trPr>
          <w:trHeight w:val="402" w:hRule="exact"/>
        </w:trPr>
        <w:tc>
          <w:tcPr>
            <w:tcW w:w="12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0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19,719,156.76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1,971,915.68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10,093,700.64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7.11%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1,009,370.06</w:t>
            </w:r>
          </w:p>
        </w:tc>
      </w:tr>
      <w:tr>
        <w:trPr>
          <w:trHeight w:val="402" w:hRule="exact"/>
        </w:trPr>
        <w:tc>
          <w:tcPr>
            <w:tcW w:w="12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0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7,524,818.82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2,257,445.65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11,713,885.46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3,514,165.64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266"/>
        <w:gridCol w:w="1793"/>
        <w:gridCol w:w="665"/>
        <w:gridCol w:w="1594"/>
        <w:gridCol w:w="1861"/>
        <w:gridCol w:w="665"/>
        <w:gridCol w:w="1726"/>
      </w:tblGrid>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7,992,143.36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center"/>
              <w:rPr>
                <w:rFonts w:ascii="Times New Roman" w:hAnsi="Times New Roman" w:cs="Times New Roman" w:eastAsia="Times New Roman" w:hint="default"/>
                <w:sz w:val="18"/>
                <w:szCs w:val="18"/>
              </w:rPr>
            </w:pPr>
            <w:r>
              <w:rPr>
                <w:rFonts w:ascii="Times New Roman"/>
                <w:sz w:val="18"/>
              </w:rPr>
              <w:t>4.03%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2,397,643.01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9,059,276.33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center"/>
              <w:rPr>
                <w:rFonts w:ascii="Times New Roman" w:hAnsi="Times New Roman" w:cs="Times New Roman" w:eastAsia="Times New Roman" w:hint="default"/>
                <w:sz w:val="18"/>
                <w:szCs w:val="18"/>
              </w:rPr>
            </w:pPr>
            <w:r>
              <w:rPr>
                <w:rFonts w:ascii="Times New Roman"/>
                <w:sz w:val="18"/>
              </w:rPr>
              <w:t>6.38%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2,717,782.90</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8,387,613.70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center"/>
              <w:rPr>
                <w:rFonts w:ascii="Times New Roman" w:hAnsi="Times New Roman" w:cs="Times New Roman" w:eastAsia="Times New Roman" w:hint="default"/>
                <w:sz w:val="18"/>
                <w:szCs w:val="18"/>
              </w:rPr>
            </w:pPr>
            <w:r>
              <w:rPr>
                <w:rFonts w:ascii="Times New Roman"/>
                <w:sz w:val="18"/>
              </w:rPr>
              <w:t>4.23%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8,387,613.70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2,702,581.48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center"/>
              <w:rPr>
                <w:rFonts w:ascii="Times New Roman" w:hAnsi="Times New Roman" w:cs="Times New Roman" w:eastAsia="Times New Roman" w:hint="default"/>
                <w:sz w:val="18"/>
                <w:szCs w:val="18"/>
              </w:rPr>
            </w:pPr>
            <w:r>
              <w:rPr>
                <w:rFonts w:ascii="Times New Roman"/>
                <w:sz w:val="18"/>
              </w:rPr>
              <w:t>1.91%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2,702,581.48</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93"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198,247,463.15</w:t>
            </w:r>
          </w:p>
        </w:tc>
        <w:tc>
          <w:tcPr>
            <w:tcW w:w="6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17,159,054.06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141,892,801.77</w:t>
            </w:r>
          </w:p>
        </w:tc>
        <w:tc>
          <w:tcPr>
            <w:tcW w:w="6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12,046,146.58</w:t>
            </w:r>
          </w:p>
        </w:tc>
      </w:tr>
    </w:tbl>
    <w:p>
      <w:pPr>
        <w:pStyle w:val="BodyText"/>
        <w:spacing w:line="240" w:lineRule="auto" w:before="51"/>
        <w:ind w:right="147"/>
        <w:jc w:val="left"/>
      </w:pPr>
      <w:r>
        <w:rPr/>
        <w:t>组合中，采用余额百分比法计提坏账准备的其他应收款</w:t>
      </w:r>
    </w:p>
    <w:p>
      <w:pPr>
        <w:pStyle w:val="BodyText"/>
        <w:spacing w:line="338" w:lineRule="auto" w:before="117"/>
        <w:ind w:right="5812"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338" w:lineRule="auto" w:before="43"/>
        <w:ind w:right="5272"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期末单项金额虽不重大但单项计提坏账准备的其他应收款</w:t>
      </w:r>
    </w:p>
    <w:p>
      <w:pPr>
        <w:pStyle w:val="BodyText"/>
        <w:spacing w:line="240" w:lineRule="auto" w:before="42"/>
        <w:ind w:right="14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47"/>
        <w:jc w:val="left"/>
        <w:rPr>
          <w:b w:val="0"/>
          <w:bCs w:val="0"/>
        </w:rPr>
      </w:pPr>
      <w:bookmarkStart w:name="（2）本报告期转回或收回的其他应收款情况" w:id="440"/>
      <w:bookmarkEnd w:id="440"/>
      <w:r>
        <w:rPr>
          <w:b w:val="0"/>
          <w:bCs w:val="0"/>
        </w:rPr>
      </w:r>
      <w:r>
        <w:rPr/>
        <w:t>（</w:t>
      </w:r>
      <w:r>
        <w:rPr>
          <w:rFonts w:ascii="Times New Roman" w:hAnsi="Times New Roman" w:cs="Times New Roman" w:eastAsia="Times New Roman" w:hint="default"/>
        </w:rPr>
        <w:t>2</w:t>
      </w:r>
      <w:r>
        <w:rPr/>
        <w:t>）本报告期转回或收回的其他应收款情况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11"/>
        <w:rPr>
          <w:rFonts w:ascii="宋体" w:hAnsi="宋体" w:cs="宋体" w:eastAsia="宋体" w:hint="default"/>
          <w:sz w:val="26"/>
          <w:szCs w:val="26"/>
        </w:rPr>
      </w:pPr>
    </w:p>
    <w:p>
      <w:pPr>
        <w:pStyle w:val="Heading3"/>
        <w:spacing w:line="240" w:lineRule="auto"/>
        <w:ind w:right="147"/>
        <w:jc w:val="left"/>
        <w:rPr>
          <w:b w:val="0"/>
          <w:bCs w:val="0"/>
        </w:rPr>
      </w:pPr>
      <w:bookmarkStart w:name="（3）本报告期实际核销的其他应收款情况" w:id="441"/>
      <w:bookmarkEnd w:id="441"/>
      <w:r>
        <w:rPr>
          <w:b w:val="0"/>
          <w:bCs w:val="0"/>
        </w:rPr>
      </w:r>
      <w:r>
        <w:rPr/>
        <w:t>（</w:t>
      </w:r>
      <w:r>
        <w:rPr>
          <w:rFonts w:ascii="Times New Roman" w:hAnsi="Times New Roman" w:cs="Times New Roman" w:eastAsia="Times New Roman" w:hint="default"/>
        </w:rPr>
        <w:t>3</w:t>
      </w:r>
      <w:r>
        <w:rPr/>
        <w:t>）本报告期实际核销的其他应收款情况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11"/>
        <w:rPr>
          <w:rFonts w:ascii="宋体" w:hAnsi="宋体" w:cs="宋体" w:eastAsia="宋体" w:hint="default"/>
          <w:sz w:val="26"/>
          <w:szCs w:val="26"/>
        </w:rPr>
      </w:pPr>
    </w:p>
    <w:p>
      <w:pPr>
        <w:pStyle w:val="Heading3"/>
        <w:spacing w:line="240" w:lineRule="auto"/>
        <w:ind w:right="147"/>
        <w:jc w:val="left"/>
        <w:rPr>
          <w:b w:val="0"/>
          <w:bCs w:val="0"/>
        </w:rPr>
      </w:pPr>
      <w:bookmarkStart w:name="（4）本报告期其他应收款中持有公司5％（含5％）以上表决权股份的股东单位情况" w:id="442"/>
      <w:bookmarkEnd w:id="442"/>
      <w:r>
        <w:rPr>
          <w:b w:val="0"/>
          <w:bCs w:val="0"/>
        </w:rPr>
      </w:r>
      <w:r>
        <w:rPr/>
        <w:t>（</w:t>
      </w:r>
      <w:r>
        <w:rPr>
          <w:rFonts w:ascii="Times New Roman" w:hAnsi="Times New Roman" w:cs="Times New Roman" w:eastAsia="Times New Roman" w:hint="default"/>
        </w:rPr>
        <w:t>4</w:t>
      </w:r>
      <w:r>
        <w:rPr/>
        <w:t>）本报告期其他应收款中持有公司</w:t>
      </w:r>
      <w:r>
        <w:rPr>
          <w:spacing w:val="-59"/>
        </w:rPr>
        <w:t> </w:t>
      </w:r>
      <w:r>
        <w:rPr>
          <w:rFonts w:ascii="Times New Roman" w:hAnsi="Times New Roman" w:cs="Times New Roman" w:eastAsia="Times New Roman" w:hint="default"/>
        </w:rPr>
        <w:t>5</w:t>
      </w:r>
      <w:r>
        <w:rPr/>
        <w:t>％（含</w:t>
      </w:r>
      <w:r>
        <w:rPr>
          <w:spacing w:val="-58"/>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10"/>
        <w:rPr>
          <w:rFonts w:ascii="宋体" w:hAnsi="宋体" w:cs="宋体" w:eastAsia="宋体" w:hint="default"/>
          <w:sz w:val="26"/>
          <w:szCs w:val="26"/>
        </w:rPr>
      </w:pPr>
    </w:p>
    <w:p>
      <w:pPr>
        <w:pStyle w:val="Heading3"/>
        <w:spacing w:line="240" w:lineRule="auto"/>
        <w:ind w:right="147"/>
        <w:jc w:val="left"/>
        <w:rPr>
          <w:b w:val="0"/>
          <w:bCs w:val="0"/>
        </w:rPr>
      </w:pPr>
      <w:bookmarkStart w:name="（5）金额较大的其他应收款的性质或内容" w:id="443"/>
      <w:bookmarkEnd w:id="443"/>
      <w:r>
        <w:rPr>
          <w:b w:val="0"/>
          <w:bCs w:val="0"/>
        </w:rPr>
      </w:r>
      <w:r>
        <w:rPr/>
        <w:t>（</w:t>
      </w:r>
      <w:r>
        <w:rPr>
          <w:rFonts w:ascii="Times New Roman" w:hAnsi="Times New Roman" w:cs="Times New Roman" w:eastAsia="Times New Roman" w:hint="default"/>
        </w:rPr>
        <w:t>5</w:t>
      </w:r>
      <w:r>
        <w:rPr/>
        <w:t>）金额较大的其他应收款的性质或内容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250"/>
        <w:jc w:val="right"/>
      </w:pPr>
      <w:r>
        <w:rPr/>
        <w:t>单位：元</w:t>
      </w:r>
    </w:p>
    <w:p>
      <w:pPr>
        <w:spacing w:line="240" w:lineRule="auto" w:before="13"/>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3130"/>
        <w:gridCol w:w="1842"/>
        <w:gridCol w:w="4526"/>
      </w:tblGrid>
      <w:tr>
        <w:trPr>
          <w:trHeight w:val="355" w:hRule="exact"/>
        </w:trPr>
        <w:tc>
          <w:tcPr>
            <w:tcW w:w="31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8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45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应收性质或内容</w:t>
            </w:r>
          </w:p>
        </w:tc>
      </w:tr>
      <w:tr>
        <w:trPr>
          <w:trHeight w:val="352" w:hRule="exact"/>
        </w:trPr>
        <w:tc>
          <w:tcPr>
            <w:tcW w:w="31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中国人民银行</w:t>
            </w:r>
          </w:p>
        </w:tc>
        <w:tc>
          <w:tcPr>
            <w:tcW w:w="18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4,310,400.70</w:t>
            </w:r>
          </w:p>
        </w:tc>
        <w:tc>
          <w:tcPr>
            <w:tcW w:w="45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履约保证金</w:t>
            </w:r>
          </w:p>
        </w:tc>
      </w:tr>
      <w:tr>
        <w:trPr>
          <w:trHeight w:val="353" w:hRule="exact"/>
        </w:trPr>
        <w:tc>
          <w:tcPr>
            <w:tcW w:w="31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内蒙古自治区审计厅</w:t>
            </w:r>
          </w:p>
        </w:tc>
        <w:tc>
          <w:tcPr>
            <w:tcW w:w="18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3,897,080.00</w:t>
            </w:r>
          </w:p>
        </w:tc>
        <w:tc>
          <w:tcPr>
            <w:tcW w:w="45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履约保证金</w:t>
            </w:r>
          </w:p>
        </w:tc>
      </w:tr>
      <w:tr>
        <w:trPr>
          <w:trHeight w:val="352" w:hRule="exact"/>
        </w:trPr>
        <w:tc>
          <w:tcPr>
            <w:tcW w:w="31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国家行政学院</w:t>
            </w:r>
          </w:p>
        </w:tc>
        <w:tc>
          <w:tcPr>
            <w:tcW w:w="18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2,995,000.00</w:t>
            </w:r>
          </w:p>
        </w:tc>
        <w:tc>
          <w:tcPr>
            <w:tcW w:w="45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投标保证金</w:t>
            </w:r>
          </w:p>
        </w:tc>
      </w:tr>
      <w:tr>
        <w:trPr>
          <w:trHeight w:val="352" w:hRule="exact"/>
        </w:trPr>
        <w:tc>
          <w:tcPr>
            <w:tcW w:w="31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北京地坛医院</w:t>
            </w:r>
          </w:p>
        </w:tc>
        <w:tc>
          <w:tcPr>
            <w:tcW w:w="18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2,992,759.80</w:t>
            </w:r>
          </w:p>
        </w:tc>
        <w:tc>
          <w:tcPr>
            <w:tcW w:w="45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履约保证金</w:t>
            </w:r>
          </w:p>
        </w:tc>
      </w:tr>
      <w:tr>
        <w:trPr>
          <w:trHeight w:val="353" w:hRule="exact"/>
        </w:trPr>
        <w:tc>
          <w:tcPr>
            <w:tcW w:w="31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中日友好医院</w:t>
            </w:r>
          </w:p>
        </w:tc>
        <w:tc>
          <w:tcPr>
            <w:tcW w:w="18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2,381,443.20</w:t>
            </w:r>
          </w:p>
        </w:tc>
        <w:tc>
          <w:tcPr>
            <w:tcW w:w="45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履约保证金</w:t>
            </w:r>
          </w:p>
        </w:tc>
      </w:tr>
    </w:tbl>
    <w:p>
      <w:pPr>
        <w:spacing w:line="240" w:lineRule="auto" w:before="2"/>
        <w:rPr>
          <w:rFonts w:ascii="宋体" w:hAnsi="宋体" w:cs="宋体" w:eastAsia="宋体" w:hint="default"/>
          <w:sz w:val="19"/>
          <w:szCs w:val="19"/>
        </w:rPr>
      </w:pPr>
    </w:p>
    <w:p>
      <w:pPr>
        <w:pStyle w:val="Heading3"/>
        <w:spacing w:line="240" w:lineRule="auto" w:before="35"/>
        <w:ind w:right="147"/>
        <w:jc w:val="left"/>
        <w:rPr>
          <w:b w:val="0"/>
          <w:bCs w:val="0"/>
        </w:rPr>
      </w:pPr>
      <w:bookmarkStart w:name="（6）其他应收款金额前五名单位情况" w:id="444"/>
      <w:bookmarkEnd w:id="444"/>
      <w:r>
        <w:rPr>
          <w:b w:val="0"/>
          <w:bCs w:val="0"/>
        </w:rPr>
      </w:r>
      <w:r>
        <w:rPr/>
        <w:t>（</w:t>
      </w:r>
      <w:r>
        <w:rPr>
          <w:rFonts w:ascii="Times New Roman" w:hAnsi="Times New Roman" w:cs="Times New Roman" w:eastAsia="Times New Roman" w:hint="default"/>
        </w:rPr>
        <w:t>6</w:t>
      </w:r>
      <w:r>
        <w:rPr/>
        <w:t>）其他应收款金额前五名单位情况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242"/>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726" w:right="50"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中国人民银行</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4,310,400.70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内蒙古自治区审计厅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3,897,080.00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二至三年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1.97%</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国家行政学院</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2,995,000.00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99"/>
              <w:jc w:val="right"/>
              <w:rPr>
                <w:rFonts w:ascii="宋体" w:hAnsi="宋体" w:cs="宋体" w:eastAsia="宋体" w:hint="default"/>
                <w:sz w:val="18"/>
                <w:szCs w:val="18"/>
              </w:rPr>
            </w:pPr>
            <w:r>
              <w:rPr>
                <w:rFonts w:ascii="宋体" w:hAnsi="宋体" w:cs="宋体" w:eastAsia="宋体" w:hint="default"/>
                <w:sz w:val="18"/>
                <w:szCs w:val="18"/>
              </w:rPr>
              <w:t>北京地坛医院</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2,992,759.80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1.51%</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99"/>
              <w:jc w:val="right"/>
              <w:rPr>
                <w:rFonts w:ascii="宋体" w:hAnsi="宋体" w:cs="宋体" w:eastAsia="宋体" w:hint="default"/>
                <w:sz w:val="18"/>
                <w:szCs w:val="18"/>
              </w:rPr>
            </w:pPr>
            <w:r>
              <w:rPr>
                <w:rFonts w:ascii="宋体" w:hAnsi="宋体" w:cs="宋体" w:eastAsia="宋体" w:hint="default"/>
                <w:sz w:val="18"/>
                <w:szCs w:val="18"/>
              </w:rPr>
              <w:t>中日友好医院</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2,381,443.20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770"/>
              <w:jc w:val="righ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16,576,683.70</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8.36%</w:t>
            </w:r>
          </w:p>
        </w:tc>
      </w:tr>
    </w:tbl>
    <w:p>
      <w:pPr>
        <w:spacing w:line="240" w:lineRule="auto" w:before="2"/>
        <w:rPr>
          <w:rFonts w:ascii="宋体" w:hAnsi="宋体" w:cs="宋体" w:eastAsia="宋体" w:hint="default"/>
          <w:sz w:val="19"/>
          <w:szCs w:val="19"/>
        </w:rPr>
      </w:pPr>
    </w:p>
    <w:p>
      <w:pPr>
        <w:pStyle w:val="Heading3"/>
        <w:spacing w:line="240" w:lineRule="auto" w:before="35"/>
        <w:ind w:right="147"/>
        <w:jc w:val="left"/>
        <w:rPr>
          <w:b w:val="0"/>
          <w:bCs w:val="0"/>
        </w:rPr>
      </w:pPr>
      <w:bookmarkStart w:name="3、长期股权投资" w:id="445"/>
      <w:bookmarkEnd w:id="445"/>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242"/>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4"/>
        <w:gridCol w:w="798"/>
        <w:gridCol w:w="798"/>
        <w:gridCol w:w="798"/>
        <w:gridCol w:w="798"/>
        <w:gridCol w:w="798"/>
        <w:gridCol w:w="798"/>
        <w:gridCol w:w="798"/>
        <w:gridCol w:w="798"/>
        <w:gridCol w:w="798"/>
        <w:gridCol w:w="798"/>
        <w:gridCol w:w="798"/>
      </w:tblGrid>
      <w:tr>
        <w:trPr>
          <w:trHeight w:val="1962" w:hRule="exact"/>
        </w:trPr>
        <w:tc>
          <w:tcPr>
            <w:tcW w:w="7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301" w:right="31"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33" w:right="32"/>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3" w:right="32"/>
              <w:jc w:val="center"/>
              <w:rPr>
                <w:rFonts w:ascii="宋体" w:hAnsi="宋体" w:cs="宋体" w:eastAsia="宋体" w:hint="default"/>
                <w:sz w:val="18"/>
                <w:szCs w:val="18"/>
              </w:rPr>
            </w:pPr>
            <w:r>
              <w:rPr>
                <w:rFonts w:ascii="宋体" w:hAnsi="宋体" w:cs="宋体" w:eastAsia="宋体" w:hint="default"/>
                <w:sz w:val="18"/>
                <w:szCs w:val="18"/>
              </w:rPr>
              <w:t>在被投资 单位表决 权比例</w:t>
            </w:r>
          </w:p>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33" w:right="32"/>
              <w:jc w:val="center"/>
              <w:rPr>
                <w:rFonts w:ascii="宋体" w:hAnsi="宋体" w:cs="宋体" w:eastAsia="宋体" w:hint="default"/>
                <w:sz w:val="18"/>
                <w:szCs w:val="18"/>
              </w:rPr>
            </w:pPr>
            <w:r>
              <w:rPr>
                <w:rFonts w:ascii="宋体" w:hAnsi="宋体" w:cs="宋体" w:eastAsia="宋体" w:hint="default"/>
                <w:sz w:val="18"/>
                <w:szCs w:val="18"/>
              </w:rPr>
              <w:t>在被投资 单位持股 比例与表 决权比例 不一致的 说明</w:t>
            </w:r>
          </w:p>
        </w:tc>
        <w:tc>
          <w:tcPr>
            <w:tcW w:w="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1338"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福州东华 炜如数码 科技有限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深圳市东 华合创信 息技术有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-100,000.</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北京东方 通科技股 份有限公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28,600,00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28,600,00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28,600,00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成都高新 区中科前 程科技有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广州东华 合创数码 科技有限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872,155.6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872,155.6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872,155.6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北京东华 合创科技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泰安东华 合创软件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27,998,59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3.90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27,998,59</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3.90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27,998,59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3.90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41"/>
              <w:jc w:val="left"/>
              <w:rPr>
                <w:rFonts w:ascii="宋体" w:hAnsi="宋体" w:cs="宋体" w:eastAsia="宋体" w:hint="default"/>
                <w:sz w:val="18"/>
                <w:szCs w:val="18"/>
              </w:rPr>
            </w:pPr>
            <w:r>
              <w:rPr>
                <w:rFonts w:ascii="宋体" w:hAnsi="宋体" w:cs="宋体" w:eastAsia="宋体" w:hint="default"/>
                <w:sz w:val="18"/>
                <w:szCs w:val="18"/>
              </w:rPr>
              <w:t>北京联银 通科技有</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292,675,4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292,675,4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292,675,4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794"/>
        <w:gridCol w:w="798"/>
        <w:gridCol w:w="798"/>
        <w:gridCol w:w="798"/>
        <w:gridCol w:w="798"/>
        <w:gridCol w:w="798"/>
        <w:gridCol w:w="798"/>
        <w:gridCol w:w="798"/>
        <w:gridCol w:w="798"/>
        <w:gridCol w:w="798"/>
        <w:gridCol w:w="798"/>
        <w:gridCol w:w="798"/>
      </w:tblGrid>
      <w:tr>
        <w:trPr>
          <w:trHeight w:val="362"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北京东华 合创香港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88,699.51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88,699.51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88,699.51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北京厚盾 科技有限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东华软件 工程有限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49,500,00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49,500,00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49,500,00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哈尔滨东 华软件有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19,500,00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19,500,00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19,500,00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东华合创 软件有限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49,500,00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49,500,00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49,500,00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东华软件 技术有限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49,500,00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29,700,00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19,800,00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49,500,00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北京东华 厚盾软件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北京东华 易时科技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19,800,00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19,800,00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东华合创 科技有限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49,500,00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39,600,00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49,500,00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北京东华 软件开发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3,960,000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3,960,000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3,960,000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沈阳东华 合创科技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19,800,00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3,960,000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15,840,00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19,800,00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西安东华 软件有限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14,850,00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14,850,00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14,850,00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北京神州 新桥科技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320,000,0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320,000,0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320,000,0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794"/>
        <w:gridCol w:w="798"/>
        <w:gridCol w:w="798"/>
        <w:gridCol w:w="798"/>
        <w:gridCol w:w="798"/>
        <w:gridCol w:w="798"/>
        <w:gridCol w:w="798"/>
        <w:gridCol w:w="798"/>
        <w:gridCol w:w="798"/>
        <w:gridCol w:w="798"/>
        <w:gridCol w:w="798"/>
        <w:gridCol w:w="798"/>
      </w:tblGrid>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南昌东华 软件有限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山西东华 软件有限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29,700,00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19,800,00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29,700,00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北京东华 信息技术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北京卓讯 科信技术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东华软件 开发有限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1,046,044</w:t>
            </w:r>
          </w:p>
          <w:p>
            <w:pPr>
              <w:pStyle w:val="TableParagraph"/>
              <w:spacing w:line="240" w:lineRule="auto" w:before="106"/>
              <w:ind w:left="201" w:right="0"/>
              <w:jc w:val="center"/>
              <w:rPr>
                <w:rFonts w:ascii="Times New Roman" w:hAnsi="Times New Roman" w:cs="Times New Roman" w:eastAsia="Times New Roman" w:hint="default"/>
                <w:sz w:val="18"/>
                <w:szCs w:val="18"/>
              </w:rPr>
            </w:pPr>
            <w:r>
              <w:rPr>
                <w:rFonts w:ascii="Times New Roman"/>
                <w:sz w:val="18"/>
              </w:rPr>
              <w:t>,849.04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921,304,8</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49.04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124,740,0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1,046,044</w:t>
            </w:r>
          </w:p>
          <w:p>
            <w:pPr>
              <w:pStyle w:val="TableParagraph"/>
              <w:spacing w:line="240" w:lineRule="auto" w:before="106"/>
              <w:ind w:left="201" w:right="0"/>
              <w:jc w:val="center"/>
              <w:rPr>
                <w:rFonts w:ascii="Times New Roman" w:hAnsi="Times New Roman" w:cs="Times New Roman" w:eastAsia="Times New Roman" w:hint="default"/>
                <w:sz w:val="18"/>
                <w:szCs w:val="18"/>
              </w:rPr>
            </w:pPr>
            <w:r>
              <w:rPr>
                <w:rFonts w:ascii="Times New Roman"/>
                <w:sz w:val="18"/>
              </w:rPr>
              <w:t>,849.04</w:t>
            </w:r>
          </w:p>
        </w:tc>
        <w:tc>
          <w:tcPr>
            <w:tcW w:w="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47"/>
        <w:jc w:val="left"/>
      </w:pPr>
      <w:r>
        <w:rPr/>
        <w:t>长期股权投资的说明</w:t>
      </w:r>
    </w:p>
    <w:p>
      <w:pPr>
        <w:spacing w:line="240" w:lineRule="auto" w:before="11"/>
        <w:rPr>
          <w:rFonts w:ascii="宋体" w:hAnsi="宋体" w:cs="宋体" w:eastAsia="宋体" w:hint="default"/>
          <w:sz w:val="26"/>
          <w:szCs w:val="26"/>
        </w:rPr>
      </w:pPr>
    </w:p>
    <w:p>
      <w:pPr>
        <w:pStyle w:val="Heading3"/>
        <w:spacing w:line="240" w:lineRule="auto"/>
        <w:ind w:right="147"/>
        <w:jc w:val="left"/>
        <w:rPr>
          <w:b w:val="0"/>
          <w:bCs w:val="0"/>
        </w:rPr>
      </w:pPr>
      <w:bookmarkStart w:name="4、营业收入和营业成本" w:id="446"/>
      <w:bookmarkEnd w:id="446"/>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7"/>
        <w:jc w:val="left"/>
        <w:rPr>
          <w:b w:val="0"/>
          <w:bCs w:val="0"/>
        </w:rPr>
      </w:pPr>
      <w:bookmarkStart w:name="（1）营业收入" w:id="447"/>
      <w:bookmarkEnd w:id="447"/>
      <w:r>
        <w:rPr>
          <w:b w:val="0"/>
          <w:bCs w:val="0"/>
        </w:rPr>
      </w:r>
      <w:r>
        <w:rPr/>
        <w:t>（</w:t>
      </w:r>
      <w:r>
        <w:rPr>
          <w:rFonts w:ascii="Times New Roman" w:hAnsi="Times New Roman" w:cs="Times New Roman" w:eastAsia="Times New Roman" w:hint="default"/>
        </w:rPr>
        <w:t>1</w:t>
      </w:r>
      <w:r>
        <w:rPr/>
        <w:t>）营业收入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242"/>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02"/>
        <w:gridCol w:w="3466"/>
        <w:gridCol w:w="3588"/>
      </w:tblGrid>
      <w:tr>
        <w:trPr>
          <w:trHeight w:val="402" w:hRule="exact"/>
        </w:trPr>
        <w:tc>
          <w:tcPr>
            <w:tcW w:w="25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46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2,210,340,306.47</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1,521,980,883.21</w:t>
            </w:r>
          </w:p>
        </w:tc>
      </w:tr>
      <w:tr>
        <w:trPr>
          <w:trHeight w:val="402" w:hRule="exact"/>
        </w:trPr>
        <w:tc>
          <w:tcPr>
            <w:tcW w:w="25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46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72,466,039.94</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7,442,628.72</w:t>
            </w:r>
          </w:p>
        </w:tc>
      </w:tr>
      <w:tr>
        <w:trPr>
          <w:trHeight w:val="402" w:hRule="exact"/>
        </w:trPr>
        <w:tc>
          <w:tcPr>
            <w:tcW w:w="25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6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2,282,806,346.41</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1,529,423,511.93</w:t>
            </w:r>
          </w:p>
        </w:tc>
      </w:tr>
      <w:tr>
        <w:trPr>
          <w:trHeight w:val="402" w:hRule="exact"/>
        </w:trPr>
        <w:tc>
          <w:tcPr>
            <w:tcW w:w="25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46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1,577,940,829.42</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987,085,468.42</w:t>
            </w:r>
          </w:p>
        </w:tc>
      </w:tr>
    </w:tbl>
    <w:p>
      <w:pPr>
        <w:spacing w:line="240" w:lineRule="auto" w:before="2"/>
        <w:rPr>
          <w:rFonts w:ascii="宋体" w:hAnsi="宋体" w:cs="宋体" w:eastAsia="宋体" w:hint="default"/>
          <w:sz w:val="19"/>
          <w:szCs w:val="19"/>
        </w:rPr>
      </w:pPr>
    </w:p>
    <w:p>
      <w:pPr>
        <w:pStyle w:val="Heading3"/>
        <w:spacing w:line="240" w:lineRule="auto" w:before="35"/>
        <w:ind w:right="147"/>
        <w:jc w:val="left"/>
        <w:rPr>
          <w:b w:val="0"/>
          <w:bCs w:val="0"/>
        </w:rPr>
      </w:pPr>
      <w:bookmarkStart w:name="（2）主营业务（分行业）" w:id="448"/>
      <w:bookmarkEnd w:id="448"/>
      <w:r>
        <w:rPr>
          <w:b w:val="0"/>
          <w:bCs w:val="0"/>
        </w:rPr>
      </w:r>
      <w:r>
        <w:rPr/>
        <w:t>（</w:t>
      </w:r>
      <w:r>
        <w:rPr>
          <w:rFonts w:ascii="Times New Roman" w:hAnsi="Times New Roman" w:cs="Times New Roman" w:eastAsia="Times New Roman" w:hint="default"/>
        </w:rPr>
        <w:t>2</w:t>
      </w:r>
      <w:r>
        <w:rPr/>
        <w:t>）主营业务（分行业）</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242"/>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61"/>
        <w:gridCol w:w="1861"/>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261" w:type="dxa"/>
            <w:vMerge/>
            <w:tcBorders>
              <w:left w:val="single" w:sz="4" w:space="0" w:color="000000"/>
              <w:bottom w:val="single" w:sz="4" w:space="0" w:color="000000"/>
              <w:right w:val="single" w:sz="4" w:space="0" w:color="000000"/>
            </w:tcBorders>
            <w:shd w:val="clear" w:color="auto" w:fill="D4D4D4"/>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通信行业</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226,126,246.33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155,446,342.00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201,532,974.86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125,872,722.75</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电力水利铁路交通行业</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347,728,539.82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239,052,009.40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256,542,714.66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163,088,453.75</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石油化工行业</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61,881,348.84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42,505,889.33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52,042,251.44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32,964,509.90</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政府行业</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290,515,920.06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201,213,948.13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189,308,605.81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124,840,203.24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261"/>
        <w:gridCol w:w="1861"/>
        <w:gridCol w:w="1860"/>
        <w:gridCol w:w="1861"/>
        <w:gridCol w:w="1726"/>
      </w:tblGrid>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金融保险医保行业</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929,759,629.56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635,608,539.01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534,266,010.98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346,109,368.76</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计算机服务业</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116,933,654.64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80,538,153.45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94,264,236.30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60,719,732.71</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69,473,607.24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48,550,050.51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62,015,559.36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39,728,301.33</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167,921,359.98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117,210,079.03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132,008,529.80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87,187,119.97</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2,210,340,306.47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1,520,125,010.86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1,521,980,883.21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980,510,412.41</w:t>
            </w:r>
          </w:p>
        </w:tc>
      </w:tr>
    </w:tbl>
    <w:p>
      <w:pPr>
        <w:spacing w:line="240" w:lineRule="auto" w:before="2"/>
        <w:rPr>
          <w:rFonts w:ascii="宋体" w:hAnsi="宋体" w:cs="宋体" w:eastAsia="宋体" w:hint="default"/>
          <w:sz w:val="19"/>
          <w:szCs w:val="19"/>
        </w:rPr>
      </w:pPr>
    </w:p>
    <w:p>
      <w:pPr>
        <w:pStyle w:val="Heading3"/>
        <w:spacing w:line="240" w:lineRule="auto" w:before="35"/>
        <w:ind w:right="147"/>
        <w:jc w:val="left"/>
        <w:rPr>
          <w:b w:val="0"/>
          <w:bCs w:val="0"/>
        </w:rPr>
      </w:pPr>
      <w:bookmarkStart w:name="（3）主营业务（分产品）" w:id="449"/>
      <w:bookmarkEnd w:id="449"/>
      <w:r>
        <w:rPr>
          <w:b w:val="0"/>
          <w:bCs w:val="0"/>
        </w:rPr>
      </w:r>
      <w:r>
        <w:rPr/>
        <w:t>（</w:t>
      </w:r>
      <w:r>
        <w:rPr>
          <w:rFonts w:ascii="Times New Roman" w:hAnsi="Times New Roman" w:cs="Times New Roman" w:eastAsia="Times New Roman" w:hint="default"/>
        </w:rPr>
        <w:t>3</w:t>
      </w:r>
      <w:r>
        <w:rPr/>
        <w:t>）主营业务（分产品）</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242"/>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61"/>
        <w:gridCol w:w="1861"/>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261" w:type="dxa"/>
            <w:vMerge/>
            <w:tcBorders>
              <w:left w:val="single" w:sz="4" w:space="0" w:color="000000"/>
              <w:bottom w:val="single" w:sz="4" w:space="0" w:color="000000"/>
              <w:right w:val="single" w:sz="4" w:space="0" w:color="000000"/>
            </w:tcBorders>
            <w:shd w:val="clear" w:color="auto" w:fill="D4D4D4"/>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1,606,396,660.49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1,348,046,124.12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1,037,145,716.37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870,402,665.01</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自制及定制软件</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298,406,748.86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101,508,832.76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279,381,680.03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56,006,626.21</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305,536,897.12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70,570,053.98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205,453,486.81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54,101,121.19</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2,210,340,306.47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1,520,125,010.86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1,521,980,883.21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980,510,412.41</w:t>
            </w:r>
          </w:p>
        </w:tc>
      </w:tr>
    </w:tbl>
    <w:p>
      <w:pPr>
        <w:spacing w:line="240" w:lineRule="auto" w:before="2"/>
        <w:rPr>
          <w:rFonts w:ascii="宋体" w:hAnsi="宋体" w:cs="宋体" w:eastAsia="宋体" w:hint="default"/>
          <w:sz w:val="19"/>
          <w:szCs w:val="19"/>
        </w:rPr>
      </w:pPr>
    </w:p>
    <w:p>
      <w:pPr>
        <w:pStyle w:val="Heading3"/>
        <w:spacing w:line="240" w:lineRule="auto" w:before="35"/>
        <w:ind w:right="147"/>
        <w:jc w:val="left"/>
        <w:rPr>
          <w:b w:val="0"/>
          <w:bCs w:val="0"/>
        </w:rPr>
      </w:pPr>
      <w:bookmarkStart w:name="（4）主营业务（分地区）" w:id="450"/>
      <w:bookmarkEnd w:id="450"/>
      <w:r>
        <w:rPr>
          <w:b w:val="0"/>
          <w:bCs w:val="0"/>
        </w:rPr>
      </w:r>
      <w:r>
        <w:rPr/>
        <w:t>（</w:t>
      </w:r>
      <w:r>
        <w:rPr>
          <w:rFonts w:ascii="Times New Roman" w:hAnsi="Times New Roman" w:cs="Times New Roman" w:eastAsia="Times New Roman" w:hint="default"/>
        </w:rPr>
        <w:t>4</w:t>
      </w:r>
      <w:r>
        <w:rPr/>
        <w:t>）主营业务（分地区）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242"/>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61"/>
        <w:gridCol w:w="1861"/>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261" w:type="dxa"/>
            <w:vMerge/>
            <w:tcBorders>
              <w:left w:val="single" w:sz="4" w:space="0" w:color="000000"/>
              <w:bottom w:val="single" w:sz="4" w:space="0" w:color="000000"/>
              <w:right w:val="single" w:sz="4" w:space="0" w:color="000000"/>
            </w:tcBorders>
            <w:shd w:val="clear" w:color="auto" w:fill="D4D4D4"/>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97"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181,547,854.92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124,501,372.83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103,139,990.39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64,994,919.60</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1,324,780,873.58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903,979,658.43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906,124,154.80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586,320,250.54</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290,622,441.46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202,822,867.29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226,778,645.27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146,477,843.04</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125,949,203.27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87,338,445.80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79,300,272.02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50,295,358.14</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82,195,444.91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57,581,774.31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36,068,987.32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22,937,938.28</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101,648,070.83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72,862,806.57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90,225,435.00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57,731,345.83</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103,596,417.50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71,038,085.63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80,343,398.41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51,752,756.98</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2,210,340,306.47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1,520,125,010.86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1,521,980,883.21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980,510,412.41</w:t>
            </w:r>
          </w:p>
        </w:tc>
      </w:tr>
    </w:tbl>
    <w:p>
      <w:pPr>
        <w:spacing w:line="240" w:lineRule="auto" w:before="2"/>
        <w:rPr>
          <w:rFonts w:ascii="宋体" w:hAnsi="宋体" w:cs="宋体" w:eastAsia="宋体" w:hint="default"/>
          <w:sz w:val="19"/>
          <w:szCs w:val="19"/>
        </w:rPr>
      </w:pPr>
    </w:p>
    <w:p>
      <w:pPr>
        <w:pStyle w:val="Heading3"/>
        <w:spacing w:line="240" w:lineRule="auto" w:before="35"/>
        <w:ind w:right="147"/>
        <w:jc w:val="left"/>
        <w:rPr>
          <w:b w:val="0"/>
          <w:bCs w:val="0"/>
        </w:rPr>
      </w:pPr>
      <w:bookmarkStart w:name="（5）公司前五名客户的营业收入情况" w:id="451"/>
      <w:bookmarkEnd w:id="451"/>
      <w:r>
        <w:rPr>
          <w:b w:val="0"/>
          <w:bCs w:val="0"/>
        </w:rPr>
      </w: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242"/>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4"/>
        <w:gridCol w:w="2921"/>
        <w:gridCol w:w="1862"/>
      </w:tblGrid>
      <w:tr>
        <w:trPr>
          <w:trHeight w:val="713" w:hRule="exact"/>
        </w:trPr>
        <w:tc>
          <w:tcPr>
            <w:tcW w:w="47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9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15"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18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610" w:right="24" w:hanging="58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 比例</w:t>
            </w:r>
            <w:r>
              <w:rPr>
                <w:rFonts w:ascii="Times New Roman" w:hAnsi="Times New Roman" w:cs="Times New Roman" w:eastAsia="Times New Roman" w:hint="default"/>
                <w:sz w:val="18"/>
                <w:szCs w:val="18"/>
              </w:rPr>
              <w:t>(%)</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中国移动通信集团山西有限公司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192,877,973.42</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8.45%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中国人民银行</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113,891,104.99</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784"/>
        <w:gridCol w:w="2921"/>
        <w:gridCol w:w="1862"/>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中国农业银行股份有限公司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95,352,778.14</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华夏银行股份有限公司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94,223,310.63</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国家卫星气象中心</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71,536,461.77</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567,881,628.95</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24.88%</w:t>
            </w:r>
          </w:p>
        </w:tc>
      </w:tr>
    </w:tbl>
    <w:p>
      <w:pPr>
        <w:pStyle w:val="BodyText"/>
        <w:spacing w:line="240" w:lineRule="auto" w:before="51"/>
        <w:ind w:right="147"/>
        <w:jc w:val="left"/>
      </w:pPr>
      <w:r>
        <w:rPr/>
        <w:t>营业收入的说明</w:t>
      </w:r>
    </w:p>
    <w:p>
      <w:pPr>
        <w:spacing w:line="240" w:lineRule="auto" w:before="11"/>
        <w:rPr>
          <w:rFonts w:ascii="宋体" w:hAnsi="宋体" w:cs="宋体" w:eastAsia="宋体" w:hint="default"/>
          <w:sz w:val="26"/>
          <w:szCs w:val="26"/>
        </w:rPr>
      </w:pPr>
    </w:p>
    <w:p>
      <w:pPr>
        <w:pStyle w:val="Heading3"/>
        <w:spacing w:line="240" w:lineRule="auto"/>
        <w:ind w:right="147"/>
        <w:jc w:val="left"/>
        <w:rPr>
          <w:b w:val="0"/>
          <w:bCs w:val="0"/>
        </w:rPr>
      </w:pPr>
      <w:bookmarkStart w:name="5、投资收益" w:id="452"/>
      <w:bookmarkEnd w:id="452"/>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7"/>
        <w:jc w:val="left"/>
        <w:rPr>
          <w:b w:val="0"/>
          <w:bCs w:val="0"/>
        </w:rPr>
      </w:pPr>
      <w:bookmarkStart w:name="（1）投资收益明细" w:id="453"/>
      <w:bookmarkEnd w:id="453"/>
      <w:r>
        <w:rPr>
          <w:b w:val="0"/>
          <w:bCs w:val="0"/>
        </w:rPr>
      </w:r>
      <w:r>
        <w:rPr/>
        <w:t>（</w:t>
      </w:r>
      <w:r>
        <w:rPr>
          <w:rFonts w:ascii="Times New Roman" w:hAnsi="Times New Roman" w:cs="Times New Roman" w:eastAsia="Times New Roman" w:hint="default"/>
        </w:rPr>
        <w:t>1</w:t>
      </w:r>
      <w:r>
        <w:rPr/>
        <w:t>）投资收益明细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242"/>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499"/>
        <w:gridCol w:w="2535"/>
        <w:gridCol w:w="2522"/>
      </w:tblGrid>
      <w:tr>
        <w:trPr>
          <w:trHeight w:val="402" w:hRule="exact"/>
        </w:trPr>
        <w:tc>
          <w:tcPr>
            <w:tcW w:w="44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81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80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4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53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11,914,750.00</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2" w:hRule="exact"/>
        </w:trPr>
        <w:tc>
          <w:tcPr>
            <w:tcW w:w="44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11,914,750.00</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r>
    </w:tbl>
    <w:p>
      <w:pPr>
        <w:spacing w:line="240" w:lineRule="auto" w:before="2"/>
        <w:rPr>
          <w:rFonts w:ascii="宋体" w:hAnsi="宋体" w:cs="宋体" w:eastAsia="宋体" w:hint="default"/>
          <w:sz w:val="19"/>
          <w:szCs w:val="19"/>
        </w:rPr>
      </w:pPr>
    </w:p>
    <w:p>
      <w:pPr>
        <w:pStyle w:val="Heading3"/>
        <w:spacing w:line="240" w:lineRule="auto" w:before="35"/>
        <w:ind w:right="147"/>
        <w:jc w:val="left"/>
        <w:rPr>
          <w:b w:val="0"/>
          <w:bCs w:val="0"/>
        </w:rPr>
      </w:pPr>
      <w:bookmarkStart w:name="（2）按成本法核算的长期股权投资收益" w:id="454"/>
      <w:bookmarkEnd w:id="454"/>
      <w:r>
        <w:rPr>
          <w:b w:val="0"/>
          <w:bCs w:val="0"/>
        </w:rPr>
      </w:r>
      <w:r>
        <w:rPr/>
        <w:t>（</w:t>
      </w:r>
      <w:r>
        <w:rPr>
          <w:rFonts w:ascii="Times New Roman" w:hAnsi="Times New Roman" w:cs="Times New Roman" w:eastAsia="Times New Roman" w:hint="default"/>
        </w:rPr>
        <w:t>2</w:t>
      </w:r>
      <w:r>
        <w:rPr/>
        <w:t>）按成本法核算的长期股权投资收益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242"/>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5"/>
        <w:gridCol w:w="1727"/>
        <w:gridCol w:w="1594"/>
        <w:gridCol w:w="2922"/>
      </w:tblGrid>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2"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北京联银通科技有限公司</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29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北京东方通科技股份有限公司</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1,914,750.00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29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11,914,750.00</w:t>
            </w:r>
          </w:p>
        </w:tc>
        <w:tc>
          <w:tcPr>
            <w:tcW w:w="1594"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10,000,000.00</w:t>
            </w:r>
          </w:p>
        </w:tc>
        <w:tc>
          <w:tcPr>
            <w:tcW w:w="29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47"/>
        <w:jc w:val="left"/>
        <w:rPr>
          <w:b w:val="0"/>
          <w:bCs w:val="0"/>
        </w:rPr>
      </w:pPr>
      <w:bookmarkStart w:name="（3）按权益法核算的长期股权投资收益" w:id="455"/>
      <w:bookmarkEnd w:id="455"/>
      <w:r>
        <w:rPr>
          <w:b w:val="0"/>
          <w:bCs w:val="0"/>
        </w:rPr>
      </w:r>
      <w:r>
        <w:rPr/>
        <w:t>（</w:t>
      </w:r>
      <w:r>
        <w:rPr>
          <w:rFonts w:ascii="Times New Roman" w:hAnsi="Times New Roman" w:cs="Times New Roman" w:eastAsia="Times New Roman" w:hint="default"/>
        </w:rPr>
        <w:t>3</w:t>
      </w:r>
      <w:r>
        <w:rPr/>
        <w:t>）按权益法核算的长期股权投资收益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11"/>
        <w:rPr>
          <w:rFonts w:ascii="宋体" w:hAnsi="宋体" w:cs="宋体" w:eastAsia="宋体" w:hint="default"/>
          <w:sz w:val="26"/>
          <w:szCs w:val="26"/>
        </w:rPr>
      </w:pPr>
    </w:p>
    <w:p>
      <w:pPr>
        <w:pStyle w:val="Heading3"/>
        <w:spacing w:line="240" w:lineRule="auto"/>
        <w:ind w:right="147"/>
        <w:jc w:val="left"/>
        <w:rPr>
          <w:b w:val="0"/>
          <w:bCs w:val="0"/>
        </w:rPr>
      </w:pPr>
      <w:bookmarkStart w:name="6、现金流量表补充资料" w:id="456"/>
      <w:bookmarkEnd w:id="456"/>
      <w:r>
        <w:rPr>
          <w:b w:val="0"/>
          <w:bCs w:val="0"/>
        </w:rPr>
      </w:r>
      <w:r>
        <w:rPr>
          <w:rFonts w:ascii="Times New Roman" w:hAnsi="Times New Roman" w:cs="Times New Roman" w:eastAsia="Times New Roman" w:hint="default"/>
        </w:rPr>
        <w:t>6</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242"/>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029"/>
        <w:gridCol w:w="2270"/>
        <w:gridCol w:w="2257"/>
      </w:tblGrid>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2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2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7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385,993,371.01</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297,261,110.43</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7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8,423,766.46</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15,332,673.44</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27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33,796,099.72</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22,706,362.63</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7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762,781.06</w:t>
            </w: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9,144,386.32</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3,743,264.15</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-11,914,750.00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80" w:left="980" w:right="98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5029"/>
        <w:gridCol w:w="2270"/>
        <w:gridCol w:w="2257"/>
      </w:tblGrid>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-842,376.65</w:t>
            </w:r>
            <w:r>
              <w:rPr>
                <w:rFonts w:ascii="Times New Roman"/>
                <w:sz w:val="18"/>
              </w:rPr>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-1,533,267.34</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-98,537,459.35</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-251,021,766.71</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-521,690,936.58</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70,988,148.27</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403,537,931.19</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-24,236,057.03</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7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35,481,300.00</w:t>
            </w: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7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247,702,243.18</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123,240,467.84</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2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2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063"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2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2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063"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7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230,648,295.14</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206,428,783.95</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7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206,428,783.95</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301,583,113.60</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7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24,219,511.19</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-95,154,329.65</w:t>
            </w:r>
          </w:p>
        </w:tc>
      </w:tr>
    </w:tbl>
    <w:p>
      <w:pPr>
        <w:spacing w:line="240" w:lineRule="auto" w:before="2"/>
        <w:rPr>
          <w:rFonts w:ascii="宋体" w:hAnsi="宋体" w:cs="宋体" w:eastAsia="宋体" w:hint="default"/>
          <w:sz w:val="19"/>
          <w:szCs w:val="19"/>
        </w:rPr>
      </w:pPr>
    </w:p>
    <w:p>
      <w:pPr>
        <w:pStyle w:val="Heading3"/>
        <w:spacing w:line="240" w:lineRule="auto" w:before="35"/>
        <w:ind w:right="147"/>
        <w:jc w:val="left"/>
        <w:rPr>
          <w:b w:val="0"/>
          <w:bCs w:val="0"/>
        </w:rPr>
      </w:pPr>
      <w:bookmarkStart w:name="7、反向购买下以评估值入账的资产、负债情况" w:id="457"/>
      <w:bookmarkEnd w:id="457"/>
      <w:r>
        <w:rPr>
          <w:b w:val="0"/>
          <w:bCs w:val="0"/>
        </w:rPr>
      </w:r>
      <w:r>
        <w:rPr>
          <w:rFonts w:ascii="Times New Roman" w:hAnsi="Times New Roman" w:cs="Times New Roman" w:eastAsia="Times New Roman" w:hint="default"/>
        </w:rPr>
        <w:t>7</w:t>
      </w:r>
      <w:r>
        <w:rPr/>
        <w:t>、反向购买下以评估值入账的资产、负债情况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6172"/>
        <w:jc w:val="left"/>
      </w:pPr>
      <w:r>
        <w:rPr/>
        <w:t>反向购买下以公允价值入账的资产、负债情况 无</w:t>
      </w:r>
    </w:p>
    <w:p>
      <w:pPr>
        <w:spacing w:line="240" w:lineRule="auto" w:before="1"/>
        <w:rPr>
          <w:rFonts w:ascii="宋体" w:hAnsi="宋体" w:cs="宋体" w:eastAsia="宋体" w:hint="default"/>
          <w:sz w:val="18"/>
          <w:szCs w:val="18"/>
        </w:rPr>
      </w:pPr>
    </w:p>
    <w:p>
      <w:pPr>
        <w:pStyle w:val="Heading2"/>
        <w:spacing w:line="240" w:lineRule="auto"/>
        <w:ind w:right="147"/>
        <w:jc w:val="left"/>
        <w:rPr>
          <w:b w:val="0"/>
          <w:bCs w:val="0"/>
        </w:rPr>
      </w:pPr>
      <w:bookmarkStart w:name="十六、补充资料" w:id="458"/>
      <w:bookmarkEnd w:id="458"/>
      <w:r>
        <w:rPr>
          <w:b w:val="0"/>
          <w:bCs w:val="0"/>
        </w:rPr>
      </w:r>
      <w:r>
        <w:rPr/>
        <w:t>十六、补充资料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47"/>
        <w:jc w:val="left"/>
        <w:rPr>
          <w:b w:val="0"/>
          <w:bCs w:val="0"/>
        </w:rPr>
      </w:pPr>
      <w:bookmarkStart w:name="1、净资产收益率及每股收益" w:id="459"/>
      <w:bookmarkEnd w:id="459"/>
      <w:r>
        <w:rPr>
          <w:b w:val="0"/>
          <w:bCs w:val="0"/>
        </w:rPr>
      </w:r>
      <w:r>
        <w:rPr>
          <w:rFonts w:ascii="Times New Roman" w:hAnsi="Times New Roman" w:cs="Times New Roman" w:eastAsia="Times New Roman" w:hint="default"/>
        </w:rPr>
        <w:t>1</w:t>
      </w:r>
      <w:r>
        <w:rPr/>
        <w:t>、净资产收益率及每股收益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242"/>
        <w:jc w:val="right"/>
      </w:pPr>
      <w:r>
        <w:rPr/>
        <w:t>单位： 元</w:t>
      </w:r>
    </w:p>
    <w:p>
      <w:pPr>
        <w:spacing w:line="240" w:lineRule="auto" w:before="9"/>
        <w:rPr>
          <w:rFonts w:ascii="宋体" w:hAnsi="宋体" w:cs="宋体" w:eastAsia="宋体" w:hint="default"/>
          <w:sz w:val="9"/>
          <w:szCs w:val="9"/>
        </w:rPr>
      </w:pPr>
    </w:p>
    <w:tbl>
      <w:tblPr>
        <w:tblW w:w="0" w:type="auto"/>
        <w:jc w:val="left"/>
        <w:tblInd w:w="160" w:type="dxa"/>
        <w:tblLayout w:type="fixed"/>
        <w:tblCellMar>
          <w:top w:w="0" w:type="dxa"/>
          <w:left w:w="0" w:type="dxa"/>
          <w:bottom w:w="0" w:type="dxa"/>
          <w:right w:w="0" w:type="dxa"/>
        </w:tblCellMar>
        <w:tblLook w:val="01E0"/>
      </w:tblPr>
      <w:tblGrid>
        <w:gridCol w:w="3527"/>
        <w:gridCol w:w="2178"/>
        <w:gridCol w:w="1914"/>
        <w:gridCol w:w="1938"/>
      </w:tblGrid>
      <w:tr>
        <w:trPr>
          <w:trHeight w:val="184" w:hRule="exact"/>
        </w:trPr>
        <w:tc>
          <w:tcPr>
            <w:tcW w:w="3527" w:type="dxa"/>
            <w:tcBorders>
              <w:top w:val="single" w:sz="4" w:space="0" w:color="000000"/>
              <w:left w:val="single" w:sz="4" w:space="0" w:color="000000"/>
              <w:bottom w:val="nil" w:sz="6" w:space="0" w:color="auto"/>
              <w:right w:val="single" w:sz="4" w:space="0" w:color="000000"/>
            </w:tcBorders>
            <w:shd w:val="clear" w:color="auto" w:fill="D4D4D4"/>
          </w:tcPr>
          <w:p>
            <w:pPr/>
          </w:p>
        </w:tc>
        <w:tc>
          <w:tcPr>
            <w:tcW w:w="217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74"/>
              <w:ind w:right="1"/>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852"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352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178" w:type="dxa"/>
            <w:vMerge/>
            <w:tcBorders>
              <w:left w:val="single" w:sz="4" w:space="0" w:color="000000"/>
              <w:right w:val="single" w:sz="4" w:space="0" w:color="000000"/>
            </w:tcBorders>
            <w:shd w:val="clear" w:color="auto" w:fill="D4D4D4"/>
          </w:tcPr>
          <w:p>
            <w:pPr/>
          </w:p>
        </w:tc>
        <w:tc>
          <w:tcPr>
            <w:tcW w:w="3852" w:type="dxa"/>
            <w:gridSpan w:val="2"/>
            <w:vMerge/>
            <w:tcBorders>
              <w:left w:val="single" w:sz="4" w:space="0" w:color="000000"/>
              <w:bottom w:val="single" w:sz="4" w:space="0" w:color="000000"/>
              <w:right w:val="single" w:sz="4" w:space="0" w:color="000000"/>
            </w:tcBorders>
            <w:shd w:val="clear" w:color="auto" w:fill="D4D4D4"/>
          </w:tcPr>
          <w:p>
            <w:pPr/>
          </w:p>
        </w:tc>
      </w:tr>
      <w:tr>
        <w:trPr>
          <w:trHeight w:val="202" w:hRule="exact"/>
        </w:trPr>
        <w:tc>
          <w:tcPr>
            <w:tcW w:w="3527" w:type="dxa"/>
            <w:vMerge/>
            <w:tcBorders>
              <w:left w:val="single" w:sz="4" w:space="0" w:color="000000"/>
              <w:bottom w:val="nil" w:sz="6" w:space="0" w:color="auto"/>
              <w:right w:val="single" w:sz="4" w:space="0" w:color="000000"/>
            </w:tcBorders>
            <w:shd w:val="clear" w:color="auto" w:fill="D4D4D4"/>
          </w:tcPr>
          <w:p>
            <w:pPr/>
          </w:p>
        </w:tc>
        <w:tc>
          <w:tcPr>
            <w:tcW w:w="2178" w:type="dxa"/>
            <w:vMerge/>
            <w:tcBorders>
              <w:left w:val="single" w:sz="4" w:space="0" w:color="000000"/>
              <w:right w:val="single" w:sz="4" w:space="0" w:color="000000"/>
            </w:tcBorders>
            <w:shd w:val="clear" w:color="auto" w:fill="D4D4D4"/>
          </w:tcPr>
          <w:p>
            <w:pPr/>
          </w:p>
        </w:tc>
        <w:tc>
          <w:tcPr>
            <w:tcW w:w="191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7"/>
              <w:ind w:left="411"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93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7"/>
              <w:ind w:left="423"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184" w:hRule="exact"/>
        </w:trPr>
        <w:tc>
          <w:tcPr>
            <w:tcW w:w="3527" w:type="dxa"/>
            <w:tcBorders>
              <w:top w:val="nil" w:sz="6" w:space="0" w:color="auto"/>
              <w:left w:val="single" w:sz="4" w:space="0" w:color="000000"/>
              <w:bottom w:val="single" w:sz="4" w:space="0" w:color="000000"/>
              <w:right w:val="single" w:sz="4" w:space="0" w:color="000000"/>
            </w:tcBorders>
            <w:shd w:val="clear" w:color="auto" w:fill="D4D4D4"/>
          </w:tcPr>
          <w:p>
            <w:pPr/>
          </w:p>
        </w:tc>
        <w:tc>
          <w:tcPr>
            <w:tcW w:w="2178" w:type="dxa"/>
            <w:vMerge/>
            <w:tcBorders>
              <w:left w:val="single" w:sz="4" w:space="0" w:color="000000"/>
              <w:bottom w:val="single" w:sz="4" w:space="0" w:color="000000"/>
              <w:right w:val="single" w:sz="4" w:space="0" w:color="000000"/>
            </w:tcBorders>
            <w:shd w:val="clear" w:color="auto" w:fill="D4D4D4"/>
          </w:tcPr>
          <w:p>
            <w:pPr/>
          </w:p>
        </w:tc>
        <w:tc>
          <w:tcPr>
            <w:tcW w:w="1914" w:type="dxa"/>
            <w:vMerge/>
            <w:tcBorders>
              <w:left w:val="single" w:sz="4" w:space="0" w:color="000000"/>
              <w:bottom w:val="single" w:sz="4" w:space="0" w:color="000000"/>
              <w:right w:val="single" w:sz="4" w:space="0" w:color="000000"/>
            </w:tcBorders>
            <w:shd w:val="clear" w:color="auto" w:fill="D4D4D4"/>
          </w:tcPr>
          <w:p>
            <w:pPr/>
          </w:p>
        </w:tc>
        <w:tc>
          <w:tcPr>
            <w:tcW w:w="1938" w:type="dxa"/>
            <w:vMerge/>
            <w:tcBorders>
              <w:left w:val="single" w:sz="4" w:space="0" w:color="000000"/>
              <w:bottom w:val="single" w:sz="4" w:space="0" w:color="000000"/>
              <w:right w:val="single" w:sz="4" w:space="0" w:color="000000"/>
            </w:tcBorders>
            <w:shd w:val="clear" w:color="auto" w:fill="D4D4D4"/>
          </w:tcPr>
          <w:p>
            <w:pPr/>
          </w:p>
        </w:tc>
      </w:tr>
      <w:tr>
        <w:trPr>
          <w:trHeight w:val="424" w:hRule="exact"/>
        </w:trPr>
        <w:tc>
          <w:tcPr>
            <w:tcW w:w="35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4"/>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178" w:type="dxa"/>
            <w:tcBorders>
              <w:top w:val="single" w:sz="18" w:space="0" w:color="D4D4D4"/>
              <w:left w:val="single" w:sz="13" w:space="0" w:color="D4D4D4"/>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22.70%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0"/>
              <w:jc w:val="right"/>
              <w:rPr>
                <w:rFonts w:ascii="Times New Roman" w:hAnsi="Times New Roman" w:cs="Times New Roman" w:eastAsia="Times New Roman" w:hint="default"/>
                <w:sz w:val="18"/>
                <w:szCs w:val="18"/>
              </w:rPr>
            </w:pPr>
            <w:r>
              <w:rPr>
                <w:rFonts w:ascii="Times New Roman"/>
                <w:sz w:val="18"/>
              </w:rPr>
              <w:t>0.8249</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0"/>
              <w:jc w:val="right"/>
              <w:rPr>
                <w:rFonts w:ascii="Times New Roman" w:hAnsi="Times New Roman" w:cs="Times New Roman" w:eastAsia="Times New Roman" w:hint="default"/>
                <w:sz w:val="18"/>
                <w:szCs w:val="18"/>
              </w:rPr>
            </w:pPr>
            <w:r>
              <w:rPr>
                <w:rFonts w:ascii="Times New Roman"/>
                <w:sz w:val="18"/>
              </w:rPr>
              <w:t>0.8249</w:t>
            </w:r>
          </w:p>
        </w:tc>
      </w:tr>
      <w:tr>
        <w:trPr>
          <w:trHeight w:val="715" w:hRule="exact"/>
        </w:trPr>
        <w:tc>
          <w:tcPr>
            <w:tcW w:w="35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11" w:right="84"/>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 的净利润</w:t>
            </w:r>
          </w:p>
        </w:tc>
        <w:tc>
          <w:tcPr>
            <w:tcW w:w="2178"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0.8199</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0.8199</w:t>
            </w:r>
          </w:p>
        </w:tc>
      </w:tr>
    </w:tbl>
    <w:p>
      <w:pPr>
        <w:spacing w:line="240" w:lineRule="auto" w:before="2"/>
        <w:rPr>
          <w:rFonts w:ascii="宋体" w:hAnsi="宋体" w:cs="宋体" w:eastAsia="宋体" w:hint="default"/>
          <w:sz w:val="19"/>
          <w:szCs w:val="19"/>
        </w:rPr>
      </w:pPr>
    </w:p>
    <w:p>
      <w:pPr>
        <w:pStyle w:val="Heading3"/>
        <w:spacing w:line="240" w:lineRule="auto" w:before="35"/>
        <w:ind w:right="147"/>
        <w:jc w:val="left"/>
        <w:rPr>
          <w:b w:val="0"/>
          <w:bCs w:val="0"/>
        </w:rPr>
      </w:pPr>
      <w:bookmarkStart w:name="2、公司主要会计报表项目的异常情况及原因的说明" w:id="460"/>
      <w:bookmarkEnd w:id="460"/>
      <w:r>
        <w:rPr>
          <w:b w:val="0"/>
          <w:bCs w:val="0"/>
        </w:rPr>
      </w:r>
      <w:r>
        <w:rPr>
          <w:rFonts w:ascii="Times New Roman" w:hAnsi="Times New Roman" w:cs="Times New Roman" w:eastAsia="Times New Roman" w:hint="default"/>
        </w:rPr>
        <w:t>2</w:t>
      </w:r>
      <w:r>
        <w:rPr/>
        <w:t>、公司主要会计报表项目的异常情况及原因的说明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47"/>
        <w:jc w:val="left"/>
      </w:pPr>
      <w:r>
        <w:rPr/>
        <w:t>无</w:t>
      </w:r>
    </w:p>
    <w:p>
      <w:pPr>
        <w:spacing w:after="0" w:line="240" w:lineRule="auto"/>
        <w:jc w:val="left"/>
        <w:sectPr>
          <w:pgSz w:w="11910" w:h="16840"/>
          <w:pgMar w:header="877" w:footer="980"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left="3286" w:right="147"/>
        <w:jc w:val="left"/>
        <w:rPr>
          <w:b w:val="0"/>
          <w:bCs w:val="0"/>
        </w:rPr>
      </w:pPr>
      <w:bookmarkStart w:name="第十一节 备查文件目录" w:id="461"/>
      <w:bookmarkEnd w:id="461"/>
      <w:r>
        <w:rPr>
          <w:b w:val="0"/>
          <w:bCs w:val="0"/>
        </w:rPr>
      </w:r>
      <w:bookmarkStart w:name="_bookmark10" w:id="462"/>
      <w:bookmarkEnd w:id="462"/>
      <w:r>
        <w:rPr>
          <w:b w:val="0"/>
          <w:bCs w:val="0"/>
        </w:rPr>
      </w:r>
      <w:r>
        <w:rPr/>
        <w:t>第十一节</w:t>
      </w:r>
      <w:r>
        <w:rPr>
          <w:spacing w:val="-4"/>
        </w:rPr>
        <w:t> </w:t>
      </w:r>
      <w:r>
        <w:rPr/>
        <w:t>备查文件目录</w:t>
      </w:r>
      <w:r>
        <w:rPr>
          <w:b w:val="0"/>
          <w:bCs w:val="0"/>
        </w:rPr>
      </w:r>
    </w:p>
    <w:p>
      <w:pPr>
        <w:spacing w:line="240" w:lineRule="auto" w:before="6"/>
        <w:rPr>
          <w:rFonts w:ascii="宋体" w:hAnsi="宋体" w:cs="宋体" w:eastAsia="宋体" w:hint="default"/>
          <w:b/>
          <w:bCs/>
          <w:sz w:val="42"/>
          <w:szCs w:val="42"/>
        </w:rPr>
      </w:pPr>
    </w:p>
    <w:p>
      <w:pPr>
        <w:pStyle w:val="BodyText"/>
        <w:spacing w:line="240" w:lineRule="auto"/>
        <w:ind w:right="147"/>
        <w:jc w:val="left"/>
      </w:pPr>
      <w:r>
        <w:rPr>
          <w:rFonts w:ascii="Times New Roman" w:hAnsi="Times New Roman" w:cs="Times New Roman" w:eastAsia="Times New Roman" w:hint="default"/>
        </w:rPr>
        <w:t>1</w:t>
      </w:r>
      <w:r>
        <w:rPr/>
        <w:t>、载有公司法定代表人签名的</w:t>
      </w:r>
      <w:r>
        <w:rPr>
          <w:rFonts w:ascii="Times New Roman" w:hAnsi="Times New Roman" w:cs="Times New Roman" w:eastAsia="Times New Roman" w:hint="default"/>
        </w:rPr>
        <w:t>2012</w:t>
      </w:r>
      <w:r>
        <w:rPr/>
        <w:t>年年度报告文本原件。</w:t>
      </w:r>
    </w:p>
    <w:p>
      <w:pPr>
        <w:pStyle w:val="BodyText"/>
        <w:spacing w:line="240" w:lineRule="auto" w:before="62"/>
        <w:ind w:right="147"/>
        <w:jc w:val="left"/>
      </w:pPr>
      <w:r>
        <w:rPr>
          <w:rFonts w:ascii="Times New Roman" w:hAnsi="Times New Roman" w:cs="Times New Roman" w:eastAsia="Times New Roman" w:hint="default"/>
        </w:rPr>
        <w:t>2</w:t>
      </w:r>
      <w:r>
        <w:rPr/>
        <w:t>、载有公司法定代表人、主管会计工作负责人及会计机构负责人签名并盖章的会计报表。</w:t>
      </w:r>
    </w:p>
    <w:p>
      <w:pPr>
        <w:pStyle w:val="BodyText"/>
        <w:spacing w:line="240" w:lineRule="auto" w:before="62"/>
        <w:ind w:right="147"/>
        <w:jc w:val="left"/>
      </w:pPr>
      <w:r>
        <w:rPr>
          <w:rFonts w:ascii="Times New Roman" w:hAnsi="Times New Roman" w:cs="Times New Roman" w:eastAsia="Times New Roman" w:hint="default"/>
        </w:rPr>
        <w:t>3</w:t>
      </w:r>
      <w:r>
        <w:rPr/>
        <w:t>、载有会计师事务所盖章、注册会计师签名并盖章的审计报告原件。</w:t>
      </w:r>
    </w:p>
    <w:p>
      <w:pPr>
        <w:pStyle w:val="BodyText"/>
        <w:spacing w:line="240" w:lineRule="auto" w:before="62"/>
        <w:ind w:right="147"/>
        <w:jc w:val="left"/>
      </w:pPr>
      <w:r>
        <w:rPr>
          <w:rFonts w:ascii="Times New Roman" w:hAnsi="Times New Roman" w:cs="Times New Roman" w:eastAsia="Times New Roman" w:hint="default"/>
        </w:rPr>
        <w:t>4</w:t>
      </w:r>
      <w:r>
        <w:rPr/>
        <w:t>、报告期内在中国证监会指定报纸上公开披露过的所有公司文件的正本及公告的原稿。</w:t>
      </w:r>
    </w:p>
    <w:p>
      <w:pPr>
        <w:pStyle w:val="BodyText"/>
        <w:spacing w:line="240" w:lineRule="auto" w:before="62"/>
        <w:ind w:left="153" w:right="147"/>
        <w:jc w:val="left"/>
      </w:pPr>
      <w:r>
        <w:rPr>
          <w:rFonts w:ascii="Times New Roman" w:hAnsi="Times New Roman" w:cs="Times New Roman" w:eastAsia="Times New Roman" w:hint="default"/>
        </w:rPr>
        <w:t>5</w:t>
      </w:r>
      <w:r>
        <w:rPr/>
        <w:t>、其他备查文件。</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1"/>
        <w:ind w:left="6004" w:right="147"/>
        <w:jc w:val="left"/>
        <w:rPr>
          <w:b w:val="0"/>
          <w:bCs w:val="0"/>
        </w:rPr>
      </w:pPr>
      <w:r>
        <w:rPr/>
        <w:t>法定代表人：薛向东</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2"/>
          <w:szCs w:val="22"/>
        </w:rPr>
      </w:pPr>
    </w:p>
    <w:p>
      <w:pPr>
        <w:pStyle w:val="Heading3"/>
        <w:spacing w:line="240" w:lineRule="auto"/>
        <w:ind w:left="6034" w:right="147"/>
        <w:jc w:val="left"/>
        <w:rPr>
          <w:b w:val="0"/>
          <w:bCs w:val="0"/>
        </w:rPr>
      </w:pPr>
      <w:r>
        <w:rPr/>
        <w:t>东华软件股份公司</w:t>
      </w:r>
      <w:r>
        <w:rPr>
          <w:b w:val="0"/>
          <w:bCs w:val="0"/>
        </w:rPr>
      </w:r>
    </w:p>
    <w:p>
      <w:pPr>
        <w:spacing w:line="240" w:lineRule="auto" w:before="9"/>
        <w:rPr>
          <w:rFonts w:ascii="宋体" w:hAnsi="宋体" w:cs="宋体" w:eastAsia="宋体" w:hint="default"/>
          <w:b/>
          <w:bCs/>
          <w:sz w:val="26"/>
          <w:szCs w:val="26"/>
        </w:rPr>
      </w:pPr>
    </w:p>
    <w:p>
      <w:pPr>
        <w:pStyle w:val="Heading3"/>
        <w:spacing w:line="240" w:lineRule="auto"/>
        <w:ind w:left="6034" w:right="147"/>
        <w:jc w:val="left"/>
        <w:rPr>
          <w:b w:val="0"/>
          <w:bCs w:val="0"/>
        </w:rPr>
      </w:pPr>
      <w:r>
        <w:rPr>
          <w:rFonts w:ascii="宋体" w:hAnsi="宋体" w:cs="宋体" w:eastAsia="宋体" w:hint="default"/>
        </w:rPr>
        <w:t>2013</w:t>
      </w:r>
      <w:r>
        <w:rPr>
          <w:rFonts w:ascii="宋体" w:hAnsi="宋体" w:cs="宋体" w:eastAsia="宋体" w:hint="default"/>
          <w:spacing w:val="-55"/>
        </w:rPr>
        <w:t> </w:t>
      </w:r>
      <w:r>
        <w:rPr/>
        <w:t>年</w:t>
      </w:r>
      <w:r>
        <w:rPr>
          <w:spacing w:val="-56"/>
        </w:rPr>
        <w:t> </w:t>
      </w:r>
      <w:r>
        <w:rPr>
          <w:rFonts w:ascii="宋体" w:hAnsi="宋体" w:cs="宋体" w:eastAsia="宋体" w:hint="default"/>
        </w:rPr>
        <w:t>4</w:t>
      </w:r>
      <w:r>
        <w:rPr>
          <w:rFonts w:ascii="宋体" w:hAnsi="宋体" w:cs="宋体" w:eastAsia="宋体" w:hint="default"/>
          <w:spacing w:val="-54"/>
        </w:rPr>
        <w:t> </w:t>
      </w:r>
      <w:r>
        <w:rPr/>
        <w:t>月</w:t>
      </w:r>
      <w:r>
        <w:rPr>
          <w:spacing w:val="-56"/>
        </w:rPr>
        <w:t> </w:t>
      </w:r>
      <w:r>
        <w:rPr>
          <w:rFonts w:ascii="宋体" w:hAnsi="宋体" w:cs="宋体" w:eastAsia="宋体" w:hint="default"/>
        </w:rPr>
        <w:t>10</w:t>
      </w:r>
      <w:r>
        <w:rPr>
          <w:rFonts w:ascii="宋体" w:hAnsi="宋体" w:cs="宋体" w:eastAsia="宋体" w:hint="default"/>
          <w:spacing w:val="-54"/>
        </w:rPr>
        <w:t> </w:t>
      </w:r>
      <w:r>
        <w:rPr/>
        <w:t>日</w:t>
      </w:r>
      <w:r>
        <w:rPr>
          <w:b w:val="0"/>
          <w:bCs w:val="0"/>
        </w:rPr>
      </w:r>
    </w:p>
    <w:sectPr>
      <w:pgSz w:w="11910" w:h="16840"/>
      <w:pgMar w:header="877" w:footer="980" w:top="1100" w:bottom="11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119995pt;margin-top:795.457947pt;width:6.5pt;height:11pt;mso-position-horizontal-relative:page;mso-position-vertical-relative:page;z-index:-91972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995pt;margin-top:781.897949pt;width:13pt;height:11pt;mso-position-horizontal-relative:page;mso-position-vertical-relative:page;z-index:-9196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995pt;margin-top:781.897949pt;width:13pt;height:11pt;mso-position-horizontal-relative:page;mso-position-vertical-relative:page;z-index:-9196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19995pt;margin-top:781.897949pt;width:15.5pt;height:11pt;mso-position-horizontal-relative:page;mso-position-vertical-relative:page;z-index:-91964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4.419983pt;margin-top:535.297974pt;width:17.5pt;height:11pt;mso-position-horizontal-relative:page;mso-position-vertical-relative:page;z-index:-9196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1.897949pt;width:17.5pt;height:11pt;mso-position-horizontal-relative:page;mso-position-vertical-relative:page;z-index:-9195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107</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79980pt;margin-top:781.897949pt;width:17.150pt;height:11pt;mso-position-horizontal-relative:page;mso-position-vertical-relative:page;z-index:-9195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1.897949pt;width:17.5pt;height:11pt;mso-position-horizontal-relative:page;mso-position-vertical-relative:page;z-index:-9194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89.119995pt;margin-top:36.325607pt;width:150.550pt;height:11.5pt;mso-position-horizontal-relative:page;mso-position-vertical-relative:page;z-index:-919744" type="#_x0000_t202" filled="false" stroked="false">
          <v:textbox inset="0,0,0,0">
            <w:txbxContent>
              <w:p>
                <w:pPr>
                  <w:pStyle w:val="BodyText"/>
                  <w:spacing w:line="214" w:lineRule="exact"/>
                  <w:ind w:left="20" w:right="0"/>
                  <w:jc w:val="left"/>
                </w:pPr>
                <w:r>
                  <w:rPr/>
                  <w:t>东华软件股份公司</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20.419983pt;margin-top:42.865631pt;width:150.550pt;height:11.5pt;mso-position-horizontal-relative:page;mso-position-vertical-relative:page;z-index:-919624" type="#_x0000_t202" filled="false" stroked="false">
          <v:textbox inset="0,0,0,0">
            <w:txbxContent>
              <w:p>
                <w:pPr>
                  <w:pStyle w:val="BodyText"/>
                  <w:spacing w:line="214" w:lineRule="exact"/>
                  <w:ind w:left="20" w:right="0"/>
                  <w:jc w:val="left"/>
                </w:pPr>
                <w:r>
                  <w:rPr/>
                  <w:t>东华软件股份公司</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4.95pt;height:.1pt;mso-position-horizontal-relative:page;mso-position-vertical-relative:page;z-index:-919576" coordorigin="1104,1112" coordsize="9699,2">
          <v:shape style="position:absolute;left:1104;top:1112;width:9699;height:2" coordorigin="1104,1112" coordsize="9699,0" path="m1104,1112l10802,1112e" filled="false" stroked="true" strokeweight=".72pt" strokecolor="#000000">
            <v:path arrowok="t"/>
          </v:shape>
          <w10:wrap type="none"/>
        </v:group>
      </w:pict>
    </w:r>
    <w:r>
      <w:rPr/>
      <w:pict>
        <v:shape style="position:absolute;margin-left:389.119995pt;margin-top:42.865608pt;width:150.550pt;height:11.5pt;mso-position-horizontal-relative:page;mso-position-vertical-relative:page;z-index:-919552" type="#_x0000_t202" filled="false" stroked="false">
          <v:textbox inset="0,0,0,0">
            <w:txbxContent>
              <w:p>
                <w:pPr>
                  <w:pStyle w:val="BodyText"/>
                  <w:spacing w:line="214" w:lineRule="exact"/>
                  <w:ind w:left="20" w:right="0"/>
                  <w:jc w:val="left"/>
                </w:pPr>
                <w:r>
                  <w:rPr/>
                  <w:t>东华软件股份公司</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5"/>
      <w:ind w:left="154"/>
    </w:pPr>
    <w:rPr>
      <w:rFonts w:ascii="宋体" w:hAnsi="宋体" w:eastAsia="宋体"/>
      <w:b/>
      <w:bCs/>
      <w:sz w:val="24"/>
      <w:szCs w:val="24"/>
    </w:rPr>
  </w:style>
  <w:style w:styleId="BodyText" w:type="paragraph">
    <w:name w:val="Body Text"/>
    <w:basedOn w:val="Normal"/>
    <w:uiPriority w:val="1"/>
    <w:qFormat/>
    <w:pPr>
      <w:ind w:left="154"/>
    </w:pPr>
    <w:rPr>
      <w:rFonts w:ascii="宋体" w:hAnsi="宋体" w:eastAsia="宋体"/>
      <w:sz w:val="18"/>
      <w:szCs w:val="18"/>
    </w:rPr>
  </w:style>
  <w:style w:styleId="Heading1" w:type="paragraph">
    <w:name w:val="Heading 1"/>
    <w:basedOn w:val="Normal"/>
    <w:uiPriority w:val="1"/>
    <w:qFormat/>
    <w:pPr>
      <w:spacing w:before="1"/>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Heading4" w:type="paragraph">
    <w:name w:val="Heading 4"/>
    <w:basedOn w:val="Normal"/>
    <w:uiPriority w:val="1"/>
    <w:qFormat/>
    <w:pPr>
      <w:ind w:left="154"/>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dhcc.com.cn/" TargetMode="External"/><Relationship Id="rId10" Type="http://schemas.openxmlformats.org/officeDocument/2006/relationships/hyperlink" Target="mailto:strongyang@dhcc.com.cn" TargetMode="External"/><Relationship Id="rId11" Type="http://schemas.openxmlformats.org/officeDocument/2006/relationships/hyperlink" Target="mailto:houjie@dhcc.com.cn" TargetMode="External"/><Relationship Id="rId12" Type="http://schemas.openxmlformats.org/officeDocument/2006/relationships/hyperlink" Target="http://www.cninfo.com.cn/" TargetMode="External"/><Relationship Id="rId13" Type="http://schemas.openxmlformats.org/officeDocument/2006/relationships/footer" Target="footer3.xml"/><Relationship Id="rId14" Type="http://schemas.openxmlformats.org/officeDocument/2006/relationships/image" Target="media/image2.jpe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footer" Target="footer4.xml"/><Relationship Id="rId18" Type="http://schemas.openxmlformats.org/officeDocument/2006/relationships/header" Target="header2.xml"/><Relationship Id="rId19" Type="http://schemas.openxmlformats.org/officeDocument/2006/relationships/footer" Target="footer5.xml"/><Relationship Id="rId20" Type="http://schemas.openxmlformats.org/officeDocument/2006/relationships/header" Target="header3.xml"/><Relationship Id="rId21" Type="http://schemas.openxmlformats.org/officeDocument/2006/relationships/footer" Target="footer6.xml"/><Relationship Id="rId22" Type="http://schemas.openxmlformats.org/officeDocument/2006/relationships/footer" Target="footer7.xml"/><Relationship Id="rId23"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东华软件股份公司</dc:creator>
  <dc:title>东华软件股份公司2012年度报告全文</dc:title>
  <dcterms:created xsi:type="dcterms:W3CDTF">2020-05-04T00:04:51Z</dcterms:created>
  <dcterms:modified xsi:type="dcterms:W3CDTF">2020-05-04T00:04:51Z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2013-04-09T00:00:00Z</vt:filetime>
  </property>
  <property fmtid="{D5CDD505-2E9C-101B-9397-08002B2CF9AE}" pid="3" name="Creator">
    <vt:lpwstr>Acrobat PDFMaker 10.1 Word 版</vt:lpwstr>
  </property>
  <property fmtid="{D5CDD505-2E9C-101B-9397-08002B2CF9AE}" pid="4" name="LastSaved">
    <vt:filetime>2020-05-03T00:00:00Z</vt:filetime>
  </property>
</Properties>
</file>