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1140" w:bottom="988" w:left="4279" w:header="0" w:footer="3" w:gutter="0"/>
          <w:pgNumType w:start="1"/>
          <w:cols w:space="720"/>
          <w:noEndnote/>
          <w:rtlGutter w:val="0"/>
          <w:docGrid w:linePitch="360"/>
        </w:sectPr>
      </w:pPr>
    </w:p>
    <w:p>
      <w:pPr>
        <w:pStyle w:val="Style6"/>
        <w:keepNext/>
        <w:keepLines/>
        <w:framePr w:w="2918" w:h="1334" w:wrap="none" w:vAnchor="text" w:hAnchor="page" w:x="4492" w:y="21"/>
        <w:widowControl w:val="0"/>
        <w:shd w:val="clear" w:color="auto" w:fill="auto"/>
        <w:bidi w:val="0"/>
        <w:spacing w:before="0" w:after="460" w:line="240" w:lineRule="auto"/>
        <w:ind w:left="0" w:right="0" w:firstLine="0"/>
        <w:jc w:val="center"/>
      </w:pPr>
      <w:bookmarkStart w:id="0" w:name="bookmark0"/>
      <w:bookmarkStart w:id="1" w:name="bookmark1"/>
      <w:bookmarkStart w:id="2" w:name="bookmark2"/>
      <w:r>
        <w:rPr>
          <w:color w:val="000000"/>
          <w:spacing w:val="0"/>
          <w:w w:val="100"/>
          <w:position w:val="0"/>
        </w:rPr>
        <w:t>东华软件股份公司</w:t>
      </w:r>
      <w:bookmarkEnd w:id="0"/>
      <w:bookmarkEnd w:id="1"/>
      <w:bookmarkEnd w:id="2"/>
    </w:p>
    <w:p>
      <w:pPr>
        <w:pStyle w:val="Style8"/>
        <w:keepNext/>
        <w:keepLines/>
        <w:framePr w:w="2918" w:h="1334" w:wrap="none" w:vAnchor="text" w:hAnchor="page" w:x="4492" w:y="21"/>
        <w:widowControl w:val="0"/>
        <w:shd w:val="clear" w:color="auto" w:fill="auto"/>
        <w:bidi w:val="0"/>
        <w:spacing w:before="0" w:after="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1"/>
        <w:keepNext w:val="0"/>
        <w:keepLines w:val="0"/>
        <w:framePr w:w="1886" w:h="413" w:wrap="none" w:vAnchor="text" w:hAnchor="page" w:x="5000" w:y="9006"/>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r>
        <w:drawing>
          <wp:anchor distT="0" distB="0" distL="0" distR="0" simplePos="0" relativeHeight="62914694" behindDoc="1" locked="0" layoutInCell="1" allowOverlap="1">
            <wp:simplePos x="0" y="0"/>
            <wp:positionH relativeFrom="page">
              <wp:posOffset>2717165</wp:posOffset>
            </wp:positionH>
            <wp:positionV relativeFrom="paragraph">
              <wp:posOffset>2191385</wp:posOffset>
            </wp:positionV>
            <wp:extent cx="2103120" cy="65214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2103120" cy="6521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1900" w:h="16840"/>
          <w:pgMar w:top="1022" w:right="1140" w:bottom="988" w:left="4279" w:header="0" w:footer="3" w:gutter="0"/>
          <w:cols w:space="720"/>
          <w:noEndnote/>
          <w:rtlGutter w:val="0"/>
          <w:docGrid w:linePitch="360"/>
        </w:sectPr>
      </w:pPr>
    </w:p>
    <w:p>
      <w:pPr>
        <w:pStyle w:val="Style8"/>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4"/>
        <w:keepNext w:val="0"/>
        <w:keepLines w:val="0"/>
        <w:widowControl w:val="0"/>
        <w:shd w:val="clear" w:color="auto" w:fill="auto"/>
        <w:bidi w:val="0"/>
        <w:spacing w:before="0" w:line="634" w:lineRule="exact"/>
        <w:ind w:left="0" w:right="0"/>
        <w:jc w:val="both"/>
      </w:pPr>
      <w:r>
        <w:rPr>
          <w:color w:val="000000"/>
          <w:spacing w:val="0"/>
          <w:w w:val="100"/>
          <w:position w:val="0"/>
        </w:rPr>
        <w:t>公司负责人薛向东、主管会计工作负责人叶莉及会计机构负责人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初美伶声明：保证年度报告中财务报告的真实、准确、完整。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本报告中所涉及未来的经营计划和经营目标，并不代表公司的盈利预测， 也不构成公司对投资者的实质承诺，能否实现取决于市场状况变化等多种因素， 存在不确定性，请投资者注意投资风险。</w:t>
      </w:r>
    </w:p>
    <w:p>
      <w:pPr>
        <w:pStyle w:val="Style14"/>
        <w:keepNext w:val="0"/>
        <w:keepLines w:val="0"/>
        <w:widowControl w:val="0"/>
        <w:shd w:val="clear" w:color="auto" w:fill="auto"/>
        <w:bidi w:val="0"/>
        <w:spacing w:before="0"/>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 描述了公司未来经营中可能面临的风险以及</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年度经营计划，敬请广大投资 者注意查阅。</w:t>
      </w:r>
    </w:p>
    <w:p>
      <w:pPr>
        <w:pStyle w:val="Style14"/>
        <w:keepNext w:val="0"/>
        <w:keepLines w:val="0"/>
        <w:widowControl w:val="0"/>
        <w:shd w:val="clear" w:color="auto" w:fill="auto"/>
        <w:bidi w:val="0"/>
        <w:spacing w:before="0" w:line="619" w:lineRule="exact"/>
        <w:ind w:left="0" w:right="0"/>
        <w:jc w:val="both"/>
        <w:sectPr>
          <w:headerReference w:type="default" r:id="rId9"/>
          <w:footerReference w:type="default" r:id="rId10"/>
          <w:footnotePr>
            <w:pos w:val="pageBottom"/>
            <w:numFmt w:val="decimal"/>
            <w:numRestart w:val="continuous"/>
          </w:footnotePr>
          <w:pgSz w:w="11900" w:h="16840"/>
          <w:pgMar w:top="1940" w:right="832" w:bottom="1940"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1,569,893,780</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1.50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股（含税）。</w:t>
      </w:r>
    </w:p>
    <w:p>
      <w:pPr>
        <w:pStyle w:val="Style6"/>
        <w:keepNext/>
        <w:keepLines/>
        <w:widowControl w:val="0"/>
        <w:shd w:val="clear" w:color="auto" w:fill="auto"/>
        <w:bidi w:val="0"/>
        <w:spacing w:before="1420" w:after="150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17"/>
        <w:keepNext w:val="0"/>
        <w:keepLines w:val="0"/>
        <w:widowControl w:val="0"/>
        <w:shd w:val="clear" w:color="auto" w:fill="auto"/>
        <w:tabs>
          <w:tab w:leader="dot" w:pos="9611"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7"/>
        <w:keepNext w:val="0"/>
        <w:keepLines w:val="0"/>
        <w:widowControl w:val="0"/>
        <w:shd w:val="clear" w:color="auto" w:fill="auto"/>
        <w:tabs>
          <w:tab w:leader="dot" w:pos="9611" w:val="right"/>
        </w:tabs>
        <w:bidi w:val="0"/>
        <w:spacing w:before="0" w:line="240" w:lineRule="auto"/>
        <w:ind w:left="0" w:right="0" w:firstLine="0"/>
        <w:jc w:val="left"/>
      </w:pPr>
      <w:hyperlink w:anchor="bookmark1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7"/>
        <w:keepNext w:val="0"/>
        <w:keepLines w:val="0"/>
        <w:widowControl w:val="0"/>
        <w:shd w:val="clear" w:color="auto" w:fill="auto"/>
        <w:tabs>
          <w:tab w:leader="dot" w:pos="9611" w:val="right"/>
        </w:tabs>
        <w:bidi w:val="0"/>
        <w:spacing w:before="0" w:line="240" w:lineRule="auto"/>
        <w:ind w:left="0" w:right="0" w:firstLine="0"/>
        <w:jc w:val="left"/>
      </w:pPr>
      <w:hyperlink w:anchor="bookmark64"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17"/>
        <w:keepNext w:val="0"/>
        <w:keepLines w:val="0"/>
        <w:widowControl w:val="0"/>
        <w:shd w:val="clear" w:color="auto" w:fill="auto"/>
        <w:tabs>
          <w:tab w:leader="dot" w:pos="9611" w:val="right"/>
        </w:tabs>
        <w:bidi w:val="0"/>
        <w:spacing w:before="0" w:line="240" w:lineRule="auto"/>
        <w:ind w:left="0" w:right="0" w:firstLine="0"/>
        <w:jc w:val="left"/>
      </w:pPr>
      <w:hyperlink w:anchor="bookmark97"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17"/>
        <w:keepNext w:val="0"/>
        <w:keepLines w:val="0"/>
        <w:widowControl w:val="0"/>
        <w:shd w:val="clear" w:color="auto" w:fill="auto"/>
        <w:tabs>
          <w:tab w:pos="910" w:val="left"/>
          <w:tab w:leader="dot" w:pos="9611" w:val="right"/>
        </w:tabs>
        <w:bidi w:val="0"/>
        <w:spacing w:before="0" w:line="240" w:lineRule="auto"/>
        <w:ind w:left="0" w:right="0" w:firstLine="0"/>
        <w:jc w:val="left"/>
      </w:pPr>
      <w:hyperlink w:anchor="bookmark265"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7"/>
        <w:keepNext w:val="0"/>
        <w:keepLines w:val="0"/>
        <w:widowControl w:val="0"/>
        <w:shd w:val="clear" w:color="auto" w:fill="auto"/>
        <w:tabs>
          <w:tab w:leader="dot" w:pos="9611" w:val="right"/>
        </w:tabs>
        <w:bidi w:val="0"/>
        <w:spacing w:before="0" w:line="240" w:lineRule="auto"/>
        <w:ind w:left="0" w:right="0" w:firstLine="0"/>
        <w:jc w:val="left"/>
      </w:pPr>
      <w:hyperlink w:anchor="bookmark42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7"/>
        <w:keepNext w:val="0"/>
        <w:keepLines w:val="0"/>
        <w:widowControl w:val="0"/>
        <w:shd w:val="clear" w:color="auto" w:fill="auto"/>
        <w:tabs>
          <w:tab w:leader="dot" w:pos="9611" w:val="right"/>
        </w:tabs>
        <w:bidi w:val="0"/>
        <w:spacing w:before="0" w:line="240" w:lineRule="auto"/>
        <w:ind w:left="0" w:right="0" w:firstLine="0"/>
        <w:jc w:val="left"/>
      </w:pPr>
      <w:hyperlink w:anchor="bookmark48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7"/>
        <w:keepNext w:val="0"/>
        <w:keepLines w:val="0"/>
        <w:widowControl w:val="0"/>
        <w:shd w:val="clear" w:color="auto" w:fill="auto"/>
        <w:tabs>
          <w:tab w:leader="dot" w:pos="9611" w:val="right"/>
        </w:tabs>
        <w:bidi w:val="0"/>
        <w:spacing w:before="0" w:line="240" w:lineRule="auto"/>
        <w:ind w:left="0" w:right="0" w:firstLine="0"/>
        <w:jc w:val="left"/>
      </w:pPr>
      <w:hyperlink w:anchor="bookmark49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7"/>
        <w:keepNext w:val="0"/>
        <w:keepLines w:val="0"/>
        <w:widowControl w:val="0"/>
        <w:shd w:val="clear" w:color="auto" w:fill="auto"/>
        <w:tabs>
          <w:tab w:leader="dot" w:pos="9611" w:val="right"/>
        </w:tabs>
        <w:bidi w:val="0"/>
        <w:spacing w:before="0" w:line="240" w:lineRule="auto"/>
        <w:ind w:left="0" w:right="0" w:firstLine="0"/>
        <w:jc w:val="left"/>
      </w:pPr>
      <w:hyperlink w:anchor="bookmark53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7"/>
        <w:keepNext w:val="0"/>
        <w:keepLines w:val="0"/>
        <w:widowControl w:val="0"/>
        <w:shd w:val="clear" w:color="auto" w:fill="auto"/>
        <w:tabs>
          <w:tab w:leader="dot" w:pos="9611" w:val="right"/>
        </w:tabs>
        <w:bidi w:val="0"/>
        <w:spacing w:before="0" w:line="240" w:lineRule="auto"/>
        <w:ind w:left="0" w:right="0" w:firstLine="0"/>
        <w:jc w:val="left"/>
      </w:pPr>
      <w:hyperlink w:anchor="bookmark628"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78</w:t>
        </w:r>
      </w:hyperlink>
    </w:p>
    <w:p>
      <w:pPr>
        <w:pStyle w:val="Style17"/>
        <w:keepNext w:val="0"/>
        <w:keepLines w:val="0"/>
        <w:widowControl w:val="0"/>
        <w:shd w:val="clear" w:color="auto" w:fill="auto"/>
        <w:tabs>
          <w:tab w:leader="dot" w:pos="9611" w:val="right"/>
        </w:tabs>
        <w:bidi w:val="0"/>
        <w:spacing w:before="0" w:line="240" w:lineRule="auto"/>
        <w:ind w:left="0" w:right="0" w:firstLine="0"/>
        <w:jc w:val="left"/>
      </w:pPr>
      <w:hyperlink w:anchor="bookmark632"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17"/>
        <w:keepNext w:val="0"/>
        <w:keepLines w:val="0"/>
        <w:widowControl w:val="0"/>
        <w:shd w:val="clear" w:color="auto" w:fill="auto"/>
        <w:tabs>
          <w:tab w:leader="dot" w:pos="9611" w:val="right"/>
        </w:tabs>
        <w:bidi w:val="0"/>
        <w:spacing w:before="0" w:line="240" w:lineRule="auto"/>
        <w:ind w:left="0" w:right="0" w:firstLine="0"/>
        <w:jc w:val="left"/>
      </w:pPr>
      <w:hyperlink w:anchor="bookmark2044"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191</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公司会计师</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北京东华合创数码科技股份有限公司（发行人曾用名，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日更名为东华软件股份公司）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诚信电脑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控股股东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北京东华诚信工业设备有限公司（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日更名为北京东华 诚信工业设备中心（有限合伙））</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合创电商</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北京合创电商投资顾问有限公司（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日更名为北京合创 电商投资顾问中心（有限合伙））</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合创科技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广州东华合创数码科技有限公司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联银通科技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泰安东华合创软件有限公司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北京东华合创香港有限公司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东华软件工程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东华软件工程有限公司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厚盾科技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北京厚盾科技有限公司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哈尔滨东华软件有限公司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东华软件技术有限公司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厚盾软件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北京东华厚盾软件有限公司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东华易时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北京东华易时科技有限公司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神州新桥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普林科技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沈阳普林科技有限公司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西安东华软件有限公司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南昌东华软件有限公司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东华信息技术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北京东华信息技术有限公司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东华软件开发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东华软件开发有限公司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东华博雅</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天津东华博雅软件股份有限公司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东华云计算</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东华云计算有限公司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光明数据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北京光明数据信息技术有限公司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威锐达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兰州东华软件有限公司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健康乐软件有限公司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东华智慧城市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东华智慧城市股份有限公司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至高通信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博育云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东华博育云有限公司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内蒙古东华软件有限公司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合力东华（北京）科技有限公司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万兴软件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东华网络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东华网络股份公司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苏州东华软件科技有限公司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东华软件（绵阳）有限公司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互联宜家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东华软件威海有限公司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海南东华软件有限公司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智中能源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北京东华智中能源互联网科技有限公司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吉林省东华软件信息工程有限公司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华金在线股份公司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东华福蝉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贵州东华云数据科技有限责任公司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乐康诊所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北京乐康诊所有限公司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南海云都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南海云都有限公司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东华炜如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福州东华炜如数码科技有限公司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安徽五星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安徽五星食品股份有限公司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中科前程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成都高新区中科前程科技有限公司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海南银行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海南银行股份有限公司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首创金服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北京首创金融资产交易信息服务股份有限公司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南大通用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天津南大通用数据技术股份有限公司</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瑞客东华</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瑞客东华转化医学研究中心有限公司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东华之星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东华之星（北京）软件有限公司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东华瑞泽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东华瑞泽（海南）软件有限公司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览海投资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览海医疗产业投资股份有限公司</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DHCSA</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 Software Australia Pty Ltd</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《东华软件股份公司章程》</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发改委</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中华人民共和国国家发展和改革委员会</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bl>
    <w:p>
      <w:pPr>
        <w:sectPr>
          <w:footnotePr>
            <w:pos w:val="pageBottom"/>
            <w:numFmt w:val="decimal"/>
            <w:numRestart w:val="continuous"/>
          </w:footnotePr>
          <w:pgSz w:w="11900" w:h="16840"/>
          <w:pgMar w:top="1441" w:right="1145" w:bottom="1719" w:left="1083" w:header="0" w:footer="3" w:gutter="0"/>
          <w:cols w:space="720"/>
          <w:noEndnote/>
          <w:rtlGutter w:val="0"/>
          <w:docGrid w:linePitch="360"/>
        </w:sectPr>
      </w:pPr>
    </w:p>
    <w:p>
      <w:pPr>
        <w:pStyle w:val="Style8"/>
        <w:keepNext/>
        <w:keepLines/>
        <w:widowControl w:val="0"/>
        <w:shd w:val="clear" w:color="auto" w:fill="auto"/>
        <w:bidi w:val="0"/>
        <w:spacing w:before="4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3"/>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bookmarkStart w:id="22" w:name="bookmark22"/>
      <w:r>
        <w:rPr>
          <w:color w:val="000000"/>
          <w:spacing w:val="0"/>
          <w:w w:val="100"/>
          <w:position w:val="0"/>
          <w:sz w:val="24"/>
          <w:szCs w:val="24"/>
        </w:rPr>
        <w:t>一</w:t>
      </w:r>
      <w:bookmarkEnd w:id="21"/>
      <w:r>
        <w:rPr>
          <w:color w:val="000000"/>
          <w:spacing w:val="0"/>
          <w:w w:val="100"/>
          <w:position w:val="0"/>
          <w:sz w:val="24"/>
          <w:szCs w:val="24"/>
        </w:rPr>
        <w:t>、公司信息</w:t>
      </w:r>
      <w:bookmarkEnd w:id="19"/>
      <w:bookmarkEnd w:id="20"/>
      <w:bookmarkEnd w:id="22"/>
      <w:bookmarkEnd w:id="18"/>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东华软件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002065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 Software Co.,Ltd</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DHCC</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"http://www.dhcc" </w:instrText>
            </w:r>
            <w:r>
              <w:fldChar w:fldCharType="separate"/>
            </w:r>
            <w:r>
              <w:rPr>
                <w:rFonts w:ascii="Times New Roman" w:eastAsia="Times New Roman" w:hAnsi="Times New Roman" w:cs="Times New Roman"/>
                <w:color w:val="000000"/>
                <w:spacing w:val="0"/>
                <w:w w:val="100"/>
                <w:position w:val="0"/>
                <w:sz w:val="18"/>
                <w:szCs w:val="18"/>
              </w:rPr>
              <w:t>www.dhcc</w:t>
            </w:r>
            <w:r>
              <w:fldChar w:fldCharType="end"/>
            </w:r>
            <w:r>
              <w:rPr>
                <w:rFonts w:ascii="Times New Roman" w:eastAsia="Times New Roman" w:hAnsi="Times New Roman" w:cs="Times New Roman"/>
                <w:color w:val="000000"/>
                <w:spacing w:val="0"/>
                <w:w w:val="100"/>
                <w:position w:val="0"/>
                <w:sz w:val="18"/>
                <w:szCs w:val="18"/>
              </w:rPr>
              <w:t>. com.cn</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strongyang @dhcc. com. cn</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二</w:t>
      </w:r>
      <w:bookmarkEnd w:id="25"/>
      <w:r>
        <w:rPr>
          <w:color w:val="000000"/>
          <w:spacing w:val="0"/>
          <w:w w:val="100"/>
          <w:position w:val="0"/>
          <w:sz w:val="24"/>
          <w:szCs w:val="24"/>
        </w:rPr>
        <w:t>、联系人和联系方式</w:t>
      </w:r>
      <w:bookmarkEnd w:id="23"/>
      <w:bookmarkEnd w:id="24"/>
      <w:bookmarkEnd w:id="2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010-62662188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010-62662188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010-62662299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010-62662299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strongyang @dhcc. com.cn</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"mailto:zhangwen_cw@dhcc.com.cn" </w:instrText>
            </w:r>
            <w:r>
              <w:fldChar w:fldCharType="separate"/>
            </w:r>
            <w:r>
              <w:rPr>
                <w:rFonts w:ascii="Times New Roman" w:eastAsia="Times New Roman" w:hAnsi="Times New Roman" w:cs="Times New Roman"/>
                <w:color w:val="000000"/>
                <w:spacing w:val="0"/>
                <w:w w:val="100"/>
                <w:position w:val="0"/>
                <w:sz w:val="18"/>
                <w:szCs w:val="18"/>
              </w:rPr>
              <w:t>zhangwen_cw@dhcc.com.cn</w:t>
            </w:r>
            <w:r>
              <w:fldChar w:fldCharType="end"/>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三</w:t>
      </w:r>
      <w:bookmarkEnd w:id="29"/>
      <w:r>
        <w:rPr>
          <w:color w:val="000000"/>
          <w:spacing w:val="0"/>
          <w:w w:val="100"/>
          <w:position w:val="0"/>
          <w:sz w:val="24"/>
          <w:szCs w:val="24"/>
        </w:rPr>
        <w:t>、信息披露及备置地点</w:t>
      </w:r>
      <w:bookmarkEnd w:id="27"/>
      <w:bookmarkEnd w:id="28"/>
      <w:bookmarkEnd w:id="30"/>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《证券日报》、《证券时报》、《中国证券报》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北京市海淀区紫金数码园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层公司证券部</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四</w:t>
      </w:r>
      <w:bookmarkEnd w:id="33"/>
      <w:r>
        <w:rPr>
          <w:color w:val="000000"/>
          <w:spacing w:val="0"/>
          <w:w w:val="100"/>
          <w:position w:val="0"/>
          <w:sz w:val="24"/>
          <w:szCs w:val="24"/>
        </w:rPr>
        <w:t>、注册变更情况</w:t>
      </w:r>
      <w:bookmarkEnd w:id="31"/>
      <w:bookmarkEnd w:id="32"/>
      <w:bookmarkEnd w:id="34"/>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五</w:t>
      </w:r>
      <w:bookmarkEnd w:id="37"/>
      <w:r>
        <w:rPr>
          <w:color w:val="000000"/>
          <w:spacing w:val="0"/>
          <w:w w:val="100"/>
          <w:position w:val="0"/>
          <w:sz w:val="24"/>
          <w:szCs w:val="24"/>
        </w:rPr>
        <w:t>、其他有关资料</w:t>
      </w:r>
      <w:bookmarkEnd w:id="35"/>
      <w:bookmarkEnd w:id="36"/>
      <w:bookmarkEnd w:id="3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北京市西城区裕民路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2211</w:t>
            </w:r>
            <w:r>
              <w:rPr>
                <w:color w:val="000000"/>
                <w:spacing w:val="0"/>
                <w:w w:val="100"/>
                <w:position w:val="0"/>
              </w:rPr>
              <w:t>房间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叶民、叶立萍</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高景奇、吴学孔</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23"/>
        <w:keepNext/>
        <w:keepLines/>
        <w:widowControl w:val="0"/>
        <w:shd w:val="clear" w:color="auto" w:fill="auto"/>
        <w:bidi w:val="0"/>
        <w:spacing w:before="0" w:after="22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六</w:t>
      </w:r>
      <w:bookmarkEnd w:id="41"/>
      <w:r>
        <w:rPr>
          <w:color w:val="000000"/>
          <w:spacing w:val="0"/>
          <w:w w:val="100"/>
          <w:position w:val="0"/>
          <w:sz w:val="24"/>
          <w:szCs w:val="24"/>
        </w:rPr>
        <w:t>、主要会计数据和财务指标</w:t>
      </w:r>
      <w:bookmarkEnd w:id="39"/>
      <w:bookmarkEnd w:id="40"/>
      <w:bookmarkEnd w:id="42"/>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6,476,747,733.49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5,629,416,583.02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5,171,048,660.00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899,647,231.24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1,141,878,403.18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1,038,654,013.57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733,256,861.71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936,583,557.45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1,017,138,835.94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-501,109,930.09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-34,556,857.73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-15,144,074.12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0.7013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12,428,188,875.83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11,156,713,729.02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7,923,961,761.50</w:t>
            </w:r>
          </w:p>
        </w:tc>
      </w:tr>
    </w:tbl>
    <w:p>
      <w:pPr>
        <w:spacing w:lineRule="exact" w:line="1"/>
        <w:rPr>
          <w:sz w:val="2"/>
          <w:szCs w:val="2"/>
        </w:rPr>
      </w:pPr>
      <w:r>
        <w:br w:type="page"/>
      </w:r>
    </w:p>
    <w:tbl>
      <w:tblPr>
        <w:tblOverlap w:val="never"/>
        <w:jc w:val="center"/>
        <w:tblLayout w:type="fixed"/>
      </w:tblPr>
      <w:tblGrid>
        <w:gridCol w:w="2630"/>
        <w:gridCol w:w="1738"/>
        <w:gridCol w:w="1738"/>
        <w:gridCol w:w="1738"/>
        <w:gridCol w:w="1742"/>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8,782,567,390.96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8,503,772,488.42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6,287,895,827.15</w:t>
            </w:r>
          </w:p>
        </w:tc>
      </w:tr>
    </w:tbl>
    <w:p>
      <w:pPr>
        <w:widowControl w:val="0"/>
        <w:spacing w:after="359" w:line="1" w:lineRule="exact"/>
      </w:pPr>
    </w:p>
    <w:p>
      <w:pPr>
        <w:pStyle w:val="Style23"/>
        <w:keepNext/>
        <w:keepLines/>
        <w:widowControl w:val="0"/>
        <w:shd w:val="clear" w:color="auto" w:fill="auto"/>
        <w:tabs>
          <w:tab w:pos="522" w:val="left"/>
        </w:tabs>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七</w:t>
      </w:r>
      <w:bookmarkEnd w:id="45"/>
      <w:r>
        <w:rPr>
          <w:color w:val="000000"/>
          <w:spacing w:val="0"/>
          <w:w w:val="100"/>
          <w:position w:val="0"/>
          <w:sz w:val="24"/>
          <w:szCs w:val="24"/>
        </w:rPr>
        <w:t>、</w:t>
        <w:tab/>
        <w:t>境内外会计准则下会计数据差异</w:t>
      </w:r>
      <w:bookmarkEnd w:id="43"/>
      <w:bookmarkEnd w:id="44"/>
      <w:bookmarkEnd w:id="46"/>
    </w:p>
    <w:p>
      <w:pPr>
        <w:pStyle w:val="Style31"/>
        <w:keepNext/>
        <w:keepLines/>
        <w:widowControl w:val="0"/>
        <w:shd w:val="clear" w:color="auto" w:fill="auto"/>
        <w:tabs>
          <w:tab w:pos="403" w:val="left"/>
        </w:tabs>
        <w:bidi w:val="0"/>
        <w:spacing w:before="0" w:line="240" w:lineRule="auto"/>
        <w:ind w:left="0" w:right="0" w:firstLine="0"/>
        <w:jc w:val="left"/>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1</w:t>
      </w:r>
      <w:bookmarkEnd w:id="49"/>
      <w:r>
        <w:rPr>
          <w:color w:val="000000"/>
          <w:spacing w:val="0"/>
          <w:w w:val="100"/>
          <w:position w:val="0"/>
        </w:rPr>
        <w:t>、</w:t>
        <w:tab/>
        <w:t>同时按照国际会计准则与按照中国会计准则披露的财务报告中净利润和净资产差异情况</w:t>
      </w:r>
      <w:bookmarkEnd w:id="47"/>
      <w:bookmarkEnd w:id="48"/>
      <w:bookmarkEnd w:id="5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同时按照境外会计准则与按照中国会计准则披露的财务报告中净利润和净资产差异情况</w:t>
      </w:r>
      <w:bookmarkEnd w:id="51"/>
      <w:bookmarkEnd w:id="52"/>
      <w:bookmarkEnd w:id="5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八</w:t>
      </w:r>
      <w:bookmarkEnd w:id="57"/>
      <w:r>
        <w:rPr>
          <w:color w:val="000000"/>
          <w:spacing w:val="0"/>
          <w:w w:val="100"/>
          <w:position w:val="0"/>
          <w:sz w:val="24"/>
          <w:szCs w:val="24"/>
        </w:rPr>
        <w:t>、</w:t>
        <w:tab/>
        <w:t>分季度主要财务指标</w:t>
      </w:r>
      <w:bookmarkEnd w:id="55"/>
      <w:bookmarkEnd w:id="56"/>
      <w:bookmarkEnd w:id="5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1,052,992,013.47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1,114,586,623.79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1,424,129,474.06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2,885,039,622.17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173,664,102.08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152,555,175.82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305,600,054.21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267,827,899.13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167,769,328.77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84,494,649.29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263,758,198.38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217,234,685.26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-634,216,384.10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-352,434,908.34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-104,324,835.18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589,866,197.53</w:t>
            </w:r>
          </w:p>
        </w:tc>
      </w:tr>
    </w:tbl>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3"/>
        <w:keepNext/>
        <w:keepLines/>
        <w:widowControl w:val="0"/>
        <w:shd w:val="clear" w:color="auto" w:fill="auto"/>
        <w:bidi w:val="0"/>
        <w:spacing w:before="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九</w:t>
      </w:r>
      <w:bookmarkEnd w:id="61"/>
      <w:r>
        <w:rPr>
          <w:color w:val="000000"/>
          <w:spacing w:val="0"/>
          <w:w w:val="100"/>
          <w:position w:val="0"/>
          <w:sz w:val="24"/>
          <w:szCs w:val="24"/>
        </w:rPr>
        <w:t>、非经常性损益项目及金额</w:t>
      </w:r>
      <w:bookmarkEnd w:id="59"/>
      <w:bookmarkEnd w:id="60"/>
      <w:bookmarkEnd w:id="62"/>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23,601,895.73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10,884,000.97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55,037,999.04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25,861,152.29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13,738,372.10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除同公司正常经营业务相关的有效套期保 值业务外，持有交易性金融资产、交易性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100,718,452.00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202,226,916.31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427,111.24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98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2,101,649.14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993,602.06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-1,097,740.98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丧失控制权后，按照公允价值重新计量剩 余股权产生的利得或损失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4,304,314.80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17,408,151.03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23,418,507.47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2,436,596.98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2,171,206.82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355,105.68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166,390,369.53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205,294,845.73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21,515,177.63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39" w:bottom="1446" w:left="107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8"/>
        <w:keepNext/>
        <w:keepLines/>
        <w:widowControl w:val="0"/>
        <w:shd w:val="clear" w:color="auto" w:fill="auto"/>
        <w:bidi w:val="0"/>
        <w:spacing w:before="600" w:after="56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23"/>
        <w:keepNext/>
        <w:keepLines/>
        <w:widowControl w:val="0"/>
        <w:shd w:val="clear" w:color="auto" w:fill="auto"/>
        <w:bidi w:val="0"/>
        <w:spacing w:before="0" w:line="240" w:lineRule="auto"/>
        <w:ind w:left="0" w:right="0" w:firstLine="0"/>
        <w:jc w:val="left"/>
      </w:pPr>
      <w:bookmarkStart w:id="66" w:name="bookmark66"/>
      <w:bookmarkStart w:id="67" w:name="bookmark67"/>
      <w:bookmarkStart w:id="68" w:name="bookmark68"/>
      <w:bookmarkStart w:id="69" w:name="bookmark69"/>
      <w:bookmarkStart w:id="70" w:name="bookmark70"/>
      <w:r>
        <w:rPr>
          <w:color w:val="000000"/>
          <w:spacing w:val="0"/>
          <w:w w:val="100"/>
          <w:position w:val="0"/>
          <w:sz w:val="24"/>
          <w:szCs w:val="24"/>
        </w:rPr>
        <w:t>一</w:t>
      </w:r>
      <w:bookmarkEnd w:id="69"/>
      <w:r>
        <w:rPr>
          <w:color w:val="000000"/>
          <w:spacing w:val="0"/>
          <w:w w:val="100"/>
          <w:position w:val="0"/>
          <w:sz w:val="24"/>
          <w:szCs w:val="24"/>
        </w:rPr>
        <w:t>、报告期内公司从事的主要业务</w:t>
      </w:r>
      <w:bookmarkEnd w:id="67"/>
      <w:bookmarkEnd w:id="68"/>
      <w:bookmarkEnd w:id="70"/>
      <w:bookmarkEnd w:id="6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140" w:line="469" w:lineRule="exact"/>
        <w:ind w:left="0" w:right="0" w:firstLine="380"/>
        <w:jc w:val="both"/>
      </w:pPr>
      <w:bookmarkStart w:id="71" w:name="bookmark71"/>
      <w:r>
        <w:rPr>
          <w:b/>
          <w:bCs/>
          <w:color w:val="000000"/>
          <w:spacing w:val="0"/>
          <w:w w:val="100"/>
          <w:position w:val="0"/>
        </w:rPr>
        <w:t>（</w:t>
      </w:r>
      <w:bookmarkEnd w:id="71"/>
      <w:r>
        <w:rPr>
          <w:b/>
          <w:bCs/>
          <w:color w:val="000000"/>
          <w:spacing w:val="0"/>
          <w:w w:val="100"/>
          <w:position w:val="0"/>
        </w:rPr>
        <w:t>一）公司从事的主要业务</w:t>
      </w:r>
    </w:p>
    <w:p>
      <w:pPr>
        <w:pStyle w:val="Style27"/>
        <w:keepNext w:val="0"/>
        <w:keepLines w:val="0"/>
        <w:widowControl w:val="0"/>
        <w:shd w:val="clear" w:color="auto" w:fill="auto"/>
        <w:bidi w:val="0"/>
        <w:spacing w:before="0" w:after="140" w:line="469" w:lineRule="exact"/>
        <w:ind w:left="0" w:right="0" w:firstLine="38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年，专注于综合性行业应用软件开发、计算机信息系统集成和信息技术服务，为客户持续提供行业整体 解决方案和长期信息化服务。经过不断地努力发展，公司积累了丰富的技术与客户资源，实施了大量成功案例，赢得了良好 的业界口碑。公司的应用软件、行业解决方案及技术服务已广泛应用于金融、医疗、电力、政府、通讯、运输物流等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个多 行业。公司的主要产品及服务包括：</w:t>
      </w:r>
    </w:p>
    <w:p>
      <w:pPr>
        <w:pStyle w:val="Style27"/>
        <w:keepNext w:val="0"/>
        <w:keepLines w:val="0"/>
        <w:widowControl w:val="0"/>
        <w:numPr>
          <w:ilvl w:val="0"/>
          <w:numId w:val="1"/>
        </w:numPr>
        <w:shd w:val="clear" w:color="auto" w:fill="auto"/>
        <w:tabs>
          <w:tab w:pos="665" w:val="left"/>
        </w:tabs>
        <w:bidi w:val="0"/>
        <w:spacing w:before="0" w:after="140" w:line="469" w:lineRule="exact"/>
        <w:ind w:left="0" w:right="0" w:firstLine="380"/>
        <w:jc w:val="both"/>
      </w:pPr>
      <w:bookmarkStart w:id="72" w:name="bookmark72"/>
      <w:bookmarkEnd w:id="72"/>
      <w:r>
        <w:rPr>
          <w:b/>
          <w:bCs/>
          <w:color w:val="000000"/>
          <w:spacing w:val="0"/>
          <w:w w:val="100"/>
          <w:position w:val="0"/>
        </w:rPr>
        <w:t>应用软件开发</w:t>
      </w:r>
    </w:p>
    <w:p>
      <w:pPr>
        <w:pStyle w:val="Style27"/>
        <w:keepNext w:val="0"/>
        <w:keepLines w:val="0"/>
        <w:widowControl w:val="0"/>
        <w:shd w:val="clear" w:color="auto" w:fill="auto"/>
        <w:bidi w:val="0"/>
        <w:spacing w:before="0" w:after="140" w:line="468" w:lineRule="exact"/>
        <w:ind w:left="0" w:right="0" w:firstLine="380"/>
        <w:jc w:val="both"/>
      </w:pPr>
      <w:r>
        <w:rPr>
          <w:color w:val="000000"/>
          <w:spacing w:val="0"/>
          <w:w w:val="100"/>
          <w:position w:val="0"/>
        </w:rPr>
        <w:t>应用软件开发业务主要是公司基于成熟的软件开发管理体系，根据对不同行业客户的深度理解开发出不同行业的系列软 件，每种系列软件产品又包含若干细分软件产品。公司的软件开发模式包括自主软件开发和定制软件开发。前者是公司基于 市场需求和技术发展趋势，结合对过往项目经验的提炼和总结而开发的标准化、通用的软件产品；后者则是以客户的个性化 需求为导向，以公司现有应用系统架构为基础而进行的软件开发。公司的应用软件开发业务主要产品及服务包括：商业银行 业务集成平台、智能物流系统、</w:t>
      </w:r>
      <w:r>
        <w:rPr>
          <w:color w:val="000000"/>
          <w:spacing w:val="0"/>
          <w:w w:val="100"/>
          <w:position w:val="0"/>
          <w:sz w:val="18"/>
          <w:szCs w:val="18"/>
        </w:rPr>
        <w:t>DRGs</w:t>
      </w:r>
      <w:r>
        <w:rPr>
          <w:color w:val="000000"/>
          <w:spacing w:val="0"/>
          <w:w w:val="100"/>
          <w:position w:val="0"/>
        </w:rPr>
        <w:t>医保支付系统、医院信息平台、东华智慧教育服务平台、流量管理系统、桌面安全管理 系统、厚盾全面预算管理平台等。</w:t>
      </w:r>
    </w:p>
    <w:p>
      <w:pPr>
        <w:pStyle w:val="Style27"/>
        <w:keepNext w:val="0"/>
        <w:keepLines w:val="0"/>
        <w:widowControl w:val="0"/>
        <w:numPr>
          <w:ilvl w:val="0"/>
          <w:numId w:val="1"/>
        </w:numPr>
        <w:shd w:val="clear" w:color="auto" w:fill="auto"/>
        <w:tabs>
          <w:tab w:pos="675" w:val="left"/>
        </w:tabs>
        <w:bidi w:val="0"/>
        <w:spacing w:before="0" w:after="140" w:line="469" w:lineRule="exact"/>
        <w:ind w:left="0" w:right="0" w:firstLine="380"/>
        <w:jc w:val="both"/>
      </w:pPr>
      <w:bookmarkStart w:id="73" w:name="bookmark73"/>
      <w:bookmarkEnd w:id="73"/>
      <w:r>
        <w:rPr>
          <w:b/>
          <w:bCs/>
          <w:color w:val="000000"/>
          <w:spacing w:val="0"/>
          <w:w w:val="100"/>
          <w:position w:val="0"/>
        </w:rPr>
        <w:t>计算机信息系统集成</w:t>
      </w:r>
    </w:p>
    <w:p>
      <w:pPr>
        <w:pStyle w:val="Style27"/>
        <w:keepNext w:val="0"/>
        <w:keepLines w:val="0"/>
        <w:widowControl w:val="0"/>
        <w:shd w:val="clear" w:color="auto" w:fill="auto"/>
        <w:bidi w:val="0"/>
        <w:spacing w:before="0" w:after="140" w:line="469" w:lineRule="exact"/>
        <w:ind w:left="0" w:right="0" w:firstLine="380"/>
        <w:jc w:val="both"/>
      </w:pPr>
      <w:r>
        <w:rPr>
          <w:color w:val="000000"/>
          <w:spacing w:val="0"/>
          <w:w w:val="100"/>
          <w:position w:val="0"/>
        </w:rPr>
        <w:t>计算机信息系统集成业务主要是公司据客户的业务需求，为客户设计和升级提供咨询规划、</w:t>
      </w:r>
      <w:r>
        <w:rPr>
          <w:color w:val="000000"/>
          <w:spacing w:val="0"/>
          <w:w w:val="100"/>
          <w:position w:val="0"/>
          <w:sz w:val="18"/>
          <w:szCs w:val="18"/>
        </w:rPr>
        <w:t>IT</w:t>
      </w:r>
      <w:r>
        <w:rPr>
          <w:color w:val="000000"/>
          <w:spacing w:val="0"/>
          <w:w w:val="100"/>
          <w:position w:val="0"/>
        </w:rPr>
        <w:t>系统架构设计、软硬件选 型与集成，将相关的软硬件有机地结合在一起。公司自设立以来长期从事软硬件销售业务，对于软硬件的性能、安装实施环 境、获取渠道、调试方法极为熟悉，辅以核心技术人员的设计方案，形成了设计规划、实施、技术支持以及运行维护完整的 系统集成能力。公司的计算机系统集成业务主要产品及服务包括：网络工程、数据储存与容灾、信息安全、智能建筑、远程 会议、安防系统等。</w:t>
      </w:r>
    </w:p>
    <w:p>
      <w:pPr>
        <w:pStyle w:val="Style27"/>
        <w:keepNext w:val="0"/>
        <w:keepLines w:val="0"/>
        <w:widowControl w:val="0"/>
        <w:numPr>
          <w:ilvl w:val="0"/>
          <w:numId w:val="1"/>
        </w:numPr>
        <w:shd w:val="clear" w:color="auto" w:fill="auto"/>
        <w:tabs>
          <w:tab w:pos="675" w:val="left"/>
        </w:tabs>
        <w:bidi w:val="0"/>
        <w:spacing w:before="0" w:after="140" w:line="469" w:lineRule="exact"/>
        <w:ind w:left="0" w:right="0" w:firstLine="380"/>
        <w:jc w:val="both"/>
      </w:pPr>
      <w:bookmarkStart w:id="74" w:name="bookmark74"/>
      <w:bookmarkEnd w:id="74"/>
      <w:r>
        <w:rPr>
          <w:b/>
          <w:bCs/>
          <w:color w:val="000000"/>
          <w:spacing w:val="0"/>
          <w:w w:val="100"/>
          <w:position w:val="0"/>
        </w:rPr>
        <w:t>信息技术服务</w:t>
      </w:r>
    </w:p>
    <w:p>
      <w:pPr>
        <w:pStyle w:val="Style27"/>
        <w:keepNext w:val="0"/>
        <w:keepLines w:val="0"/>
        <w:widowControl w:val="0"/>
        <w:shd w:val="clear" w:color="auto" w:fill="auto"/>
        <w:bidi w:val="0"/>
        <w:spacing w:before="0" w:after="160" w:line="466" w:lineRule="exact"/>
        <w:ind w:left="0" w:right="0" w:firstLine="380"/>
        <w:jc w:val="both"/>
      </w:pPr>
      <w:r>
        <w:rPr>
          <w:color w:val="000000"/>
          <w:spacing w:val="0"/>
          <w:w w:val="100"/>
          <w:position w:val="0"/>
        </w:rPr>
        <w:t xml:space="preserve">信息技术服务业务主要是为客户提供系统解决方案及相关产品后，为客户提供长期的系统维护。公司的运维服务能力是 建立在公司已有的技术基础上。公司拥有科学的服务质量保证和交付管理体系，公司通过客户热线、定期巡检、远程诊断、 </w:t>
      </w:r>
      <w:r>
        <w:rPr>
          <w:color w:val="000000"/>
          <w:spacing w:val="0"/>
          <w:w w:val="100"/>
          <w:position w:val="0"/>
        </w:rPr>
        <w:t>现场支持、常驻外派、预约值守等各种手段，保证了客户系统的稳定运行。在免费维护期之后，公司与客户签订系统维护服 务合同，根据服务支持的内容和方式收取不同等级的费用。公司的信息技术服务业务主要产品及服务包括：</w:t>
      </w:r>
      <w:r>
        <w:rPr>
          <w:color w:val="000000"/>
          <w:spacing w:val="0"/>
          <w:w w:val="100"/>
          <w:position w:val="0"/>
          <w:sz w:val="18"/>
          <w:szCs w:val="18"/>
        </w:rPr>
        <w:t>IT</w:t>
      </w:r>
      <w:r>
        <w:rPr>
          <w:color w:val="000000"/>
          <w:spacing w:val="0"/>
          <w:w w:val="100"/>
          <w:position w:val="0"/>
        </w:rPr>
        <w:t>咨询规划、</w:t>
      </w:r>
      <w:r>
        <w:rPr>
          <w:color w:val="000000"/>
          <w:spacing w:val="0"/>
          <w:w w:val="100"/>
          <w:position w:val="0"/>
          <w:sz w:val="18"/>
          <w:szCs w:val="18"/>
        </w:rPr>
        <w:t xml:space="preserve">IT </w:t>
      </w:r>
      <w:r>
        <w:rPr>
          <w:color w:val="000000"/>
          <w:spacing w:val="0"/>
          <w:w w:val="100"/>
          <w:position w:val="0"/>
        </w:rPr>
        <w:t>运维管理、</w:t>
      </w:r>
      <w:r>
        <w:rPr>
          <w:color w:val="000000"/>
          <w:spacing w:val="0"/>
          <w:w w:val="100"/>
          <w:position w:val="0"/>
          <w:sz w:val="18"/>
          <w:szCs w:val="18"/>
        </w:rPr>
        <w:t>IT</w:t>
      </w:r>
      <w:r>
        <w:rPr>
          <w:color w:val="000000"/>
          <w:spacing w:val="0"/>
          <w:w w:val="100"/>
          <w:position w:val="0"/>
        </w:rPr>
        <w:t>业务外包、大型软件定制实施、系统数据移植、云托管等。</w:t>
      </w:r>
    </w:p>
    <w:p>
      <w:pPr>
        <w:pStyle w:val="Style27"/>
        <w:keepNext w:val="0"/>
        <w:keepLines w:val="0"/>
        <w:widowControl w:val="0"/>
        <w:shd w:val="clear" w:color="auto" w:fill="auto"/>
        <w:bidi w:val="0"/>
        <w:spacing w:before="0" w:after="160" w:line="468" w:lineRule="exact"/>
        <w:ind w:left="0" w:right="0" w:firstLine="380"/>
        <w:jc w:val="both"/>
      </w:pPr>
      <w:r>
        <w:rPr>
          <w:color w:val="000000"/>
          <w:spacing w:val="0"/>
          <w:w w:val="100"/>
          <w:position w:val="0"/>
        </w:rPr>
        <w:t>在做强传统业务的基础上，公司不断在技术、产品、业务模式方面创新，调整转变传统项目型经营模式，推出“金融云”、 “健康云”、“医疗云”、“企业云”、“教育云”等云</w:t>
      </w:r>
      <w:r>
        <w:rPr>
          <w:color w:val="000000"/>
          <w:spacing w:val="0"/>
          <w:w w:val="100"/>
          <w:position w:val="0"/>
          <w:sz w:val="18"/>
          <w:szCs w:val="18"/>
        </w:rPr>
        <w:t>（SaaS）</w:t>
      </w:r>
      <w:r>
        <w:rPr>
          <w:color w:val="000000"/>
          <w:spacing w:val="0"/>
          <w:w w:val="100"/>
          <w:position w:val="0"/>
        </w:rPr>
        <w:t>模式产品；向下游延伸金融、健康、教育等方面的增值服 务及产品，逐步形成网络效应。同时，公司注重与同业国内外知名厂商建立和保持长期的良好合作关系，通过共享市场资源 与技术资源，跟踪最新的技术发展趋势与市场动态，布局互联网行业，研发“互联网金融”、“互联网医疗”、“互联网教 育”等一系列互联网产品；做强公司智慧城市业务，形成了覆盖智慧政务、智慧医疗、平安城市、智慧物流、智慧社区、智 慧教育等全面的智慧城市业务体系；提升“大数据”、“物联网”、“大健康”等行业领域的技术优势，抢占市场先机，为 公司带来新的业务和成长动力，保证公司的有机增长。</w:t>
      </w:r>
    </w:p>
    <w:p>
      <w:pPr>
        <w:pStyle w:val="Style27"/>
        <w:keepNext w:val="0"/>
        <w:keepLines w:val="0"/>
        <w:widowControl w:val="0"/>
        <w:shd w:val="clear" w:color="auto" w:fill="auto"/>
        <w:bidi w:val="0"/>
        <w:spacing w:before="0" w:after="160" w:line="468" w:lineRule="exact"/>
        <w:ind w:left="0" w:right="0" w:firstLine="460"/>
        <w:jc w:val="left"/>
      </w:pPr>
      <w:bookmarkStart w:id="75" w:name="bookmark75"/>
      <w:r>
        <w:rPr>
          <w:b/>
          <w:bCs/>
          <w:color w:val="000000"/>
          <w:spacing w:val="0"/>
          <w:w w:val="100"/>
          <w:position w:val="0"/>
        </w:rPr>
        <w:t>（</w:t>
      </w:r>
      <w:bookmarkEnd w:id="75"/>
      <w:r>
        <w:rPr>
          <w:b/>
          <w:bCs/>
          <w:color w:val="000000"/>
          <w:spacing w:val="0"/>
          <w:w w:val="100"/>
          <w:position w:val="0"/>
        </w:rPr>
        <w:t>二）公司所处的行业地位</w:t>
      </w:r>
    </w:p>
    <w:p>
      <w:pPr>
        <w:pStyle w:val="Style27"/>
        <w:keepNext w:val="0"/>
        <w:keepLines w:val="0"/>
        <w:widowControl w:val="0"/>
        <w:shd w:val="clear" w:color="auto" w:fill="auto"/>
        <w:bidi w:val="0"/>
        <w:spacing w:before="0" w:after="160" w:line="458" w:lineRule="exact"/>
        <w:ind w:left="0" w:right="0" w:firstLine="380"/>
        <w:jc w:val="both"/>
      </w:pPr>
      <w:r>
        <w:rPr>
          <w:color w:val="000000"/>
          <w:spacing w:val="0"/>
          <w:w w:val="100"/>
          <w:position w:val="0"/>
        </w:rPr>
        <w:t>从软件和信息技术行业的发展情况来看，我国软件和信息技术服务行业一直保持高于全球行业平均水平的市场规模增速, 处于高速成长阶段。根据工业和信息化部公布的数据</w:t>
      </w:r>
      <w:r>
        <w:rPr>
          <w:color w:val="000000"/>
          <w:spacing w:val="0"/>
          <w:w w:val="100"/>
          <w:position w:val="0"/>
          <w:sz w:val="18"/>
          <w:szCs w:val="18"/>
        </w:rPr>
        <w:t>,2016</w:t>
      </w:r>
      <w:r>
        <w:rPr>
          <w:color w:val="000000"/>
          <w:spacing w:val="0"/>
          <w:w w:val="100"/>
          <w:position w:val="0"/>
        </w:rPr>
        <w:t>年我国软件和信息技术服务业收入为</w:t>
      </w:r>
      <w:r>
        <w:rPr>
          <w:color w:val="000000"/>
          <w:spacing w:val="0"/>
          <w:w w:val="100"/>
          <w:position w:val="0"/>
          <w:sz w:val="18"/>
          <w:szCs w:val="18"/>
        </w:rPr>
        <w:t>4.9</w:t>
      </w:r>
      <w:r>
        <w:rPr>
          <w:color w:val="000000"/>
          <w:spacing w:val="0"/>
          <w:w w:val="100"/>
          <w:position w:val="0"/>
        </w:rPr>
        <w:t>万亿元，同比增速</w:t>
      </w:r>
      <w:r>
        <w:rPr>
          <w:color w:val="000000"/>
          <w:spacing w:val="0"/>
          <w:w w:val="100"/>
          <w:position w:val="0"/>
          <w:sz w:val="18"/>
          <w:szCs w:val="18"/>
        </w:rPr>
        <w:t xml:space="preserve">14. </w:t>
      </w:r>
      <w:r>
        <w:rPr>
          <w:color w:val="000000"/>
          <w:spacing w:val="0"/>
          <w:w w:val="100"/>
          <w:position w:val="0"/>
          <w:sz w:val="18"/>
          <w:szCs w:val="18"/>
        </w:rPr>
        <w:t xml:space="preserve">9%， </w:t>
      </w:r>
      <w:r>
        <w:rPr>
          <w:color w:val="000000"/>
          <w:spacing w:val="0"/>
          <w:w w:val="100"/>
          <w:position w:val="0"/>
        </w:rPr>
        <w:t>全行业实现利润总额</w:t>
      </w:r>
      <w:r>
        <w:rPr>
          <w:color w:val="000000"/>
          <w:spacing w:val="0"/>
          <w:w w:val="100"/>
          <w:position w:val="0"/>
          <w:sz w:val="18"/>
          <w:szCs w:val="18"/>
        </w:rPr>
        <w:t>6021</w:t>
      </w:r>
      <w:r>
        <w:rPr>
          <w:color w:val="000000"/>
          <w:spacing w:val="0"/>
          <w:w w:val="100"/>
          <w:position w:val="0"/>
        </w:rPr>
        <w:t>亿元，同比增长</w:t>
      </w:r>
      <w:r>
        <w:rPr>
          <w:color w:val="000000"/>
          <w:spacing w:val="0"/>
          <w:w w:val="100"/>
          <w:position w:val="0"/>
          <w:sz w:val="18"/>
          <w:szCs w:val="18"/>
        </w:rPr>
        <w:t>14.9%,</w:t>
      </w:r>
      <w:r>
        <w:rPr>
          <w:color w:val="000000"/>
          <w:spacing w:val="0"/>
          <w:w w:val="100"/>
          <w:position w:val="0"/>
        </w:rPr>
        <w:t>与收入增长同步，我国信息化市场仍有较大发展空间。</w:t>
      </w:r>
    </w:p>
    <w:p>
      <w:pPr>
        <w:pStyle w:val="Style27"/>
        <w:keepNext w:val="0"/>
        <w:keepLines w:val="0"/>
        <w:widowControl w:val="0"/>
        <w:shd w:val="clear" w:color="auto" w:fill="auto"/>
        <w:tabs>
          <w:tab w:pos="1796" w:val="left"/>
        </w:tabs>
        <w:bidi w:val="0"/>
        <w:spacing w:before="0" w:after="0" w:line="468" w:lineRule="exact"/>
        <w:ind w:left="0" w:right="0" w:firstLine="380"/>
        <w:jc w:val="both"/>
      </w:pPr>
      <w:r>
        <w:rPr>
          <w:color w:val="000000"/>
          <w:spacing w:val="0"/>
          <w:w w:val="100"/>
          <w:position w:val="0"/>
        </w:rPr>
        <w:t>随着市场规模的增加，客户对软件、系统、服务要求的提升，公司在行业中的竞争优势将进一步显现。公司是国内最早 通过软件能力成熟度集成</w:t>
      </w:r>
      <w:r>
        <w:rPr>
          <w:color w:val="000000"/>
          <w:spacing w:val="0"/>
          <w:w w:val="100"/>
          <w:position w:val="0"/>
          <w:sz w:val="18"/>
          <w:szCs w:val="18"/>
        </w:rPr>
        <w:t>（</w:t>
      </w:r>
      <w:r>
        <w:rPr>
          <w:color w:val="000000"/>
          <w:spacing w:val="0"/>
          <w:w w:val="100"/>
          <w:position w:val="0"/>
          <w:sz w:val="18"/>
          <w:szCs w:val="18"/>
        </w:rPr>
        <w:t>CMMI）</w:t>
      </w:r>
      <w:r>
        <w:rPr>
          <w:color w:val="000000"/>
          <w:spacing w:val="0"/>
          <w:w w:val="100"/>
          <w:position w:val="0"/>
          <w:sz w:val="18"/>
          <w:szCs w:val="18"/>
        </w:rPr>
        <w:t>5</w:t>
      </w:r>
      <w:r>
        <w:rPr>
          <w:color w:val="000000"/>
          <w:spacing w:val="0"/>
          <w:w w:val="100"/>
          <w:position w:val="0"/>
        </w:rPr>
        <w:t xml:space="preserve">级认证的软件企业之一，同时，也是国家首批信息系统集成及服务大型一级企业。公司 具有国家涉密计算机信息系统集成甲级资质、安防工程企业一级资质、信息系统运行维护一级资质等，并取得了 </w:t>
      </w:r>
      <w:r>
        <w:rPr>
          <w:color w:val="000000"/>
          <w:spacing w:val="0"/>
          <w:w w:val="100"/>
          <w:position w:val="0"/>
          <w:sz w:val="18"/>
          <w:szCs w:val="18"/>
        </w:rPr>
        <w:t>IS014001</w:t>
      </w:r>
      <w:r>
        <w:rPr>
          <w:color w:val="000000"/>
          <w:spacing w:val="0"/>
          <w:w w:val="100"/>
          <w:position w:val="0"/>
        </w:rPr>
        <w:t xml:space="preserve">、 </w:t>
      </w:r>
      <w:r>
        <w:rPr>
          <w:color w:val="000000"/>
          <w:spacing w:val="0"/>
          <w:w w:val="100"/>
          <w:position w:val="0"/>
          <w:sz w:val="18"/>
          <w:szCs w:val="18"/>
        </w:rPr>
        <w:t>IS018000</w:t>
      </w:r>
      <w:r>
        <w:rPr>
          <w:color w:val="000000"/>
          <w:spacing w:val="0"/>
          <w:w w:val="100"/>
          <w:position w:val="0"/>
        </w:rPr>
        <w:t>、</w:t>
      </w:r>
      <w:r>
        <w:rPr>
          <w:color w:val="000000"/>
          <w:spacing w:val="0"/>
          <w:w w:val="100"/>
          <w:position w:val="0"/>
          <w:sz w:val="18"/>
          <w:szCs w:val="18"/>
        </w:rPr>
        <w:t>IS020000,</w:t>
        <w:tab/>
        <w:t>ISO9001，ISO27001</w:t>
      </w:r>
      <w:r>
        <w:rPr>
          <w:color w:val="000000"/>
          <w:spacing w:val="0"/>
          <w:w w:val="100"/>
          <w:position w:val="0"/>
        </w:rPr>
        <w:t>等质量体系认证，拥有</w:t>
      </w:r>
      <w:r>
        <w:rPr>
          <w:color w:val="000000"/>
          <w:spacing w:val="0"/>
          <w:w w:val="100"/>
          <w:position w:val="0"/>
          <w:sz w:val="18"/>
          <w:szCs w:val="18"/>
        </w:rPr>
        <w:t>800</w:t>
      </w:r>
      <w:r>
        <w:rPr>
          <w:color w:val="000000"/>
          <w:spacing w:val="0"/>
          <w:w w:val="100"/>
          <w:position w:val="0"/>
        </w:rPr>
        <w:t>余项软件著作版权。另外，公司为国家安全可靠计算机</w:t>
      </w:r>
    </w:p>
    <w:p>
      <w:pPr>
        <w:pStyle w:val="Style27"/>
        <w:keepNext w:val="0"/>
        <w:keepLines w:val="0"/>
        <w:widowControl w:val="0"/>
        <w:shd w:val="clear" w:color="auto" w:fill="auto"/>
        <w:bidi w:val="0"/>
        <w:spacing w:before="0" w:after="440" w:line="468" w:lineRule="exact"/>
        <w:ind w:left="0" w:right="0" w:firstLine="0"/>
        <w:jc w:val="both"/>
      </w:pPr>
      <w:r>
        <w:rPr>
          <w:color w:val="000000"/>
          <w:spacing w:val="0"/>
          <w:w w:val="100"/>
          <w:position w:val="0"/>
        </w:rPr>
        <w:t>系统集成重点企业、</w:t>
      </w:r>
      <w:r>
        <w:rPr>
          <w:color w:val="000000"/>
          <w:spacing w:val="0"/>
          <w:w w:val="100"/>
          <w:position w:val="0"/>
          <w:sz w:val="18"/>
          <w:szCs w:val="18"/>
        </w:rPr>
        <w:t>2016</w:t>
      </w:r>
      <w:r>
        <w:rPr>
          <w:color w:val="000000"/>
          <w:spacing w:val="0"/>
          <w:w w:val="100"/>
          <w:position w:val="0"/>
        </w:rPr>
        <w:t>年中国方案商品牌影响力</w:t>
      </w:r>
      <w:r>
        <w:rPr>
          <w:color w:val="000000"/>
          <w:spacing w:val="0"/>
          <w:w w:val="100"/>
          <w:position w:val="0"/>
          <w:sz w:val="18"/>
          <w:szCs w:val="18"/>
        </w:rPr>
        <w:t>T0P10</w:t>
      </w:r>
      <w:r>
        <w:rPr>
          <w:color w:val="000000"/>
          <w:spacing w:val="0"/>
          <w:w w:val="100"/>
          <w:position w:val="0"/>
        </w:rPr>
        <w:t>第二名、</w:t>
      </w:r>
      <w:r>
        <w:rPr>
          <w:color w:val="000000"/>
          <w:spacing w:val="0"/>
          <w:w w:val="100"/>
          <w:position w:val="0"/>
          <w:sz w:val="18"/>
          <w:szCs w:val="18"/>
        </w:rPr>
        <w:t>2016</w:t>
      </w:r>
      <w:r>
        <w:rPr>
          <w:color w:val="000000"/>
          <w:spacing w:val="0"/>
          <w:w w:val="100"/>
          <w:position w:val="0"/>
        </w:rPr>
        <w:t xml:space="preserve">年中国软件和信息技术服务综合竞争力百强第八位， </w:t>
      </w:r>
      <w:r>
        <w:rPr>
          <w:color w:val="000000"/>
          <w:spacing w:val="0"/>
          <w:w w:val="100"/>
          <w:position w:val="0"/>
          <w:sz w:val="18"/>
          <w:szCs w:val="18"/>
        </w:rPr>
        <w:t>2016</w:t>
      </w:r>
      <w:r>
        <w:rPr>
          <w:color w:val="000000"/>
          <w:spacing w:val="0"/>
          <w:w w:val="100"/>
          <w:position w:val="0"/>
        </w:rPr>
        <w:t>年北京市诚信系统集成企业、国家火炬计划重点高新技术企业、智慧城市发展研究中心企业联合组成员、电子行业联合 会理事单位、</w:t>
      </w:r>
      <w:r>
        <w:rPr>
          <w:color w:val="000000"/>
          <w:spacing w:val="0"/>
          <w:w w:val="100"/>
          <w:position w:val="0"/>
          <w:sz w:val="18"/>
          <w:szCs w:val="18"/>
        </w:rPr>
        <w:t>H3C</w:t>
      </w:r>
      <w:r>
        <w:rPr>
          <w:color w:val="000000"/>
          <w:spacing w:val="0"/>
          <w:w w:val="100"/>
          <w:position w:val="0"/>
        </w:rPr>
        <w:t>金牌行业合作伙伴、</w:t>
      </w:r>
      <w:r>
        <w:rPr>
          <w:color w:val="000000"/>
          <w:spacing w:val="0"/>
          <w:w w:val="100"/>
          <w:position w:val="0"/>
          <w:sz w:val="18"/>
          <w:szCs w:val="18"/>
        </w:rPr>
        <w:t>2016</w:t>
      </w:r>
      <w:r>
        <w:rPr>
          <w:color w:val="000000"/>
          <w:spacing w:val="0"/>
          <w:w w:val="100"/>
          <w:position w:val="0"/>
        </w:rPr>
        <w:t>年度英特尔商用技术合作伙伴、</w:t>
      </w:r>
      <w:r>
        <w:rPr>
          <w:color w:val="000000"/>
          <w:spacing w:val="0"/>
          <w:w w:val="100"/>
          <w:position w:val="0"/>
          <w:sz w:val="18"/>
          <w:szCs w:val="18"/>
        </w:rPr>
        <w:t>ITSS</w:t>
      </w:r>
      <w:r>
        <w:rPr>
          <w:color w:val="000000"/>
          <w:spacing w:val="0"/>
          <w:w w:val="100"/>
          <w:position w:val="0"/>
        </w:rPr>
        <w:t>全权成员单位等。经过长期的耕耘，公司在 相关业务领域具有较为全面的资质、能力与经验，将不断地为公司带来新的业绩。</w:t>
      </w:r>
    </w:p>
    <w:p>
      <w:pPr>
        <w:pStyle w:val="Style23"/>
        <w:keepNext/>
        <w:keepLines/>
        <w:widowControl w:val="0"/>
        <w:shd w:val="clear" w:color="auto" w:fill="auto"/>
        <w:bidi w:val="0"/>
        <w:spacing w:before="0" w:line="240" w:lineRule="auto"/>
        <w:ind w:left="0" w:right="0" w:firstLine="0"/>
        <w:jc w:val="both"/>
      </w:pPr>
      <w:bookmarkStart w:id="76" w:name="bookmark76"/>
      <w:bookmarkStart w:id="77" w:name="bookmark77"/>
      <w:bookmarkStart w:id="78" w:name="bookmark78"/>
      <w:bookmarkStart w:id="79" w:name="bookmark79"/>
      <w:r>
        <w:rPr>
          <w:color w:val="000000"/>
          <w:spacing w:val="0"/>
          <w:w w:val="100"/>
          <w:position w:val="0"/>
          <w:sz w:val="24"/>
          <w:szCs w:val="24"/>
        </w:rPr>
        <w:t>二</w:t>
      </w:r>
      <w:bookmarkEnd w:id="78"/>
      <w:r>
        <w:rPr>
          <w:color w:val="000000"/>
          <w:spacing w:val="0"/>
          <w:w w:val="100"/>
          <w:position w:val="0"/>
          <w:sz w:val="24"/>
          <w:szCs w:val="24"/>
        </w:rPr>
        <w:t>、主要资产重大变化情况</w:t>
      </w:r>
      <w:bookmarkEnd w:id="76"/>
      <w:bookmarkEnd w:id="77"/>
      <w:bookmarkEnd w:id="79"/>
    </w:p>
    <w:p>
      <w:pPr>
        <w:pStyle w:val="Style31"/>
        <w:keepNext/>
        <w:keepLines/>
        <w:widowControl w:val="0"/>
        <w:shd w:val="clear" w:color="auto" w:fill="auto"/>
        <w:bidi w:val="0"/>
        <w:spacing w:before="0" w:after="320" w:line="240" w:lineRule="auto"/>
        <w:ind w:left="0" w:right="0" w:firstLine="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、主要资产重大变化情况</w:t>
      </w:r>
      <w:bookmarkEnd w:id="80"/>
      <w:bookmarkEnd w:id="81"/>
      <w:bookmarkEnd w:id="83"/>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股权资产较上年度末减少</w:t>
            </w:r>
            <w:r>
              <w:rPr>
                <w:rFonts w:ascii="Times New Roman" w:eastAsia="Times New Roman" w:hAnsi="Times New Roman" w:cs="Times New Roman"/>
                <w:color w:val="000000"/>
                <w:spacing w:val="0"/>
                <w:w w:val="100"/>
                <w:position w:val="0"/>
                <w:sz w:val="18"/>
                <w:szCs w:val="18"/>
              </w:rPr>
              <w:t>41.57%</w:t>
            </w:r>
            <w:r>
              <w:rPr>
                <w:color w:val="000000"/>
                <w:spacing w:val="0"/>
                <w:w w:val="100"/>
                <w:position w:val="0"/>
              </w:rPr>
              <w:t>，主要原因系公司持有的北京东方通科技股份有限 公司的股票期末公允价值变动减少所致。</w:t>
            </w:r>
          </w:p>
        </w:tc>
      </w:tr>
    </w:tbl>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固定资产较上年度末减少</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，主要原因系固定资产计提折旧所致。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无形资产较上年度末减少</w:t>
            </w:r>
            <w:r>
              <w:rPr>
                <w:rFonts w:ascii="Times New Roman" w:eastAsia="Times New Roman" w:hAnsi="Times New Roman" w:cs="Times New Roman"/>
                <w:color w:val="000000"/>
                <w:spacing w:val="0"/>
                <w:w w:val="100"/>
                <w:position w:val="0"/>
                <w:sz w:val="18"/>
                <w:szCs w:val="18"/>
              </w:rPr>
              <w:t>14.36%</w:t>
            </w:r>
            <w:r>
              <w:rPr>
                <w:color w:val="000000"/>
                <w:spacing w:val="0"/>
                <w:w w:val="100"/>
                <w:position w:val="0"/>
              </w:rPr>
              <w:t>，主要原因系公司外购无形资产减少所致。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在建工程较上年度末减少</w:t>
            </w:r>
            <w:r>
              <w:rPr>
                <w:rFonts w:ascii="Times New Roman" w:eastAsia="Times New Roman" w:hAnsi="Times New Roman" w:cs="Times New Roman"/>
                <w:color w:val="000000"/>
                <w:spacing w:val="0"/>
                <w:w w:val="100"/>
                <w:position w:val="0"/>
                <w:sz w:val="18"/>
                <w:szCs w:val="18"/>
              </w:rPr>
              <w:t>65.64%</w:t>
            </w:r>
            <w:r>
              <w:rPr>
                <w:color w:val="000000"/>
                <w:spacing w:val="0"/>
                <w:w w:val="100"/>
                <w:position w:val="0"/>
              </w:rPr>
              <w:t>，主要原因系子公司泰安东华和深圳至高在建工程 完工转入固定资产减少所致。</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预付账款较上年度末增加</w:t>
            </w:r>
            <w:r>
              <w:rPr>
                <w:rFonts w:ascii="Times New Roman" w:eastAsia="Times New Roman" w:hAnsi="Times New Roman" w:cs="Times New Roman"/>
                <w:color w:val="000000"/>
                <w:spacing w:val="0"/>
                <w:w w:val="100"/>
                <w:position w:val="0"/>
                <w:sz w:val="18"/>
                <w:szCs w:val="18"/>
              </w:rPr>
              <w:t>55.50%</w:t>
            </w:r>
            <w:r>
              <w:rPr>
                <w:color w:val="000000"/>
                <w:spacing w:val="0"/>
                <w:w w:val="100"/>
                <w:position w:val="0"/>
              </w:rPr>
              <w:t>，主要原因系公司承接的项目增加导致预付账款增 加所致。</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存货较上年度末增加</w:t>
            </w:r>
            <w:r>
              <w:rPr>
                <w:rFonts w:ascii="Times New Roman" w:eastAsia="Times New Roman" w:hAnsi="Times New Roman" w:cs="Times New Roman"/>
                <w:color w:val="000000"/>
                <w:spacing w:val="0"/>
                <w:w w:val="100"/>
                <w:position w:val="0"/>
                <w:sz w:val="18"/>
                <w:szCs w:val="18"/>
              </w:rPr>
              <w:t>46.19%</w:t>
            </w:r>
            <w:r>
              <w:rPr>
                <w:color w:val="000000"/>
                <w:spacing w:val="0"/>
                <w:w w:val="100"/>
                <w:position w:val="0"/>
              </w:rPr>
              <w:t>，主要原因系公司承接的项目增加采购所致。</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递延所得税资产较上年度末增加</w:t>
            </w:r>
            <w:r>
              <w:rPr>
                <w:rFonts w:ascii="Times New Roman" w:eastAsia="Times New Roman" w:hAnsi="Times New Roman" w:cs="Times New Roman"/>
                <w:color w:val="000000"/>
                <w:spacing w:val="0"/>
                <w:w w:val="100"/>
                <w:position w:val="0"/>
                <w:sz w:val="18"/>
                <w:szCs w:val="18"/>
              </w:rPr>
              <w:t>34.57%</w:t>
            </w:r>
            <w:r>
              <w:rPr>
                <w:color w:val="000000"/>
                <w:spacing w:val="0"/>
                <w:w w:val="100"/>
                <w:position w:val="0"/>
              </w:rPr>
              <w:t>,主要原因系计提的坏账准备增加，相应确 认的递延所得税资产增加。</w:t>
            </w:r>
          </w:p>
        </w:tc>
      </w:tr>
    </w:tbl>
    <w:p>
      <w:pPr>
        <w:widowControl w:val="0"/>
        <w:spacing w:after="359" w:line="1" w:lineRule="exact"/>
      </w:pPr>
    </w:p>
    <w:p>
      <w:pPr>
        <w:pStyle w:val="Style31"/>
        <w:keepNext/>
        <w:keepLines/>
        <w:widowControl w:val="0"/>
        <w:shd w:val="clear" w:color="auto" w:fill="auto"/>
        <w:bidi w:val="0"/>
        <w:spacing w:before="0" w:after="14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2</w:t>
      </w:r>
      <w:bookmarkEnd w:id="86"/>
      <w:r>
        <w:rPr>
          <w:color w:val="000000"/>
          <w:spacing w:val="0"/>
          <w:w w:val="100"/>
          <w:position w:val="0"/>
        </w:rPr>
        <w:t>、主要境外资产情况</w:t>
      </w:r>
      <w:bookmarkEnd w:id="84"/>
      <w:bookmarkEnd w:id="85"/>
      <w:bookmarkEnd w:id="87"/>
    </w:p>
    <w:p>
      <w:pPr>
        <w:pStyle w:val="Style27"/>
        <w:keepNext w:val="0"/>
        <w:keepLines w:val="0"/>
        <w:widowControl w:val="0"/>
        <w:shd w:val="clear" w:color="auto" w:fill="auto"/>
        <w:bidi w:val="0"/>
        <w:spacing w:before="0" w:after="36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三</w:t>
      </w:r>
      <w:bookmarkEnd w:id="90"/>
      <w:r>
        <w:rPr>
          <w:color w:val="000000"/>
          <w:spacing w:val="0"/>
          <w:w w:val="100"/>
          <w:position w:val="0"/>
          <w:sz w:val="24"/>
          <w:szCs w:val="24"/>
        </w:rPr>
        <w:t>、核心竞争力分析</w:t>
      </w:r>
      <w:bookmarkEnd w:id="88"/>
      <w:bookmarkEnd w:id="89"/>
      <w:bookmarkEnd w:id="91"/>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27"/>
        <w:keepNext w:val="0"/>
        <w:keepLines w:val="0"/>
        <w:widowControl w:val="0"/>
        <w:numPr>
          <w:ilvl w:val="0"/>
          <w:numId w:val="3"/>
        </w:numPr>
        <w:shd w:val="clear" w:color="auto" w:fill="auto"/>
        <w:tabs>
          <w:tab w:pos="682" w:val="left"/>
        </w:tabs>
        <w:bidi w:val="0"/>
        <w:spacing w:before="0" w:line="470" w:lineRule="exact"/>
        <w:ind w:left="0" w:right="0" w:firstLine="380"/>
        <w:jc w:val="both"/>
      </w:pPr>
      <w:bookmarkStart w:id="92" w:name="bookmark92"/>
      <w:bookmarkEnd w:id="92"/>
      <w:r>
        <w:rPr>
          <w:b/>
          <w:bCs/>
          <w:color w:val="000000"/>
          <w:spacing w:val="0"/>
          <w:w w:val="100"/>
          <w:position w:val="0"/>
        </w:rPr>
        <w:t>持续的技术自主研发与创新</w:t>
      </w:r>
    </w:p>
    <w:p>
      <w:pPr>
        <w:pStyle w:val="Style27"/>
        <w:keepNext w:val="0"/>
        <w:keepLines w:val="0"/>
        <w:widowControl w:val="0"/>
        <w:shd w:val="clear" w:color="auto" w:fill="auto"/>
        <w:bidi w:val="0"/>
        <w:spacing w:before="0" w:line="468" w:lineRule="exact"/>
        <w:ind w:left="0" w:right="0" w:firstLine="380"/>
        <w:jc w:val="both"/>
      </w:pPr>
      <w:r>
        <w:rPr>
          <w:color w:val="000000"/>
          <w:spacing w:val="0"/>
          <w:w w:val="100"/>
          <w:position w:val="0"/>
        </w:rPr>
        <w:t>公司在技术研发方面坚持注重自主研发与创新，先后成立了软件研究院、企业管理研究院、多个软件和系统集成专业技 术委员会、联合实验室和合作研发机构，建立了博士后工作站,汇集了大量具有丰富的项目实施经验及技术创新能力的人才。 通过持续的研发投入，公司已获得</w:t>
      </w:r>
      <w:r>
        <w:rPr>
          <w:color w:val="000000"/>
          <w:spacing w:val="0"/>
          <w:w w:val="100"/>
          <w:position w:val="0"/>
          <w:sz w:val="18"/>
          <w:szCs w:val="18"/>
        </w:rPr>
        <w:t>800</w:t>
      </w:r>
      <w:r>
        <w:rPr>
          <w:color w:val="000000"/>
          <w:spacing w:val="0"/>
          <w:w w:val="100"/>
          <w:position w:val="0"/>
        </w:rPr>
        <w:t>余项软件著作版权，多项产品和核心技术列入国家和地方重大专项和科技计划。公司 是国内最早通过软件能力成熟度集成（</w:t>
      </w:r>
      <w:r>
        <w:rPr>
          <w:color w:val="000000"/>
          <w:spacing w:val="0"/>
          <w:w w:val="100"/>
          <w:position w:val="0"/>
          <w:sz w:val="18"/>
          <w:szCs w:val="18"/>
        </w:rPr>
        <w:t>CMMI）</w:t>
      </w:r>
      <w:r>
        <w:rPr>
          <w:color w:val="000000"/>
          <w:spacing w:val="0"/>
          <w:w w:val="100"/>
          <w:position w:val="0"/>
          <w:sz w:val="18"/>
          <w:szCs w:val="18"/>
        </w:rPr>
        <w:t>5</w:t>
      </w:r>
      <w:r>
        <w:rPr>
          <w:color w:val="000000"/>
          <w:spacing w:val="0"/>
          <w:w w:val="100"/>
          <w:position w:val="0"/>
        </w:rPr>
        <w:t>级认证的软件企业之一，国家首批信息系统集成及服务大型一级企业，具有 国家涉密计算机信息系统集成甲级资质及软件开发单项资质等。</w:t>
      </w:r>
    </w:p>
    <w:p>
      <w:pPr>
        <w:pStyle w:val="Style27"/>
        <w:keepNext w:val="0"/>
        <w:keepLines w:val="0"/>
        <w:widowControl w:val="0"/>
        <w:numPr>
          <w:ilvl w:val="0"/>
          <w:numId w:val="3"/>
        </w:numPr>
        <w:shd w:val="clear" w:color="auto" w:fill="auto"/>
        <w:tabs>
          <w:tab w:pos="692" w:val="left"/>
        </w:tabs>
        <w:bidi w:val="0"/>
        <w:spacing w:before="0" w:line="470" w:lineRule="exact"/>
        <w:ind w:left="0" w:right="0" w:firstLine="380"/>
        <w:jc w:val="both"/>
      </w:pPr>
      <w:bookmarkStart w:id="93" w:name="bookmark93"/>
      <w:bookmarkEnd w:id="93"/>
      <w:r>
        <w:rPr>
          <w:b/>
          <w:bCs/>
          <w:color w:val="000000"/>
          <w:spacing w:val="0"/>
          <w:w w:val="100"/>
          <w:position w:val="0"/>
        </w:rPr>
        <w:t>丰富的产品及服务</w:t>
      </w:r>
    </w:p>
    <w:p>
      <w:pPr>
        <w:pStyle w:val="Style27"/>
        <w:keepNext w:val="0"/>
        <w:keepLines w:val="0"/>
        <w:widowControl w:val="0"/>
        <w:shd w:val="clear" w:color="auto" w:fill="auto"/>
        <w:bidi w:val="0"/>
        <w:spacing w:before="0" w:line="470" w:lineRule="exact"/>
        <w:ind w:left="0" w:right="0" w:firstLine="380"/>
        <w:jc w:val="both"/>
      </w:pPr>
      <w:r>
        <w:rPr>
          <w:color w:val="000000"/>
          <w:spacing w:val="0"/>
          <w:w w:val="100"/>
          <w:position w:val="0"/>
        </w:rPr>
        <w:t>公司在全国拥有</w:t>
      </w:r>
      <w:r>
        <w:rPr>
          <w:color w:val="000000"/>
          <w:spacing w:val="0"/>
          <w:w w:val="100"/>
          <w:position w:val="0"/>
          <w:sz w:val="18"/>
          <w:szCs w:val="18"/>
        </w:rPr>
        <w:t>60</w:t>
      </w:r>
      <w:r>
        <w:rPr>
          <w:color w:val="000000"/>
          <w:spacing w:val="0"/>
          <w:w w:val="100"/>
          <w:position w:val="0"/>
        </w:rPr>
        <w:t>余家分支机构，产品及服务涉及电力、政府、交通、医疗、金融、交通、制造业等</w:t>
      </w:r>
      <w:r>
        <w:rPr>
          <w:color w:val="000000"/>
          <w:spacing w:val="0"/>
          <w:w w:val="100"/>
          <w:position w:val="0"/>
          <w:sz w:val="18"/>
          <w:szCs w:val="18"/>
        </w:rPr>
        <w:t>20</w:t>
      </w:r>
      <w:r>
        <w:rPr>
          <w:color w:val="000000"/>
          <w:spacing w:val="0"/>
          <w:w w:val="100"/>
          <w:position w:val="0"/>
        </w:rPr>
        <w:t>多个行业。在金 融、医疗、农产品流通等多个行业中，公司的产品及服务市场占有率处于领先地位。公司项目涵盖多种产品及解决方案，已 为数千个用户提供了优秀的软件和信息系统解决方案，完成了国家电网公司、华夏银行、中石油股份公司、水利部、国家气 象局、北京协和医院、中国人寿保险公司等堪称业界典范的应用软件开发和计算机信息系统集成项目。基于公司十六年来在 各行业积累的经验与市场优势，依托大数据、云计算、物联网等技术的支撑，逐步构建完善的产品及服务生态圈，增强公司 产业核心竞争力，拓宽公司的盈利方式。</w:t>
      </w:r>
    </w:p>
    <w:p>
      <w:pPr>
        <w:pStyle w:val="Style27"/>
        <w:keepNext w:val="0"/>
        <w:keepLines w:val="0"/>
        <w:widowControl w:val="0"/>
        <w:numPr>
          <w:ilvl w:val="0"/>
          <w:numId w:val="3"/>
        </w:numPr>
        <w:shd w:val="clear" w:color="auto" w:fill="auto"/>
        <w:tabs>
          <w:tab w:pos="692" w:val="left"/>
        </w:tabs>
        <w:bidi w:val="0"/>
        <w:spacing w:before="0" w:line="470" w:lineRule="exact"/>
        <w:ind w:left="0" w:right="0" w:firstLine="380"/>
        <w:jc w:val="both"/>
      </w:pPr>
      <w:bookmarkStart w:id="94" w:name="bookmark94"/>
      <w:bookmarkEnd w:id="94"/>
      <w:r>
        <w:rPr>
          <w:b/>
          <w:bCs/>
          <w:color w:val="000000"/>
          <w:spacing w:val="0"/>
          <w:w w:val="100"/>
          <w:position w:val="0"/>
        </w:rPr>
        <w:t>稳定的上下游资源</w:t>
      </w:r>
    </w:p>
    <w:p>
      <w:pPr>
        <w:pStyle w:val="Style27"/>
        <w:keepNext w:val="0"/>
        <w:keepLines w:val="0"/>
        <w:widowControl w:val="0"/>
        <w:shd w:val="clear" w:color="auto" w:fill="auto"/>
        <w:bidi w:val="0"/>
        <w:spacing w:before="0" w:after="140" w:line="470" w:lineRule="exact"/>
        <w:ind w:left="0" w:right="0" w:firstLine="380"/>
        <w:jc w:val="both"/>
      </w:pPr>
      <w:r>
        <w:rPr>
          <w:color w:val="000000"/>
          <w:spacing w:val="0"/>
          <w:w w:val="100"/>
          <w:position w:val="0"/>
        </w:rPr>
        <w:t xml:space="preserve">在上游资源方面，公司建立了稳定的战略合作伙伴体系,通过与一流战略合作伙伴在最新的技术与产品领域进行的深入 </w:t>
      </w:r>
      <w:r>
        <w:rPr>
          <w:color w:val="000000"/>
          <w:spacing w:val="0"/>
          <w:w w:val="100"/>
          <w:position w:val="0"/>
        </w:rPr>
        <w:t>合作，有力的提升了公司议价能力与整体竞争力。目前，公司通过与国内外核心部件供应商华为、</w:t>
      </w:r>
      <w:r>
        <w:rPr>
          <w:color w:val="000000"/>
          <w:spacing w:val="0"/>
          <w:w w:val="100"/>
          <w:position w:val="0"/>
          <w:sz w:val="18"/>
          <w:szCs w:val="18"/>
        </w:rPr>
        <w:t>H3C</w:t>
      </w:r>
      <w:r>
        <w:rPr>
          <w:color w:val="000000"/>
          <w:spacing w:val="0"/>
          <w:w w:val="100"/>
          <w:position w:val="0"/>
        </w:rPr>
        <w:t>、浪潮、联想、</w:t>
      </w:r>
      <w:r>
        <w:rPr>
          <w:color w:val="000000"/>
          <w:spacing w:val="0"/>
          <w:w w:val="100"/>
          <w:position w:val="0"/>
          <w:sz w:val="18"/>
          <w:szCs w:val="18"/>
        </w:rPr>
        <w:t>IBM</w:t>
      </w:r>
      <w:r>
        <w:rPr>
          <w:color w:val="000000"/>
          <w:spacing w:val="0"/>
          <w:w w:val="100"/>
          <w:position w:val="0"/>
        </w:rPr>
        <w:t xml:space="preserve">、 </w:t>
      </w:r>
      <w:r>
        <w:rPr>
          <w:color w:val="000000"/>
          <w:spacing w:val="0"/>
          <w:w w:val="100"/>
          <w:position w:val="0"/>
          <w:sz w:val="18"/>
          <w:szCs w:val="18"/>
        </w:rPr>
        <w:t>Cisco</w:t>
      </w:r>
      <w:r>
        <w:rPr>
          <w:color w:val="000000"/>
          <w:spacing w:val="0"/>
          <w:w w:val="100"/>
          <w:position w:val="0"/>
        </w:rPr>
        <w:t>、</w:t>
      </w:r>
      <w:r>
        <w:rPr>
          <w:color w:val="000000"/>
          <w:spacing w:val="0"/>
          <w:w w:val="100"/>
          <w:position w:val="0"/>
          <w:sz w:val="18"/>
          <w:szCs w:val="18"/>
        </w:rPr>
        <w:t>Oracle</w:t>
      </w:r>
      <w:r>
        <w:rPr>
          <w:color w:val="000000"/>
          <w:spacing w:val="0"/>
          <w:w w:val="100"/>
          <w:position w:val="0"/>
        </w:rPr>
        <w:t>、</w:t>
      </w:r>
      <w:r>
        <w:rPr>
          <w:color w:val="000000"/>
          <w:spacing w:val="0"/>
          <w:w w:val="100"/>
          <w:position w:val="0"/>
          <w:sz w:val="18"/>
          <w:szCs w:val="18"/>
        </w:rPr>
        <w:t>EMC</w:t>
      </w:r>
      <w:r>
        <w:rPr>
          <w:color w:val="000000"/>
          <w:spacing w:val="0"/>
          <w:w w:val="100"/>
          <w:position w:val="0"/>
        </w:rPr>
        <w:t>、</w:t>
      </w:r>
      <w:r>
        <w:rPr>
          <w:color w:val="000000"/>
          <w:spacing w:val="0"/>
          <w:w w:val="100"/>
          <w:position w:val="0"/>
          <w:sz w:val="18"/>
          <w:szCs w:val="18"/>
        </w:rPr>
        <w:t>Intel</w:t>
      </w:r>
      <w:r>
        <w:rPr>
          <w:color w:val="000000"/>
          <w:spacing w:val="0"/>
          <w:w w:val="100"/>
          <w:position w:val="0"/>
        </w:rPr>
        <w:t>、</w:t>
      </w:r>
      <w:r>
        <w:rPr>
          <w:color w:val="000000"/>
          <w:spacing w:val="0"/>
          <w:w w:val="100"/>
          <w:position w:val="0"/>
        </w:rPr>
        <w:t>施耐德等保持长期的战略合作关系，增强公司自身与供应商价格、供货周期、后续服务谈判 能力，以此为客户提供优质可靠的产品及服务，促进了公司技术研发能力的提高。</w:t>
      </w:r>
    </w:p>
    <w:p>
      <w:pPr>
        <w:pStyle w:val="Style27"/>
        <w:keepNext w:val="0"/>
        <w:keepLines w:val="0"/>
        <w:widowControl w:val="0"/>
        <w:shd w:val="clear" w:color="auto" w:fill="auto"/>
        <w:bidi w:val="0"/>
        <w:spacing w:before="0" w:line="468" w:lineRule="exact"/>
        <w:ind w:left="0" w:right="0" w:firstLine="380"/>
        <w:jc w:val="both"/>
      </w:pPr>
      <w:r>
        <w:rPr>
          <w:color w:val="000000"/>
          <w:spacing w:val="0"/>
          <w:w w:val="100"/>
          <w:position w:val="0"/>
        </w:rPr>
        <w:t>在下游资源方面，公司作为整体解决方案提供商，与客户长期保持沟通合作，提供持续服务，因而对客户业务现状、发 展趋势和本质性需求有着其他竞争者无法比拟的深刻了解，能够及时的发现下游客户的需求，不断纵向深耕业务。经过多年 的项目积累，公司已经形成了涵盖金融、医疗、电力、电信、交通、制造业等行业的庞大客户基础。公司所拥有的客户在广 度、深度上都具有明显优势，已形成了一定的网络效应，同时良好的客户口碑也为公司带了交叉营销的机会。截至报告期内， 公司拥有上千家长期稳定的客户资源，包含中国人民银行、国家开发银行、中国银行、中国铝业集团、首钢集团、中国大唐 电力公司、国电电力股份公司、中国电信总部、中国国际航空公司、首都国际机场、山西省煤炭工业局、中国石化股份公司、 北京协和医院、北京安贞医院等知名企业。</w:t>
      </w:r>
    </w:p>
    <w:p>
      <w:pPr>
        <w:pStyle w:val="Style27"/>
        <w:keepNext w:val="0"/>
        <w:keepLines w:val="0"/>
        <w:widowControl w:val="0"/>
        <w:numPr>
          <w:ilvl w:val="0"/>
          <w:numId w:val="3"/>
        </w:numPr>
        <w:shd w:val="clear" w:color="auto" w:fill="auto"/>
        <w:bidi w:val="0"/>
        <w:spacing w:before="0" w:line="468" w:lineRule="exact"/>
        <w:ind w:left="0" w:right="0" w:firstLine="380"/>
        <w:jc w:val="both"/>
      </w:pPr>
      <w:bookmarkStart w:id="95" w:name="bookmark95"/>
      <w:bookmarkEnd w:id="95"/>
      <w:r>
        <w:rPr>
          <w:b/>
          <w:bCs/>
          <w:color w:val="000000"/>
          <w:spacing w:val="0"/>
          <w:w w:val="100"/>
          <w:position w:val="0"/>
        </w:rPr>
        <w:t>始终如一的企业文化与理念</w:t>
      </w:r>
    </w:p>
    <w:p>
      <w:pPr>
        <w:pStyle w:val="Style27"/>
        <w:keepNext w:val="0"/>
        <w:keepLines w:val="0"/>
        <w:widowControl w:val="0"/>
        <w:shd w:val="clear" w:color="auto" w:fill="auto"/>
        <w:bidi w:val="0"/>
        <w:spacing w:before="0" w:after="140" w:line="468" w:lineRule="exact"/>
        <w:ind w:left="0" w:right="0" w:firstLine="380"/>
        <w:jc w:val="both"/>
      </w:pPr>
      <w:r>
        <w:rPr>
          <w:color w:val="000000"/>
          <w:spacing w:val="0"/>
          <w:w w:val="100"/>
          <w:position w:val="0"/>
        </w:rPr>
        <w:t>“诚信、快捷、专业、理性”始终作为公司整体文化和理念。</w:t>
      </w:r>
    </w:p>
    <w:p>
      <w:pPr>
        <w:pStyle w:val="Style27"/>
        <w:keepNext w:val="0"/>
        <w:keepLines w:val="0"/>
        <w:widowControl w:val="0"/>
        <w:shd w:val="clear" w:color="auto" w:fill="auto"/>
        <w:bidi w:val="0"/>
        <w:spacing w:before="0" w:after="140" w:line="470" w:lineRule="exact"/>
        <w:ind w:left="0" w:right="0" w:firstLine="380"/>
        <w:jc w:val="both"/>
      </w:pPr>
      <w:r>
        <w:rPr>
          <w:color w:val="000000"/>
          <w:spacing w:val="0"/>
          <w:w w:val="100"/>
          <w:position w:val="0"/>
        </w:rPr>
        <w:t>公司立志于不断为客户提供创新、优秀的产品、解决方案与服务，为客户创造价值，提供高性价比的产品和便捷、高效 的服务，提升客户对公司产品、服务质量的满意度和信任度。</w:t>
      </w:r>
    </w:p>
    <w:p>
      <w:pPr>
        <w:pStyle w:val="Style27"/>
        <w:keepNext w:val="0"/>
        <w:keepLines w:val="0"/>
        <w:widowControl w:val="0"/>
        <w:shd w:val="clear" w:color="auto" w:fill="auto"/>
        <w:bidi w:val="0"/>
        <w:spacing w:before="0" w:after="140" w:line="470" w:lineRule="exact"/>
        <w:ind w:left="0" w:right="0" w:firstLine="380"/>
        <w:jc w:val="both"/>
      </w:pPr>
      <w:r>
        <w:rPr>
          <w:color w:val="000000"/>
          <w:spacing w:val="0"/>
          <w:w w:val="100"/>
          <w:position w:val="0"/>
        </w:rPr>
        <w:t>公司企业文化以“客户至上”为核心，通过以客户为中心、以需求为导向，以优质的服务积极发展并保持长期客户群为 重要策略。公司为更早地发现挖掘客户的潜在需求，快速响应，搭建了客户反馈平台。</w:t>
      </w:r>
    </w:p>
    <w:p>
      <w:pPr>
        <w:pStyle w:val="Style27"/>
        <w:keepNext w:val="0"/>
        <w:keepLines w:val="0"/>
        <w:widowControl w:val="0"/>
        <w:shd w:val="clear" w:color="auto" w:fill="auto"/>
        <w:bidi w:val="0"/>
        <w:spacing w:before="0" w:after="140" w:line="470" w:lineRule="exact"/>
        <w:ind w:left="0" w:right="0" w:firstLine="380"/>
        <w:jc w:val="both"/>
        <w:sectPr>
          <w:footnotePr>
            <w:pos w:val="pageBottom"/>
            <w:numFmt w:val="decimal"/>
            <w:numRestart w:val="continuous"/>
          </w:footnotePr>
          <w:pgSz w:w="11900" w:h="16840"/>
          <w:pgMar w:top="1306" w:right="977" w:bottom="1460" w:left="1059" w:header="0" w:footer="3" w:gutter="0"/>
          <w:cols w:space="720"/>
          <w:noEndnote/>
          <w:rtlGutter w:val="0"/>
          <w:docGrid w:linePitch="360"/>
        </w:sectPr>
      </w:pPr>
      <w:r>
        <w:rPr>
          <w:color w:val="000000"/>
          <w:spacing w:val="0"/>
          <w:w w:val="100"/>
          <w:position w:val="0"/>
        </w:rPr>
        <w:t>公司通过优秀的企业文化加强了内部团队建设力、凝聚力，增强了整体竞争力，提升了客户的满意度和忠诚度。从而提 高品牌影响力，为公司长期健康稳定发展提供了坚实稳定的基础。</w:t>
      </w:r>
    </w:p>
    <w:p>
      <w:pPr>
        <w:pStyle w:val="Style8"/>
        <w:keepNext/>
        <w:keepLines/>
        <w:widowControl w:val="0"/>
        <w:shd w:val="clear" w:color="auto" w:fill="auto"/>
        <w:bidi w:val="0"/>
        <w:spacing w:before="660" w:line="240" w:lineRule="auto"/>
        <w:ind w:left="0" w:right="0" w:firstLine="0"/>
        <w:jc w:val="center"/>
      </w:pPr>
      <w:bookmarkStart w:id="96" w:name="bookmark96"/>
      <w:bookmarkStart w:id="97" w:name="bookmark97"/>
      <w:bookmarkStart w:id="98" w:name="bookmark98"/>
      <w:r>
        <w:rPr>
          <w:color w:val="000000"/>
          <w:spacing w:val="0"/>
          <w:w w:val="100"/>
          <w:position w:val="0"/>
        </w:rPr>
        <w:t>第四节经营情况讨论与分析</w:t>
      </w:r>
      <w:bookmarkEnd w:id="96"/>
      <w:bookmarkEnd w:id="97"/>
      <w:bookmarkEnd w:id="98"/>
    </w:p>
    <w:p>
      <w:pPr>
        <w:pStyle w:val="Style23"/>
        <w:keepNext/>
        <w:keepLines/>
        <w:widowControl w:val="0"/>
        <w:shd w:val="clear" w:color="auto" w:fill="auto"/>
        <w:bidi w:val="0"/>
        <w:spacing w:before="0" w:after="180" w:line="240" w:lineRule="auto"/>
        <w:ind w:left="0" w:right="0" w:firstLine="0"/>
        <w:jc w:val="both"/>
      </w:pPr>
      <w:bookmarkStart w:id="100" w:name="bookmark100"/>
      <w:bookmarkStart w:id="101" w:name="bookmark101"/>
      <w:bookmarkStart w:id="102" w:name="bookmark102"/>
      <w:bookmarkStart w:id="103" w:name="bookmark103"/>
      <w:bookmarkStart w:id="99" w:name="bookmark99"/>
      <w:r>
        <w:rPr>
          <w:color w:val="000000"/>
          <w:spacing w:val="0"/>
          <w:w w:val="100"/>
          <w:position w:val="0"/>
          <w:sz w:val="24"/>
          <w:szCs w:val="24"/>
        </w:rPr>
        <w:t>一</w:t>
      </w:r>
      <w:bookmarkEnd w:id="102"/>
      <w:r>
        <w:rPr>
          <w:color w:val="000000"/>
          <w:spacing w:val="0"/>
          <w:w w:val="100"/>
          <w:position w:val="0"/>
          <w:sz w:val="24"/>
          <w:szCs w:val="24"/>
        </w:rPr>
        <w:t>、概述</w:t>
      </w:r>
      <w:bookmarkEnd w:id="100"/>
      <w:bookmarkEnd w:id="101"/>
      <w:bookmarkEnd w:id="103"/>
      <w:bookmarkEnd w:id="99"/>
    </w:p>
    <w:p>
      <w:pPr>
        <w:pStyle w:val="Style27"/>
        <w:keepNext w:val="0"/>
        <w:keepLines w:val="0"/>
        <w:widowControl w:val="0"/>
        <w:shd w:val="clear" w:color="auto" w:fill="auto"/>
        <w:bidi w:val="0"/>
        <w:spacing w:before="0" w:after="0" w:line="470" w:lineRule="exact"/>
        <w:ind w:left="0" w:right="0" w:firstLine="260"/>
        <w:jc w:val="both"/>
      </w:pPr>
      <w:bookmarkStart w:id="104" w:name="bookmark104"/>
      <w:r>
        <w:rPr>
          <w:b/>
          <w:bCs/>
          <w:color w:val="000000"/>
          <w:spacing w:val="0"/>
          <w:w w:val="100"/>
          <w:position w:val="0"/>
        </w:rPr>
        <w:t>（</w:t>
      </w:r>
      <w:bookmarkEnd w:id="104"/>
      <w:r>
        <w:rPr>
          <w:b/>
          <w:bCs/>
          <w:color w:val="000000"/>
          <w:spacing w:val="0"/>
          <w:w w:val="100"/>
          <w:position w:val="0"/>
        </w:rPr>
        <w:t>1）主营业务情况</w:t>
      </w:r>
    </w:p>
    <w:p>
      <w:pPr>
        <w:pStyle w:val="Style27"/>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金融行业：</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2016</w:t>
      </w:r>
      <w:r>
        <w:rPr>
          <w:color w:val="000000"/>
          <w:spacing w:val="0"/>
          <w:w w:val="100"/>
          <w:position w:val="0"/>
        </w:rPr>
        <w:t>年，公司凭借强大的技术实力以及在金融行业</w:t>
      </w:r>
      <w:r>
        <w:rPr>
          <w:color w:val="000000"/>
          <w:spacing w:val="0"/>
          <w:w w:val="100"/>
          <w:position w:val="0"/>
          <w:sz w:val="18"/>
          <w:szCs w:val="18"/>
        </w:rPr>
        <w:t>IT</w:t>
      </w:r>
      <w:r>
        <w:rPr>
          <w:color w:val="000000"/>
          <w:spacing w:val="0"/>
          <w:w w:val="100"/>
          <w:position w:val="0"/>
        </w:rPr>
        <w:t>系统规划与建设方面的丰富经验，继续巩固并扩大在金融行业的 业务覆盖面和市场占有率。</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首先，公司保持并深化与大型金融行业客户的合作关系，保证了在大型国有银行项目上的签约份额，先后签约了中国 邮储银行通用软件</w:t>
      </w:r>
      <w:r>
        <w:rPr>
          <w:color w:val="000000"/>
          <w:spacing w:val="0"/>
          <w:w w:val="100"/>
          <w:position w:val="0"/>
          <w:sz w:val="18"/>
          <w:szCs w:val="18"/>
        </w:rPr>
        <w:t>IBM</w:t>
      </w:r>
      <w:r>
        <w:rPr>
          <w:color w:val="000000"/>
          <w:spacing w:val="0"/>
          <w:w w:val="100"/>
          <w:position w:val="0"/>
        </w:rPr>
        <w:t>平台软件项目，贵阳银行图形终端设备采购一二段项目，以及中国人民银行高端磁盘阵列集成、征信 中心主机设备续保（第一批）服务、征信中心互联网准生产环境建设、</w:t>
      </w:r>
      <w:r>
        <w:rPr>
          <w:color w:val="000000"/>
          <w:spacing w:val="0"/>
          <w:w w:val="100"/>
          <w:position w:val="0"/>
          <w:sz w:val="18"/>
          <w:szCs w:val="18"/>
        </w:rPr>
        <w:t>IBM</w:t>
      </w:r>
      <w:r>
        <w:rPr>
          <w:color w:val="000000"/>
          <w:spacing w:val="0"/>
          <w:w w:val="100"/>
          <w:position w:val="0"/>
        </w:rPr>
        <w:t>软件原厂技术支持服务、私有云中心建设、</w:t>
      </w:r>
      <w:r>
        <w:rPr>
          <w:color w:val="000000"/>
          <w:spacing w:val="0"/>
          <w:w w:val="100"/>
          <w:position w:val="0"/>
          <w:sz w:val="18"/>
          <w:szCs w:val="18"/>
        </w:rPr>
        <w:t xml:space="preserve">IBM </w:t>
      </w:r>
      <w:r>
        <w:rPr>
          <w:color w:val="000000"/>
          <w:spacing w:val="0"/>
          <w:w w:val="100"/>
          <w:position w:val="0"/>
        </w:rPr>
        <w:t>软件资源采购、第二代国库信息处理系统高档小型机系统、征信中心桌面虚拟化等千万级合作项目。</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在数字化金融领域，新增东亚银行、新韩银行、平安银行、亚洲基础设施投资银行、大通银行、广东南粤银行、鞍山 银行、中关村发展集团等大型合作企业。与此同时，公司充分发挥对金融行业</w:t>
      </w:r>
      <w:r>
        <w:rPr>
          <w:color w:val="000000"/>
          <w:spacing w:val="0"/>
          <w:w w:val="100"/>
          <w:position w:val="0"/>
          <w:sz w:val="18"/>
          <w:szCs w:val="18"/>
        </w:rPr>
        <w:t>IT</w:t>
      </w:r>
      <w:r>
        <w:rPr>
          <w:color w:val="000000"/>
          <w:spacing w:val="0"/>
          <w:w w:val="100"/>
          <w:position w:val="0"/>
        </w:rPr>
        <w:t>系统规划与建设的丰富经验和深度理解、大 型网络建设中的集成和实施能力、软件系统建设能力等优势，深挖中小微型金融企业的需求并积极展开业务合作，继续巩固 并提升在全国中小微金融企业细分市场的占有率，并于</w:t>
      </w:r>
      <w:r>
        <w:rPr>
          <w:color w:val="000000"/>
          <w:spacing w:val="0"/>
          <w:w w:val="100"/>
          <w:position w:val="0"/>
          <w:sz w:val="18"/>
          <w:szCs w:val="18"/>
        </w:rPr>
        <w:t>2016</w:t>
      </w:r>
      <w:r>
        <w:rPr>
          <w:color w:val="000000"/>
          <w:spacing w:val="0"/>
          <w:w w:val="100"/>
          <w:position w:val="0"/>
        </w:rPr>
        <w:t>年底参与了中关村银行智慧银行软件系统大部分项目建设。</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在类金融市场领域，公司近年研发的金融融资租赁管理系统持续为老客户提供强有力的服务保障；另外，公司在不断 完善现有系统的基础上，相继与宝沃、北汽福田、北京中车信融融资租赁、中关村发展集团股份有限公司等多家企业广泛开 展合作项目，进一步提升业务覆盖面及市场占有率。</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在“互联网</w:t>
      </w:r>
      <w:r>
        <w:rPr>
          <w:color w:val="000000"/>
          <w:spacing w:val="0"/>
          <w:w w:val="100"/>
          <w:position w:val="0"/>
          <w:sz w:val="18"/>
          <w:szCs w:val="18"/>
        </w:rPr>
        <w:t>+</w:t>
      </w:r>
      <w:r>
        <w:rPr>
          <w:color w:val="000000"/>
          <w:spacing w:val="0"/>
          <w:w w:val="100"/>
          <w:position w:val="0"/>
        </w:rPr>
        <w:t>金融”商业模式的推动下，公司在互联网金融板块进行了深入研究与布局。</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月份，公司使用自有 资金投资设立华金在线金融服务平台，全面开展互联网金融项目实施。在东华云计算、大数据的强大技术支撑下，华金在线 平台产品线日趋齐全，目前推出的主要产品包括新手专享标、发布会专享标、员工贷、个人经营性借款、个人短期资金周转 借款、华金票、上市公司供应商借款及资金周转标等；目前该平台项目实施已逐步落地，投资用户总数将近</w:t>
      </w:r>
      <w:r>
        <w:rPr>
          <w:color w:val="000000"/>
          <w:spacing w:val="0"/>
          <w:w w:val="100"/>
          <w:position w:val="0"/>
          <w:sz w:val="18"/>
          <w:szCs w:val="18"/>
        </w:rPr>
        <w:t>6</w:t>
      </w:r>
      <w:r>
        <w:rPr>
          <w:color w:val="000000"/>
          <w:spacing w:val="0"/>
          <w:w w:val="100"/>
          <w:position w:val="0"/>
        </w:rPr>
        <w:t>千人，获得收 益过百万。在今后的发展战略中，华金在线将继续依托东华强大的技术支撑以及资本平台的优势，在健全、严格的风控体系 基础上，为用户提供安全可靠、优质高效的投资信息服务，助力于企业与个人实现财富增值。</w:t>
      </w:r>
    </w:p>
    <w:p>
      <w:pPr>
        <w:pStyle w:val="Style27"/>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电力行业：</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2016</w:t>
      </w:r>
      <w:r>
        <w:rPr>
          <w:color w:val="000000"/>
          <w:spacing w:val="0"/>
          <w:w w:val="100"/>
          <w:position w:val="0"/>
        </w:rPr>
        <w:t xml:space="preserve">年，公司在持续巩固原有市场的基础上，也积极拓展新的客户资源，先后签约新疆天富电力公司大数据应用项目、 国电投河北电力张家口生产运营中心建设项目、五凌电力大数据及售电业咨询项目、大唐国家发电生产运营分析诊断与平台 项目、冀北电力调度通信楼改造工程、中国水利电力物资有限公司硬件设备采购项目、华能新能源公司区域公司远程集控中 </w:t>
      </w:r>
      <w:r>
        <w:rPr>
          <w:color w:val="000000"/>
          <w:spacing w:val="0"/>
          <w:w w:val="100"/>
          <w:position w:val="0"/>
        </w:rPr>
        <w:t>心项目、辽宁省电力营销系统运维项目等。</w:t>
      </w:r>
    </w:p>
    <w:p>
      <w:pPr>
        <w:pStyle w:val="Style27"/>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交通运输业：</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报告期内，公司凭借多年的技术积累，与众多优秀交通运输企业进行多层次、多形式的战略合作，建立长期友好的合 作关系。先后中标海航集团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IT</w:t>
      </w:r>
      <w:r>
        <w:rPr>
          <w:color w:val="000000"/>
          <w:spacing w:val="0"/>
          <w:w w:val="100"/>
          <w:position w:val="0"/>
        </w:rPr>
        <w:t>社保集中采购过千万级项目、海航集团南方数据中心开业运营及迁移服务及私有云 建设项目、北京地铁核心网络双机热备项目、北京空港航空地面服务有限公司货站系统项目等。</w:t>
      </w:r>
    </w:p>
    <w:p>
      <w:pPr>
        <w:pStyle w:val="Style27"/>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通讯行业：</w:t>
      </w:r>
    </w:p>
    <w:p>
      <w:pPr>
        <w:pStyle w:val="Style27"/>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暨</w:t>
      </w:r>
      <w:r>
        <w:rPr>
          <w:color w:val="000000"/>
          <w:spacing w:val="0"/>
          <w:w w:val="100"/>
          <w:position w:val="0"/>
          <w:sz w:val="18"/>
          <w:szCs w:val="18"/>
        </w:rPr>
        <w:t>2015</w:t>
      </w:r>
      <w:r>
        <w:rPr>
          <w:color w:val="000000"/>
          <w:spacing w:val="0"/>
          <w:w w:val="100"/>
          <w:position w:val="0"/>
        </w:rPr>
        <w:t>年签约中国电信及歌华有限公司后，公司再接再厉，</w:t>
      </w:r>
      <w:r>
        <w:rPr>
          <w:color w:val="000000"/>
          <w:spacing w:val="0"/>
          <w:w w:val="100"/>
          <w:position w:val="0"/>
          <w:sz w:val="18"/>
          <w:szCs w:val="18"/>
        </w:rPr>
        <w:t>2016</w:t>
      </w:r>
      <w:r>
        <w:rPr>
          <w:color w:val="000000"/>
          <w:spacing w:val="0"/>
          <w:w w:val="100"/>
          <w:position w:val="0"/>
        </w:rPr>
        <w:t>年成功签约中国移动通信集团北京、河南、新疆、内 蒙古、西藏、山西、广东、辽宁、贵州等公司，中国联通贵州六盘水公共</w:t>
      </w:r>
      <w:r>
        <w:rPr>
          <w:color w:val="000000"/>
          <w:spacing w:val="0"/>
          <w:w w:val="100"/>
          <w:position w:val="0"/>
          <w:sz w:val="18"/>
          <w:szCs w:val="18"/>
        </w:rPr>
        <w:t>wifi</w:t>
      </w:r>
      <w:r>
        <w:rPr>
          <w:color w:val="000000"/>
          <w:spacing w:val="0"/>
          <w:w w:val="100"/>
          <w:position w:val="0"/>
        </w:rPr>
        <w:t>系统项目，山东广电网络有限公司双向网改</w:t>
      </w:r>
      <w:r>
        <w:rPr>
          <w:color w:val="000000"/>
          <w:spacing w:val="0"/>
          <w:w w:val="100"/>
          <w:position w:val="0"/>
          <w:sz w:val="18"/>
          <w:szCs w:val="18"/>
        </w:rPr>
        <w:t xml:space="preserve">IP </w:t>
      </w:r>
      <w:r>
        <w:rPr>
          <w:color w:val="000000"/>
          <w:spacing w:val="0"/>
          <w:w w:val="100"/>
          <w:position w:val="0"/>
        </w:rPr>
        <w:t>设备及板卡采购项目以及贵州、陕西、吉林等广电合同，在一定程度上提高了业务量和用户数量，为保证公司持续稳定的收 益打下坚实基础。</w:t>
      </w:r>
    </w:p>
    <w:p>
      <w:pPr>
        <w:pStyle w:val="Style27"/>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医疗卫生行业：</w:t>
      </w:r>
    </w:p>
    <w:p>
      <w:pPr>
        <w:pStyle w:val="Style2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作为医疗卫生行业的领军企业，公司继续坚持深耕细作的业务理念，为新老客户提供专业化的医疗软件系统及解决方 案。首先，对于已签约用户继续深化完善现有系统，与山东省立医院、青岛大学附属医院等多家医院签署信息系统提升及维 护合同；完成对广州三九医院、江苏省中医院、北京航空总院等八十余家用户的系统上线工作，以及衢州市区域卫生系统、 淮安妇幼保健院、漯河中心医院、北京回龙观医院等用户的系统验收工作。其次，公司也不断扩大全国大型医院和医疗管理 机构的用户数量，在数字化金融领域新增河北、河南、山东、安徽、湖北、云南、海南等多个省内五十余家医院及医疗管理 机构。</w:t>
      </w:r>
    </w:p>
    <w:p>
      <w:pPr>
        <w:pStyle w:val="Style2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依靠公司多年在医疗信息化领域的深耕细作，医疗事业部继续加大</w:t>
      </w:r>
      <w:r>
        <w:rPr>
          <w:color w:val="000000"/>
          <w:spacing w:val="0"/>
          <w:w w:val="100"/>
          <w:position w:val="0"/>
          <w:sz w:val="18"/>
          <w:szCs w:val="18"/>
        </w:rPr>
        <w:t>DRGs</w:t>
      </w:r>
      <w:r>
        <w:rPr>
          <w:color w:val="000000"/>
          <w:spacing w:val="0"/>
          <w:w w:val="100"/>
          <w:position w:val="0"/>
        </w:rPr>
        <w:t>产品的市场占有率。截至本报告期末，</w:t>
      </w:r>
      <w:r>
        <w:rPr>
          <w:color w:val="000000"/>
          <w:spacing w:val="0"/>
          <w:w w:val="100"/>
          <w:position w:val="0"/>
          <w:sz w:val="18"/>
          <w:szCs w:val="18"/>
        </w:rPr>
        <w:t>DRGs</w:t>
      </w:r>
      <w:r>
        <w:rPr>
          <w:color w:val="000000"/>
          <w:spacing w:val="0"/>
          <w:w w:val="100"/>
          <w:position w:val="0"/>
        </w:rPr>
        <w:t>覆 盖的医院和地区达七十多个，新增武汉同济医院、东营市第二人民医院、上海市嘉定区卫计委、太原市卫计委等十五家用户， 签约总额近千万。另外，健康乐成功与上海人寿签署医疗健康服务购买合同，合同金额达</w:t>
      </w:r>
      <w:r>
        <w:rPr>
          <w:color w:val="000000"/>
          <w:spacing w:val="0"/>
          <w:w w:val="100"/>
          <w:position w:val="0"/>
          <w:sz w:val="18"/>
          <w:szCs w:val="18"/>
        </w:rPr>
        <w:t>2,500</w:t>
      </w:r>
      <w:r>
        <w:rPr>
          <w:color w:val="000000"/>
          <w:spacing w:val="0"/>
          <w:w w:val="100"/>
          <w:position w:val="0"/>
        </w:rPr>
        <w:t>万元人民币。</w:t>
      </w:r>
    </w:p>
    <w:p>
      <w:pPr>
        <w:pStyle w:val="Style2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在精准医疗领域，公司与</w:t>
      </w:r>
      <w:r>
        <w:rPr>
          <w:color w:val="000000"/>
          <w:spacing w:val="0"/>
          <w:w w:val="100"/>
          <w:position w:val="0"/>
          <w:sz w:val="18"/>
          <w:szCs w:val="18"/>
        </w:rPr>
        <w:t>IBM</w:t>
      </w:r>
      <w:r>
        <w:rPr>
          <w:color w:val="000000"/>
          <w:spacing w:val="0"/>
          <w:w w:val="100"/>
          <w:position w:val="0"/>
        </w:rPr>
        <w:t>建立联合开发团队，携手开展针对精准医疗的医学数据分析与转化方面联合开发。在与线 下医疗机构长期合作的基础上，公司已积累海量的数据库，随着与</w:t>
      </w:r>
      <w:r>
        <w:rPr>
          <w:color w:val="000000"/>
          <w:spacing w:val="0"/>
          <w:w w:val="100"/>
          <w:position w:val="0"/>
          <w:sz w:val="18"/>
          <w:szCs w:val="18"/>
        </w:rPr>
        <w:t>IBM</w:t>
      </w:r>
      <w:r>
        <w:rPr>
          <w:color w:val="000000"/>
          <w:spacing w:val="0"/>
          <w:w w:val="100"/>
          <w:position w:val="0"/>
        </w:rPr>
        <w:t>合作推进，有望形成强大的数据分析能力，通过对数 据的分析处理，又能为其医疗应用软件和移动医疗平台提供支持，实现线上线下闭环，打造国内医疗健康领域一流的数字医 疗整体解决方案提供商。</w:t>
      </w:r>
    </w:p>
    <w:p>
      <w:pPr>
        <w:pStyle w:val="Style27"/>
        <w:keepNext w:val="0"/>
        <w:keepLines w:val="0"/>
        <w:widowControl w:val="0"/>
        <w:shd w:val="clear" w:color="auto" w:fill="auto"/>
        <w:bidi w:val="0"/>
        <w:spacing w:before="0" w:after="0" w:line="471" w:lineRule="exact"/>
        <w:ind w:left="0" w:right="0" w:firstLine="440"/>
        <w:jc w:val="left"/>
      </w:pPr>
      <w:r>
        <w:rPr>
          <w:color w:val="000000"/>
          <w:spacing w:val="0"/>
          <w:w w:val="100"/>
          <w:position w:val="0"/>
        </w:rPr>
        <w:t>继与</w:t>
      </w:r>
      <w:r>
        <w:rPr>
          <w:color w:val="000000"/>
          <w:spacing w:val="0"/>
          <w:w w:val="100"/>
          <w:position w:val="0"/>
          <w:sz w:val="18"/>
          <w:szCs w:val="18"/>
        </w:rPr>
        <w:t>IBM</w:t>
      </w:r>
      <w:r>
        <w:rPr>
          <w:color w:val="000000"/>
          <w:spacing w:val="0"/>
          <w:w w:val="100"/>
          <w:position w:val="0"/>
        </w:rPr>
        <w:t>协同作战后，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月份，公司与览海投资展开合作，双方签署数字化医院建设项目，览海投资将全面引进 公司在医疗领域的软件系统及相关设备。公司凭借其在</w:t>
      </w:r>
      <w:r>
        <w:rPr>
          <w:color w:val="000000"/>
          <w:spacing w:val="0"/>
          <w:w w:val="100"/>
          <w:position w:val="0"/>
          <w:sz w:val="18"/>
          <w:szCs w:val="18"/>
        </w:rPr>
        <w:t>DRGs</w:t>
      </w:r>
      <w:r>
        <w:rPr>
          <w:color w:val="000000"/>
          <w:spacing w:val="0"/>
          <w:w w:val="100"/>
          <w:position w:val="0"/>
        </w:rPr>
        <w:t>医保控费领域的优先优势，加上与</w:t>
      </w:r>
      <w:r>
        <w:rPr>
          <w:color w:val="000000"/>
          <w:spacing w:val="0"/>
          <w:w w:val="100"/>
          <w:position w:val="0"/>
          <w:sz w:val="18"/>
          <w:szCs w:val="18"/>
        </w:rPr>
        <w:t>IBM</w:t>
      </w:r>
      <w:r>
        <w:rPr>
          <w:color w:val="000000"/>
          <w:spacing w:val="0"/>
          <w:w w:val="100"/>
          <w:position w:val="0"/>
        </w:rPr>
        <w:t>合作的助力，此次携手览 海投资，通过双方资源互补的协同效应，将会助推公司成为医保控费领域的龙头企业，充分打开公司的估值和成长空间。</w:t>
      </w:r>
    </w:p>
    <w:p>
      <w:pPr>
        <w:pStyle w:val="Style27"/>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水利、气象海洋及政府行业：</w:t>
      </w:r>
    </w:p>
    <w:p>
      <w:pPr>
        <w:pStyle w:val="Style27"/>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水利方面：</w:t>
      </w:r>
      <w:r>
        <w:rPr>
          <w:color w:val="000000"/>
          <w:spacing w:val="0"/>
          <w:w w:val="100"/>
          <w:position w:val="0"/>
        </w:rPr>
        <w:t>公司水利团队充分运用“产、学、研”相结合的发展模式，与专业院校、科院研所和上下游伙伴紧密合作， 利用专业的技术实力和优质的技术服务，运用大数据、物联网、云计算、</w:t>
      </w:r>
      <w:r>
        <w:rPr>
          <w:color w:val="000000"/>
          <w:spacing w:val="0"/>
          <w:w w:val="100"/>
          <w:position w:val="0"/>
          <w:sz w:val="18"/>
          <w:szCs w:val="18"/>
        </w:rPr>
        <w:t>3S</w:t>
      </w:r>
      <w:r>
        <w:rPr>
          <w:color w:val="000000"/>
          <w:spacing w:val="0"/>
          <w:w w:val="100"/>
          <w:position w:val="0"/>
        </w:rPr>
        <w:t xml:space="preserve">等相关技术，在深化系统集成、水资源、山洪预 </w:t>
      </w:r>
      <w:r>
        <w:rPr>
          <w:color w:val="000000"/>
          <w:spacing w:val="0"/>
          <w:w w:val="100"/>
          <w:position w:val="0"/>
        </w:rPr>
        <w:t>警、平台总集等相关优势领域的基础上，继续在水利行业深耕细作。公司凭借其在水利行业过硬的综合技术实力，成功中标 辽宁大型引水工程信息化平台项目、国家水资源监控能力建设项目二期总集成（建设周期</w:t>
      </w:r>
      <w:r>
        <w:rPr>
          <w:color w:val="000000"/>
          <w:spacing w:val="0"/>
          <w:w w:val="100"/>
          <w:position w:val="0"/>
          <w:sz w:val="18"/>
          <w:szCs w:val="18"/>
        </w:rPr>
        <w:t>2016-2018）</w:t>
      </w:r>
      <w:r>
        <w:rPr>
          <w:color w:val="000000"/>
          <w:spacing w:val="0"/>
          <w:w w:val="100"/>
          <w:position w:val="0"/>
        </w:rPr>
        <w:t>、国家地下数水资源 业务处理系统、水利部信息基础平台项目及水利部水利信息平台-已建业务应用整合项目。另外，公司已与山东滨州、湖南 浏阳河、甘肃酒泉、吉林、内蒙各个盟市等展开相关水利信息化平台的研发与实施。公司水利团队将充分利用成熟先进的技 术积累和纵观全局的统筹设计，全面领引水利信息化资源整合的进程。</w:t>
      </w:r>
    </w:p>
    <w:p>
      <w:pPr>
        <w:pStyle w:val="Style27"/>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政府方面：</w:t>
      </w:r>
      <w:r>
        <w:rPr>
          <w:color w:val="000000"/>
          <w:spacing w:val="0"/>
          <w:w w:val="100"/>
          <w:position w:val="0"/>
        </w:rPr>
        <w:t>公司先后签约大同市国土资源局数据中心配套设备采购项目、上海铁路公安局蚌埠公安处移动警务安全接 入平台建设项目、国家公共资源交易服务平台一期工程（项目总额近千万）等项目。并且，在国家外汇管理局中标多个项目， 实现了对金融资产负债及交易统计数据，银行自身外债数据的采集功能，为外汇局统计报表和后端业务分析系统提供数据支 撑。在全国人大中标电子政务外网（一期）数据资源整合法规备案审查等项目，开启了全国人大信息资源整合工作的序幕。另 外，公司结合实战应用需求的工具开发系统积极开拓各地公安大数据项目，推出了对接公安部十三五信息化建设重心的东华 公安云平台及大数据应用系统，目前已成功实施江西省公安厅大数据应用、陕西省公安厅大数据平台等项目，并协助多省市 规划大数据应用，致力于为公安用户打造服务于实战应用的大数据方案。值得一提的是，公司结合贵阳市市委、纪委对数据 铁笼反腐行动计划的总体部署，积极参与了贵阳市多个局办委的数据铁笼建设。截至本报告期末，公司相继签约贵阳市商务 局数据铁笼项目、办公厅数据铁笼项目、质监局数据铁笼项目等，签约总额过千万。</w:t>
      </w:r>
    </w:p>
    <w:p>
      <w:pPr>
        <w:pStyle w:val="Style27"/>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石油石化煤炭行业：</w:t>
      </w:r>
    </w:p>
    <w:p>
      <w:pPr>
        <w:pStyle w:val="Style27"/>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石油石化方面：</w:t>
      </w:r>
      <w:r>
        <w:rPr>
          <w:color w:val="000000"/>
          <w:spacing w:val="0"/>
          <w:w w:val="100"/>
          <w:position w:val="0"/>
          <w:sz w:val="18"/>
          <w:szCs w:val="18"/>
        </w:rPr>
        <w:t>2016</w:t>
      </w:r>
      <w:r>
        <w:rPr>
          <w:color w:val="000000"/>
          <w:spacing w:val="0"/>
          <w:w w:val="100"/>
          <w:position w:val="0"/>
        </w:rPr>
        <w:t>年公司成功与中石化股份有限公司签署桌面云建设项目、与中国海油签订多个系统集成及运维服 务项目，并且成功中标中石油同城数据备份项目，该项目的建设保障了客户的数据安全和业务系统稳定运行。另外，公司凭 借过硬的综合技术实力，在中石化视频会议设备采购项目框架协议招标中顺利入围，为</w:t>
      </w:r>
      <w:r>
        <w:rPr>
          <w:color w:val="000000"/>
          <w:spacing w:val="0"/>
          <w:w w:val="100"/>
          <w:position w:val="0"/>
          <w:sz w:val="18"/>
          <w:szCs w:val="18"/>
        </w:rPr>
        <w:t>2017</w:t>
      </w:r>
      <w:r>
        <w:rPr>
          <w:color w:val="000000"/>
          <w:spacing w:val="0"/>
          <w:w w:val="100"/>
          <w:position w:val="0"/>
        </w:rPr>
        <w:t>年及</w:t>
      </w:r>
      <w:r>
        <w:rPr>
          <w:color w:val="000000"/>
          <w:spacing w:val="0"/>
          <w:w w:val="100"/>
          <w:position w:val="0"/>
          <w:sz w:val="18"/>
          <w:szCs w:val="18"/>
        </w:rPr>
        <w:t>2018</w:t>
      </w:r>
      <w:r>
        <w:rPr>
          <w:color w:val="000000"/>
          <w:spacing w:val="0"/>
          <w:w w:val="100"/>
          <w:position w:val="0"/>
        </w:rPr>
        <w:t>年设备采购打下了良好 的基础。</w:t>
      </w:r>
    </w:p>
    <w:p>
      <w:pPr>
        <w:pStyle w:val="Style27"/>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煤炭方面：</w:t>
      </w:r>
      <w:r>
        <w:rPr>
          <w:color w:val="000000"/>
          <w:spacing w:val="0"/>
          <w:w w:val="100"/>
          <w:position w:val="0"/>
        </w:rPr>
        <w:t>公司继续在国内煤炭行业扩大业务覆盖率，继签约焦作煤业集团、山东新矿信息技术有限公司、山西精英 科技股份有限公司后，中标山西省煤炭工业厅煤炭监管信息平台建设应用软件开发第二、第三标段项目以及国家安全生产监 督管理总局煤炭安全监察系统开发等千万级项目。</w:t>
      </w:r>
    </w:p>
    <w:p>
      <w:pPr>
        <w:pStyle w:val="Style27"/>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智慧城市及智慧社区：</w:t>
      </w:r>
    </w:p>
    <w:p>
      <w:pPr>
        <w:pStyle w:val="Style27"/>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目前，东华智慧城市集团在国内拥有南北两个研发中心、十二个省级运营机构与多家子公司。在</w:t>
      </w:r>
      <w:r>
        <w:rPr>
          <w:color w:val="000000"/>
          <w:spacing w:val="0"/>
          <w:w w:val="100"/>
          <w:position w:val="0"/>
          <w:sz w:val="18"/>
          <w:szCs w:val="18"/>
        </w:rPr>
        <w:t>2016</w:t>
      </w:r>
      <w:r>
        <w:rPr>
          <w:color w:val="000000"/>
          <w:spacing w:val="0"/>
          <w:w w:val="100"/>
          <w:position w:val="0"/>
        </w:rPr>
        <w:t>年签订盘锦市天 网工程、盘锦市大数据中心建设项目，签约合同金额超过</w:t>
      </w:r>
      <w:r>
        <w:rPr>
          <w:color w:val="000000"/>
          <w:spacing w:val="0"/>
          <w:w w:val="100"/>
          <w:position w:val="0"/>
          <w:sz w:val="18"/>
          <w:szCs w:val="18"/>
        </w:rPr>
        <w:t>1</w:t>
      </w:r>
      <w:r>
        <w:rPr>
          <w:color w:val="000000"/>
          <w:spacing w:val="0"/>
          <w:w w:val="100"/>
          <w:position w:val="0"/>
        </w:rPr>
        <w:t>亿元人民币；签约郑州郑东新区智慧公安项目，合同金额达</w:t>
      </w:r>
      <w:r>
        <w:rPr>
          <w:color w:val="000000"/>
          <w:spacing w:val="0"/>
          <w:w w:val="100"/>
          <w:position w:val="0"/>
          <w:sz w:val="18"/>
          <w:szCs w:val="18"/>
        </w:rPr>
        <w:t xml:space="preserve">8, 000 </w:t>
      </w:r>
      <w:r>
        <w:rPr>
          <w:color w:val="000000"/>
          <w:spacing w:val="0"/>
          <w:w w:val="100"/>
          <w:position w:val="0"/>
        </w:rPr>
        <w:t>万元人民币；签约青岛即墨市智慧公安项目，合同金额达</w:t>
      </w:r>
      <w:r>
        <w:rPr>
          <w:color w:val="000000"/>
          <w:spacing w:val="0"/>
          <w:w w:val="100"/>
          <w:position w:val="0"/>
          <w:sz w:val="18"/>
          <w:szCs w:val="18"/>
        </w:rPr>
        <w:t>1</w:t>
      </w:r>
      <w:r>
        <w:rPr>
          <w:color w:val="000000"/>
          <w:spacing w:val="0"/>
          <w:w w:val="100"/>
          <w:position w:val="0"/>
          <w:sz w:val="18"/>
          <w:szCs w:val="18"/>
        </w:rPr>
        <w:t>.3</w:t>
      </w:r>
      <w:r>
        <w:rPr>
          <w:color w:val="000000"/>
          <w:spacing w:val="0"/>
          <w:w w:val="100"/>
          <w:position w:val="0"/>
        </w:rPr>
        <w:t>亿元人民币。除此之外，签订香港移动大数据、陕西省白鹿原 智慧旅游、贵州省安顺市精准扶贫、长沙博物馆智慧文博、河南省智慧粮食等数十个千万级以上的建设合同。本报告期内， 智慧城市坚持在“惠民利企服政”的主导战略下进行项目投资与建设，围绕大数据中心、城市操作系统、一揽子智慧应用软 件的建设思路逐步形成核心产品与服务能力，通过持续的积累已顺利完成全部一期项目建设。未来智慧城市将在</w:t>
      </w:r>
      <w:r>
        <w:rPr>
          <w:color w:val="000000"/>
          <w:spacing w:val="0"/>
          <w:w w:val="100"/>
          <w:position w:val="0"/>
          <w:sz w:val="18"/>
          <w:szCs w:val="18"/>
        </w:rPr>
        <w:t>PPP</w:t>
      </w:r>
      <w:r>
        <w:rPr>
          <w:color w:val="000000"/>
          <w:spacing w:val="0"/>
          <w:w w:val="100"/>
          <w:position w:val="0"/>
        </w:rPr>
        <w:t xml:space="preserve">领域全 面布局，继续围绕国家发展战略、新型智慧城市建设要求、各地市产业环境差异，为不同层级政府提供新一代的解决方案, </w:t>
      </w:r>
      <w:r>
        <w:rPr>
          <w:color w:val="000000"/>
          <w:spacing w:val="0"/>
          <w:w w:val="100"/>
          <w:position w:val="0"/>
        </w:rPr>
        <w:t>持续升级现有产品体系及产品线，优化核心竞争力。</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在智慧社区业务上，子公司互联宜家于本年度完成了既定的地域和用户拓展目标。继</w:t>
      </w:r>
      <w:r>
        <w:rPr>
          <w:color w:val="000000"/>
          <w:spacing w:val="0"/>
          <w:w w:val="100"/>
          <w:position w:val="0"/>
          <w:sz w:val="18"/>
          <w:szCs w:val="18"/>
        </w:rPr>
        <w:t>2015</w:t>
      </w:r>
      <w:r>
        <w:rPr>
          <w:color w:val="000000"/>
          <w:spacing w:val="0"/>
          <w:w w:val="100"/>
          <w:position w:val="0"/>
        </w:rPr>
        <w:t>年与天津广电签署智慧社区 全面合作协议落地后，在</w:t>
      </w:r>
      <w:r>
        <w:rPr>
          <w:color w:val="000000"/>
          <w:spacing w:val="0"/>
          <w:w w:val="100"/>
          <w:position w:val="0"/>
          <w:sz w:val="18"/>
          <w:szCs w:val="18"/>
        </w:rPr>
        <w:t>2016</w:t>
      </w:r>
      <w:r>
        <w:rPr>
          <w:color w:val="000000"/>
          <w:spacing w:val="0"/>
          <w:w w:val="100"/>
          <w:position w:val="0"/>
        </w:rPr>
        <w:t xml:space="preserve">年先后与陕西、贵州、湖南、吉林、甘肃等五省完成协议签署和业务落地实施。截至本报告期 末，东华智慧社区业务在以上地域共完成了 </w:t>
      </w:r>
      <w:r>
        <w:rPr>
          <w:color w:val="000000"/>
          <w:spacing w:val="0"/>
          <w:w w:val="100"/>
          <w:position w:val="0"/>
          <w:sz w:val="18"/>
          <w:szCs w:val="18"/>
        </w:rPr>
        <w:t>728</w:t>
      </w:r>
      <w:r>
        <w:rPr>
          <w:color w:val="000000"/>
          <w:spacing w:val="0"/>
          <w:w w:val="100"/>
          <w:position w:val="0"/>
        </w:rPr>
        <w:t>万家庭用户的对接导入，</w:t>
      </w:r>
      <w:r>
        <w:rPr>
          <w:color w:val="000000"/>
          <w:spacing w:val="0"/>
          <w:w w:val="100"/>
          <w:position w:val="0"/>
          <w:sz w:val="18"/>
          <w:szCs w:val="18"/>
        </w:rPr>
        <w:t>1322</w:t>
      </w:r>
      <w:r>
        <w:rPr>
          <w:color w:val="000000"/>
          <w:spacing w:val="0"/>
          <w:w w:val="100"/>
          <w:position w:val="0"/>
        </w:rPr>
        <w:t>个社区的业务上线，以及</w:t>
      </w:r>
      <w:r>
        <w:rPr>
          <w:color w:val="000000"/>
          <w:spacing w:val="0"/>
          <w:w w:val="100"/>
          <w:position w:val="0"/>
          <w:sz w:val="18"/>
          <w:szCs w:val="18"/>
        </w:rPr>
        <w:t>78</w:t>
      </w:r>
      <w:r>
        <w:rPr>
          <w:color w:val="000000"/>
          <w:spacing w:val="0"/>
          <w:w w:val="100"/>
          <w:position w:val="0"/>
        </w:rPr>
        <w:t>个线下服务站点完 成建设并投入运营使用。</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在社区生活服务领域，互联宜家先后启动了 </w:t>
      </w:r>
      <w:r>
        <w:rPr>
          <w:color w:val="000000"/>
          <w:spacing w:val="0"/>
          <w:w w:val="100"/>
          <w:position w:val="0"/>
          <w:sz w:val="18"/>
          <w:szCs w:val="18"/>
        </w:rPr>
        <w:t>100</w:t>
      </w:r>
      <w:r>
        <w:rPr>
          <w:color w:val="000000"/>
          <w:spacing w:val="0"/>
          <w:w w:val="100"/>
          <w:position w:val="0"/>
        </w:rPr>
        <w:t>余项智慧社区生活服务项目的上线探索，并逐渐形成了以社区营业厅、 社区团购特卖及社区赶大集线下活动三种相辅相成的形式在社区开展。在</w:t>
      </w:r>
      <w:r>
        <w:rPr>
          <w:color w:val="000000"/>
          <w:spacing w:val="0"/>
          <w:w w:val="100"/>
          <w:position w:val="0"/>
          <w:sz w:val="18"/>
          <w:szCs w:val="18"/>
        </w:rPr>
        <w:t>2016</w:t>
      </w:r>
      <w:r>
        <w:rPr>
          <w:color w:val="000000"/>
          <w:spacing w:val="0"/>
          <w:w w:val="100"/>
          <w:position w:val="0"/>
        </w:rPr>
        <w:t>年第四季度，仅在天津地区的</w:t>
      </w:r>
      <w:r>
        <w:rPr>
          <w:color w:val="000000"/>
          <w:spacing w:val="0"/>
          <w:w w:val="100"/>
          <w:position w:val="0"/>
          <w:sz w:val="18"/>
          <w:szCs w:val="18"/>
        </w:rPr>
        <w:t>37</w:t>
      </w:r>
      <w:r>
        <w:rPr>
          <w:color w:val="000000"/>
          <w:spacing w:val="0"/>
          <w:w w:val="100"/>
          <w:position w:val="0"/>
        </w:rPr>
        <w:t>个试点社区中， 登记成为会员用户且在平台上完成过交易的人数超过</w:t>
      </w:r>
      <w:r>
        <w:rPr>
          <w:color w:val="000000"/>
          <w:spacing w:val="0"/>
          <w:w w:val="100"/>
          <w:position w:val="0"/>
          <w:sz w:val="18"/>
          <w:szCs w:val="18"/>
        </w:rPr>
        <w:t>3</w:t>
      </w:r>
      <w:r>
        <w:rPr>
          <w:color w:val="000000"/>
          <w:spacing w:val="0"/>
          <w:w w:val="100"/>
          <w:position w:val="0"/>
        </w:rPr>
        <w:t>万人次，销售收入达</w:t>
      </w:r>
      <w:r>
        <w:rPr>
          <w:color w:val="000000"/>
          <w:spacing w:val="0"/>
          <w:w w:val="100"/>
          <w:position w:val="0"/>
          <w:sz w:val="18"/>
          <w:szCs w:val="18"/>
        </w:rPr>
        <w:t>400</w:t>
      </w:r>
      <w:r>
        <w:rPr>
          <w:color w:val="000000"/>
          <w:spacing w:val="0"/>
          <w:w w:val="100"/>
          <w:position w:val="0"/>
        </w:rPr>
        <w:t>余万。</w:t>
      </w:r>
    </w:p>
    <w:p>
      <w:pPr>
        <w:pStyle w:val="Style27"/>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住建、国土及不动产行业：</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截至本报告期末，公司国土房产事业部成功与广州住建委、漳州住建委、无锡房产局、咸宁房产局等</w:t>
      </w:r>
      <w:r>
        <w:rPr>
          <w:color w:val="000000"/>
          <w:spacing w:val="0"/>
          <w:w w:val="100"/>
          <w:position w:val="0"/>
          <w:sz w:val="18"/>
          <w:szCs w:val="18"/>
        </w:rPr>
        <w:t>60</w:t>
      </w:r>
      <w:r>
        <w:rPr>
          <w:color w:val="000000"/>
          <w:spacing w:val="0"/>
          <w:w w:val="100"/>
          <w:position w:val="0"/>
        </w:rPr>
        <w:t>多个新老客户 签署了国土房产信息化项目服务合同，并成功实施上线江西上饶、安徽亳州、江苏无锡、湖北咸宁、山西阳泉等近</w:t>
      </w:r>
      <w:r>
        <w:rPr>
          <w:color w:val="000000"/>
          <w:spacing w:val="0"/>
          <w:w w:val="100"/>
          <w:position w:val="0"/>
          <w:sz w:val="18"/>
          <w:szCs w:val="18"/>
        </w:rPr>
        <w:t>30</w:t>
      </w:r>
      <w:r>
        <w:rPr>
          <w:color w:val="000000"/>
          <w:spacing w:val="0"/>
          <w:w w:val="100"/>
          <w:position w:val="0"/>
        </w:rPr>
        <w:t>个地 市级住建房产信息化系统，实现了在国土房产领域的快速持续性发展。目前，公司在国土住建行业解决方案已经达到国内领 先水平，拥有自省会城市到地级市、区县城市等全面覆盖的多层次解决方案。同时，房产事业部在智慧住建、智慧房产等方 面的实施也圆满落地，分别与山东东营、湖南耒阳等地市建立智慧住建合作关系。另外，公司房产事业部积极参与“互联网 + ”大潮，拥抱大数据发展方向，部门形成完整的智慧住建“互联网+智慧诚信物业”解决方案、“智慧住建大数据”解决 方案，与北京住建委、杭州住建局、无锡住建局等大型客户进行了智慧住建“互联网+智慧诚信物业”、“智慧住建大数据” 等项目规划设计，为下一步切入“互联网+大数据”打下了坚实的基础。</w:t>
      </w:r>
    </w:p>
    <w:p>
      <w:pPr>
        <w:pStyle w:val="Style27"/>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建筑智能化及云中心建设：</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截至本报告期末，公司在建筑智能化及云中心建设领域均有出色的业绩表现。先后承建了合肥万达茂机房及</w:t>
      </w:r>
      <w:r>
        <w:rPr>
          <w:color w:val="000000"/>
          <w:spacing w:val="0"/>
          <w:w w:val="100"/>
          <w:position w:val="0"/>
          <w:sz w:val="18"/>
          <w:szCs w:val="18"/>
        </w:rPr>
        <w:t>wifi</w:t>
      </w:r>
      <w:r>
        <w:rPr>
          <w:color w:val="000000"/>
          <w:spacing w:val="0"/>
          <w:w w:val="100"/>
          <w:position w:val="0"/>
        </w:rPr>
        <w:t>覆盖 工程、海南省工商行政管理局私有云机房改造项目、华夏贵阳分行（筹）机房项目、北京国有资本经营管理中心</w:t>
      </w:r>
      <w:r>
        <w:rPr>
          <w:color w:val="000000"/>
          <w:spacing w:val="0"/>
          <w:w w:val="100"/>
          <w:position w:val="0"/>
          <w:sz w:val="18"/>
          <w:szCs w:val="18"/>
        </w:rPr>
        <w:t>E9</w:t>
      </w:r>
      <w:r>
        <w:rPr>
          <w:color w:val="000000"/>
          <w:spacing w:val="0"/>
          <w:w w:val="100"/>
          <w:position w:val="0"/>
        </w:rPr>
        <w:t>办公楼信 息机房建设项目、贝瑞和康高性能机房项目、山西华腾建筑智能化总包项目、国电宁夏方家庄电厂弱电集成项目、河北大唐 蔚县电厂综合布线项目、上海东方国际水产中心电视监控系统改造项目等一系列工程项目。</w:t>
      </w:r>
    </w:p>
    <w:p>
      <w:pPr>
        <w:pStyle w:val="Style27"/>
        <w:keepNext w:val="0"/>
        <w:keepLines w:val="0"/>
        <w:widowControl w:val="0"/>
        <w:shd w:val="clear" w:color="auto" w:fill="auto"/>
        <w:bidi w:val="0"/>
        <w:spacing w:before="0" w:after="0" w:line="470" w:lineRule="exact"/>
        <w:ind w:left="0" w:right="0" w:firstLine="260"/>
        <w:jc w:val="left"/>
      </w:pPr>
      <w:bookmarkStart w:id="105" w:name="bookmark105"/>
      <w:r>
        <w:rPr>
          <w:b/>
          <w:bCs/>
          <w:color w:val="000000"/>
          <w:spacing w:val="0"/>
          <w:w w:val="100"/>
          <w:position w:val="0"/>
        </w:rPr>
        <w:t>（</w:t>
      </w:r>
      <w:bookmarkEnd w:id="105"/>
      <w:r>
        <w:rPr>
          <w:b/>
          <w:bCs/>
          <w:color w:val="000000"/>
          <w:spacing w:val="0"/>
          <w:w w:val="100"/>
          <w:position w:val="0"/>
        </w:rPr>
        <w:t>2）软件产品开发及产品化情况</w:t>
      </w:r>
    </w:p>
    <w:p>
      <w:pPr>
        <w:pStyle w:val="Style27"/>
        <w:keepNext w:val="0"/>
        <w:keepLines w:val="0"/>
        <w:widowControl w:val="0"/>
        <w:shd w:val="clear" w:color="auto" w:fill="auto"/>
        <w:bidi w:val="0"/>
        <w:spacing w:before="0" w:after="0" w:line="470" w:lineRule="exact"/>
        <w:ind w:left="0" w:right="0" w:firstLine="440"/>
        <w:jc w:val="left"/>
      </w:pPr>
      <w:r>
        <w:rPr>
          <w:b/>
          <w:bCs/>
          <w:color w:val="000000"/>
          <w:spacing w:val="0"/>
          <w:w w:val="100"/>
          <w:position w:val="0"/>
        </w:rPr>
        <w:t>医疗软件：</w:t>
      </w:r>
    </w:p>
    <w:p>
      <w:pPr>
        <w:pStyle w:val="Style2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在整体数字化医院解决方案研发方面，公司推出了基于数据驱动业务的</w:t>
      </w:r>
      <w:r>
        <w:rPr>
          <w:color w:val="000000"/>
          <w:spacing w:val="0"/>
          <w:w w:val="100"/>
          <w:position w:val="0"/>
          <w:sz w:val="18"/>
          <w:szCs w:val="18"/>
        </w:rPr>
        <w:t xml:space="preserve">iMedical </w:t>
      </w:r>
      <w:r>
        <w:rPr>
          <w:color w:val="000000"/>
          <w:spacing w:val="0"/>
          <w:w w:val="100"/>
          <w:position w:val="0"/>
          <w:sz w:val="18"/>
          <w:szCs w:val="18"/>
        </w:rPr>
        <w:t>8.0.2</w:t>
      </w:r>
      <w:r>
        <w:rPr>
          <w:color w:val="000000"/>
          <w:spacing w:val="0"/>
          <w:w w:val="100"/>
          <w:position w:val="0"/>
        </w:rPr>
        <w:t>、以及</w:t>
      </w:r>
      <w:r>
        <w:rPr>
          <w:color w:val="000000"/>
          <w:spacing w:val="0"/>
          <w:w w:val="100"/>
          <w:position w:val="0"/>
          <w:sz w:val="18"/>
          <w:szCs w:val="18"/>
        </w:rPr>
        <w:t>iMedical 8. 0. 2P,</w:t>
      </w:r>
      <w:r>
        <w:rPr>
          <w:color w:val="000000"/>
          <w:spacing w:val="0"/>
          <w:w w:val="100"/>
          <w:position w:val="0"/>
        </w:rPr>
        <w:t>包含 了新开发的临床科主任等新的角色功能，以及新版门诊电子病历（门诊医生工作站系统）等新功能。新版急诊系统以患者行 为跟踪为核心，覆盖急诊（流水、留观、三无人员、抢救危重等各类患者就诊流程，以预检分级分诊为导向，建立急诊专科 电子病历，形成急诊患者全流程闭环管理。新研发的临床诊断术语知识库系统能够规范临床诊断术语，结构化临床诊断记录， 建立临床诊疗路径和知识库，帮助临床医生提高诊疗水平和医疗质量。</w:t>
      </w:r>
    </w:p>
    <w:p>
      <w:pPr>
        <w:pStyle w:val="Style27"/>
        <w:keepNext w:val="0"/>
        <w:keepLines w:val="0"/>
        <w:widowControl w:val="0"/>
        <w:shd w:val="clear" w:color="auto" w:fill="auto"/>
        <w:bidi w:val="0"/>
        <w:spacing w:before="0" w:after="0" w:line="473" w:lineRule="exact"/>
        <w:ind w:left="0" w:right="0" w:firstLine="440"/>
        <w:jc w:val="both"/>
      </w:pPr>
      <w:r>
        <w:rPr>
          <w:color w:val="000000"/>
          <w:spacing w:val="0"/>
          <w:w w:val="100"/>
          <w:position w:val="0"/>
        </w:rPr>
        <w:t xml:space="preserve">在医院信息平台产品方面，对医院的经济运营数据、临床运营数据、资源管理数据进行统一整合，完成了医院管理运 </w:t>
      </w:r>
      <w:r>
        <w:rPr>
          <w:color w:val="000000"/>
          <w:spacing w:val="0"/>
          <w:w w:val="100"/>
          <w:position w:val="0"/>
        </w:rPr>
        <w:t>营数据中心、医院数据中心数据质量管理系统等产品研发，基于数据中心的新版医疗商业智能管理系统给院领导、临床科室 主任等医院监管层提供全方位的数据展示，便于监管层能够及时了解全院的整体运营情况、了解临床科室的运营情况。</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在医疗大数据应用研究方面，公司与</w:t>
      </w:r>
      <w:r>
        <w:rPr>
          <w:color w:val="000000"/>
          <w:spacing w:val="0"/>
          <w:w w:val="100"/>
          <w:position w:val="0"/>
          <w:sz w:val="18"/>
          <w:szCs w:val="18"/>
        </w:rPr>
        <w:t>IBM</w:t>
      </w:r>
      <w:r>
        <w:rPr>
          <w:color w:val="000000"/>
          <w:spacing w:val="0"/>
          <w:w w:val="100"/>
          <w:position w:val="0"/>
        </w:rPr>
        <w:t>签署合作协议，建立联合技术团队，针对精准医学技术开展联合研究，推出了 基于大数据的全病种精准医学科研分析平台、临床科研探索系统等产品，提供从科研立题到科研设计到样本数据收集与分析 等面向临床科研全过程的统一解决方案，利用大数据技术帮助医生从海量临川数据挖掘中直接发现医学知识，从现象中探索 变量的相关性，从相关性中进一步探索出因果关系。</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在“互联网+医院”产品研发方面，研发完成了医院互联网开放平台、医院互联网支付平台和医院互联网视频平台等基 础平台产品，实现了与医院深度对接，为大型三甲医院扩大了服务半径，逐步构建远程门诊、协同门诊、远程会诊等为一体 的医疗协同平台。助力医改攻坚，搭建以三甲医院为核心的区域医联体，探索出一条利用信息化手段缓解看病难、看病贵的 切实可行路径。产品形态涵盖了用户端/医生</w:t>
      </w:r>
      <w:r>
        <w:rPr>
          <w:color w:val="000000"/>
          <w:spacing w:val="0"/>
          <w:w w:val="100"/>
          <w:position w:val="0"/>
          <w:sz w:val="18"/>
          <w:szCs w:val="18"/>
        </w:rPr>
        <w:t>APP</w:t>
      </w:r>
      <w:r>
        <w:rPr>
          <w:color w:val="000000"/>
          <w:spacing w:val="0"/>
          <w:w w:val="100"/>
          <w:position w:val="0"/>
        </w:rPr>
        <w:t>及网站等，目前青岛大学附属医院互联网医院已经上线运行。依托“医院+ 互联网”产品线，持续为合作医院打造上下线全流程项目，上线产品包括：微信服务号（智慧医院）、微信企业号、支付宝 生活号（未来医院）、医生端\患者端</w:t>
      </w:r>
      <w:r>
        <w:rPr>
          <w:color w:val="000000"/>
          <w:spacing w:val="0"/>
          <w:w w:val="100"/>
          <w:position w:val="0"/>
          <w:sz w:val="18"/>
          <w:szCs w:val="18"/>
        </w:rPr>
        <w:t>APP</w:t>
      </w:r>
      <w:r>
        <w:rPr>
          <w:color w:val="000000"/>
          <w:spacing w:val="0"/>
          <w:w w:val="100"/>
          <w:position w:val="0"/>
        </w:rPr>
        <w:t>、</w:t>
      </w:r>
      <w:r>
        <w:rPr>
          <w:color w:val="000000"/>
          <w:spacing w:val="0"/>
          <w:w w:val="100"/>
          <w:position w:val="0"/>
        </w:rPr>
        <w:t>预约挂号网站等。这些产品已在北京协和医院、中国医科大学附属第一医院、青 医附院等数十家医院上线应用。</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在医疗质量和运营管理方面，公司与北京协和医院合作研发住院病案首页质控系统，为医疗质量管理和医保支付方式 改革提供质量的数据保证。与解放军总医院合作研发基于流程的放射科运营管理系统打破智能部门之间的壁垒，构建标准化 的业务流程和岗位考核体系，以优化资源配置、保障医疗质量为核心，通过信息系统实现全流程业务监控和分析、评价。通 过整合医院协同办公系统、移动办公系统、即时通讯系统和信息平台等系列产品，在总结百余家三甲医院应用案例的基础上， 定制</w:t>
      </w:r>
      <w:r>
        <w:rPr>
          <w:color w:val="000000"/>
          <w:spacing w:val="0"/>
          <w:w w:val="100"/>
          <w:position w:val="0"/>
          <w:sz w:val="18"/>
          <w:szCs w:val="18"/>
        </w:rPr>
        <w:t>120</w:t>
      </w:r>
      <w:r>
        <w:rPr>
          <w:color w:val="000000"/>
          <w:spacing w:val="0"/>
          <w:w w:val="100"/>
          <w:position w:val="0"/>
        </w:rPr>
        <w:t>个医院特色协同办公流程，推出医院协同</w:t>
      </w:r>
      <w:r>
        <w:rPr>
          <w:color w:val="000000"/>
          <w:spacing w:val="0"/>
          <w:w w:val="100"/>
          <w:position w:val="0"/>
          <w:sz w:val="18"/>
          <w:szCs w:val="18"/>
        </w:rPr>
        <w:t>2.0+</w:t>
      </w:r>
      <w:r>
        <w:rPr>
          <w:color w:val="000000"/>
          <w:spacing w:val="0"/>
          <w:w w:val="100"/>
          <w:position w:val="0"/>
        </w:rPr>
        <w:t>整体解决方案，实现多产品、多终端业务互通及数据共享。</w:t>
      </w:r>
    </w:p>
    <w:p>
      <w:pPr>
        <w:pStyle w:val="Style27"/>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金融软件：</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公司在</w:t>
      </w:r>
      <w:r>
        <w:rPr>
          <w:color w:val="000000"/>
          <w:spacing w:val="0"/>
          <w:w w:val="100"/>
          <w:position w:val="0"/>
          <w:sz w:val="18"/>
          <w:szCs w:val="18"/>
        </w:rPr>
        <w:t>2016</w:t>
      </w:r>
      <w:r>
        <w:rPr>
          <w:color w:val="000000"/>
          <w:spacing w:val="0"/>
          <w:w w:val="100"/>
          <w:position w:val="0"/>
        </w:rPr>
        <w:t>年致力于数字化转型、区块链、大数据、移动互联的发展和研究。在互联网金融领域，新研发的“银企聚 合平台”和“互联网核心”充分利用银行企业资源，跨界融合信息技术优势，实现银行和企业、商业间的互联互通，以提高 服务效率。目前就“银企汇”已与中关村银行等数十家城商行签署合作意向，“互联网核心”已在衡水银行、中关村银行上 线实施中。在小微银行云托管业务方面，东华金云继续为小微银行提供更强有力的服务保障。新增移动支付、产品定价、查 控平台软件、金融检测信息管理、银企聚合平台等系统项目建设，且新研发的基于商业银行</w:t>
      </w:r>
      <w:r>
        <w:rPr>
          <w:color w:val="000000"/>
          <w:spacing w:val="0"/>
          <w:w w:val="100"/>
          <w:position w:val="0"/>
          <w:sz w:val="18"/>
          <w:szCs w:val="18"/>
        </w:rPr>
        <w:t>FTP</w:t>
      </w:r>
      <w:r>
        <w:rPr>
          <w:color w:val="000000"/>
          <w:spacing w:val="0"/>
          <w:w w:val="100"/>
          <w:position w:val="0"/>
        </w:rPr>
        <w:t>系统及基于平台端项目将在 山东、河南、辽沈、内蒙古等区域上线运行。在新产品研发方面，推出了移动</w:t>
      </w:r>
      <w:r>
        <w:rPr>
          <w:color w:val="000000"/>
          <w:spacing w:val="0"/>
          <w:w w:val="100"/>
          <w:position w:val="0"/>
          <w:sz w:val="18"/>
          <w:szCs w:val="18"/>
        </w:rPr>
        <w:t>App</w:t>
      </w:r>
      <w:r>
        <w:rPr>
          <w:color w:val="000000"/>
          <w:spacing w:val="0"/>
          <w:w w:val="100"/>
          <w:position w:val="0"/>
        </w:rPr>
        <w:t>、</w:t>
      </w:r>
      <w:r>
        <w:rPr>
          <w:color w:val="000000"/>
          <w:spacing w:val="0"/>
          <w:w w:val="100"/>
          <w:position w:val="0"/>
        </w:rPr>
        <w:t>支付宝服务窗等多个产品，大部分已经 投入运行。在移动互联、数字化转型、大数据及区块链，移动支付</w:t>
      </w:r>
      <w:r>
        <w:rPr>
          <w:color w:val="000000"/>
          <w:spacing w:val="0"/>
          <w:w w:val="100"/>
          <w:position w:val="0"/>
          <w:sz w:val="18"/>
          <w:szCs w:val="18"/>
        </w:rPr>
        <w:t>App</w:t>
      </w:r>
      <w:r>
        <w:rPr>
          <w:color w:val="000000"/>
          <w:spacing w:val="0"/>
          <w:w w:val="100"/>
          <w:position w:val="0"/>
        </w:rPr>
        <w:t>、</w:t>
      </w:r>
      <w:r>
        <w:rPr>
          <w:color w:val="000000"/>
          <w:spacing w:val="0"/>
          <w:w w:val="100"/>
          <w:position w:val="0"/>
        </w:rPr>
        <w:t>掌上银行</w:t>
      </w:r>
      <w:r>
        <w:rPr>
          <w:color w:val="000000"/>
          <w:spacing w:val="0"/>
          <w:w w:val="100"/>
          <w:position w:val="0"/>
          <w:sz w:val="18"/>
          <w:szCs w:val="18"/>
        </w:rPr>
        <w:t>App，</w:t>
      </w:r>
      <w:r>
        <w:rPr>
          <w:color w:val="000000"/>
          <w:spacing w:val="0"/>
          <w:w w:val="100"/>
          <w:position w:val="0"/>
        </w:rPr>
        <w:t>联同中小银行机构的多个云托管产品 均在多家银行进行测试运行，产品的功能得到不断改进完善。</w:t>
      </w:r>
    </w:p>
    <w:p>
      <w:pPr>
        <w:pStyle w:val="Style27"/>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智能视觉产品：</w:t>
      </w:r>
    </w:p>
    <w:p>
      <w:pPr>
        <w:pStyle w:val="Style27"/>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公司通过不断探索、总结国内军警、安防的实战应用需求，联合中国科学院自动化研究所国家模式识别重点实验室， 结合专业的软件技术，推出了一系列有竞争力的智能视觉软硬件产品及解决方案，包括东华智能人脸识别、东华动态智能人 </w:t>
      </w:r>
      <w:r>
        <w:rPr>
          <w:color w:val="000000"/>
          <w:spacing w:val="0"/>
          <w:w w:val="100"/>
          <w:position w:val="0"/>
        </w:rPr>
        <w:t>脸识别、东华人像识别一体机、人脸识别身份验证系统、智能视频分析研判系统、公安视频分析管理软件等。目前，东华智 能视觉产品成功服务于各省级公安厅及国家政府部门。随着各个系统平台在安防、军警等领域的推广使用，公司的业务覆盖 面逐步扩大。</w:t>
      </w:r>
    </w:p>
    <w:p>
      <w:pPr>
        <w:pStyle w:val="Style27"/>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报告期内，东华静态人脸比对系统项目与大数据应用平台先后在江西省公安厅、上饶市及赣州市落地实施；动态人像 比对系统项目也相继落到实施于合肥市、豪州市以及湖北省荆门市等多个地区。与此同时，公司承建了唐山市世园会智能安 保系统建设项目，该项目大规模采用了东华动态人脸监控识别系统，该系统为为期半年的唐山市园会安保工作提供了强有力 的支持。另外，在</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G20</w:t>
      </w:r>
      <w:r>
        <w:rPr>
          <w:color w:val="000000"/>
          <w:spacing w:val="0"/>
          <w:w w:val="100"/>
          <w:position w:val="0"/>
        </w:rPr>
        <w:t>峰会召开期间，公司还承建了江西省公安厅移动警务身份核验系统，此项目以东华移动人脸 识别智能分析系统为支撑，实施应用于江西到杭州全部</w:t>
      </w:r>
      <w:r>
        <w:rPr>
          <w:color w:val="000000"/>
          <w:spacing w:val="0"/>
          <w:w w:val="100"/>
          <w:position w:val="0"/>
          <w:sz w:val="18"/>
          <w:szCs w:val="18"/>
        </w:rPr>
        <w:t>20</w:t>
      </w:r>
      <w:r>
        <w:rPr>
          <w:color w:val="000000"/>
          <w:spacing w:val="0"/>
          <w:w w:val="100"/>
          <w:position w:val="0"/>
        </w:rPr>
        <w:t>个检查站的工作，为</w:t>
      </w:r>
      <w:r>
        <w:rPr>
          <w:color w:val="000000"/>
          <w:spacing w:val="0"/>
          <w:w w:val="100"/>
          <w:position w:val="0"/>
          <w:sz w:val="18"/>
          <w:szCs w:val="18"/>
        </w:rPr>
        <w:t>G2</w:t>
      </w:r>
      <w:r>
        <w:rPr>
          <w:color w:val="000000"/>
          <w:spacing w:val="0"/>
          <w:w w:val="100"/>
          <w:position w:val="0"/>
          <w:sz w:val="18"/>
          <w:szCs w:val="18"/>
        </w:rPr>
        <w:t>0</w:t>
      </w:r>
      <w:r>
        <w:rPr>
          <w:color w:val="000000"/>
          <w:spacing w:val="0"/>
          <w:w w:val="100"/>
          <w:position w:val="0"/>
        </w:rPr>
        <w:t>峰会的顺利召开做出了重要贡献。</w:t>
      </w:r>
    </w:p>
    <w:p>
      <w:pPr>
        <w:pStyle w:val="Style27"/>
        <w:keepNext w:val="0"/>
        <w:keepLines w:val="0"/>
        <w:widowControl w:val="0"/>
        <w:shd w:val="clear" w:color="auto" w:fill="auto"/>
        <w:bidi w:val="0"/>
        <w:spacing w:before="0" w:after="0" w:line="465" w:lineRule="exact"/>
        <w:ind w:left="0" w:right="0" w:firstLine="440"/>
        <w:jc w:val="both"/>
      </w:pPr>
      <w:r>
        <w:rPr>
          <w:b/>
          <w:bCs/>
          <w:color w:val="000000"/>
          <w:spacing w:val="0"/>
          <w:w w:val="100"/>
          <w:position w:val="0"/>
        </w:rPr>
        <w:t>全面预算管理软件：</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报告期内，东华厚盾及时把握到企业在宏观经济增长乏力的情况下对降本增效、管理提升方面的内生需求，加大力度 服务于企业的管理转型发展。并积极在烟草、城投、工程、钢铁等优势行业进行深入拓展，相继中标酒泉钢铁、安徽中烟、 河南中烟的信息化项目；继南京承建启动二期、三期建设之后，公司继续发展地区优势，相继与南京地铁、扬子科创等公司 签约；并于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月份成功中标山东广电网络有限公司青岛分公司</w:t>
      </w:r>
      <w:r>
        <w:rPr>
          <w:color w:val="000000"/>
          <w:spacing w:val="0"/>
          <w:w w:val="100"/>
          <w:position w:val="0"/>
          <w:sz w:val="18"/>
          <w:szCs w:val="18"/>
        </w:rPr>
        <w:t>“</w:t>
      </w:r>
      <w:r>
        <w:rPr>
          <w:color w:val="000000"/>
          <w:spacing w:val="0"/>
          <w:w w:val="100"/>
          <w:position w:val="0"/>
        </w:rPr>
        <w:t>财务管理系统”建设项目，围绕全面预算管理的投资 项目管理、资产管理等系统也在烟草、军工等行业成功实施应用；此外，东华厚盾积极完善工程行业的上下游产业链，成功 中标中通钢构，使工程行业从总承包到设计、采购、施工等环节形成了完整的全产业链客户。基于</w:t>
      </w:r>
      <w:r>
        <w:rPr>
          <w:color w:val="000000"/>
          <w:spacing w:val="0"/>
          <w:w w:val="100"/>
          <w:position w:val="0"/>
          <w:sz w:val="18"/>
          <w:szCs w:val="18"/>
        </w:rPr>
        <w:t>SaaS</w:t>
      </w:r>
      <w:r>
        <w:rPr>
          <w:color w:val="000000"/>
          <w:spacing w:val="0"/>
          <w:w w:val="100"/>
          <w:position w:val="0"/>
        </w:rPr>
        <w:t>模式，面向信息化管 理较为薄弱的大型企业以及中小型企业的经营管控平台也与多家企业达成战略合作意向。</w:t>
      </w:r>
    </w:p>
    <w:p>
      <w:pPr>
        <w:pStyle w:val="Style27"/>
        <w:keepNext w:val="0"/>
        <w:keepLines w:val="0"/>
        <w:widowControl w:val="0"/>
        <w:shd w:val="clear" w:color="auto" w:fill="auto"/>
        <w:bidi w:val="0"/>
        <w:spacing w:before="0" w:after="0" w:line="467" w:lineRule="exact"/>
        <w:ind w:left="0" w:right="0" w:firstLine="440"/>
        <w:jc w:val="left"/>
      </w:pPr>
      <w:r>
        <w:rPr>
          <w:b/>
          <w:bCs/>
          <w:color w:val="000000"/>
          <w:spacing w:val="0"/>
          <w:w w:val="100"/>
          <w:position w:val="0"/>
        </w:rPr>
        <w:t>东华网智：</w:t>
      </w:r>
    </w:p>
    <w:p>
      <w:pPr>
        <w:pStyle w:val="Style27"/>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报告期内，东华网智继续在政府、金融、能源、电力、运营商、医疗、科教等行业扩大市场份额。目前，在政府及电 力行业实施应用的单位包括国家电力、广电总局、国电电力、中电投、福州市电业局、东莞供电局、吉林电力、中山供电局 等。在医疗、科教行业新增协和医院、北京医院、河南省人民医院、化州市人民医院、南雄市人民医院、厦门市仙岳医院、 文化部全国公共文化发展中心、国家外汇局等实施单位。在金融、银行领域新增宁夏银行、厦门银行、兰州银行、厦门国际 银行、浙江农信、东兴证券等十多家重点客户。另外，成功实施应用于河北移动、山西移动、北京联通、安徽联通、北京市 地铁等多家运营商。</w:t>
      </w:r>
    </w:p>
    <w:p>
      <w:pPr>
        <w:pStyle w:val="Style27"/>
        <w:keepNext w:val="0"/>
        <w:keepLines w:val="0"/>
        <w:widowControl w:val="0"/>
        <w:shd w:val="clear" w:color="auto" w:fill="auto"/>
        <w:bidi w:val="0"/>
        <w:spacing w:before="0" w:after="0" w:line="467" w:lineRule="exact"/>
        <w:ind w:left="0" w:right="0" w:firstLine="260"/>
        <w:jc w:val="left"/>
      </w:pPr>
      <w:bookmarkStart w:id="106" w:name="bookmark106"/>
      <w:r>
        <w:rPr>
          <w:b/>
          <w:bCs/>
          <w:color w:val="000000"/>
          <w:spacing w:val="0"/>
          <w:w w:val="100"/>
          <w:position w:val="0"/>
        </w:rPr>
        <w:t>（</w:t>
      </w:r>
      <w:bookmarkEnd w:id="106"/>
      <w:r>
        <w:rPr>
          <w:b/>
          <w:bCs/>
          <w:color w:val="000000"/>
          <w:spacing w:val="0"/>
          <w:w w:val="100"/>
          <w:position w:val="0"/>
        </w:rPr>
        <w:t>3）主要子公司发展情况</w:t>
      </w:r>
    </w:p>
    <w:p>
      <w:pPr>
        <w:pStyle w:val="Style27"/>
        <w:keepNext w:val="0"/>
        <w:keepLines w:val="0"/>
        <w:widowControl w:val="0"/>
        <w:shd w:val="clear" w:color="auto" w:fill="auto"/>
        <w:bidi w:val="0"/>
        <w:spacing w:before="0" w:after="0" w:line="467" w:lineRule="exact"/>
        <w:ind w:left="0" w:right="0" w:firstLine="440"/>
        <w:jc w:val="both"/>
      </w:pPr>
      <w:r>
        <w:rPr>
          <w:b/>
          <w:bCs/>
          <w:color w:val="000000"/>
          <w:spacing w:val="0"/>
          <w:w w:val="100"/>
          <w:position w:val="0"/>
        </w:rPr>
        <w:t>威锐达：</w:t>
      </w:r>
      <w:r>
        <w:rPr>
          <w:color w:val="000000"/>
          <w:spacing w:val="0"/>
          <w:w w:val="100"/>
          <w:position w:val="0"/>
        </w:rPr>
        <w:t>北京威锐达测控系统有限公司致力于风电组健康监测和故障诊断。公司坚持“持续创新、精益求精、质量为 先、用户至上”的经营理念，自主研发的产品满足了客户的多样化需求。公司自主研发的产品具体包括:监测传动链的</w:t>
      </w:r>
      <w:r>
        <w:rPr>
          <w:color w:val="000000"/>
          <w:spacing w:val="0"/>
          <w:w w:val="100"/>
          <w:position w:val="0"/>
          <w:sz w:val="18"/>
          <w:szCs w:val="18"/>
        </w:rPr>
        <w:t xml:space="preserve">WindDAU， </w:t>
      </w:r>
      <w:r>
        <w:rPr>
          <w:color w:val="000000"/>
          <w:spacing w:val="0"/>
          <w:w w:val="100"/>
          <w:position w:val="0"/>
        </w:rPr>
        <w:t>监测塔筒的晃度仪，离线监测的手持设备、便携式采集设备等风机的主要部件及智能诊断分析平台等。</w:t>
      </w:r>
      <w:r>
        <w:rPr>
          <w:color w:val="000000"/>
          <w:spacing w:val="0"/>
          <w:w w:val="100"/>
          <w:position w:val="0"/>
          <w:sz w:val="18"/>
          <w:szCs w:val="18"/>
        </w:rPr>
        <w:t>2016</w:t>
      </w:r>
      <w:r>
        <w:rPr>
          <w:color w:val="000000"/>
          <w:spacing w:val="0"/>
          <w:w w:val="100"/>
          <w:position w:val="0"/>
        </w:rPr>
        <w:t>年，公司在完善 已有风电机组振动监测系统的同时不断开发新产品，在上半年推出了</w:t>
      </w:r>
      <w:r>
        <w:rPr>
          <w:color w:val="000000"/>
          <w:spacing w:val="0"/>
          <w:w w:val="100"/>
          <w:position w:val="0"/>
          <w:sz w:val="18"/>
          <w:szCs w:val="18"/>
        </w:rPr>
        <w:t xml:space="preserve">WindDAU-G </w:t>
      </w:r>
      <w:r>
        <w:rPr>
          <w:color w:val="000000"/>
          <w:spacing w:val="0"/>
          <w:w w:val="100"/>
          <w:position w:val="0"/>
          <w:sz w:val="18"/>
          <w:szCs w:val="18"/>
        </w:rPr>
        <w:t>2.0</w:t>
      </w:r>
      <w:r>
        <w:rPr>
          <w:color w:val="000000"/>
          <w:spacing w:val="0"/>
          <w:w w:val="100"/>
          <w:position w:val="0"/>
        </w:rPr>
        <w:t>、</w:t>
      </w:r>
      <w:r>
        <w:rPr>
          <w:color w:val="000000"/>
          <w:spacing w:val="0"/>
          <w:w w:val="100"/>
          <w:position w:val="0"/>
          <w:sz w:val="18"/>
          <w:szCs w:val="18"/>
        </w:rPr>
        <w:t>WindDAU Pro - G 2.0</w:t>
      </w:r>
      <w:r>
        <w:rPr>
          <w:color w:val="000000"/>
          <w:spacing w:val="0"/>
          <w:w w:val="100"/>
          <w:position w:val="0"/>
        </w:rPr>
        <w:t>等第二代产品之 后，下半年又推出了基于新的硬件平台的第二代半产品系列</w:t>
      </w:r>
      <w:r>
        <w:rPr>
          <w:color w:val="000000"/>
          <w:spacing w:val="0"/>
          <w:w w:val="100"/>
          <w:position w:val="0"/>
          <w:sz w:val="18"/>
          <w:szCs w:val="18"/>
        </w:rPr>
        <w:t xml:space="preserve">WindDAU-G </w:t>
      </w:r>
      <w:r>
        <w:rPr>
          <w:color w:val="000000"/>
          <w:spacing w:val="0"/>
          <w:w w:val="100"/>
          <w:position w:val="0"/>
          <w:sz w:val="18"/>
          <w:szCs w:val="18"/>
        </w:rPr>
        <w:t>2.5</w:t>
      </w:r>
      <w:r>
        <w:rPr>
          <w:color w:val="000000"/>
          <w:spacing w:val="0"/>
          <w:w w:val="100"/>
          <w:position w:val="0"/>
        </w:rPr>
        <w:t>、</w:t>
      </w:r>
      <w:r>
        <w:rPr>
          <w:color w:val="000000"/>
          <w:spacing w:val="0"/>
          <w:w w:val="100"/>
          <w:position w:val="0"/>
          <w:sz w:val="18"/>
          <w:szCs w:val="18"/>
        </w:rPr>
        <w:t>WindDAU Pro - G 2.5</w:t>
      </w:r>
      <w:r>
        <w:rPr>
          <w:color w:val="000000"/>
          <w:spacing w:val="0"/>
          <w:w w:val="100"/>
          <w:position w:val="0"/>
        </w:rPr>
        <w:t>、</w:t>
      </w:r>
      <w:r>
        <w:rPr>
          <w:color w:val="000000"/>
          <w:spacing w:val="0"/>
          <w:w w:val="100"/>
          <w:position w:val="0"/>
        </w:rPr>
        <w:t>能覆盖整个塔筒监测的 新塔筒监测系统</w:t>
      </w:r>
      <w:r>
        <w:rPr>
          <w:color w:val="000000"/>
          <w:spacing w:val="0"/>
          <w:w w:val="100"/>
          <w:position w:val="0"/>
          <w:sz w:val="18"/>
          <w:szCs w:val="18"/>
        </w:rPr>
        <w:t>WindTVM</w:t>
      </w:r>
      <w:r>
        <w:rPr>
          <w:color w:val="000000"/>
          <w:spacing w:val="0"/>
          <w:w w:val="100"/>
          <w:position w:val="0"/>
        </w:rPr>
        <w:t>样机、用于叶片监测的</w:t>
      </w:r>
      <w:r>
        <w:rPr>
          <w:color w:val="000000"/>
          <w:spacing w:val="0"/>
          <w:w w:val="100"/>
          <w:position w:val="0"/>
          <w:sz w:val="18"/>
          <w:szCs w:val="18"/>
        </w:rPr>
        <w:t>WindBVM</w:t>
      </w:r>
      <w:r>
        <w:rPr>
          <w:color w:val="000000"/>
          <w:spacing w:val="0"/>
          <w:w w:val="100"/>
          <w:position w:val="0"/>
        </w:rPr>
        <w:t xml:space="preserve">样机、用于监测油液的油液监测模块。在软件系统方面，陆续推出智 </w:t>
      </w:r>
      <w:r>
        <w:rPr>
          <w:color w:val="000000"/>
          <w:spacing w:val="0"/>
          <w:w w:val="100"/>
          <w:position w:val="0"/>
        </w:rPr>
        <w:t>能诊断系统</w:t>
      </w:r>
      <w:r>
        <w:rPr>
          <w:color w:val="000000"/>
          <w:spacing w:val="0"/>
          <w:w w:val="100"/>
          <w:position w:val="0"/>
          <w:sz w:val="18"/>
          <w:szCs w:val="18"/>
        </w:rPr>
        <w:t>（</w:t>
      </w:r>
      <w:r>
        <w:rPr>
          <w:color w:val="000000"/>
          <w:spacing w:val="0"/>
          <w:w w:val="100"/>
          <w:position w:val="0"/>
          <w:sz w:val="18"/>
          <w:szCs w:val="18"/>
        </w:rPr>
        <w:t>IDS 2.5）</w:t>
      </w:r>
      <w:r>
        <w:rPr>
          <w:color w:val="000000"/>
          <w:spacing w:val="0"/>
          <w:w w:val="100"/>
          <w:position w:val="0"/>
        </w:rPr>
        <w:t>和。</w:t>
      </w:r>
      <w:r>
        <w:rPr>
          <w:color w:val="000000"/>
          <w:spacing w:val="0"/>
          <w:w w:val="100"/>
          <w:position w:val="0"/>
          <w:sz w:val="18"/>
          <w:szCs w:val="18"/>
        </w:rPr>
        <w:t>MS</w:t>
      </w:r>
      <w:r>
        <w:rPr>
          <w:color w:val="000000"/>
          <w:spacing w:val="0"/>
          <w:w w:val="100"/>
          <w:position w:val="0"/>
        </w:rPr>
        <w:t>运行监测系统。</w:t>
      </w:r>
    </w:p>
    <w:p>
      <w:pPr>
        <w:pStyle w:val="Style27"/>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互联宜家：</w:t>
      </w:r>
      <w:r>
        <w:rPr>
          <w:color w:val="000000"/>
          <w:spacing w:val="0"/>
          <w:w w:val="100"/>
          <w:position w:val="0"/>
        </w:rPr>
        <w:t>东华互联宜家数据服务有限公司主要面向全国广电行业，为广电企业提供全面的系统集成和技术服务。其 核心团队成员均为广电行业内从业十年以上的资深人士，对广电行业有深刻理解，专注于数字电视、互动电视、云服务、增 值业务运营等领域的发展。在天津、陕西、河北、云南、贵州等地的广电行业都有稳定的客户关系，在</w:t>
      </w:r>
      <w:r>
        <w:rPr>
          <w:color w:val="000000"/>
          <w:spacing w:val="0"/>
          <w:w w:val="100"/>
          <w:position w:val="0"/>
          <w:sz w:val="18"/>
          <w:szCs w:val="18"/>
        </w:rPr>
        <w:t>2016</w:t>
      </w:r>
      <w:r>
        <w:rPr>
          <w:color w:val="000000"/>
          <w:spacing w:val="0"/>
          <w:w w:val="100"/>
          <w:position w:val="0"/>
        </w:rPr>
        <w:t>年集成领域完成 了盈利预期。公司以打造全国最大的面向家庭用户的社区服务平台为导向，提供从线上到线下的一体化社区综合服务平台的 建设及运营，成为具有政治高度、社会效益、经济利益为一体的综合解决方案平台。专注于建设和运营有线电视+社区居委 会服务点+移动互联网三位一体的智慧社区服务平台，充分利用有线电视服务深入千家万户的基础来作为政府管理与服务社 区的智慧化承载平台，使社区居民足不出户即可了解政府、街道、社区的最新动态和管理指示，并高效便利地对接政府所提 供的各项服务与民生资源下沉到社区一级来服务于社区居民。</w:t>
      </w:r>
    </w:p>
    <w:p>
      <w:pPr>
        <w:pStyle w:val="Style27"/>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神州新桥：</w:t>
      </w:r>
      <w:r>
        <w:rPr>
          <w:color w:val="000000"/>
          <w:spacing w:val="0"/>
          <w:w w:val="100"/>
          <w:position w:val="0"/>
        </w:rPr>
        <w:t>公司作为国内少数几家具备“一站式”需求实现能力的综合性信息系统解决方案提供商之一，自创立以来， 业绩始终保持稳定增长。公司业务涉及机房环境、</w:t>
      </w:r>
      <w:r>
        <w:rPr>
          <w:color w:val="000000"/>
          <w:spacing w:val="0"/>
          <w:w w:val="100"/>
          <w:position w:val="0"/>
          <w:sz w:val="18"/>
          <w:szCs w:val="18"/>
        </w:rPr>
        <w:t>IT</w:t>
      </w:r>
      <w:r>
        <w:rPr>
          <w:color w:val="000000"/>
          <w:spacing w:val="0"/>
          <w:w w:val="100"/>
          <w:position w:val="0"/>
        </w:rPr>
        <w:t>基础设施、安防监控、建筑智能化、应用软件中的管理支撑类软件集成 和开发、业务运营类应用软件、云平台监控运维平台的开发及运营。报告期内，公司凭借多年的建设经验与技术积累，与众 多大型企事业单位进行多层次、多形式的合作，逐步提升在商业银行、民营银行、保险、农信及电信市场的占有率。截至本 报告期末，公司签订项目总额达到</w:t>
      </w:r>
      <w:r>
        <w:rPr>
          <w:color w:val="000000"/>
          <w:spacing w:val="0"/>
          <w:w w:val="100"/>
          <w:position w:val="0"/>
          <w:sz w:val="18"/>
          <w:szCs w:val="18"/>
        </w:rPr>
        <w:t>16</w:t>
      </w:r>
      <w:r>
        <w:rPr>
          <w:color w:val="000000"/>
          <w:spacing w:val="0"/>
          <w:w w:val="100"/>
          <w:position w:val="0"/>
        </w:rPr>
        <w:t>亿。与此同时，公司推出的平台开发+合作运营的模式，在很大程度上有效地降低了客 户对平台后期迭代所带来的风险担忧</w:t>
      </w:r>
      <w:r>
        <w:rPr>
          <w:color w:val="000000"/>
          <w:spacing w:val="0"/>
          <w:w w:val="100"/>
          <w:position w:val="0"/>
          <w:sz w:val="18"/>
          <w:szCs w:val="18"/>
        </w:rPr>
        <w:t>，2017</w:t>
      </w:r>
      <w:r>
        <w:rPr>
          <w:color w:val="000000"/>
          <w:spacing w:val="0"/>
          <w:w w:val="100"/>
          <w:position w:val="0"/>
        </w:rPr>
        <w:t>年神州新桥会继续提高系统集成能力，为客户提供一站式云解决方案，通过先进 的解决方案和专业的服务，赢得更多用户，提高盈利能力。</w:t>
      </w:r>
    </w:p>
    <w:p>
      <w:pPr>
        <w:pStyle w:val="Style27"/>
        <w:keepNext w:val="0"/>
        <w:keepLines w:val="0"/>
        <w:widowControl w:val="0"/>
        <w:shd w:val="clear" w:color="auto" w:fill="auto"/>
        <w:bidi w:val="0"/>
        <w:spacing w:before="0" w:after="440" w:line="469" w:lineRule="exact"/>
        <w:ind w:left="0" w:right="0" w:firstLine="440"/>
        <w:jc w:val="both"/>
      </w:pPr>
      <w:r>
        <w:rPr>
          <w:b/>
          <w:bCs/>
          <w:color w:val="000000"/>
          <w:spacing w:val="0"/>
          <w:w w:val="100"/>
          <w:position w:val="0"/>
        </w:rPr>
        <w:t>东华星联：</w:t>
      </w:r>
      <w:r>
        <w:rPr>
          <w:color w:val="000000"/>
          <w:spacing w:val="0"/>
          <w:w w:val="100"/>
          <w:position w:val="0"/>
          <w:sz w:val="18"/>
          <w:szCs w:val="18"/>
        </w:rPr>
        <w:t>2016</w:t>
      </w:r>
      <w:r>
        <w:rPr>
          <w:color w:val="000000"/>
          <w:spacing w:val="0"/>
          <w:w w:val="100"/>
          <w:position w:val="0"/>
        </w:rPr>
        <w:t>年，公司在坚持完善和优化现有自主研发产品的同时不断拓展业务范围。继中标</w:t>
      </w:r>
      <w:r>
        <w:rPr>
          <w:color w:val="000000"/>
          <w:spacing w:val="0"/>
          <w:w w:val="100"/>
          <w:position w:val="0"/>
          <w:sz w:val="18"/>
          <w:szCs w:val="18"/>
        </w:rPr>
        <w:t>20</w:t>
      </w:r>
      <w:r>
        <w:rPr>
          <w:color w:val="000000"/>
          <w:spacing w:val="0"/>
          <w:w w:val="100"/>
          <w:position w:val="0"/>
        </w:rPr>
        <w:t>万台中国移动</w:t>
      </w:r>
      <w:r>
        <w:rPr>
          <w:color w:val="000000"/>
          <w:spacing w:val="0"/>
          <w:w w:val="100"/>
          <w:position w:val="0"/>
          <w:sz w:val="18"/>
          <w:szCs w:val="18"/>
        </w:rPr>
        <w:t>4G</w:t>
      </w:r>
      <w:r>
        <w:rPr>
          <w:color w:val="000000"/>
          <w:spacing w:val="0"/>
          <w:w w:val="100"/>
          <w:position w:val="0"/>
        </w:rPr>
        <w:t>智 能行车记录仪集采项目后，公司与深圳市前海深港现代服务业合作区管理局签订深圳市前海港合作区扶持协议。双方本着共 同发展、务实推进的原则，将积极开发在北斗导航、智慧前海建设等领域的市场，进而推进前海深港合作区的开发建设。据 调查显示，目前车联网渗透率正在逐步上升，到</w:t>
      </w:r>
      <w:r>
        <w:rPr>
          <w:color w:val="000000"/>
          <w:spacing w:val="0"/>
          <w:w w:val="100"/>
          <w:position w:val="0"/>
          <w:sz w:val="18"/>
          <w:szCs w:val="18"/>
        </w:rPr>
        <w:t>2025</w:t>
      </w:r>
      <w:r>
        <w:rPr>
          <w:color w:val="000000"/>
          <w:spacing w:val="0"/>
          <w:w w:val="100"/>
          <w:position w:val="0"/>
        </w:rPr>
        <w:t>年，所有新车都将全面步入车联网时代，中国车联网市场的总体规模将 占全球车联网市场总额的四分之一。总体而言，中国车联网市场潜力巨大。</w:t>
      </w:r>
      <w:r>
        <w:rPr>
          <w:color w:val="000000"/>
          <w:spacing w:val="0"/>
          <w:w w:val="100"/>
          <w:position w:val="0"/>
          <w:sz w:val="18"/>
          <w:szCs w:val="18"/>
        </w:rPr>
        <w:t>2017</w:t>
      </w:r>
      <w:r>
        <w:rPr>
          <w:color w:val="000000"/>
          <w:spacing w:val="0"/>
          <w:w w:val="100"/>
          <w:position w:val="0"/>
        </w:rPr>
        <w:t>年公司将与中国移动在车联网推广项目上开 展合作，凭借自身强大的核心技术优势，再加上与银行、保险行业的资源整合，进行强强联合进而推动车联网领域的大规模 推广。</w:t>
      </w:r>
    </w:p>
    <w:p>
      <w:pPr>
        <w:pStyle w:val="Style23"/>
        <w:keepNext/>
        <w:keepLines/>
        <w:widowControl w:val="0"/>
        <w:shd w:val="clear" w:color="auto" w:fill="auto"/>
        <w:bidi w:val="0"/>
        <w:spacing w:before="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sz w:val="24"/>
          <w:szCs w:val="24"/>
        </w:rPr>
        <w:t>二</w:t>
      </w:r>
      <w:bookmarkEnd w:id="109"/>
      <w:r>
        <w:rPr>
          <w:color w:val="000000"/>
          <w:spacing w:val="0"/>
          <w:w w:val="100"/>
          <w:position w:val="0"/>
          <w:sz w:val="24"/>
          <w:szCs w:val="24"/>
        </w:rPr>
        <w:t>、主营业务分析</w:t>
      </w:r>
      <w:bookmarkEnd w:id="107"/>
      <w:bookmarkEnd w:id="108"/>
      <w:bookmarkEnd w:id="110"/>
    </w:p>
    <w:p>
      <w:pPr>
        <w:pStyle w:val="Style31"/>
        <w:keepNext/>
        <w:keepLines/>
        <w:widowControl w:val="0"/>
        <w:shd w:val="clear" w:color="auto" w:fill="auto"/>
        <w:bidi w:val="0"/>
        <w:spacing w:before="0" w:after="100" w:line="240" w:lineRule="auto"/>
        <w:ind w:left="0" w:right="0" w:firstLine="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、概述</w:t>
      </w:r>
      <w:bookmarkEnd w:id="111"/>
      <w:bookmarkEnd w:id="112"/>
      <w:bookmarkEnd w:id="114"/>
    </w:p>
    <w:p>
      <w:pPr>
        <w:pStyle w:val="Style27"/>
        <w:keepNext w:val="0"/>
        <w:keepLines w:val="0"/>
        <w:widowControl w:val="0"/>
        <w:shd w:val="clear" w:color="auto" w:fill="auto"/>
        <w:bidi w:val="0"/>
        <w:spacing w:before="0" w:after="240" w:line="469" w:lineRule="exact"/>
        <w:ind w:left="0" w:right="0" w:firstLine="0"/>
        <w:jc w:val="left"/>
      </w:pPr>
      <w:r>
        <w:rPr>
          <w:color w:val="000000"/>
          <w:spacing w:val="0"/>
          <w:w w:val="100"/>
          <w:position w:val="0"/>
        </w:rPr>
        <w:t>参见“经营情况讨论与分析”中的“一、概述”相关内容。</w:t>
      </w:r>
      <w:r>
        <w:br w:type="page"/>
      </w:r>
    </w:p>
    <w:p>
      <w:pPr>
        <w:pStyle w:val="Style31"/>
        <w:keepNext/>
        <w:keepLines/>
        <w:widowControl w:val="0"/>
        <w:shd w:val="clear" w:color="auto" w:fill="auto"/>
        <w:bidi w:val="0"/>
        <w:spacing w:before="0" w:after="38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、收入与成本</w:t>
      </w:r>
      <w:bookmarkEnd w:id="115"/>
      <w:bookmarkEnd w:id="116"/>
      <w:bookmarkEnd w:id="118"/>
    </w:p>
    <w:p>
      <w:pPr>
        <w:pStyle w:val="Style31"/>
        <w:keepNext/>
        <w:keepLines/>
        <w:widowControl w:val="0"/>
        <w:numPr>
          <w:ilvl w:val="0"/>
          <w:numId w:val="5"/>
        </w:numPr>
        <w:shd w:val="clear" w:color="auto" w:fill="auto"/>
        <w:bidi w:val="0"/>
        <w:spacing w:before="0" w:after="380" w:line="240" w:lineRule="auto"/>
        <w:ind w:left="0" w:right="0" w:firstLine="0"/>
        <w:jc w:val="left"/>
      </w:pPr>
      <w:bookmarkStart w:id="115" w:name="bookmark115"/>
      <w:bookmarkStart w:id="116" w:name="bookmark116"/>
      <w:bookmarkStart w:id="119" w:name="bookmark119"/>
      <w:bookmarkStart w:id="120" w:name="bookmark120"/>
      <w:bookmarkEnd w:id="119"/>
      <w:r>
        <w:rPr>
          <w:color w:val="000000"/>
          <w:spacing w:val="0"/>
          <w:w w:val="100"/>
          <w:position w:val="0"/>
        </w:rPr>
        <w:t>营业收入构成</w:t>
      </w:r>
      <w:bookmarkEnd w:id="115"/>
      <w:bookmarkEnd w:id="116"/>
      <w:bookmarkEnd w:id="12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6,476,747,733.49</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5,629,416,583.02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526,780,794.35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508,819,244.69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电力水利铁路交通 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845,374,508.59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814,080,152.01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石油化工行业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140,213,559.86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138,083,320.42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556,672,305.91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509,566,959.98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金融保险医保行业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3,361,362,854.45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2,812,854,039.84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279,425,324.38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266,854,409.70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144,535,569.97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143,663,397.29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432,545,839.54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383,222,619.49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189,836,976.44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52,272,439.60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263.17%</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4,036,621,811.06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2,833,171,906.52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531,403,935.28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781,747,620.71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953,117,721.32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1,234,637,511.80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风电振动监测系统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167,301,051.69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130,190,339.54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移动终端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366,352,659.67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293,123,402.61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行业应用解决方案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131,214,238.25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128,852,179.29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弱电工程收入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100,899,339.78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175,421,182.95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非主营业务收入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189,836,976.44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52,272,439.60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263.17%</w:t>
            </w:r>
          </w:p>
        </w:tc>
      </w:tr>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364,733,390.31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336,642,516.41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3,711,423,151.66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3,240,559,920.82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891,150,553.22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795,378,935.07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215,513,280.32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201,964,298.76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301,782,059.97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266,601,301.34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411,602,869.73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370,384,891.02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390,705,451.84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365,612,280.00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非主营业务收入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189,836,976.44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52,272,439.60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1"/>
      <w:bookmarkEnd w:id="122"/>
      <w:bookmarkEnd w:id="12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电力水利铁路交 通行业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845,374,508.59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557,163,831.18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金融保险医保行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3,361,362,854.45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2,217,387,444.60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4,036,621,811.06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3,049,959,288.99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953,117,721.32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470,414,104.39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3,711,423,151.66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2,448,580,425.82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891,150,553.22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590,443,706.04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widowControl w:val="0"/>
        <w:spacing w:after="179" w:line="1" w:lineRule="exact"/>
      </w:pPr>
    </w:p>
    <w:p>
      <w:pPr>
        <w:pStyle w:val="Style27"/>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7"/>
        <w:keepNext w:val="0"/>
        <w:keepLines w:val="0"/>
        <w:widowControl w:val="0"/>
        <w:shd w:val="clear" w:color="auto" w:fill="auto"/>
        <w:bidi w:val="0"/>
        <w:spacing w:before="0" w:after="4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5"/>
      <w:bookmarkEnd w:id="126"/>
      <w:bookmarkEnd w:id="12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9"/>
      <w:bookmarkEnd w:id="130"/>
      <w:bookmarkEnd w:id="13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3"/>
      <w:bookmarkEnd w:id="134"/>
      <w:bookmarkEnd w:id="13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2731"/>
        <w:gridCol w:w="2736"/>
        <w:gridCol w:w="1378"/>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350,071,484.31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342,968,022.17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电力水利铁路交 通行业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557,163,831.18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524,084,078.01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石油化工行业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93,491,864.78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92,584,059.89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370,156,098.46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340,850,229.97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金融保险医保行</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2,217,387,444.60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1,851,488,528.64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186,168,413.80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179,554,178.06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101,077,814.50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99,775,397.14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288,652,093.72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260,802,612.35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w:t>
            </w: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3,049,959,288.99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2,398,199,973.09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140,214,243.75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200,121,236.14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470,414,104.39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600,733,311.60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风电振动监测系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48,705,848.83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34,843,913.99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移动终端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309,071,666.08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231,189,582.44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行业应用解决方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60,288,266.54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83,730,083.02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弱电工程收入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85,515,626.77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143,289,005.95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w:t>
            </w:r>
          </w:p>
        </w:tc>
      </w:tr>
    </w:tbl>
    <w:p>
      <w:pPr>
        <w:pStyle w:val="Style27"/>
        <w:keepNext w:val="0"/>
        <w:keepLines w:val="0"/>
        <w:widowControl w:val="0"/>
        <w:numPr>
          <w:ilvl w:val="0"/>
          <w:numId w:val="7"/>
        </w:numPr>
        <w:shd w:val="clear" w:color="auto" w:fill="auto"/>
        <w:tabs>
          <w:tab w:pos="445" w:val="left"/>
        </w:tabs>
        <w:bidi w:val="0"/>
        <w:spacing w:before="0" w:after="140" w:line="480" w:lineRule="exact"/>
        <w:ind w:left="0" w:right="0" w:firstLine="0"/>
        <w:jc w:val="left"/>
      </w:pPr>
      <w:bookmarkStart w:id="137" w:name="bookmark137"/>
      <w:bookmarkEnd w:id="137"/>
      <w:r>
        <w:rPr>
          <w:color w:val="000000"/>
          <w:spacing w:val="0"/>
          <w:w w:val="100"/>
          <w:position w:val="0"/>
        </w:rPr>
        <w:t>报告期内合并范围是否发生变动</w:t>
      </w:r>
    </w:p>
    <w:p>
      <w:pPr>
        <w:pStyle w:val="Style27"/>
        <w:keepNext w:val="0"/>
        <w:keepLines w:val="0"/>
        <w:widowControl w:val="0"/>
        <w:shd w:val="clear" w:color="auto" w:fill="auto"/>
        <w:tabs>
          <w:tab w:pos="330" w:val="left"/>
        </w:tabs>
        <w:bidi w:val="0"/>
        <w:spacing w:before="0" w:after="140" w:line="480" w:lineRule="exact"/>
        <w:ind w:left="0" w:right="0" w:firstLine="0"/>
        <w:jc w:val="left"/>
      </w:pPr>
      <w:r>
        <w:rPr>
          <w:rFonts w:ascii="Arial" w:eastAsia="Arial" w:hAnsi="Arial" w:cs="Arial"/>
          <w:i/>
          <w:iCs/>
          <w:color w:val="000000"/>
          <w:spacing w:val="0"/>
          <w:w w:val="100"/>
          <w:position w:val="0"/>
          <w:sz w:val="11"/>
          <w:szCs w:val="11"/>
        </w:rPr>
        <w:t>■J</w:t>
      </w:r>
      <w:r>
        <w:rPr>
          <w:color w:val="000000"/>
          <w:spacing w:val="0"/>
          <w:w w:val="100"/>
          <w:position w:val="0"/>
        </w:rPr>
        <w:tab/>
      </w:r>
      <w:r>
        <w:rPr>
          <w:color w:val="000000"/>
          <w:spacing w:val="0"/>
          <w:w w:val="100"/>
          <w:position w:val="0"/>
        </w:rPr>
        <w:t xml:space="preserve">是 </w:t>
      </w:r>
      <w:r>
        <w:rPr>
          <w:color w:val="000000"/>
          <w:spacing w:val="0"/>
          <w:w w:val="100"/>
          <w:position w:val="0"/>
        </w:rPr>
        <w:t xml:space="preserve">□ </w:t>
      </w:r>
      <w:r>
        <w:rPr>
          <w:color w:val="000000"/>
          <w:spacing w:val="0"/>
          <w:w w:val="100"/>
          <w:position w:val="0"/>
        </w:rPr>
        <w:t>否</w:t>
      </w:r>
    </w:p>
    <w:p>
      <w:pPr>
        <w:pStyle w:val="Style27"/>
        <w:keepNext w:val="0"/>
        <w:keepLines w:val="0"/>
        <w:widowControl w:val="0"/>
        <w:shd w:val="clear" w:color="auto" w:fill="auto"/>
        <w:bidi w:val="0"/>
        <w:spacing w:before="0" w:after="140" w:line="480" w:lineRule="exact"/>
        <w:ind w:left="0" w:right="0" w:firstLine="360"/>
        <w:jc w:val="left"/>
      </w:pPr>
      <w:r>
        <w:rPr>
          <w:color w:val="000000"/>
          <w:spacing w:val="0"/>
          <w:w w:val="100"/>
          <w:position w:val="0"/>
        </w:rPr>
        <w:t>本期纳入合并范围的子公司包括</w:t>
      </w:r>
      <w:r>
        <w:rPr>
          <w:color w:val="000000"/>
          <w:spacing w:val="0"/>
          <w:w w:val="100"/>
          <w:position w:val="0"/>
          <w:sz w:val="18"/>
          <w:szCs w:val="18"/>
        </w:rPr>
        <w:t>44</w:t>
      </w:r>
      <w:r>
        <w:rPr>
          <w:color w:val="000000"/>
          <w:spacing w:val="0"/>
          <w:w w:val="100"/>
          <w:position w:val="0"/>
        </w:rPr>
        <w:t>家，新增</w:t>
      </w:r>
      <w:r>
        <w:rPr>
          <w:color w:val="000000"/>
          <w:spacing w:val="0"/>
          <w:w w:val="100"/>
          <w:position w:val="0"/>
          <w:sz w:val="18"/>
          <w:szCs w:val="18"/>
        </w:rPr>
        <w:t>3</w:t>
      </w:r>
      <w:r>
        <w:rPr>
          <w:color w:val="000000"/>
          <w:spacing w:val="0"/>
          <w:w w:val="100"/>
          <w:position w:val="0"/>
        </w:rPr>
        <w:t>家子公司，包括华金在线股份公司、北京东华福蝉信息技术有限公司、贵 州东华云数据科技有限责任公司，减少</w:t>
      </w:r>
      <w:r>
        <w:rPr>
          <w:color w:val="000000"/>
          <w:spacing w:val="0"/>
          <w:w w:val="100"/>
          <w:position w:val="0"/>
          <w:sz w:val="18"/>
          <w:szCs w:val="18"/>
        </w:rPr>
        <w:t>1</w:t>
      </w:r>
      <w:r>
        <w:rPr>
          <w:color w:val="000000"/>
          <w:spacing w:val="0"/>
          <w:w w:val="100"/>
          <w:position w:val="0"/>
        </w:rPr>
        <w:t>家子公司，为北京卓讯科信技术有限公司。</w:t>
      </w:r>
    </w:p>
    <w:p>
      <w:pPr>
        <w:pStyle w:val="Style27"/>
        <w:keepNext w:val="0"/>
        <w:keepLines w:val="0"/>
        <w:widowControl w:val="0"/>
        <w:shd w:val="clear" w:color="auto" w:fill="auto"/>
        <w:bidi w:val="0"/>
        <w:spacing w:before="0" w:after="460" w:line="480" w:lineRule="exact"/>
        <w:ind w:left="0" w:right="0" w:firstLine="0"/>
        <w:jc w:val="left"/>
      </w:pPr>
      <w:r>
        <w:rPr>
          <w:color w:val="000000"/>
          <w:spacing w:val="0"/>
          <w:w w:val="100"/>
          <w:position w:val="0"/>
        </w:rPr>
        <w:t>具体详见本报告第十一节财务报告附注“八、合并范围的变更”及附注“九、在其他主体中的权益”相关内容。</w:t>
      </w:r>
    </w:p>
    <w:p>
      <w:pPr>
        <w:pStyle w:val="Style31"/>
        <w:keepNext/>
        <w:keepLines/>
        <w:widowControl w:val="0"/>
        <w:numPr>
          <w:ilvl w:val="0"/>
          <w:numId w:val="7"/>
        </w:numPr>
        <w:shd w:val="clear" w:color="auto" w:fill="auto"/>
        <w:tabs>
          <w:tab w:pos="493" w:val="left"/>
        </w:tabs>
        <w:bidi w:val="0"/>
        <w:spacing w:before="0" w:after="14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公司报告期内业务、产品或服务发生重大变化或调整有关情况</w:t>
      </w:r>
      <w:bookmarkEnd w:id="138"/>
      <w:bookmarkEnd w:id="139"/>
      <w:bookmarkEnd w:id="141"/>
    </w:p>
    <w:p>
      <w:pPr>
        <w:pStyle w:val="Style27"/>
        <w:keepNext w:val="0"/>
        <w:keepLines w:val="0"/>
        <w:widowControl w:val="0"/>
        <w:shd w:val="clear" w:color="auto" w:fill="auto"/>
        <w:bidi w:val="0"/>
        <w:spacing w:before="0" w:after="140" w:line="48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2"/>
      <w:bookmarkEnd w:id="143"/>
      <w:bookmarkEnd w:id="14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1,084,568,884.42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445,522,266.82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209,292,742.60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160,196,416.37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137,830,464.77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131,726,993.86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1,084,568,884.42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w:t>
            </w:r>
          </w:p>
        </w:tc>
      </w:tr>
    </w:tbl>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公司前五名客户与公司不存在任何关联关系，公司董事、监事、高级管理人员、核心技术人员、持股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 制人和其他关联方在主要客户中不存在直接或间接拥有权益的情形。</w:t>
      </w:r>
    </w:p>
    <w:p>
      <w:pPr>
        <w:pStyle w:val="Style27"/>
        <w:keepNext w:val="0"/>
        <w:keepLines w:val="0"/>
        <w:widowControl w:val="0"/>
        <w:shd w:val="clear" w:color="auto" w:fill="auto"/>
        <w:bidi w:val="0"/>
        <w:spacing w:before="0" w:line="317" w:lineRule="exact"/>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1,409,623,427.08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486,105,268.26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348,067,705.48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297,086,126.10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172,111,810.48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106,252,516.76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1,409,623,427.08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w:t>
            </w:r>
          </w:p>
        </w:tc>
      </w:tr>
    </w:tbl>
    <w:p>
      <w:pPr>
        <w:pStyle w:val="Style27"/>
        <w:keepNext w:val="0"/>
        <w:keepLines w:val="0"/>
        <w:widowControl w:val="0"/>
        <w:shd w:val="clear" w:color="auto" w:fill="auto"/>
        <w:bidi w:val="0"/>
        <w:spacing w:before="0" w:after="140" w:line="322" w:lineRule="exact"/>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公司前五名供应商与公司不存在任何关联关系，公司董事、监事、高级管理人员、核心技术人员、持股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 控制人和其他关联方在主要供应商中不存在直接或者间接拥有权益的情形。</w:t>
      </w:r>
      <w:r>
        <w:br w:type="page"/>
      </w:r>
    </w:p>
    <w:p>
      <w:pPr>
        <w:pStyle w:val="Style31"/>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278,216,520.20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234,241,472.83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746,691,079.81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609,815,931.68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37,024,319.24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17,183,032.85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主要原因系公司偿还贷款利息增加 所致。</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报告期内，公司拥有软件著作权</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余项，研发支出总额</w:t>
      </w:r>
      <w:r>
        <w:rPr>
          <w:rFonts w:ascii="Times New Roman" w:eastAsia="Times New Roman" w:hAnsi="Times New Roman" w:cs="Times New Roman"/>
          <w:color w:val="000000"/>
          <w:spacing w:val="0"/>
          <w:w w:val="100"/>
          <w:position w:val="0"/>
          <w:sz w:val="18"/>
          <w:szCs w:val="18"/>
        </w:rPr>
        <w:t>810,131,376.75</w:t>
      </w:r>
      <w:r>
        <w:rPr>
          <w:color w:val="000000"/>
          <w:spacing w:val="0"/>
          <w:w w:val="100"/>
          <w:position w:val="0"/>
        </w:rPr>
        <w:t>元，占营业收入比例的</w:t>
      </w:r>
      <w:r>
        <w:rPr>
          <w:rFonts w:ascii="Times New Roman" w:eastAsia="Times New Roman" w:hAnsi="Times New Roman" w:cs="Times New Roman"/>
          <w:color w:val="000000"/>
          <w:spacing w:val="0"/>
          <w:w w:val="100"/>
          <w:position w:val="0"/>
          <w:sz w:val="18"/>
          <w:szCs w:val="18"/>
        </w:rPr>
        <w:t>12.51%</w:t>
      </w:r>
      <w:r>
        <w:rPr>
          <w:color w:val="000000"/>
          <w:spacing w:val="0"/>
          <w:w w:val="100"/>
          <w:position w:val="0"/>
        </w:rPr>
        <w:t>,同比减少</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810,131,376.75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884,213,069.19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72,204,468.08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32,402,594.68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122.84%</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270"/>
        <w:gridCol w:w="2213"/>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6,987,109,717.28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6,364,484,443.14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7,488,219,647.37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6,399,041,300.87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-501,109,930.09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-34,556,857.73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160,790,271.76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246,483,153.68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126,503,368.29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813,792,282.31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34,286,903.47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-567,309,128.63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2,687,628,494.24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1,351,426,739.69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p>
        </w:tc>
      </w:tr>
    </w:tbl>
    <w:tbl>
      <w:tblPr>
        <w:tblOverlap w:val="never"/>
        <w:jc w:val="center"/>
        <w:tblLayout w:type="fixed"/>
      </w:tblPr>
      <w:tblGrid>
        <w:gridCol w:w="2702"/>
        <w:gridCol w:w="2270"/>
        <w:gridCol w:w="2213"/>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2,226,494,008.22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735,496,584.68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461,134,486.02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615,930,155.01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-5,271,917.32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12,784,184.02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numPr>
          <w:ilvl w:val="0"/>
          <w:numId w:val="9"/>
        </w:numPr>
        <w:shd w:val="clear" w:color="auto" w:fill="auto"/>
        <w:tabs>
          <w:tab w:pos="315" w:val="left"/>
        </w:tabs>
        <w:bidi w:val="0"/>
        <w:spacing w:before="0" w:after="0" w:line="475" w:lineRule="exact"/>
        <w:ind w:left="0" w:right="0" w:firstLine="0"/>
        <w:jc w:val="both"/>
      </w:pPr>
      <w:bookmarkStart w:id="157" w:name="bookmark157"/>
      <w:bookmarkEnd w:id="157"/>
      <w:r>
        <w:rPr>
          <w:color w:val="000000"/>
          <w:spacing w:val="0"/>
          <w:w w:val="100"/>
          <w:position w:val="0"/>
        </w:rPr>
        <w:t>经营活动产生的现金流量净额较上年同期减少</w:t>
      </w:r>
      <w:r>
        <w:rPr>
          <w:rFonts w:ascii="Times New Roman" w:eastAsia="Times New Roman" w:hAnsi="Times New Roman" w:cs="Times New Roman"/>
          <w:color w:val="000000"/>
          <w:spacing w:val="0"/>
          <w:w w:val="100"/>
          <w:position w:val="0"/>
          <w:sz w:val="18"/>
          <w:szCs w:val="18"/>
        </w:rPr>
        <w:t>1,350.10%</w:t>
      </w:r>
      <w:r>
        <w:rPr>
          <w:color w:val="000000"/>
          <w:spacing w:val="0"/>
          <w:w w:val="100"/>
          <w:position w:val="0"/>
        </w:rPr>
        <w:t>，主要原因系公司采购项目存货及支付职工工资、保证金增加所 致。</w:t>
      </w:r>
    </w:p>
    <w:p>
      <w:pPr>
        <w:pStyle w:val="Style27"/>
        <w:keepNext w:val="0"/>
        <w:keepLines w:val="0"/>
        <w:widowControl w:val="0"/>
        <w:numPr>
          <w:ilvl w:val="0"/>
          <w:numId w:val="9"/>
        </w:numPr>
        <w:shd w:val="clear" w:color="auto" w:fill="auto"/>
        <w:tabs>
          <w:tab w:pos="320" w:val="left"/>
        </w:tabs>
        <w:bidi w:val="0"/>
        <w:spacing w:before="0" w:after="0" w:line="475" w:lineRule="exact"/>
        <w:ind w:left="0" w:right="0" w:firstLine="0"/>
        <w:jc w:val="both"/>
      </w:pPr>
      <w:bookmarkStart w:id="158" w:name="bookmark158"/>
      <w:bookmarkEnd w:id="158"/>
      <w:r>
        <w:rPr>
          <w:color w:val="000000"/>
          <w:spacing w:val="0"/>
          <w:w w:val="100"/>
          <w:position w:val="0"/>
        </w:rPr>
        <w:t>投资活动现金流入小计较上年同期减少</w:t>
      </w:r>
      <w:r>
        <w:rPr>
          <w:rFonts w:ascii="Times New Roman" w:eastAsia="Times New Roman" w:hAnsi="Times New Roman" w:cs="Times New Roman"/>
          <w:color w:val="000000"/>
          <w:spacing w:val="0"/>
          <w:w w:val="100"/>
          <w:position w:val="0"/>
          <w:sz w:val="18"/>
          <w:szCs w:val="18"/>
        </w:rPr>
        <w:t>34.77%</w:t>
      </w:r>
      <w:r>
        <w:rPr>
          <w:color w:val="000000"/>
          <w:spacing w:val="0"/>
          <w:w w:val="100"/>
          <w:position w:val="0"/>
        </w:rPr>
        <w:t>，主要原因系公司减持被投资单位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北京东方通科技股份有限公司股份减少 所致。</w:t>
      </w:r>
    </w:p>
    <w:p>
      <w:pPr>
        <w:pStyle w:val="Style27"/>
        <w:keepNext w:val="0"/>
        <w:keepLines w:val="0"/>
        <w:widowControl w:val="0"/>
        <w:numPr>
          <w:ilvl w:val="0"/>
          <w:numId w:val="9"/>
        </w:numPr>
        <w:shd w:val="clear" w:color="auto" w:fill="auto"/>
        <w:tabs>
          <w:tab w:pos="320" w:val="left"/>
        </w:tabs>
        <w:bidi w:val="0"/>
        <w:spacing w:before="0" w:after="0" w:line="475" w:lineRule="exact"/>
        <w:ind w:left="0" w:right="0" w:firstLine="0"/>
        <w:jc w:val="both"/>
      </w:pPr>
      <w:bookmarkStart w:id="159" w:name="bookmark159"/>
      <w:bookmarkEnd w:id="159"/>
      <w:r>
        <w:rPr>
          <w:color w:val="000000"/>
          <w:spacing w:val="0"/>
          <w:w w:val="100"/>
          <w:position w:val="0"/>
        </w:rPr>
        <w:t>投资活动现金流出小计较上年同期减少</w:t>
      </w:r>
      <w:r>
        <w:rPr>
          <w:rFonts w:ascii="Times New Roman" w:eastAsia="Times New Roman" w:hAnsi="Times New Roman" w:cs="Times New Roman"/>
          <w:color w:val="000000"/>
          <w:spacing w:val="0"/>
          <w:w w:val="100"/>
          <w:position w:val="0"/>
          <w:sz w:val="18"/>
          <w:szCs w:val="18"/>
        </w:rPr>
        <w:t>84.46%</w:t>
      </w:r>
      <w:r>
        <w:rPr>
          <w:color w:val="000000"/>
          <w:spacing w:val="0"/>
          <w:w w:val="100"/>
          <w:position w:val="0"/>
        </w:rPr>
        <w:t>，主要原因系公司购建固定资产、无形资产和其他长期资产及对投资支付的 现金较上年同期减少所致；同时导致投资活动产生的现金流量净额较上年同期增加</w:t>
      </w:r>
      <w:r>
        <w:rPr>
          <w:rFonts w:ascii="Times New Roman" w:eastAsia="Times New Roman" w:hAnsi="Times New Roman" w:cs="Times New Roman"/>
          <w:color w:val="000000"/>
          <w:spacing w:val="0"/>
          <w:w w:val="100"/>
          <w:position w:val="0"/>
          <w:sz w:val="18"/>
          <w:szCs w:val="18"/>
        </w:rPr>
        <w:t>106.04%</w:t>
      </w:r>
      <w:r>
        <w:rPr>
          <w:color w:val="000000"/>
          <w:spacing w:val="0"/>
          <w:w w:val="100"/>
          <w:position w:val="0"/>
        </w:rPr>
        <w:t>。</w:t>
      </w:r>
    </w:p>
    <w:p>
      <w:pPr>
        <w:pStyle w:val="Style27"/>
        <w:keepNext w:val="0"/>
        <w:keepLines w:val="0"/>
        <w:widowControl w:val="0"/>
        <w:numPr>
          <w:ilvl w:val="0"/>
          <w:numId w:val="9"/>
        </w:numPr>
        <w:shd w:val="clear" w:color="auto" w:fill="auto"/>
        <w:tabs>
          <w:tab w:pos="320" w:val="left"/>
        </w:tabs>
        <w:bidi w:val="0"/>
        <w:spacing w:before="0" w:after="0" w:line="475" w:lineRule="exact"/>
        <w:ind w:left="0" w:right="0" w:firstLine="0"/>
        <w:jc w:val="both"/>
      </w:pPr>
      <w:bookmarkStart w:id="160" w:name="bookmark160"/>
      <w:bookmarkEnd w:id="160"/>
      <w:r>
        <w:rPr>
          <w:color w:val="000000"/>
          <w:spacing w:val="0"/>
          <w:w w:val="100"/>
          <w:position w:val="0"/>
        </w:rPr>
        <w:t>筹资活动现金流入小计较上年同期增加</w:t>
      </w:r>
      <w:r>
        <w:rPr>
          <w:rFonts w:ascii="Times New Roman" w:eastAsia="Times New Roman" w:hAnsi="Times New Roman" w:cs="Times New Roman"/>
          <w:color w:val="000000"/>
          <w:spacing w:val="0"/>
          <w:w w:val="100"/>
          <w:position w:val="0"/>
          <w:sz w:val="18"/>
          <w:szCs w:val="18"/>
        </w:rPr>
        <w:t>98.87%</w:t>
      </w:r>
      <w:r>
        <w:rPr>
          <w:color w:val="000000"/>
          <w:spacing w:val="0"/>
          <w:w w:val="100"/>
          <w:position w:val="0"/>
        </w:rPr>
        <w:t>，主要原因系公司向银行短期借款增加所致。</w:t>
      </w:r>
    </w:p>
    <w:p>
      <w:pPr>
        <w:pStyle w:val="Style27"/>
        <w:keepNext w:val="0"/>
        <w:keepLines w:val="0"/>
        <w:widowControl w:val="0"/>
        <w:numPr>
          <w:ilvl w:val="0"/>
          <w:numId w:val="9"/>
        </w:numPr>
        <w:shd w:val="clear" w:color="auto" w:fill="auto"/>
        <w:tabs>
          <w:tab w:pos="320" w:val="left"/>
        </w:tabs>
        <w:bidi w:val="0"/>
        <w:spacing w:before="0" w:after="140" w:line="446" w:lineRule="exact"/>
        <w:ind w:left="0" w:right="0" w:firstLine="0"/>
        <w:jc w:val="both"/>
      </w:pPr>
      <w:bookmarkStart w:id="161" w:name="bookmark161"/>
      <w:bookmarkEnd w:id="161"/>
      <w:r>
        <w:rPr>
          <w:color w:val="000000"/>
          <w:spacing w:val="0"/>
          <w:w w:val="100"/>
          <w:position w:val="0"/>
        </w:rPr>
        <w:t>筹资活动现金流出小计较上年同期增加</w:t>
      </w:r>
      <w:r>
        <w:rPr>
          <w:rFonts w:ascii="Times New Roman" w:eastAsia="Times New Roman" w:hAnsi="Times New Roman" w:cs="Times New Roman"/>
          <w:color w:val="000000"/>
          <w:spacing w:val="0"/>
          <w:w w:val="100"/>
          <w:position w:val="0"/>
          <w:sz w:val="18"/>
          <w:szCs w:val="18"/>
        </w:rPr>
        <w:t>202.72%</w:t>
      </w:r>
      <w:r>
        <w:rPr>
          <w:color w:val="000000"/>
          <w:spacing w:val="0"/>
          <w:w w:val="100"/>
          <w:position w:val="0"/>
        </w:rPr>
        <w:t>，主要原因系公司偿还资金拆借款及银行借款、分配股利增加所致。 报告期内公司经营活动产生的现金净流量与本年度净利润存在重大差异的原因说明</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both"/>
      </w:pPr>
      <w:bookmarkStart w:id="162" w:name="bookmark162"/>
      <w:bookmarkStart w:id="163" w:name="bookmark163"/>
      <w:bookmarkStart w:id="164" w:name="bookmark164"/>
      <w:bookmarkStart w:id="165" w:name="bookmark165"/>
      <w:r>
        <w:rPr>
          <w:color w:val="000000"/>
          <w:spacing w:val="0"/>
          <w:w w:val="100"/>
          <w:position w:val="0"/>
          <w:sz w:val="24"/>
          <w:szCs w:val="24"/>
        </w:rPr>
        <w:t>三</w:t>
      </w:r>
      <w:bookmarkEnd w:id="164"/>
      <w:r>
        <w:rPr>
          <w:color w:val="000000"/>
          <w:spacing w:val="0"/>
          <w:w w:val="100"/>
          <w:position w:val="0"/>
          <w:sz w:val="24"/>
          <w:szCs w:val="24"/>
        </w:rPr>
        <w:t>、</w:t>
        <w:tab/>
        <w:t>非主营业务分析</w:t>
      </w:r>
      <w:bookmarkEnd w:id="162"/>
      <w:bookmarkEnd w:id="163"/>
      <w:bookmarkEnd w:id="165"/>
    </w:p>
    <w:p>
      <w:pPr>
        <w:pStyle w:val="Style27"/>
        <w:keepNext w:val="0"/>
        <w:keepLines w:val="0"/>
        <w:widowControl w:val="0"/>
        <w:shd w:val="clear" w:color="auto" w:fill="auto"/>
        <w:bidi w:val="0"/>
        <w:spacing w:before="0" w:after="100" w:line="552"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both"/>
      </w:pPr>
      <w:bookmarkStart w:id="166" w:name="bookmark166"/>
      <w:bookmarkStart w:id="167" w:name="bookmark167"/>
      <w:bookmarkStart w:id="168" w:name="bookmark168"/>
      <w:bookmarkStart w:id="169" w:name="bookmark169"/>
      <w:r>
        <w:rPr>
          <w:color w:val="000000"/>
          <w:spacing w:val="0"/>
          <w:w w:val="100"/>
          <w:position w:val="0"/>
          <w:sz w:val="24"/>
          <w:szCs w:val="24"/>
        </w:rPr>
        <w:t>四</w:t>
      </w:r>
      <w:bookmarkEnd w:id="168"/>
      <w:r>
        <w:rPr>
          <w:color w:val="000000"/>
          <w:spacing w:val="0"/>
          <w:w w:val="100"/>
          <w:position w:val="0"/>
          <w:sz w:val="24"/>
          <w:szCs w:val="24"/>
        </w:rPr>
        <w:t>、</w:t>
        <w:tab/>
        <w:t>资产及负债状况分析</w:t>
      </w:r>
      <w:bookmarkEnd w:id="166"/>
      <w:bookmarkEnd w:id="167"/>
      <w:bookmarkEnd w:id="169"/>
    </w:p>
    <w:p>
      <w:pPr>
        <w:pStyle w:val="Style31"/>
        <w:keepNext/>
        <w:keepLines/>
        <w:widowControl w:val="0"/>
        <w:shd w:val="clear" w:color="auto" w:fill="auto"/>
        <w:bidi w:val="0"/>
        <w:spacing w:before="0" w:line="240" w:lineRule="auto"/>
        <w:ind w:left="0" w:right="0" w:firstLine="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、资产构成重大变动情况</w:t>
      </w:r>
      <w:bookmarkEnd w:id="170"/>
      <w:bookmarkEnd w:id="171"/>
      <w:bookmarkEnd w:id="173"/>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368"/>
        <w:gridCol w:w="88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1,125,223,256.82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1,138,049,591.20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4,250,040,364.37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3,585,237,976.11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2,994,969,208.96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2,048,703,075.50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主要原因系公司承接的项目增加采 购所致。</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4,598,835.37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608,444.42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主要原因系北京卓讯科信技术有限 公司由成本法改权益法核算增加所 致。</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390,279,153.77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443,494,532.62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378"/>
        <w:gridCol w:w="1325"/>
        <w:gridCol w:w="902"/>
        <w:gridCol w:w="1368"/>
        <w:gridCol w:w="888"/>
        <w:gridCol w:w="797"/>
        <w:gridCol w:w="292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12,033,413.19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35,020,434.94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主要原因系子公司泰安东华和深圳 至高在建工程完工转入固定资产减 少所致。</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622,779,034.35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840,483,294.08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、以公允价值计量的资产和负债</w:t>
      </w:r>
      <w:bookmarkEnd w:id="174"/>
      <w:bookmarkEnd w:id="175"/>
      <w:bookmarkEnd w:id="177"/>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9"/>
        <w:gridCol w:w="1210"/>
        <w:gridCol w:w="1214"/>
        <w:gridCol w:w="1320"/>
        <w:gridCol w:w="1109"/>
        <w:gridCol w:w="874"/>
        <w:gridCol w:w="1277"/>
        <w:gridCol w:w="135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 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864,985,111.92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366,911,282.52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864,985,111.92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366,911,282.52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24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、截至报告期末的资产权利受限情况</w:t>
      </w:r>
      <w:bookmarkEnd w:id="178"/>
      <w:bookmarkEnd w:id="179"/>
      <w:bookmarkEnd w:id="181"/>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截至报告期末，公司资产权利不存在受限情况。</w:t>
      </w:r>
    </w:p>
    <w:p>
      <w:pPr>
        <w:pStyle w:val="Style23"/>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五</w:t>
      </w:r>
      <w:bookmarkEnd w:id="184"/>
      <w:r>
        <w:rPr>
          <w:color w:val="000000"/>
          <w:spacing w:val="0"/>
          <w:w w:val="100"/>
          <w:position w:val="0"/>
          <w:sz w:val="24"/>
          <w:szCs w:val="24"/>
        </w:rPr>
        <w:t>、投资状况分析</w:t>
      </w:r>
      <w:bookmarkEnd w:id="182"/>
      <w:bookmarkEnd w:id="183"/>
      <w:bookmarkEnd w:id="185"/>
    </w:p>
    <w:p>
      <w:pPr>
        <w:pStyle w:val="Style31"/>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300,523,142.74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275,017,000.00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报告期内获取的重大的股权投资情况</w:t>
      </w:r>
      <w:bookmarkEnd w:id="190"/>
      <w:bookmarkEnd w:id="191"/>
      <w:bookmarkEnd w:id="19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w:t>
        <w:tab/>
        <w:t>以公允价值计量的金融资产</w:t>
      </w:r>
      <w:bookmarkEnd w:id="198"/>
      <w:bookmarkEnd w:id="199"/>
      <w:bookmarkEnd w:id="20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5</w:t>
      </w:r>
      <w:bookmarkEnd w:id="204"/>
      <w:r>
        <w:rPr>
          <w:color w:val="000000"/>
          <w:spacing w:val="0"/>
          <w:w w:val="100"/>
          <w:position w:val="0"/>
        </w:rPr>
        <w:t>、</w:t>
        <w:tab/>
        <w:t>募集资金使用情况</w:t>
      </w:r>
      <w:bookmarkEnd w:id="202"/>
      <w:bookmarkEnd w:id="203"/>
      <w:bookmarkEnd w:id="20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17" w:val="left"/>
        </w:tabs>
        <w:bidi w:val="0"/>
        <w:spacing w:before="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六</w:t>
      </w:r>
      <w:bookmarkEnd w:id="208"/>
      <w:r>
        <w:rPr>
          <w:color w:val="000000"/>
          <w:spacing w:val="0"/>
          <w:w w:val="100"/>
          <w:position w:val="0"/>
          <w:sz w:val="24"/>
          <w:szCs w:val="24"/>
        </w:rPr>
        <w:t>、</w:t>
        <w:tab/>
        <w:t>重大资产和股权出售</w:t>
      </w:r>
      <w:bookmarkEnd w:id="206"/>
      <w:bookmarkEnd w:id="207"/>
      <w:bookmarkEnd w:id="209"/>
    </w:p>
    <w:p>
      <w:pPr>
        <w:pStyle w:val="Style31"/>
        <w:keepNext/>
        <w:keepLines/>
        <w:widowControl w:val="0"/>
        <w:shd w:val="clear" w:color="auto" w:fill="auto"/>
        <w:tabs>
          <w:tab w:pos="375"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22" w:val="left"/>
        </w:tabs>
        <w:bidi w:val="0"/>
        <w:spacing w:before="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sz w:val="24"/>
          <w:szCs w:val="24"/>
        </w:rPr>
        <w:t>七</w:t>
      </w:r>
      <w:bookmarkEnd w:id="220"/>
      <w:r>
        <w:rPr>
          <w:color w:val="000000"/>
          <w:spacing w:val="0"/>
          <w:w w:val="100"/>
          <w:position w:val="0"/>
          <w:sz w:val="24"/>
          <w:szCs w:val="24"/>
        </w:rPr>
        <w:t>、</w:t>
        <w:tab/>
        <w:t>主要控股参股公司分析</w:t>
      </w:r>
      <w:bookmarkEnd w:id="218"/>
      <w:bookmarkEnd w:id="219"/>
      <w:bookmarkEnd w:id="221"/>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当年成立，对公司本年度业绩影响较小。</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当年成立，对公司本年度业绩影响较小。</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贵州东华云数据科技有限责任公司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当年成立，对公司本年度业绩影响较小。</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7"/>
        <w:keepNext w:val="0"/>
        <w:keepLines w:val="0"/>
        <w:widowControl w:val="0"/>
        <w:shd w:val="clear" w:color="auto" w:fill="auto"/>
        <w:bidi w:val="0"/>
        <w:spacing w:before="0" w:after="0" w:line="470" w:lineRule="exact"/>
        <w:ind w:left="0" w:right="0" w:firstLine="380"/>
        <w:jc w:val="both"/>
      </w:pPr>
      <w:r>
        <w:rPr>
          <w:color w:val="000000"/>
          <w:spacing w:val="0"/>
          <w:w w:val="100"/>
          <w:position w:val="0"/>
        </w:rPr>
        <w:t>至高通信</w:t>
      </w:r>
      <w:r>
        <w:rPr>
          <w:color w:val="000000"/>
          <w:spacing w:val="0"/>
          <w:w w:val="100"/>
          <w:position w:val="0"/>
          <w:sz w:val="18"/>
          <w:szCs w:val="18"/>
        </w:rPr>
        <w:t>2016</w:t>
      </w:r>
      <w:r>
        <w:rPr>
          <w:color w:val="000000"/>
          <w:spacing w:val="0"/>
          <w:w w:val="100"/>
          <w:position w:val="0"/>
        </w:rPr>
        <w:t>年度实现净利润</w:t>
      </w:r>
      <w:r>
        <w:rPr>
          <w:color w:val="000000"/>
          <w:spacing w:val="0"/>
          <w:w w:val="100"/>
          <w:position w:val="0"/>
          <w:sz w:val="18"/>
          <w:szCs w:val="18"/>
        </w:rPr>
        <w:t xml:space="preserve">6, </w:t>
      </w:r>
      <w:r>
        <w:rPr>
          <w:color w:val="000000"/>
          <w:spacing w:val="0"/>
          <w:w w:val="100"/>
          <w:position w:val="0"/>
          <w:sz w:val="18"/>
          <w:szCs w:val="18"/>
        </w:rPr>
        <w:t xml:space="preserve">879. </w:t>
      </w:r>
      <w:r>
        <w:rPr>
          <w:color w:val="000000"/>
          <w:spacing w:val="0"/>
          <w:w w:val="100"/>
          <w:position w:val="0"/>
          <w:sz w:val="18"/>
          <w:szCs w:val="18"/>
        </w:rPr>
        <w:t>71</w:t>
      </w:r>
      <w:r>
        <w:rPr>
          <w:color w:val="000000"/>
          <w:spacing w:val="0"/>
          <w:w w:val="100"/>
          <w:position w:val="0"/>
        </w:rPr>
        <w:t>万元，扣除非经常性损益后归属于母公司的净利润</w:t>
      </w:r>
      <w:r>
        <w:rPr>
          <w:color w:val="000000"/>
          <w:spacing w:val="0"/>
          <w:w w:val="100"/>
          <w:position w:val="0"/>
          <w:sz w:val="18"/>
          <w:szCs w:val="18"/>
        </w:rPr>
        <w:t xml:space="preserve">6, </w:t>
      </w:r>
      <w:r>
        <w:rPr>
          <w:color w:val="000000"/>
          <w:spacing w:val="0"/>
          <w:w w:val="100"/>
          <w:position w:val="0"/>
          <w:sz w:val="18"/>
          <w:szCs w:val="18"/>
        </w:rPr>
        <w:t xml:space="preserve">205. </w:t>
      </w:r>
      <w:r>
        <w:rPr>
          <w:color w:val="000000"/>
          <w:spacing w:val="0"/>
          <w:w w:val="100"/>
          <w:position w:val="0"/>
          <w:sz w:val="18"/>
          <w:szCs w:val="18"/>
        </w:rPr>
        <w:t>37</w:t>
      </w:r>
      <w:r>
        <w:rPr>
          <w:color w:val="000000"/>
          <w:spacing w:val="0"/>
          <w:w w:val="100"/>
          <w:position w:val="0"/>
        </w:rPr>
        <w:t>万元，实现当年业绩 承诺金额的比例为</w:t>
      </w:r>
      <w:r>
        <w:rPr>
          <w:color w:val="000000"/>
          <w:spacing w:val="0"/>
          <w:w w:val="100"/>
          <w:position w:val="0"/>
          <w:sz w:val="18"/>
          <w:szCs w:val="18"/>
        </w:rPr>
        <w:t xml:space="preserve">58. </w:t>
      </w:r>
      <w:r>
        <w:rPr>
          <w:color w:val="000000"/>
          <w:spacing w:val="0"/>
          <w:w w:val="100"/>
          <w:position w:val="0"/>
          <w:sz w:val="18"/>
          <w:szCs w:val="18"/>
        </w:rPr>
        <w:t>85%,</w:t>
      </w:r>
      <w:r>
        <w:rPr>
          <w:color w:val="000000"/>
          <w:spacing w:val="0"/>
          <w:w w:val="100"/>
          <w:position w:val="0"/>
        </w:rPr>
        <w:t>未能实现承诺业绩。</w:t>
      </w:r>
    </w:p>
    <w:p>
      <w:pPr>
        <w:pStyle w:val="Style27"/>
        <w:keepNext w:val="0"/>
        <w:keepLines w:val="0"/>
        <w:widowControl w:val="0"/>
        <w:shd w:val="clear" w:color="auto" w:fill="auto"/>
        <w:bidi w:val="0"/>
        <w:spacing w:before="0" w:after="440" w:line="470" w:lineRule="exact"/>
        <w:ind w:left="0" w:right="0" w:firstLine="380"/>
        <w:jc w:val="both"/>
      </w:pPr>
      <w:r>
        <w:rPr>
          <w:color w:val="000000"/>
          <w:spacing w:val="0"/>
          <w:w w:val="100"/>
          <w:position w:val="0"/>
        </w:rPr>
        <w:t>根据上市公司董事会及管理层的分析，至高通信的主营业务为是以定制化、专业化的移动终端及应用软件为载体，协助 客户构建安全、高效的移动业务运营及管理平台。至高通信一直专注于金融、军警、政府等领域，深入挖掘客户需求，在国 内率先成功推出了金融移动业务办理、警务稽查执法、军用特种移动通讯、政府移动舆情监测等多种解决方案。但是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国家宏观经济形势错综复杂，经济下行压力较大，全国一般公共预算收入增速放缓，作为至高通信下游客户的企业的采购需 求减弱。同时，至高通信的移动信息化业务开展时间较短，客户集中度较高，加之移动信息化的行业应用也在各个行业中逐 步渗透，业务需求存在偶发性，受单个客户业务较为集中的影响较大。以上原因使得至高通信业务开展不及预期，影响了今 </w:t>
      </w:r>
      <w:r>
        <w:rPr>
          <w:color w:val="000000"/>
          <w:spacing w:val="0"/>
          <w:w w:val="100"/>
          <w:position w:val="0"/>
        </w:rPr>
        <w:t>年的经营业绩。</w:t>
      </w:r>
    </w:p>
    <w:p>
      <w:pPr>
        <w:pStyle w:val="Style23"/>
        <w:keepNext/>
        <w:keepLines/>
        <w:widowControl w:val="0"/>
        <w:shd w:val="clear" w:color="auto" w:fill="auto"/>
        <w:tabs>
          <w:tab w:pos="509"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八</w:t>
      </w:r>
      <w:bookmarkEnd w:id="224"/>
      <w:r>
        <w:rPr>
          <w:color w:val="000000"/>
          <w:spacing w:val="0"/>
          <w:w w:val="100"/>
          <w:position w:val="0"/>
          <w:sz w:val="24"/>
          <w:szCs w:val="24"/>
        </w:rPr>
        <w:t>、</w:t>
        <w:tab/>
        <w:t>公司控制的结构化主体情况</w:t>
      </w:r>
      <w:bookmarkEnd w:id="222"/>
      <w:bookmarkEnd w:id="223"/>
      <w:bookmarkEnd w:id="225"/>
    </w:p>
    <w:p>
      <w:pPr>
        <w:pStyle w:val="Style27"/>
        <w:keepNext w:val="0"/>
        <w:keepLines w:val="0"/>
        <w:widowControl w:val="0"/>
        <w:shd w:val="clear" w:color="auto" w:fill="auto"/>
        <w:bidi w:val="0"/>
        <w:spacing w:before="0" w:after="8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09" w:val="left"/>
        </w:tabs>
        <w:bidi w:val="0"/>
        <w:spacing w:before="0" w:after="18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九</w:t>
      </w:r>
      <w:bookmarkEnd w:id="228"/>
      <w:r>
        <w:rPr>
          <w:color w:val="000000"/>
          <w:spacing w:val="0"/>
          <w:w w:val="100"/>
          <w:position w:val="0"/>
          <w:sz w:val="24"/>
          <w:szCs w:val="24"/>
        </w:rPr>
        <w:t>、</w:t>
        <w:tab/>
        <w:t>公司未来发展的展望</w:t>
      </w:r>
      <w:bookmarkEnd w:id="226"/>
      <w:bookmarkEnd w:id="227"/>
      <w:bookmarkEnd w:id="229"/>
    </w:p>
    <w:p>
      <w:pPr>
        <w:pStyle w:val="Style27"/>
        <w:keepNext w:val="0"/>
        <w:keepLines w:val="0"/>
        <w:widowControl w:val="0"/>
        <w:shd w:val="clear" w:color="auto" w:fill="auto"/>
        <w:bidi w:val="0"/>
        <w:spacing w:before="0" w:after="140" w:line="469" w:lineRule="exact"/>
        <w:ind w:left="0" w:right="0" w:firstLine="360"/>
        <w:jc w:val="both"/>
      </w:pPr>
      <w:bookmarkStart w:id="230" w:name="bookmark230"/>
      <w:r>
        <w:rPr>
          <w:b/>
          <w:bCs/>
          <w:color w:val="000000"/>
          <w:spacing w:val="0"/>
          <w:w w:val="100"/>
          <w:position w:val="0"/>
        </w:rPr>
        <w:t>（</w:t>
      </w:r>
      <w:bookmarkEnd w:id="230"/>
      <w:r>
        <w:rPr>
          <w:b/>
          <w:bCs/>
          <w:color w:val="000000"/>
          <w:spacing w:val="0"/>
          <w:w w:val="100"/>
          <w:position w:val="0"/>
        </w:rPr>
        <w:t>一）行业竞争格局和发展趋势</w:t>
      </w:r>
    </w:p>
    <w:p>
      <w:pPr>
        <w:pStyle w:val="Style27"/>
        <w:keepNext w:val="0"/>
        <w:keepLines w:val="0"/>
        <w:widowControl w:val="0"/>
        <w:shd w:val="clear" w:color="auto" w:fill="auto"/>
        <w:bidi w:val="0"/>
        <w:spacing w:before="0" w:after="140" w:line="470" w:lineRule="exact"/>
        <w:ind w:left="0" w:right="0" w:firstLine="360"/>
        <w:jc w:val="both"/>
      </w:pPr>
      <w:r>
        <w:rPr>
          <w:color w:val="000000"/>
          <w:spacing w:val="0"/>
          <w:w w:val="100"/>
          <w:position w:val="0"/>
        </w:rPr>
        <w:t>当前国内外市场环境复杂多变，行业发展呈现高速、善变的态势，以下从软件与信息技术服务、智慧医疗、金融科技、 智慧城市、物联网五个方面对公司所涉及的行业竞争格局和发展局势进行简要分析：</w:t>
      </w:r>
    </w:p>
    <w:p>
      <w:pPr>
        <w:pStyle w:val="Style27"/>
        <w:keepNext w:val="0"/>
        <w:keepLines w:val="0"/>
        <w:widowControl w:val="0"/>
        <w:numPr>
          <w:ilvl w:val="0"/>
          <w:numId w:val="11"/>
        </w:numPr>
        <w:shd w:val="clear" w:color="auto" w:fill="auto"/>
        <w:tabs>
          <w:tab w:pos="831" w:val="left"/>
        </w:tabs>
        <w:bidi w:val="0"/>
        <w:spacing w:before="0" w:after="140" w:line="469" w:lineRule="exact"/>
        <w:ind w:left="0" w:right="0" w:firstLine="500"/>
        <w:jc w:val="both"/>
      </w:pPr>
      <w:bookmarkStart w:id="231" w:name="bookmark231"/>
      <w:bookmarkEnd w:id="231"/>
      <w:r>
        <w:rPr>
          <w:b/>
          <w:bCs/>
          <w:color w:val="000000"/>
          <w:spacing w:val="0"/>
          <w:w w:val="100"/>
          <w:position w:val="0"/>
        </w:rPr>
        <w:t>软件与信息技术服务</w:t>
      </w:r>
    </w:p>
    <w:p>
      <w:pPr>
        <w:pStyle w:val="Style27"/>
        <w:keepNext w:val="0"/>
        <w:keepLines w:val="0"/>
        <w:widowControl w:val="0"/>
        <w:shd w:val="clear" w:color="auto" w:fill="auto"/>
        <w:bidi w:val="0"/>
        <w:spacing w:before="0" w:after="140" w:line="469" w:lineRule="exact"/>
        <w:ind w:left="0" w:right="0" w:firstLine="500"/>
        <w:jc w:val="both"/>
      </w:pPr>
      <w:r>
        <w:rPr>
          <w:color w:val="000000"/>
          <w:spacing w:val="0"/>
          <w:w w:val="100"/>
          <w:position w:val="0"/>
        </w:rPr>
        <w:t>东华软件以行业应用软件为核心，与国家信息化进程同步成长。</w:t>
      </w:r>
      <w:r>
        <w:rPr>
          <w:color w:val="000000"/>
          <w:spacing w:val="0"/>
          <w:w w:val="100"/>
          <w:position w:val="0"/>
          <w:sz w:val="18"/>
          <w:szCs w:val="18"/>
        </w:rPr>
        <w:t>2016</w:t>
      </w:r>
      <w:r>
        <w:rPr>
          <w:color w:val="000000"/>
          <w:spacing w:val="0"/>
          <w:w w:val="100"/>
          <w:position w:val="0"/>
        </w:rPr>
        <w:t>年，新一代信息技术带来了新的发展机遇，物联 网、云计算、大数据、人工智能等技术迎来爆发式增长并广泛渗透于经济社会各个领域，软件和信息技术创新持续繁荣昌盛。 国家工信部《软件和信息技术服务业发展规划</w:t>
      </w:r>
      <w:r>
        <w:rPr>
          <w:color w:val="000000"/>
          <w:spacing w:val="0"/>
          <w:w w:val="100"/>
          <w:position w:val="0"/>
          <w:sz w:val="18"/>
          <w:szCs w:val="18"/>
        </w:rPr>
        <w:t>（</w:t>
      </w:r>
      <w:r>
        <w:rPr>
          <w:color w:val="000000"/>
          <w:spacing w:val="0"/>
          <w:w w:val="100"/>
          <w:position w:val="0"/>
          <w:sz w:val="18"/>
          <w:szCs w:val="18"/>
        </w:rPr>
        <w:t>2016-2020</w:t>
      </w:r>
      <w:r>
        <w:rPr>
          <w:color w:val="000000"/>
          <w:spacing w:val="0"/>
          <w:w w:val="100"/>
          <w:position w:val="0"/>
        </w:rPr>
        <w:t>年）》提出：将“十三五”期间软件和信息技术服务产业年均增 速定为</w:t>
      </w:r>
      <w:r>
        <w:rPr>
          <w:color w:val="000000"/>
          <w:spacing w:val="0"/>
          <w:w w:val="100"/>
          <w:position w:val="0"/>
          <w:sz w:val="18"/>
          <w:szCs w:val="18"/>
        </w:rPr>
        <w:t>13%</w:t>
      </w:r>
      <w:r>
        <w:rPr>
          <w:color w:val="000000"/>
          <w:spacing w:val="0"/>
          <w:w w:val="100"/>
          <w:position w:val="0"/>
        </w:rPr>
        <w:t>以上。而在“十三五”实际建设期，中国制造</w:t>
      </w:r>
      <w:r>
        <w:rPr>
          <w:color w:val="000000"/>
          <w:spacing w:val="0"/>
          <w:w w:val="100"/>
          <w:position w:val="0"/>
          <w:sz w:val="18"/>
          <w:szCs w:val="18"/>
        </w:rPr>
        <w:t>2025</w:t>
      </w:r>
      <w:r>
        <w:rPr>
          <w:color w:val="000000"/>
          <w:spacing w:val="0"/>
          <w:w w:val="100"/>
          <w:position w:val="0"/>
        </w:rPr>
        <w:t>、“一带一路”、“互联网</w:t>
      </w:r>
      <w:r>
        <w:rPr>
          <w:color w:val="000000"/>
          <w:spacing w:val="0"/>
          <w:w w:val="100"/>
          <w:position w:val="0"/>
          <w:sz w:val="18"/>
          <w:szCs w:val="18"/>
        </w:rPr>
        <w:t>+”</w:t>
      </w:r>
      <w:r>
        <w:rPr>
          <w:color w:val="000000"/>
          <w:spacing w:val="0"/>
          <w:w w:val="100"/>
          <w:position w:val="0"/>
        </w:rPr>
        <w:t>行动计划、大数据、军民融合发 展等国家战略的推进实施以及国家网络安全保障的战略需求，赋予了软件和信息技术服务业新的使命和任务，进一步为企业 发展打开了广阔的市场空间。</w:t>
      </w:r>
    </w:p>
    <w:p>
      <w:pPr>
        <w:pStyle w:val="Style27"/>
        <w:keepNext w:val="0"/>
        <w:keepLines w:val="0"/>
        <w:widowControl w:val="0"/>
        <w:numPr>
          <w:ilvl w:val="0"/>
          <w:numId w:val="11"/>
        </w:numPr>
        <w:shd w:val="clear" w:color="auto" w:fill="auto"/>
        <w:tabs>
          <w:tab w:pos="831" w:val="left"/>
        </w:tabs>
        <w:bidi w:val="0"/>
        <w:spacing w:before="0" w:after="140" w:line="469" w:lineRule="exact"/>
        <w:ind w:left="0" w:right="0" w:firstLine="500"/>
        <w:jc w:val="both"/>
      </w:pPr>
      <w:bookmarkStart w:id="232" w:name="bookmark232"/>
      <w:bookmarkEnd w:id="232"/>
      <w:r>
        <w:rPr>
          <w:b/>
          <w:bCs/>
          <w:color w:val="000000"/>
          <w:spacing w:val="0"/>
          <w:w w:val="100"/>
          <w:position w:val="0"/>
        </w:rPr>
        <w:t>智慧医疗</w:t>
      </w:r>
    </w:p>
    <w:p>
      <w:pPr>
        <w:pStyle w:val="Style27"/>
        <w:keepNext w:val="0"/>
        <w:keepLines w:val="0"/>
        <w:widowControl w:val="0"/>
        <w:shd w:val="clear" w:color="auto" w:fill="auto"/>
        <w:bidi w:val="0"/>
        <w:spacing w:before="0" w:after="140" w:line="469" w:lineRule="exact"/>
        <w:ind w:left="0" w:right="0" w:firstLine="500"/>
        <w:jc w:val="both"/>
      </w:pPr>
      <w:r>
        <w:rPr>
          <w:color w:val="000000"/>
          <w:spacing w:val="0"/>
          <w:w w:val="100"/>
          <w:position w:val="0"/>
        </w:rPr>
        <w:t xml:space="preserve">东华软件以软件和信息技术服务为基础，以云计算和大数据为依托，积极向医疗行业拓展，助力医疗行业信息化进程。 </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年，医改政策频出，国务院医改办、卫计委等积极推进分级诊疗、远程医疗、社会办医、医药电商等进程，智 慧医疗融合了物联网、云计算、大数据、人工智能等先进技术，并通过建立智能远程疾病预防与护理平台，来解决看病难、 看病贵等医疗问题，智慧医疗市场呈现出欣欣向荣的态势。</w:t>
      </w:r>
    </w:p>
    <w:p>
      <w:pPr>
        <w:pStyle w:val="Style27"/>
        <w:keepNext w:val="0"/>
        <w:keepLines w:val="0"/>
        <w:widowControl w:val="0"/>
        <w:numPr>
          <w:ilvl w:val="0"/>
          <w:numId w:val="11"/>
        </w:numPr>
        <w:shd w:val="clear" w:color="auto" w:fill="auto"/>
        <w:tabs>
          <w:tab w:pos="812" w:val="left"/>
        </w:tabs>
        <w:bidi w:val="0"/>
        <w:spacing w:before="0" w:after="140" w:line="469" w:lineRule="exact"/>
        <w:ind w:left="0" w:right="0" w:firstLine="500"/>
        <w:jc w:val="both"/>
      </w:pPr>
      <w:bookmarkStart w:id="233" w:name="bookmark233"/>
      <w:bookmarkEnd w:id="233"/>
      <w:r>
        <w:rPr>
          <w:b/>
          <w:bCs/>
          <w:color w:val="000000"/>
          <w:spacing w:val="0"/>
          <w:w w:val="100"/>
          <w:position w:val="0"/>
        </w:rPr>
        <w:t>金融科技</w:t>
      </w:r>
    </w:p>
    <w:p>
      <w:pPr>
        <w:pStyle w:val="Style27"/>
        <w:keepNext w:val="0"/>
        <w:keepLines w:val="0"/>
        <w:widowControl w:val="0"/>
        <w:shd w:val="clear" w:color="auto" w:fill="auto"/>
        <w:bidi w:val="0"/>
        <w:spacing w:before="0" w:after="140" w:line="468" w:lineRule="exact"/>
        <w:ind w:left="0" w:right="0" w:firstLine="500"/>
        <w:jc w:val="both"/>
      </w:pPr>
      <w:r>
        <w:rPr>
          <w:color w:val="000000"/>
          <w:spacing w:val="0"/>
          <w:w w:val="100"/>
          <w:position w:val="0"/>
        </w:rPr>
        <w:t>东华软件凭借在金融行业多年的软件和技术服务经验的基础之上，积累了充足的数据、资源和技术经验，由此向下游 延伸，切入互联网金融细分领域。随着大数据、云计算以及区块链等数字技术的发展，运用科技手段变革金融业生产方式成 为新趋势，金融与科技的融合加深，技术创新取代商业模式创新正成为新的可能。</w:t>
      </w:r>
    </w:p>
    <w:p>
      <w:pPr>
        <w:pStyle w:val="Style27"/>
        <w:keepNext w:val="0"/>
        <w:keepLines w:val="0"/>
        <w:widowControl w:val="0"/>
        <w:numPr>
          <w:ilvl w:val="0"/>
          <w:numId w:val="11"/>
        </w:numPr>
        <w:shd w:val="clear" w:color="auto" w:fill="auto"/>
        <w:tabs>
          <w:tab w:pos="817" w:val="left"/>
        </w:tabs>
        <w:bidi w:val="0"/>
        <w:spacing w:before="0" w:after="140" w:line="469" w:lineRule="exact"/>
        <w:ind w:left="0" w:right="0" w:firstLine="500"/>
        <w:jc w:val="both"/>
      </w:pPr>
      <w:bookmarkStart w:id="234" w:name="bookmark234"/>
      <w:bookmarkEnd w:id="234"/>
      <w:r>
        <w:rPr>
          <w:b/>
          <w:bCs/>
          <w:color w:val="000000"/>
          <w:spacing w:val="0"/>
          <w:w w:val="100"/>
          <w:position w:val="0"/>
        </w:rPr>
        <w:t>智慧城市</w:t>
      </w:r>
    </w:p>
    <w:p>
      <w:pPr>
        <w:pStyle w:val="Style27"/>
        <w:keepNext w:val="0"/>
        <w:keepLines w:val="0"/>
        <w:widowControl w:val="0"/>
        <w:shd w:val="clear" w:color="auto" w:fill="auto"/>
        <w:bidi w:val="0"/>
        <w:spacing w:before="0" w:after="140" w:line="469" w:lineRule="exact"/>
        <w:ind w:left="0" w:right="0" w:firstLine="500"/>
        <w:jc w:val="both"/>
      </w:pPr>
      <w:r>
        <w:rPr>
          <w:color w:val="000000"/>
          <w:spacing w:val="0"/>
          <w:w w:val="100"/>
          <w:position w:val="0"/>
        </w:rPr>
        <w:t>据</w:t>
      </w:r>
      <w:r>
        <w:rPr>
          <w:color w:val="000000"/>
          <w:spacing w:val="0"/>
          <w:w w:val="100"/>
          <w:position w:val="0"/>
          <w:sz w:val="18"/>
          <w:szCs w:val="18"/>
        </w:rPr>
        <w:t>IDC</w:t>
      </w:r>
      <w:r>
        <w:rPr>
          <w:color w:val="000000"/>
          <w:spacing w:val="0"/>
          <w:w w:val="100"/>
          <w:position w:val="0"/>
        </w:rPr>
        <w:t>预测，中国智慧城市建设及发展</w:t>
      </w:r>
      <w:r>
        <w:fldChar w:fldCharType="begin"/>
      </w:r>
      <w:r>
        <w:rPr/>
        <w:instrText> HYPERLINK "http://www.chinabgao.com/report/c_investment/" </w:instrText>
      </w:r>
      <w:r>
        <w:fldChar w:fldCharType="separate"/>
      </w:r>
      <w:r>
        <w:rPr>
          <w:color w:val="000000"/>
          <w:spacing w:val="0"/>
          <w:w w:val="100"/>
          <w:position w:val="0"/>
        </w:rPr>
        <w:t>的投资将</w:t>
      </w:r>
      <w:r>
        <w:fldChar w:fldCharType="end"/>
      </w:r>
      <w:r>
        <w:rPr>
          <w:color w:val="000000"/>
          <w:spacing w:val="0"/>
          <w:w w:val="100"/>
          <w:position w:val="0"/>
        </w:rPr>
        <w:t>显现持续增长势头，全国未来</w:t>
      </w:r>
      <w:r>
        <w:rPr>
          <w:color w:val="000000"/>
          <w:spacing w:val="0"/>
          <w:w w:val="100"/>
          <w:position w:val="0"/>
          <w:sz w:val="18"/>
          <w:szCs w:val="18"/>
        </w:rPr>
        <w:t>10</w:t>
      </w:r>
      <w:r>
        <w:rPr>
          <w:color w:val="000000"/>
          <w:spacing w:val="0"/>
          <w:w w:val="100"/>
          <w:position w:val="0"/>
        </w:rPr>
        <w:t>年的总投资将达到</w:t>
      </w:r>
      <w:r>
        <w:rPr>
          <w:color w:val="000000"/>
          <w:spacing w:val="0"/>
          <w:w w:val="100"/>
          <w:position w:val="0"/>
          <w:sz w:val="18"/>
          <w:szCs w:val="18"/>
        </w:rPr>
        <w:t>2</w:t>
      </w:r>
      <w:r>
        <w:rPr>
          <w:color w:val="000000"/>
          <w:spacing w:val="0"/>
          <w:w w:val="100"/>
          <w:position w:val="0"/>
        </w:rPr>
        <w:t>万亿元。</w:t>
      </w:r>
      <w:r>
        <w:rPr>
          <w:color w:val="000000"/>
          <w:spacing w:val="0"/>
          <w:w w:val="100"/>
          <w:position w:val="0"/>
          <w:sz w:val="18"/>
          <w:szCs w:val="18"/>
        </w:rPr>
        <w:t>2016</w:t>
      </w:r>
      <w:r>
        <w:rPr>
          <w:color w:val="000000"/>
          <w:spacing w:val="0"/>
          <w:w w:val="100"/>
          <w:position w:val="0"/>
        </w:rPr>
        <w:t xml:space="preserve">年, </w:t>
      </w:r>
      <w:r>
        <w:rPr>
          <w:color w:val="000000"/>
          <w:spacing w:val="0"/>
          <w:w w:val="100"/>
          <w:position w:val="0"/>
        </w:rPr>
        <w:t>国家“十三五”规划纲要明确提出“建设一批新型示范性智慧城市”，中国智慧城市正由局部试点向全面铺开，并孕育出巨 大的市场潜力。而东华凭借敏锐的战略发展眼光，自</w:t>
      </w:r>
      <w:r>
        <w:rPr>
          <w:color w:val="000000"/>
          <w:spacing w:val="0"/>
          <w:w w:val="100"/>
          <w:position w:val="0"/>
          <w:sz w:val="18"/>
          <w:szCs w:val="18"/>
        </w:rPr>
        <w:t>2012</w:t>
      </w:r>
      <w:r>
        <w:rPr>
          <w:color w:val="000000"/>
          <w:spacing w:val="0"/>
          <w:w w:val="100"/>
          <w:position w:val="0"/>
        </w:rPr>
        <w:t>年开始构筑智慧城市板块，依靠技术研发优势和实战经验，已初步 形成了理念先进、标准可靠、配置高端、运营高效的成熟模式。未来在政策和市场的双重驱动下，公司将迸发出更多的利润 增长点。</w:t>
      </w:r>
    </w:p>
    <w:p>
      <w:pPr>
        <w:pStyle w:val="Style27"/>
        <w:keepNext w:val="0"/>
        <w:keepLines w:val="0"/>
        <w:widowControl w:val="0"/>
        <w:numPr>
          <w:ilvl w:val="0"/>
          <w:numId w:val="11"/>
        </w:numPr>
        <w:shd w:val="clear" w:color="auto" w:fill="auto"/>
        <w:bidi w:val="0"/>
        <w:spacing w:before="0" w:after="140" w:line="469" w:lineRule="exact"/>
        <w:ind w:left="0" w:right="0" w:firstLine="500"/>
        <w:jc w:val="both"/>
      </w:pPr>
      <w:bookmarkStart w:id="235" w:name="bookmark235"/>
      <w:bookmarkEnd w:id="235"/>
      <w:r>
        <w:rPr>
          <w:b/>
          <w:bCs/>
          <w:color w:val="000000"/>
          <w:spacing w:val="0"/>
          <w:w w:val="100"/>
          <w:position w:val="0"/>
        </w:rPr>
        <w:t>物联网</w:t>
      </w:r>
    </w:p>
    <w:p>
      <w:pPr>
        <w:pStyle w:val="Style27"/>
        <w:keepNext w:val="0"/>
        <w:keepLines w:val="0"/>
        <w:widowControl w:val="0"/>
        <w:shd w:val="clear" w:color="auto" w:fill="auto"/>
        <w:bidi w:val="0"/>
        <w:spacing w:before="0" w:after="140" w:line="467" w:lineRule="exact"/>
        <w:ind w:left="0" w:right="0" w:firstLine="500"/>
        <w:jc w:val="both"/>
      </w:pPr>
      <w:r>
        <w:rPr>
          <w:color w:val="000000"/>
          <w:spacing w:val="0"/>
          <w:w w:val="100"/>
          <w:position w:val="0"/>
        </w:rPr>
        <w:t>作为下一个近万亿级的广阔市场，物联网囊括了许多备受追捧的尖端科技，包括人工智能、大数据、云计算等。目前， 全球物联网技术体系、商业模式、产业生态仍在不断演变和探索中，物联网发展呈现出平台化、云化、开源化特征，并与移 动互联网、云计算、大数据融为一体。国内市场方面，在国家政策的大力扶持和业内企业的不断努力下，中国物联网产业也 展现出了良好的发展势头。公司准确把握行业发展趋势，与</w:t>
      </w:r>
      <w:r>
        <w:rPr>
          <w:color w:val="000000"/>
          <w:spacing w:val="0"/>
          <w:w w:val="100"/>
          <w:position w:val="0"/>
          <w:sz w:val="18"/>
          <w:szCs w:val="18"/>
        </w:rPr>
        <w:t>C3</w:t>
      </w:r>
      <w:r>
        <w:rPr>
          <w:color w:val="000000"/>
          <w:spacing w:val="0"/>
          <w:w w:val="100"/>
          <w:position w:val="0"/>
        </w:rPr>
        <w:t>物联网技术公司建立了战略合作伙伴关系，致力于推动中国能 源互联网、工业大数据领域的建设及数字化转型。</w:t>
      </w:r>
    </w:p>
    <w:p>
      <w:pPr>
        <w:pStyle w:val="Style27"/>
        <w:keepNext w:val="0"/>
        <w:keepLines w:val="0"/>
        <w:widowControl w:val="0"/>
        <w:shd w:val="clear" w:color="auto" w:fill="auto"/>
        <w:bidi w:val="0"/>
        <w:spacing w:before="0" w:after="140" w:line="469" w:lineRule="exact"/>
        <w:ind w:left="0" w:right="0" w:firstLine="380"/>
        <w:jc w:val="both"/>
      </w:pPr>
      <w:bookmarkStart w:id="236" w:name="bookmark236"/>
      <w:r>
        <w:rPr>
          <w:b/>
          <w:bCs/>
          <w:color w:val="000000"/>
          <w:spacing w:val="0"/>
          <w:w w:val="100"/>
          <w:position w:val="0"/>
        </w:rPr>
        <w:t>（</w:t>
      </w:r>
      <w:bookmarkEnd w:id="236"/>
      <w:r>
        <w:rPr>
          <w:b/>
          <w:bCs/>
          <w:color w:val="000000"/>
          <w:spacing w:val="0"/>
          <w:w w:val="100"/>
          <w:position w:val="0"/>
        </w:rPr>
        <w:t>二）公司发展战略</w:t>
      </w:r>
    </w:p>
    <w:p>
      <w:pPr>
        <w:pStyle w:val="Style27"/>
        <w:keepNext w:val="0"/>
        <w:keepLines w:val="0"/>
        <w:widowControl w:val="0"/>
        <w:shd w:val="clear" w:color="auto" w:fill="auto"/>
        <w:bidi w:val="0"/>
        <w:spacing w:before="0" w:after="140" w:line="463" w:lineRule="exact"/>
        <w:ind w:left="0" w:right="0" w:firstLine="500"/>
        <w:jc w:val="both"/>
      </w:pPr>
      <w:r>
        <w:rPr>
          <w:color w:val="000000"/>
          <w:spacing w:val="0"/>
          <w:w w:val="100"/>
          <w:position w:val="0"/>
        </w:rPr>
        <w:t>东华软件上市十年来，始终遵循诚信为本、产品为王、创新为上的发展理念，一贯秉持稳中求进、变中求新的市场态 度，用心专注于软件研发，聚焦发力于信息科技，在服务用户中创造价值，在市场合作中赢得先机，已经步入了快速发展的 良性轨道。当前和未来一个时期，公司总体发展战略是：</w:t>
      </w:r>
    </w:p>
    <w:p>
      <w:pPr>
        <w:pStyle w:val="Style27"/>
        <w:keepNext w:val="0"/>
        <w:keepLines w:val="0"/>
        <w:widowControl w:val="0"/>
        <w:numPr>
          <w:ilvl w:val="0"/>
          <w:numId w:val="13"/>
        </w:numPr>
        <w:shd w:val="clear" w:color="auto" w:fill="auto"/>
        <w:tabs>
          <w:tab w:pos="641" w:val="left"/>
        </w:tabs>
        <w:bidi w:val="0"/>
        <w:spacing w:before="0" w:after="140" w:line="469" w:lineRule="exact"/>
        <w:ind w:left="0" w:right="0" w:firstLine="380"/>
        <w:jc w:val="both"/>
      </w:pPr>
      <w:bookmarkStart w:id="237" w:name="bookmark237"/>
      <w:bookmarkEnd w:id="237"/>
      <w:r>
        <w:rPr>
          <w:b/>
          <w:bCs/>
          <w:color w:val="000000"/>
          <w:spacing w:val="0"/>
          <w:w w:val="100"/>
          <w:position w:val="0"/>
        </w:rPr>
        <w:t>在目标方向上</w:t>
      </w:r>
    </w:p>
    <w:p>
      <w:pPr>
        <w:pStyle w:val="Style27"/>
        <w:keepNext w:val="0"/>
        <w:keepLines w:val="0"/>
        <w:widowControl w:val="0"/>
        <w:shd w:val="clear" w:color="auto" w:fill="auto"/>
        <w:bidi w:val="0"/>
        <w:spacing w:before="0" w:after="140" w:line="470" w:lineRule="exact"/>
        <w:ind w:left="0" w:right="0" w:firstLine="500"/>
        <w:jc w:val="both"/>
      </w:pPr>
      <w:r>
        <w:rPr>
          <w:color w:val="000000"/>
          <w:spacing w:val="0"/>
          <w:w w:val="100"/>
          <w:position w:val="0"/>
        </w:rPr>
        <w:t>依托多年来在软件开发、系统集成等方面积聚的雄厚实力和市场口碑，以云计算和大数据为依托，专注于重点行业重 点客户的信息化建设，提供优质高端的数字产品和信息化服务，成为行业领跑、全球领先的民族品牌。</w:t>
      </w:r>
    </w:p>
    <w:p>
      <w:pPr>
        <w:pStyle w:val="Style27"/>
        <w:keepNext w:val="0"/>
        <w:keepLines w:val="0"/>
        <w:widowControl w:val="0"/>
        <w:numPr>
          <w:ilvl w:val="0"/>
          <w:numId w:val="13"/>
        </w:numPr>
        <w:shd w:val="clear" w:color="auto" w:fill="auto"/>
        <w:tabs>
          <w:tab w:pos="651" w:val="left"/>
        </w:tabs>
        <w:bidi w:val="0"/>
        <w:spacing w:before="0" w:after="140" w:line="469" w:lineRule="exact"/>
        <w:ind w:left="0" w:right="0" w:firstLine="380"/>
        <w:jc w:val="both"/>
      </w:pPr>
      <w:bookmarkStart w:id="238" w:name="bookmark238"/>
      <w:bookmarkEnd w:id="238"/>
      <w:r>
        <w:rPr>
          <w:b/>
          <w:bCs/>
          <w:color w:val="000000"/>
          <w:spacing w:val="0"/>
          <w:w w:val="100"/>
          <w:position w:val="0"/>
        </w:rPr>
        <w:t>在核心业务上</w:t>
      </w:r>
    </w:p>
    <w:p>
      <w:pPr>
        <w:pStyle w:val="Style27"/>
        <w:keepNext w:val="0"/>
        <w:keepLines w:val="0"/>
        <w:widowControl w:val="0"/>
        <w:shd w:val="clear" w:color="auto" w:fill="auto"/>
        <w:bidi w:val="0"/>
        <w:spacing w:before="0" w:after="140" w:line="469" w:lineRule="exact"/>
        <w:ind w:left="0" w:right="0" w:firstLine="500"/>
        <w:jc w:val="both"/>
      </w:pPr>
      <w:r>
        <w:rPr>
          <w:color w:val="000000"/>
          <w:spacing w:val="0"/>
          <w:w w:val="100"/>
          <w:position w:val="0"/>
        </w:rPr>
        <w:t>有效嵌入“互联网+”思维，紧紧把住智慧医疗和智慧城市两大板块、加大研发投入，打造可持续增长的双引擎。依 托多年积累的医疗行业资源，打通互联网医疗闭环，加速基于</w:t>
      </w:r>
      <w:r>
        <w:rPr>
          <w:color w:val="000000"/>
          <w:spacing w:val="0"/>
          <w:w w:val="100"/>
          <w:position w:val="0"/>
          <w:sz w:val="18"/>
          <w:szCs w:val="18"/>
        </w:rPr>
        <w:t>DRGs</w:t>
      </w:r>
      <w:r>
        <w:rPr>
          <w:color w:val="000000"/>
          <w:spacing w:val="0"/>
          <w:w w:val="100"/>
          <w:position w:val="0"/>
        </w:rPr>
        <w:t>的医保控费建设，开发人工智能在医疗方面的应用，同时 提供更具竞争力的医疗数字化产品。以五年来在智慧城市领域的成功案例和优秀表现为基础，着力布局雄安新区、郑洛新自 创区的业务，打造助力城市治理的全产业链新型业务板块。</w:t>
      </w:r>
    </w:p>
    <w:p>
      <w:pPr>
        <w:pStyle w:val="Style27"/>
        <w:keepNext w:val="0"/>
        <w:keepLines w:val="0"/>
        <w:widowControl w:val="0"/>
        <w:numPr>
          <w:ilvl w:val="0"/>
          <w:numId w:val="13"/>
        </w:numPr>
        <w:shd w:val="clear" w:color="auto" w:fill="auto"/>
        <w:tabs>
          <w:tab w:pos="651" w:val="left"/>
        </w:tabs>
        <w:bidi w:val="0"/>
        <w:spacing w:before="0" w:after="140" w:line="469" w:lineRule="exact"/>
        <w:ind w:left="0" w:right="0" w:firstLine="380"/>
        <w:jc w:val="both"/>
      </w:pPr>
      <w:bookmarkStart w:id="239" w:name="bookmark239"/>
      <w:bookmarkEnd w:id="239"/>
      <w:r>
        <w:rPr>
          <w:b/>
          <w:bCs/>
          <w:color w:val="000000"/>
          <w:spacing w:val="0"/>
          <w:w w:val="100"/>
          <w:position w:val="0"/>
        </w:rPr>
        <w:t>在外部协同上</w:t>
      </w:r>
    </w:p>
    <w:p>
      <w:pPr>
        <w:pStyle w:val="Style27"/>
        <w:keepNext w:val="0"/>
        <w:keepLines w:val="0"/>
        <w:widowControl w:val="0"/>
        <w:shd w:val="clear" w:color="auto" w:fill="auto"/>
        <w:bidi w:val="0"/>
        <w:spacing w:before="0" w:after="420" w:line="475" w:lineRule="exact"/>
        <w:ind w:left="0" w:right="0" w:firstLine="500"/>
        <w:jc w:val="both"/>
      </w:pPr>
      <w:r>
        <w:rPr>
          <w:color w:val="000000"/>
          <w:spacing w:val="0"/>
          <w:w w:val="100"/>
          <w:position w:val="0"/>
        </w:rPr>
        <w:t>继续深化与华为、阿里巴巴、</w:t>
      </w:r>
      <w:r>
        <w:rPr>
          <w:color w:val="000000"/>
          <w:spacing w:val="0"/>
          <w:w w:val="100"/>
          <w:position w:val="0"/>
          <w:sz w:val="18"/>
          <w:szCs w:val="18"/>
        </w:rPr>
        <w:t>IBM</w:t>
      </w:r>
      <w:r>
        <w:rPr>
          <w:color w:val="000000"/>
          <w:spacing w:val="0"/>
          <w:w w:val="100"/>
          <w:position w:val="0"/>
        </w:rPr>
        <w:t>、</w:t>
      </w:r>
      <w:r>
        <w:rPr>
          <w:color w:val="000000"/>
          <w:spacing w:val="0"/>
          <w:w w:val="100"/>
          <w:position w:val="0"/>
          <w:sz w:val="18"/>
          <w:szCs w:val="18"/>
        </w:rPr>
        <w:t>C3 IOT</w:t>
      </w:r>
      <w:r>
        <w:rPr>
          <w:color w:val="000000"/>
          <w:spacing w:val="0"/>
          <w:w w:val="100"/>
          <w:position w:val="0"/>
        </w:rPr>
        <w:t>等国内外公司的战略合作，发挥已经参与的银行保险、金租等业态的强力优 势，加大并购融资、产业整合的力度，为核心业务提供有力有效的保障支撑。</w:t>
      </w:r>
    </w:p>
    <w:p>
      <w:pPr>
        <w:pStyle w:val="Style27"/>
        <w:keepNext w:val="0"/>
        <w:keepLines w:val="0"/>
        <w:widowControl w:val="0"/>
        <w:numPr>
          <w:ilvl w:val="0"/>
          <w:numId w:val="13"/>
        </w:numPr>
        <w:shd w:val="clear" w:color="auto" w:fill="auto"/>
        <w:bidi w:val="0"/>
        <w:spacing w:before="0" w:after="140" w:line="240" w:lineRule="auto"/>
        <w:ind w:left="0" w:right="0" w:firstLine="380"/>
        <w:jc w:val="both"/>
      </w:pPr>
      <w:bookmarkStart w:id="240" w:name="bookmark240"/>
      <w:bookmarkEnd w:id="240"/>
      <w:r>
        <w:rPr>
          <w:b/>
          <w:bCs/>
          <w:color w:val="000000"/>
          <w:spacing w:val="0"/>
          <w:w w:val="100"/>
          <w:position w:val="0"/>
        </w:rPr>
        <w:t>在实现路径上</w:t>
      </w:r>
    </w:p>
    <w:p>
      <w:pPr>
        <w:pStyle w:val="Style27"/>
        <w:keepNext w:val="0"/>
        <w:keepLines w:val="0"/>
        <w:widowControl w:val="0"/>
        <w:shd w:val="clear" w:color="auto" w:fill="auto"/>
        <w:bidi w:val="0"/>
        <w:spacing w:before="0" w:after="140" w:line="470" w:lineRule="exact"/>
        <w:ind w:left="0" w:right="0" w:firstLine="480"/>
        <w:jc w:val="both"/>
      </w:pPr>
      <w:r>
        <w:rPr>
          <w:color w:val="000000"/>
          <w:spacing w:val="0"/>
          <w:w w:val="100"/>
          <w:position w:val="0"/>
        </w:rPr>
        <w:t>激发内部创造创业创意的活力，把优势资源投放到技术创新和产品研发上，健全优化企业激励约束机制，集中力量打 造一批像健康乐、东华惠生活、互联宜家、华金在线等具有市场竞争力的自主品牌，形成企业快速成长的战略纵深。</w:t>
      </w:r>
    </w:p>
    <w:p>
      <w:pPr>
        <w:pStyle w:val="Style27"/>
        <w:keepNext w:val="0"/>
        <w:keepLines w:val="0"/>
        <w:widowControl w:val="0"/>
        <w:shd w:val="clear" w:color="auto" w:fill="auto"/>
        <w:bidi w:val="0"/>
        <w:spacing w:before="0" w:after="140" w:line="469" w:lineRule="exact"/>
        <w:ind w:left="0" w:right="0" w:firstLine="360"/>
        <w:jc w:val="both"/>
      </w:pPr>
      <w:bookmarkStart w:id="241" w:name="bookmark241"/>
      <w:r>
        <w:rPr>
          <w:b/>
          <w:bCs/>
          <w:color w:val="000000"/>
          <w:spacing w:val="0"/>
          <w:w w:val="100"/>
          <w:position w:val="0"/>
        </w:rPr>
        <w:t>（</w:t>
      </w:r>
      <w:bookmarkEnd w:id="241"/>
      <w:r>
        <w:rPr>
          <w:b/>
          <w:bCs/>
          <w:color w:val="000000"/>
          <w:spacing w:val="0"/>
          <w:w w:val="100"/>
          <w:position w:val="0"/>
        </w:rPr>
        <w:t>三）经营计划</w:t>
      </w:r>
    </w:p>
    <w:p>
      <w:pPr>
        <w:pStyle w:val="Style27"/>
        <w:keepNext w:val="0"/>
        <w:keepLines w:val="0"/>
        <w:widowControl w:val="0"/>
        <w:shd w:val="clear" w:color="auto" w:fill="auto"/>
        <w:bidi w:val="0"/>
        <w:spacing w:before="0" w:after="140" w:line="469" w:lineRule="exact"/>
        <w:ind w:left="0" w:right="0" w:firstLine="480"/>
        <w:jc w:val="both"/>
      </w:pPr>
      <w:r>
        <w:rPr>
          <w:color w:val="000000"/>
          <w:spacing w:val="0"/>
          <w:w w:val="100"/>
          <w:position w:val="0"/>
          <w:sz w:val="18"/>
          <w:szCs w:val="18"/>
        </w:rPr>
        <w:t>2016</w:t>
      </w:r>
      <w:r>
        <w:rPr>
          <w:color w:val="000000"/>
          <w:spacing w:val="0"/>
          <w:w w:val="100"/>
          <w:position w:val="0"/>
        </w:rPr>
        <w:t>年，公司一方面依托自身技术、市场、人才等优势，以大数据和云计算为基础，深耕传统业务市场，保持公司在 软件与信息技术服务行业内的龙头地位；另一方面，积极加速公司业务模式转型，向多个细分行业领域延伸拓展，在智慧医 疗、互联网金融、物联网等产业形成了突出优势，构建了 “两杠三星，三环联动”的战略布局。报告期内，公司实现营业收 入</w:t>
      </w:r>
      <w:r>
        <w:rPr>
          <w:color w:val="000000"/>
          <w:spacing w:val="0"/>
          <w:w w:val="100"/>
          <w:position w:val="0"/>
          <w:sz w:val="18"/>
          <w:szCs w:val="18"/>
        </w:rPr>
        <w:t xml:space="preserve">647, </w:t>
      </w:r>
      <w:r>
        <w:rPr>
          <w:color w:val="000000"/>
          <w:spacing w:val="0"/>
          <w:w w:val="100"/>
          <w:position w:val="0"/>
          <w:sz w:val="18"/>
          <w:szCs w:val="18"/>
        </w:rPr>
        <w:t xml:space="preserve">674. </w:t>
      </w:r>
      <w:r>
        <w:rPr>
          <w:color w:val="000000"/>
          <w:spacing w:val="0"/>
          <w:w w:val="100"/>
          <w:position w:val="0"/>
          <w:sz w:val="18"/>
          <w:szCs w:val="18"/>
        </w:rPr>
        <w:t>78</w:t>
      </w:r>
      <w:r>
        <w:rPr>
          <w:color w:val="000000"/>
          <w:spacing w:val="0"/>
          <w:w w:val="100"/>
          <w:position w:val="0"/>
        </w:rPr>
        <w:t>万元，较上年同期增长</w:t>
      </w:r>
      <w:r>
        <w:rPr>
          <w:color w:val="000000"/>
          <w:spacing w:val="0"/>
          <w:w w:val="100"/>
          <w:position w:val="0"/>
          <w:sz w:val="18"/>
          <w:szCs w:val="18"/>
        </w:rPr>
        <w:t>15.05%</w:t>
      </w:r>
      <w:r>
        <w:rPr>
          <w:color w:val="000000"/>
          <w:spacing w:val="0"/>
          <w:w w:val="100"/>
          <w:position w:val="0"/>
        </w:rPr>
        <w:t>；归属于上市公司股东的净利润</w:t>
      </w:r>
      <w:r>
        <w:rPr>
          <w:color w:val="000000"/>
          <w:spacing w:val="0"/>
          <w:w w:val="100"/>
          <w:position w:val="0"/>
          <w:sz w:val="18"/>
          <w:szCs w:val="18"/>
        </w:rPr>
        <w:t xml:space="preserve">89, </w:t>
      </w:r>
      <w:r>
        <w:rPr>
          <w:color w:val="000000"/>
          <w:spacing w:val="0"/>
          <w:w w:val="100"/>
          <w:position w:val="0"/>
          <w:sz w:val="18"/>
          <w:szCs w:val="18"/>
        </w:rPr>
        <w:t xml:space="preserve">964. </w:t>
      </w:r>
      <w:r>
        <w:rPr>
          <w:color w:val="000000"/>
          <w:spacing w:val="0"/>
          <w:w w:val="100"/>
          <w:position w:val="0"/>
          <w:sz w:val="18"/>
          <w:szCs w:val="18"/>
        </w:rPr>
        <w:t>72</w:t>
      </w:r>
      <w:r>
        <w:rPr>
          <w:color w:val="000000"/>
          <w:spacing w:val="0"/>
          <w:w w:val="100"/>
          <w:position w:val="0"/>
        </w:rPr>
        <w:t>万元，较上年同期下降</w:t>
      </w:r>
      <w:r>
        <w:rPr>
          <w:color w:val="000000"/>
          <w:spacing w:val="0"/>
          <w:w w:val="100"/>
          <w:position w:val="0"/>
          <w:sz w:val="18"/>
          <w:szCs w:val="18"/>
        </w:rPr>
        <w:t>21.21%</w:t>
      </w:r>
      <w:r>
        <w:rPr>
          <w:color w:val="000000"/>
          <w:spacing w:val="0"/>
          <w:w w:val="100"/>
          <w:position w:val="0"/>
        </w:rPr>
        <w:t>。</w:t>
      </w:r>
      <w:r>
        <w:rPr>
          <w:color w:val="000000"/>
          <w:spacing w:val="0"/>
          <w:w w:val="100"/>
          <w:position w:val="0"/>
          <w:sz w:val="18"/>
          <w:szCs w:val="18"/>
        </w:rPr>
        <w:t xml:space="preserve">2017 </w:t>
      </w:r>
      <w:r>
        <w:rPr>
          <w:color w:val="000000"/>
          <w:spacing w:val="0"/>
          <w:w w:val="100"/>
          <w:position w:val="0"/>
        </w:rPr>
        <w:t>年，公司将按照既定战略布局，继续保持主营业务优势，不断加大技术创新和产品研发投入，完善业务生态链，全力提升公 司综合竞争力。</w:t>
      </w:r>
    </w:p>
    <w:p>
      <w:pPr>
        <w:pStyle w:val="Style27"/>
        <w:keepNext w:val="0"/>
        <w:keepLines w:val="0"/>
        <w:widowControl w:val="0"/>
        <w:shd w:val="clear" w:color="auto" w:fill="auto"/>
        <w:bidi w:val="0"/>
        <w:spacing w:before="0" w:after="140" w:line="469" w:lineRule="exact"/>
        <w:ind w:left="0" w:right="0" w:firstLine="360"/>
        <w:jc w:val="left"/>
      </w:pPr>
      <w:r>
        <w:rPr>
          <w:color w:val="000000"/>
          <w:spacing w:val="0"/>
          <w:w w:val="100"/>
          <w:position w:val="0"/>
          <w:sz w:val="18"/>
          <w:szCs w:val="18"/>
        </w:rPr>
        <w:t>2017</w:t>
      </w:r>
      <w:r>
        <w:rPr>
          <w:color w:val="000000"/>
          <w:spacing w:val="0"/>
          <w:w w:val="100"/>
          <w:position w:val="0"/>
        </w:rPr>
        <w:t>年具体经营计划如下：</w:t>
      </w:r>
    </w:p>
    <w:p>
      <w:pPr>
        <w:pStyle w:val="Style27"/>
        <w:keepNext w:val="0"/>
        <w:keepLines w:val="0"/>
        <w:widowControl w:val="0"/>
        <w:numPr>
          <w:ilvl w:val="0"/>
          <w:numId w:val="15"/>
        </w:numPr>
        <w:shd w:val="clear" w:color="auto" w:fill="auto"/>
        <w:tabs>
          <w:tab w:pos="610" w:val="left"/>
        </w:tabs>
        <w:bidi w:val="0"/>
        <w:spacing w:before="0" w:after="140" w:line="469" w:lineRule="exact"/>
        <w:ind w:left="0" w:right="0" w:firstLine="360"/>
        <w:jc w:val="left"/>
      </w:pPr>
      <w:bookmarkStart w:id="242" w:name="bookmark242"/>
      <w:bookmarkEnd w:id="242"/>
      <w:r>
        <w:rPr>
          <w:b/>
          <w:bCs/>
          <w:color w:val="000000"/>
          <w:spacing w:val="0"/>
          <w:w w:val="100"/>
          <w:position w:val="0"/>
        </w:rPr>
        <w:t>继续深耕公司主业，发挥行业龙头优势</w:t>
      </w:r>
    </w:p>
    <w:p>
      <w:pPr>
        <w:pStyle w:val="Style27"/>
        <w:keepNext w:val="0"/>
        <w:keepLines w:val="0"/>
        <w:widowControl w:val="0"/>
        <w:shd w:val="clear" w:color="auto" w:fill="auto"/>
        <w:bidi w:val="0"/>
        <w:spacing w:before="0" w:after="140" w:line="467" w:lineRule="exact"/>
        <w:ind w:left="0" w:right="0" w:firstLine="480"/>
        <w:jc w:val="both"/>
      </w:pPr>
      <w:r>
        <w:rPr>
          <w:color w:val="000000"/>
          <w:spacing w:val="0"/>
          <w:w w:val="100"/>
          <w:position w:val="0"/>
        </w:rPr>
        <w:t>东华软件作为全国领先的综合性软件与信息技术服务提供商，始终坚持技术创新，为客户提供更前沿、更便捷、更符 合需求的服务和产品。公司拥有行业内系统集成一级资质、</w:t>
      </w:r>
      <w:r>
        <w:rPr>
          <w:color w:val="000000"/>
          <w:spacing w:val="0"/>
          <w:w w:val="100"/>
          <w:position w:val="0"/>
          <w:sz w:val="18"/>
          <w:szCs w:val="18"/>
        </w:rPr>
        <w:t>“CMMI5</w:t>
      </w:r>
      <w:r>
        <w:rPr>
          <w:color w:val="000000"/>
          <w:spacing w:val="0"/>
          <w:w w:val="100"/>
          <w:position w:val="0"/>
        </w:rPr>
        <w:t>级软件成熟认证”、国家会化布局重点软件企业、《国 家安全可靠计算机信息系统集成重点企业》等各项顶级资质。</w:t>
      </w:r>
      <w:r>
        <w:rPr>
          <w:color w:val="000000"/>
          <w:spacing w:val="0"/>
          <w:w w:val="100"/>
          <w:position w:val="0"/>
          <w:sz w:val="18"/>
          <w:szCs w:val="18"/>
        </w:rPr>
        <w:t>2017</w:t>
      </w:r>
      <w:r>
        <w:rPr>
          <w:color w:val="000000"/>
          <w:spacing w:val="0"/>
          <w:w w:val="100"/>
          <w:position w:val="0"/>
        </w:rPr>
        <w:t>年，公司将继续加大技术创新和产品研发投入，加强自主 创新研发，提升大数据和云计算相关产品技术和服务能力，加快新产品开发和技术升级，完善业务生态链，提高核心竞争力， 为公司在大数据和云计算方面的领先优势提供源源不绝的动力。</w:t>
      </w:r>
    </w:p>
    <w:p>
      <w:pPr>
        <w:pStyle w:val="Style27"/>
        <w:keepNext w:val="0"/>
        <w:keepLines w:val="0"/>
        <w:widowControl w:val="0"/>
        <w:numPr>
          <w:ilvl w:val="0"/>
          <w:numId w:val="15"/>
        </w:numPr>
        <w:shd w:val="clear" w:color="auto" w:fill="auto"/>
        <w:tabs>
          <w:tab w:pos="620" w:val="left"/>
        </w:tabs>
        <w:bidi w:val="0"/>
        <w:spacing w:before="0" w:after="140" w:line="469" w:lineRule="exact"/>
        <w:ind w:left="0" w:right="0" w:firstLine="360"/>
        <w:jc w:val="left"/>
      </w:pPr>
      <w:bookmarkStart w:id="243" w:name="bookmark243"/>
      <w:bookmarkEnd w:id="243"/>
      <w:r>
        <w:rPr>
          <w:b/>
          <w:bCs/>
          <w:color w:val="000000"/>
          <w:spacing w:val="0"/>
          <w:w w:val="100"/>
          <w:position w:val="0"/>
        </w:rPr>
        <w:t>以大数据和云计算为基础，多行业全产业链延伸拓展</w:t>
      </w:r>
    </w:p>
    <w:p>
      <w:pPr>
        <w:pStyle w:val="Style27"/>
        <w:keepNext w:val="0"/>
        <w:keepLines w:val="0"/>
        <w:widowControl w:val="0"/>
        <w:shd w:val="clear" w:color="auto" w:fill="auto"/>
        <w:bidi w:val="0"/>
        <w:spacing w:before="0" w:after="140" w:line="468" w:lineRule="exact"/>
        <w:ind w:left="0" w:right="0" w:firstLine="480"/>
        <w:jc w:val="both"/>
      </w:pPr>
      <w:r>
        <w:rPr>
          <w:color w:val="000000"/>
          <w:spacing w:val="0"/>
          <w:w w:val="100"/>
          <w:position w:val="0"/>
        </w:rPr>
        <w:t xml:space="preserve">公司以自主知识产权为核心竞争力，在电力、政府、交通、医疗、金融等多个细分市场取得了技术及市场优势地位。 </w:t>
      </w:r>
      <w:r>
        <w:rPr>
          <w:color w:val="000000"/>
          <w:spacing w:val="0"/>
          <w:w w:val="100"/>
          <w:position w:val="0"/>
          <w:sz w:val="18"/>
          <w:szCs w:val="18"/>
        </w:rPr>
        <w:t>2017</w:t>
      </w:r>
      <w:r>
        <w:rPr>
          <w:color w:val="000000"/>
          <w:spacing w:val="0"/>
          <w:w w:val="100"/>
          <w:position w:val="0"/>
        </w:rPr>
        <w:t>年，公司将进一步巩固和加强在医疗、金融、政府、物联网等领域的龙头地位，持续提升多行业细分业务的专业化、系 统化竞争能力和市场覆盖面，以优质高效的产品和服务提高客户满意度和品牌影响力，为客户提供全方位整理解决方案服务。</w:t>
      </w:r>
    </w:p>
    <w:p>
      <w:pPr>
        <w:pStyle w:val="Style27"/>
        <w:keepNext w:val="0"/>
        <w:keepLines w:val="0"/>
        <w:widowControl w:val="0"/>
        <w:shd w:val="clear" w:color="auto" w:fill="auto"/>
        <w:bidi w:val="0"/>
        <w:spacing w:before="0" w:after="140" w:line="469" w:lineRule="exact"/>
        <w:ind w:left="0" w:right="0" w:firstLine="360"/>
        <w:jc w:val="left"/>
      </w:pPr>
      <w:bookmarkStart w:id="244" w:name="bookmark244"/>
      <w:r>
        <w:rPr>
          <w:b/>
          <w:bCs/>
          <w:color w:val="000000"/>
          <w:spacing w:val="0"/>
          <w:w w:val="100"/>
          <w:position w:val="0"/>
        </w:rPr>
        <w:t>（</w:t>
      </w:r>
      <w:bookmarkEnd w:id="244"/>
      <w:r>
        <w:rPr>
          <w:b/>
          <w:bCs/>
          <w:color w:val="000000"/>
          <w:spacing w:val="0"/>
          <w:w w:val="100"/>
          <w:position w:val="0"/>
        </w:rPr>
        <w:t>1）聚焦医保控费，打造中国智慧医疗龙头企业</w:t>
      </w:r>
    </w:p>
    <w:p>
      <w:pPr>
        <w:pStyle w:val="Style27"/>
        <w:keepNext w:val="0"/>
        <w:keepLines w:val="0"/>
        <w:widowControl w:val="0"/>
        <w:shd w:val="clear" w:color="auto" w:fill="auto"/>
        <w:bidi w:val="0"/>
        <w:spacing w:before="0" w:after="140" w:line="469" w:lineRule="exact"/>
        <w:ind w:left="0" w:right="0" w:firstLine="480"/>
        <w:jc w:val="both"/>
      </w:pPr>
      <w:r>
        <w:rPr>
          <w:b/>
          <w:bCs/>
          <w:color w:val="000000"/>
          <w:spacing w:val="0"/>
          <w:w w:val="100"/>
          <w:position w:val="0"/>
        </w:rPr>
        <w:t>医疗信息化方面：</w:t>
      </w:r>
      <w:r>
        <w:rPr>
          <w:color w:val="000000"/>
          <w:spacing w:val="0"/>
          <w:w w:val="100"/>
          <w:position w:val="0"/>
        </w:rPr>
        <w:t>近年来，国家密集制定出台“互联网+医疗”、分级诊疗、大数据医疗、新医改方案、远程医疗试 点方案等政策，极大拓展了医疗信息化的市场空间。公司多年来致力于医疗信息化建设，与全国各级大型医院和医疗管理机 构建立了广泛而深入的合作关系。</w:t>
      </w:r>
      <w:r>
        <w:rPr>
          <w:color w:val="000000"/>
          <w:spacing w:val="0"/>
          <w:w w:val="100"/>
          <w:position w:val="0"/>
          <w:sz w:val="18"/>
          <w:szCs w:val="18"/>
        </w:rPr>
        <w:t>2017</w:t>
      </w:r>
      <w:r>
        <w:rPr>
          <w:color w:val="000000"/>
          <w:spacing w:val="0"/>
          <w:w w:val="100"/>
          <w:position w:val="0"/>
        </w:rPr>
        <w:t>年，一方面，持续研发信息化产品，在维护好老客户的基础上，迅速扩大用户数量， 从用户体验、临床数据全方位全流程采集、医疗质量全面管控、数据高效利用等维度，为医疗机构提供高效实用的软件工具； 另一方面，进一步巩固智慧医疗龙头企业的地位，力争在医养结合万亿级市场中占有更大份；除此之外，依托自身信息化医 疗积淀优势，强力推进旗下互联网医疗名牌产品“健康乐”，有效掌控健康管理和疾病管理两个方向，打造互联网医疗闭环</w:t>
      </w:r>
    </w:p>
    <w:p>
      <w:pPr>
        <w:pStyle w:val="Style27"/>
        <w:keepNext w:val="0"/>
        <w:keepLines w:val="0"/>
        <w:widowControl w:val="0"/>
        <w:shd w:val="clear" w:color="auto" w:fill="auto"/>
        <w:bidi w:val="0"/>
        <w:spacing w:before="0" w:after="140" w:line="469" w:lineRule="exact"/>
        <w:ind w:left="0" w:right="0" w:firstLine="0"/>
        <w:jc w:val="left"/>
      </w:pPr>
      <w:r>
        <w:rPr>
          <w:color w:val="000000"/>
          <w:spacing w:val="0"/>
          <w:w w:val="100"/>
          <w:position w:val="0"/>
        </w:rPr>
        <w:t>服务的优质平台。</w:t>
      </w:r>
    </w:p>
    <w:p>
      <w:pPr>
        <w:pStyle w:val="Style27"/>
        <w:keepNext w:val="0"/>
        <w:keepLines w:val="0"/>
        <w:widowControl w:val="0"/>
        <w:shd w:val="clear" w:color="auto" w:fill="auto"/>
        <w:bidi w:val="0"/>
        <w:spacing w:before="0" w:after="140" w:line="470" w:lineRule="exact"/>
        <w:ind w:left="0" w:right="0" w:firstLine="480"/>
        <w:jc w:val="both"/>
      </w:pPr>
      <w:r>
        <w:rPr>
          <w:b/>
          <w:bCs/>
          <w:color w:val="000000"/>
          <w:spacing w:val="0"/>
          <w:w w:val="100"/>
          <w:position w:val="0"/>
        </w:rPr>
        <w:t>医保控费方面：</w:t>
      </w:r>
      <w:r>
        <w:rPr>
          <w:color w:val="000000"/>
          <w:spacing w:val="0"/>
          <w:w w:val="100"/>
          <w:position w:val="0"/>
        </w:rPr>
        <w:t>按病种付费的医保支付方式作为</w:t>
      </w:r>
      <w:r>
        <w:rPr>
          <w:color w:val="000000"/>
          <w:spacing w:val="0"/>
          <w:w w:val="100"/>
          <w:position w:val="0"/>
          <w:sz w:val="18"/>
          <w:szCs w:val="18"/>
        </w:rPr>
        <w:t>2016</w:t>
      </w:r>
      <w:r>
        <w:rPr>
          <w:color w:val="000000"/>
          <w:spacing w:val="0"/>
          <w:w w:val="100"/>
          <w:position w:val="0"/>
        </w:rPr>
        <w:t>年医改的重点任务之一，从国家政策到地方试点，范围正逐步扩 大。</w:t>
      </w:r>
      <w:r>
        <w:rPr>
          <w:color w:val="000000"/>
          <w:spacing w:val="0"/>
          <w:w w:val="100"/>
          <w:position w:val="0"/>
          <w:sz w:val="18"/>
          <w:szCs w:val="18"/>
        </w:rPr>
        <w:t>DRGs</w:t>
      </w:r>
      <w:r>
        <w:rPr>
          <w:color w:val="000000"/>
          <w:spacing w:val="0"/>
          <w:w w:val="100"/>
          <w:position w:val="0"/>
        </w:rPr>
        <w:t>作为按病种打包付费的分支，是当今世界公认的比较先进的支付方式之一。公司的</w:t>
      </w:r>
      <w:r>
        <w:rPr>
          <w:color w:val="000000"/>
          <w:spacing w:val="0"/>
          <w:w w:val="100"/>
          <w:position w:val="0"/>
          <w:sz w:val="18"/>
          <w:szCs w:val="18"/>
        </w:rPr>
        <w:t>DRGs</w:t>
      </w:r>
      <w:r>
        <w:rPr>
          <w:color w:val="000000"/>
          <w:spacing w:val="0"/>
          <w:w w:val="100"/>
          <w:position w:val="0"/>
        </w:rPr>
        <w:t>分组系统，在国内研究起步 早、方案相对成熟，是目前唯一一家能够统筹医保控费、院内绩效管理和医疗服务质量评价的</w:t>
      </w:r>
      <w:r>
        <w:rPr>
          <w:color w:val="000000"/>
          <w:spacing w:val="0"/>
          <w:w w:val="100"/>
          <w:position w:val="0"/>
          <w:sz w:val="18"/>
          <w:szCs w:val="18"/>
        </w:rPr>
        <w:t>DRGs</w:t>
      </w:r>
      <w:r>
        <w:rPr>
          <w:color w:val="000000"/>
          <w:spacing w:val="0"/>
          <w:w w:val="100"/>
          <w:position w:val="0"/>
        </w:rPr>
        <w:t>系统，已在全国</w:t>
      </w:r>
      <w:r>
        <w:rPr>
          <w:color w:val="000000"/>
          <w:spacing w:val="0"/>
          <w:w w:val="100"/>
          <w:position w:val="0"/>
          <w:sz w:val="18"/>
          <w:szCs w:val="18"/>
        </w:rPr>
        <w:t>70</w:t>
      </w:r>
      <w:r>
        <w:rPr>
          <w:color w:val="000000"/>
          <w:spacing w:val="0"/>
          <w:w w:val="100"/>
          <w:position w:val="0"/>
        </w:rPr>
        <w:t>多家三 甲医院（涵盖市、地级医院）试点实施，市场占有率较高。</w:t>
      </w:r>
      <w:r>
        <w:rPr>
          <w:color w:val="000000"/>
          <w:spacing w:val="0"/>
          <w:w w:val="100"/>
          <w:position w:val="0"/>
          <w:sz w:val="18"/>
          <w:szCs w:val="18"/>
        </w:rPr>
        <w:t>2017</w:t>
      </w:r>
      <w:r>
        <w:rPr>
          <w:color w:val="000000"/>
          <w:spacing w:val="0"/>
          <w:w w:val="100"/>
          <w:position w:val="0"/>
        </w:rPr>
        <w:t>年。公司将重点推进“基于</w:t>
      </w:r>
      <w:r>
        <w:rPr>
          <w:color w:val="000000"/>
          <w:spacing w:val="0"/>
          <w:w w:val="100"/>
          <w:position w:val="0"/>
          <w:sz w:val="18"/>
          <w:szCs w:val="18"/>
        </w:rPr>
        <w:t>DRGs</w:t>
      </w:r>
      <w:r>
        <w:rPr>
          <w:color w:val="000000"/>
          <w:spacing w:val="0"/>
          <w:w w:val="100"/>
          <w:position w:val="0"/>
        </w:rPr>
        <w:t>的医保控费系统与医疗机构 服务质量与绩效评价系统”在各地卫计委、人社部门的应用实施，逐步抢占区域市场，方便与院端更好地推进。</w:t>
      </w:r>
    </w:p>
    <w:p>
      <w:pPr>
        <w:pStyle w:val="Style27"/>
        <w:keepNext w:val="0"/>
        <w:keepLines w:val="0"/>
        <w:widowControl w:val="0"/>
        <w:shd w:val="clear" w:color="auto" w:fill="auto"/>
        <w:bidi w:val="0"/>
        <w:spacing w:before="0" w:after="140" w:line="475" w:lineRule="exact"/>
        <w:ind w:left="0" w:right="0" w:firstLine="480"/>
        <w:jc w:val="both"/>
      </w:pPr>
      <w:r>
        <w:rPr>
          <w:b/>
          <w:bCs/>
          <w:color w:val="000000"/>
          <w:spacing w:val="0"/>
          <w:w w:val="100"/>
          <w:position w:val="0"/>
        </w:rPr>
        <w:t>精准医疗方面：</w:t>
      </w:r>
      <w:r>
        <w:rPr>
          <w:color w:val="000000"/>
          <w:spacing w:val="0"/>
          <w:w w:val="100"/>
          <w:position w:val="0"/>
        </w:rPr>
        <w:t>公司未来将加快医疗信息系统由业务驱动型向数据驱动型转型升级的步伐，继续加强与</w:t>
      </w:r>
      <w:r>
        <w:rPr>
          <w:color w:val="000000"/>
          <w:spacing w:val="0"/>
          <w:w w:val="100"/>
          <w:position w:val="0"/>
          <w:sz w:val="18"/>
          <w:szCs w:val="18"/>
        </w:rPr>
        <w:t>IBM</w:t>
      </w:r>
      <w:r>
        <w:rPr>
          <w:color w:val="000000"/>
          <w:spacing w:val="0"/>
          <w:w w:val="100"/>
          <w:position w:val="0"/>
        </w:rPr>
        <w:t>的合作， 携手开展针对精准医疗的医学数据分析与转化方面深度开发，特别是人工智能在医疗方面的研究与应用，尽快形成盈利能力。</w:t>
      </w:r>
    </w:p>
    <w:p>
      <w:pPr>
        <w:pStyle w:val="Style27"/>
        <w:keepNext w:val="0"/>
        <w:keepLines w:val="0"/>
        <w:widowControl w:val="0"/>
        <w:shd w:val="clear" w:color="auto" w:fill="auto"/>
        <w:tabs>
          <w:tab w:pos="754" w:val="left"/>
        </w:tabs>
        <w:bidi w:val="0"/>
        <w:spacing w:before="0" w:after="140" w:line="469" w:lineRule="exact"/>
        <w:ind w:left="0" w:right="0" w:firstLine="360"/>
        <w:jc w:val="left"/>
      </w:pPr>
      <w:bookmarkStart w:id="245" w:name="bookmark245"/>
      <w:r>
        <w:rPr>
          <w:b/>
          <w:bCs/>
          <w:color w:val="000000"/>
          <w:spacing w:val="0"/>
          <w:w w:val="100"/>
          <w:position w:val="0"/>
        </w:rPr>
        <w:t>（</w:t>
      </w:r>
      <w:bookmarkEnd w:id="245"/>
      <w:r>
        <w:rPr>
          <w:b/>
          <w:bCs/>
          <w:color w:val="000000"/>
          <w:spacing w:val="0"/>
          <w:w w:val="100"/>
          <w:position w:val="0"/>
        </w:rPr>
        <w:t>2）</w:t>
        <w:tab/>
        <w:t>涉足智慧城市，抢占市场先机</w:t>
      </w:r>
    </w:p>
    <w:p>
      <w:pPr>
        <w:pStyle w:val="Style27"/>
        <w:keepNext w:val="0"/>
        <w:keepLines w:val="0"/>
        <w:widowControl w:val="0"/>
        <w:shd w:val="clear" w:color="auto" w:fill="auto"/>
        <w:bidi w:val="0"/>
        <w:spacing w:before="0" w:after="140" w:line="485" w:lineRule="exact"/>
        <w:ind w:left="0" w:right="0" w:firstLine="480"/>
        <w:jc w:val="both"/>
      </w:pPr>
      <w:r>
        <w:rPr>
          <w:color w:val="000000"/>
          <w:spacing w:val="0"/>
          <w:w w:val="100"/>
          <w:position w:val="0"/>
          <w:sz w:val="18"/>
          <w:szCs w:val="18"/>
        </w:rPr>
        <w:t>2017</w:t>
      </w:r>
      <w:r>
        <w:rPr>
          <w:color w:val="000000"/>
          <w:spacing w:val="0"/>
          <w:w w:val="100"/>
          <w:position w:val="0"/>
        </w:rPr>
        <w:t>年，公司将在全面总结已建</w:t>
      </w:r>
      <w:r>
        <w:rPr>
          <w:color w:val="000000"/>
          <w:spacing w:val="0"/>
          <w:w w:val="100"/>
          <w:position w:val="0"/>
          <w:sz w:val="18"/>
          <w:szCs w:val="18"/>
        </w:rPr>
        <w:t>20</w:t>
      </w:r>
      <w:r>
        <w:rPr>
          <w:color w:val="000000"/>
          <w:spacing w:val="0"/>
          <w:w w:val="100"/>
          <w:position w:val="0"/>
        </w:rPr>
        <w:t>余个智慧城市成功案例的基础上，快步加速“攻城略地”</w:t>
      </w:r>
      <w:r>
        <w:rPr>
          <w:color w:val="000000"/>
          <w:spacing w:val="0"/>
          <w:w w:val="100"/>
          <w:position w:val="0"/>
          <w:sz w:val="18"/>
          <w:szCs w:val="18"/>
        </w:rPr>
        <w:t>，</w:t>
      </w:r>
      <w:r>
        <w:rPr>
          <w:color w:val="000000"/>
          <w:spacing w:val="0"/>
          <w:w w:val="100"/>
          <w:position w:val="0"/>
        </w:rPr>
        <w:t>再下一批带有全局性示 范性辐射性的中心城、重点城。</w:t>
      </w:r>
    </w:p>
    <w:p>
      <w:pPr>
        <w:pStyle w:val="Style27"/>
        <w:keepNext w:val="0"/>
        <w:keepLines w:val="0"/>
        <w:widowControl w:val="0"/>
        <w:shd w:val="clear" w:color="auto" w:fill="auto"/>
        <w:bidi w:val="0"/>
        <w:spacing w:before="0" w:after="140" w:line="466" w:lineRule="exact"/>
        <w:ind w:left="0" w:right="0" w:firstLine="480"/>
        <w:jc w:val="both"/>
      </w:pPr>
      <w:r>
        <w:rPr>
          <w:b/>
          <w:bCs/>
          <w:color w:val="000000"/>
          <w:spacing w:val="0"/>
          <w:w w:val="100"/>
          <w:position w:val="0"/>
        </w:rPr>
        <w:t>在新区新城建设中下先手棋：</w:t>
      </w:r>
      <w:r>
        <w:rPr>
          <w:color w:val="000000"/>
          <w:spacing w:val="0"/>
          <w:w w:val="100"/>
          <w:position w:val="0"/>
        </w:rPr>
        <w:t>东华软件与河南省政府签署战略合作协议，抢先布局河南郑</w:t>
      </w:r>
      <w:r>
        <w:rPr>
          <w:color w:val="000000"/>
          <w:spacing w:val="0"/>
          <w:w w:val="100"/>
          <w:position w:val="0"/>
        </w:rPr>
        <w:t>洛新国家自主创新示范区建</w:t>
      </w:r>
      <w:r>
        <w:rPr>
          <w:color w:val="000000"/>
          <w:spacing w:val="0"/>
          <w:w w:val="100"/>
          <w:position w:val="0"/>
        </w:rPr>
        <w:t xml:space="preserve"> 设，公司将全力服从服务于国家重大战略，在国家级新区、自创区、中心城市建设中找准定位，发挥优势，形成</w:t>
      </w:r>
      <w:r>
        <w:rPr>
          <w:color w:val="000000"/>
          <w:spacing w:val="0"/>
          <w:w w:val="100"/>
          <w:position w:val="0"/>
          <w:sz w:val="18"/>
          <w:szCs w:val="18"/>
        </w:rPr>
        <w:t>IT</w:t>
      </w:r>
      <w:r>
        <w:rPr>
          <w:color w:val="000000"/>
          <w:spacing w:val="0"/>
          <w:w w:val="100"/>
          <w:position w:val="0"/>
        </w:rPr>
        <w:t>行业中极 具东华特色的智慧城市矩阵。</w:t>
      </w:r>
    </w:p>
    <w:p>
      <w:pPr>
        <w:pStyle w:val="Style27"/>
        <w:keepNext w:val="0"/>
        <w:keepLines w:val="0"/>
        <w:widowControl w:val="0"/>
        <w:shd w:val="clear" w:color="auto" w:fill="auto"/>
        <w:bidi w:val="0"/>
        <w:spacing w:before="0" w:after="140" w:line="468" w:lineRule="exact"/>
        <w:ind w:left="0" w:right="0" w:firstLine="480"/>
        <w:jc w:val="both"/>
      </w:pPr>
      <w:r>
        <w:rPr>
          <w:b/>
          <w:bCs/>
          <w:color w:val="000000"/>
          <w:spacing w:val="0"/>
          <w:w w:val="100"/>
          <w:position w:val="0"/>
        </w:rPr>
        <w:t>在"走出去"战略中投子布阵：</w:t>
      </w:r>
      <w:r>
        <w:rPr>
          <w:color w:val="000000"/>
          <w:spacing w:val="0"/>
          <w:w w:val="100"/>
          <w:position w:val="0"/>
        </w:rPr>
        <w:t>智慧城市已经成为国际大城市治理的趋势和共识，公司将落实“一带一路”战略，依 托自身在大数据、云计算、物联网等方面的技术和资源优势，与海外合作伙伴智慧城市方面的深度合作，与巴基斯坦、哈萨 克斯坦等国家的重要城市开展智慧城市方面的建设与运营。</w:t>
      </w:r>
    </w:p>
    <w:p>
      <w:pPr>
        <w:pStyle w:val="Style27"/>
        <w:keepNext w:val="0"/>
        <w:keepLines w:val="0"/>
        <w:widowControl w:val="0"/>
        <w:shd w:val="clear" w:color="auto" w:fill="auto"/>
        <w:bidi w:val="0"/>
        <w:spacing w:before="0" w:after="140" w:line="468" w:lineRule="exact"/>
        <w:ind w:left="0" w:right="0" w:firstLine="480"/>
        <w:jc w:val="both"/>
      </w:pPr>
      <w:r>
        <w:rPr>
          <w:b/>
          <w:bCs/>
          <w:color w:val="000000"/>
          <w:spacing w:val="0"/>
          <w:w w:val="100"/>
          <w:position w:val="0"/>
        </w:rPr>
        <w:t>在整合协同中提质增效：</w:t>
      </w:r>
      <w:r>
        <w:rPr>
          <w:color w:val="000000"/>
          <w:spacing w:val="0"/>
          <w:w w:val="100"/>
          <w:position w:val="0"/>
        </w:rPr>
        <w:t>公司将优化配置资源，集中旗下东华智慧城市股份有限公司、东华软件研究院、东华云计算 有限公司等企业的优势资源，加大智慧城市建设的推进力度。通过发起成立的中国智慧城市投资联合体</w:t>
      </w:r>
      <w:r>
        <w:rPr>
          <w:color w:val="000000"/>
          <w:spacing w:val="0"/>
          <w:w w:val="100"/>
          <w:position w:val="0"/>
          <w:sz w:val="18"/>
          <w:szCs w:val="18"/>
        </w:rPr>
        <w:t>PPP</w:t>
      </w:r>
      <w:r>
        <w:rPr>
          <w:color w:val="000000"/>
          <w:spacing w:val="0"/>
          <w:w w:val="100"/>
          <w:position w:val="0"/>
        </w:rPr>
        <w:t>研究中心，研究 制定智慧城市建设的规范性标准。</w:t>
      </w:r>
    </w:p>
    <w:p>
      <w:pPr>
        <w:pStyle w:val="Style27"/>
        <w:keepNext w:val="0"/>
        <w:keepLines w:val="0"/>
        <w:widowControl w:val="0"/>
        <w:shd w:val="clear" w:color="auto" w:fill="auto"/>
        <w:tabs>
          <w:tab w:pos="754" w:val="left"/>
        </w:tabs>
        <w:bidi w:val="0"/>
        <w:spacing w:before="0" w:after="140" w:line="469" w:lineRule="exact"/>
        <w:ind w:left="0" w:right="0" w:firstLine="360"/>
        <w:jc w:val="left"/>
      </w:pPr>
      <w:bookmarkStart w:id="246" w:name="bookmark246"/>
      <w:r>
        <w:rPr>
          <w:b/>
          <w:bCs/>
          <w:color w:val="000000"/>
          <w:spacing w:val="0"/>
          <w:w w:val="100"/>
          <w:position w:val="0"/>
        </w:rPr>
        <w:t>（</w:t>
      </w:r>
      <w:bookmarkEnd w:id="246"/>
      <w:r>
        <w:rPr>
          <w:b/>
          <w:bCs/>
          <w:color w:val="000000"/>
          <w:spacing w:val="0"/>
          <w:w w:val="100"/>
          <w:position w:val="0"/>
        </w:rPr>
        <w:t>3）</w:t>
        <w:tab/>
        <w:t>发力金融科技，助力金融创新</w:t>
      </w:r>
    </w:p>
    <w:p>
      <w:pPr>
        <w:pStyle w:val="Style27"/>
        <w:keepNext w:val="0"/>
        <w:keepLines w:val="0"/>
        <w:widowControl w:val="0"/>
        <w:shd w:val="clear" w:color="auto" w:fill="auto"/>
        <w:bidi w:val="0"/>
        <w:spacing w:before="0" w:after="140" w:line="469" w:lineRule="exact"/>
        <w:ind w:left="0" w:right="0" w:firstLine="480"/>
        <w:jc w:val="left"/>
      </w:pPr>
      <w:r>
        <w:rPr>
          <w:color w:val="000000"/>
          <w:spacing w:val="0"/>
          <w:w w:val="100"/>
          <w:position w:val="0"/>
        </w:rPr>
        <w:t>随着大数据、云计算、区块链和人工智能等技术的不断进步，金融科技已经成为金融行业创新发展的重要力量，未来 金融与科技的融合还将会进一步加深。公司将依托自身长期积累的专业优势，助力银行信息化系统。公司互联网金融平台已 经与全国近</w:t>
      </w:r>
      <w:r>
        <w:rPr>
          <w:color w:val="000000"/>
          <w:spacing w:val="0"/>
          <w:w w:val="100"/>
          <w:position w:val="0"/>
          <w:sz w:val="18"/>
          <w:szCs w:val="18"/>
        </w:rPr>
        <w:t>30</w:t>
      </w:r>
      <w:r>
        <w:rPr>
          <w:color w:val="000000"/>
          <w:spacing w:val="0"/>
          <w:w w:val="100"/>
          <w:position w:val="0"/>
        </w:rPr>
        <w:t>多家互联网企业及相关行业建立深度合作，在帮助银行构建场景金融的同时，解决银行互联网运营体系建设、 流量导入、金融产品品类单一的痛点，致力于把智慧金融全面解决方案推广到其他中小型银行。公司将继续向下游深入拓展， 积极拓展区块链、信息安全等领域，综合提高技术实力，为国家金融改革和金融创新添助力。</w:t>
      </w:r>
    </w:p>
    <w:p>
      <w:pPr>
        <w:pStyle w:val="Style27"/>
        <w:keepNext w:val="0"/>
        <w:keepLines w:val="0"/>
        <w:widowControl w:val="0"/>
        <w:numPr>
          <w:ilvl w:val="0"/>
          <w:numId w:val="17"/>
        </w:numPr>
        <w:shd w:val="clear" w:color="auto" w:fill="auto"/>
        <w:bidi w:val="0"/>
        <w:spacing w:before="0" w:after="140" w:line="470" w:lineRule="exact"/>
        <w:ind w:left="0" w:right="0" w:firstLine="380"/>
        <w:jc w:val="both"/>
      </w:pPr>
      <w:bookmarkStart w:id="247" w:name="bookmark247"/>
      <w:bookmarkEnd w:id="247"/>
      <w:r>
        <w:rPr>
          <w:b/>
          <w:bCs/>
          <w:color w:val="000000"/>
          <w:spacing w:val="0"/>
          <w:w w:val="100"/>
          <w:position w:val="0"/>
        </w:rPr>
        <w:t>以电力市场为试点，推动能源互联网转型</w:t>
      </w:r>
    </w:p>
    <w:p>
      <w:pPr>
        <w:pStyle w:val="Style27"/>
        <w:keepNext w:val="0"/>
        <w:keepLines w:val="0"/>
        <w:widowControl w:val="0"/>
        <w:shd w:val="clear" w:color="auto" w:fill="auto"/>
        <w:bidi w:val="0"/>
        <w:spacing w:before="0" w:after="140" w:line="470" w:lineRule="exact"/>
        <w:ind w:left="0" w:right="0" w:firstLine="500"/>
        <w:jc w:val="both"/>
      </w:pPr>
      <w:r>
        <w:rPr>
          <w:color w:val="000000"/>
          <w:spacing w:val="0"/>
          <w:w w:val="100"/>
          <w:position w:val="0"/>
        </w:rPr>
        <w:t>公司将以电力市场为试点，进一步提升中国电力网络的效率与稳定性，包括发电、输电、配电、用电侧等全产业链数 据服务，降低能源消耗，扩大可再生能源的利用利用</w:t>
      </w:r>
      <w:r>
        <w:rPr>
          <w:color w:val="000000"/>
          <w:spacing w:val="0"/>
          <w:w w:val="100"/>
          <w:position w:val="0"/>
          <w:sz w:val="18"/>
          <w:szCs w:val="18"/>
        </w:rPr>
        <w:t>C3I</w:t>
      </w:r>
      <w:r>
        <w:rPr>
          <w:color w:val="000000"/>
          <w:spacing w:val="0"/>
          <w:w w:val="100"/>
          <w:position w:val="0"/>
        </w:rPr>
        <w:t>平台及工具为电力、石油、石化、煤炭等行业提供大数据服务，通 过数据集成、处理和分析帮助用户实现各种应用，以支撑预测性决策，优化运营效率。</w:t>
      </w:r>
    </w:p>
    <w:p>
      <w:pPr>
        <w:pStyle w:val="Style27"/>
        <w:keepNext w:val="0"/>
        <w:keepLines w:val="0"/>
        <w:widowControl w:val="0"/>
        <w:numPr>
          <w:ilvl w:val="0"/>
          <w:numId w:val="19"/>
        </w:numPr>
        <w:shd w:val="clear" w:color="auto" w:fill="auto"/>
        <w:tabs>
          <w:tab w:pos="652" w:val="left"/>
        </w:tabs>
        <w:bidi w:val="0"/>
        <w:spacing w:before="0" w:after="140" w:line="470" w:lineRule="exact"/>
        <w:ind w:left="0" w:right="0" w:firstLine="380"/>
        <w:jc w:val="both"/>
      </w:pPr>
      <w:bookmarkStart w:id="248" w:name="bookmark248"/>
      <w:bookmarkEnd w:id="248"/>
      <w:r>
        <w:rPr>
          <w:b/>
          <w:bCs/>
          <w:color w:val="000000"/>
          <w:spacing w:val="0"/>
          <w:w w:val="100"/>
          <w:position w:val="0"/>
        </w:rPr>
        <w:t>完善激励机制，提升公司凝聚力</w:t>
      </w:r>
    </w:p>
    <w:p>
      <w:pPr>
        <w:pStyle w:val="Style27"/>
        <w:keepNext w:val="0"/>
        <w:keepLines w:val="0"/>
        <w:widowControl w:val="0"/>
        <w:shd w:val="clear" w:color="auto" w:fill="auto"/>
        <w:bidi w:val="0"/>
        <w:spacing w:before="0" w:after="140" w:line="469" w:lineRule="exact"/>
        <w:ind w:left="0" w:right="0" w:firstLine="500"/>
        <w:jc w:val="both"/>
      </w:pPr>
      <w:r>
        <w:rPr>
          <w:color w:val="000000"/>
          <w:spacing w:val="0"/>
          <w:w w:val="100"/>
          <w:position w:val="0"/>
        </w:rPr>
        <w:t>近年来，公司资产规模、产销规模、人员规模持续扩大，通过并购重组方式壮大公司力量，公司在完善管理体系、加 强集团管理的同时，秉承公司与个人共同持续发展的理念，积极筹划股权激励和员工持股计划。公司下一步将逐步完善员工 激励机制，有效调动管理层和公司员工的积极性，吸引和留住优秀管理人才和业务骨干，兼顾公司长期利益和近期利益，进 一步增强公司凝聚力和竞争力，促进公司长期、持续、健康发展。</w:t>
      </w:r>
    </w:p>
    <w:p>
      <w:pPr>
        <w:pStyle w:val="Style27"/>
        <w:keepNext w:val="0"/>
        <w:keepLines w:val="0"/>
        <w:widowControl w:val="0"/>
        <w:numPr>
          <w:ilvl w:val="0"/>
          <w:numId w:val="19"/>
        </w:numPr>
        <w:shd w:val="clear" w:color="auto" w:fill="auto"/>
        <w:tabs>
          <w:tab w:pos="657" w:val="left"/>
        </w:tabs>
        <w:bidi w:val="0"/>
        <w:spacing w:before="0" w:after="140" w:line="470" w:lineRule="exact"/>
        <w:ind w:left="0" w:right="0" w:firstLine="380"/>
        <w:jc w:val="both"/>
      </w:pPr>
      <w:bookmarkStart w:id="249" w:name="bookmark249"/>
      <w:bookmarkEnd w:id="249"/>
      <w:r>
        <w:rPr>
          <w:b/>
          <w:bCs/>
          <w:color w:val="000000"/>
          <w:spacing w:val="0"/>
          <w:w w:val="100"/>
          <w:position w:val="0"/>
        </w:rPr>
        <w:t>践行"走出去”战略，开创国际化发展新局面</w:t>
      </w:r>
    </w:p>
    <w:p>
      <w:pPr>
        <w:pStyle w:val="Style27"/>
        <w:keepNext w:val="0"/>
        <w:keepLines w:val="0"/>
        <w:widowControl w:val="0"/>
        <w:shd w:val="clear" w:color="auto" w:fill="auto"/>
        <w:bidi w:val="0"/>
        <w:spacing w:before="0" w:after="140" w:line="472" w:lineRule="exact"/>
        <w:ind w:left="0" w:right="0" w:firstLine="500"/>
        <w:jc w:val="both"/>
      </w:pPr>
      <w:r>
        <w:rPr>
          <w:color w:val="000000"/>
          <w:spacing w:val="0"/>
          <w:w w:val="100"/>
          <w:position w:val="0"/>
          <w:sz w:val="18"/>
          <w:szCs w:val="18"/>
        </w:rPr>
        <w:t>2016</w:t>
      </w:r>
      <w:r>
        <w:rPr>
          <w:color w:val="000000"/>
          <w:spacing w:val="0"/>
          <w:w w:val="100"/>
          <w:position w:val="0"/>
        </w:rPr>
        <w:t>年以来，公司将战略布局放眼国际大环境、国家大变革考量中，瞄准海外市场，布局国际化战略，通过与国外合 作伙伴展开深度合作，计划用五年时间完善自身国际化布局。下一步工作中，公司将继续坚持国际化战略，以国内外资源整 合手段，建立并不断完善全球化运营管理架构，将公司打造成全球化的软件和信息技术服务提供商，树立和提升国际化品牌 形象。</w:t>
      </w:r>
    </w:p>
    <w:p>
      <w:pPr>
        <w:pStyle w:val="Style27"/>
        <w:keepNext w:val="0"/>
        <w:keepLines w:val="0"/>
        <w:widowControl w:val="0"/>
        <w:numPr>
          <w:ilvl w:val="0"/>
          <w:numId w:val="21"/>
        </w:numPr>
        <w:shd w:val="clear" w:color="auto" w:fill="auto"/>
        <w:bidi w:val="0"/>
        <w:spacing w:before="0" w:after="140" w:line="470" w:lineRule="exact"/>
        <w:ind w:left="0" w:right="0" w:firstLine="380"/>
        <w:jc w:val="both"/>
      </w:pPr>
      <w:bookmarkStart w:id="250" w:name="bookmark250"/>
      <w:bookmarkEnd w:id="250"/>
      <w:r>
        <w:rPr>
          <w:b/>
          <w:bCs/>
          <w:color w:val="000000"/>
          <w:spacing w:val="0"/>
          <w:w w:val="100"/>
          <w:position w:val="0"/>
        </w:rPr>
        <w:t>可能面对的风险</w:t>
      </w:r>
    </w:p>
    <w:p>
      <w:pPr>
        <w:pStyle w:val="Style27"/>
        <w:keepNext w:val="0"/>
        <w:keepLines w:val="0"/>
        <w:widowControl w:val="0"/>
        <w:shd w:val="clear" w:color="auto" w:fill="auto"/>
        <w:tabs>
          <w:tab w:pos="671" w:val="left"/>
        </w:tabs>
        <w:bidi w:val="0"/>
        <w:spacing w:before="0" w:after="140" w:line="470" w:lineRule="exact"/>
        <w:ind w:left="0" w:right="0" w:firstLine="380"/>
        <w:jc w:val="both"/>
      </w:pPr>
      <w:bookmarkStart w:id="251" w:name="bookmark251"/>
      <w:r>
        <w:rPr>
          <w:b/>
          <w:bCs/>
          <w:color w:val="000000"/>
          <w:spacing w:val="0"/>
          <w:w w:val="100"/>
          <w:position w:val="0"/>
        </w:rPr>
        <w:t>1</w:t>
      </w:r>
      <w:bookmarkEnd w:id="251"/>
      <w:r>
        <w:rPr>
          <w:b/>
          <w:bCs/>
          <w:color w:val="000000"/>
          <w:spacing w:val="0"/>
          <w:w w:val="100"/>
          <w:position w:val="0"/>
        </w:rPr>
        <w:t>、</w:t>
        <w:tab/>
        <w:t>市场竞争风险</w:t>
      </w:r>
    </w:p>
    <w:p>
      <w:pPr>
        <w:pStyle w:val="Style27"/>
        <w:keepNext w:val="0"/>
        <w:keepLines w:val="0"/>
        <w:widowControl w:val="0"/>
        <w:shd w:val="clear" w:color="auto" w:fill="auto"/>
        <w:bidi w:val="0"/>
        <w:spacing w:before="0" w:after="140" w:line="470" w:lineRule="exact"/>
        <w:ind w:left="0" w:right="0" w:firstLine="500"/>
        <w:jc w:val="both"/>
      </w:pPr>
      <w:r>
        <w:rPr>
          <w:color w:val="000000"/>
          <w:spacing w:val="0"/>
          <w:w w:val="100"/>
          <w:position w:val="0"/>
        </w:rPr>
        <w:t>软件与信息技术服务行业创新和技术开发迭代速度快，市场竞争激烈。如果公司未来在这些方面不能有效适应市场的 变化，将难以保持已有的优势地位及快速增长的良好趋势。为此，公司将在产品研发、客户服务、人才支撑等方面加大投入， 保持市场竞争实力。</w:t>
      </w:r>
    </w:p>
    <w:p>
      <w:pPr>
        <w:pStyle w:val="Style27"/>
        <w:keepNext w:val="0"/>
        <w:keepLines w:val="0"/>
        <w:widowControl w:val="0"/>
        <w:numPr>
          <w:ilvl w:val="0"/>
          <w:numId w:val="23"/>
        </w:numPr>
        <w:shd w:val="clear" w:color="auto" w:fill="auto"/>
        <w:tabs>
          <w:tab w:pos="671" w:val="left"/>
        </w:tabs>
        <w:bidi w:val="0"/>
        <w:spacing w:before="0" w:after="140" w:line="470" w:lineRule="exact"/>
        <w:ind w:left="0" w:right="0" w:firstLine="380"/>
        <w:jc w:val="both"/>
      </w:pPr>
      <w:bookmarkStart w:id="252" w:name="bookmark252"/>
      <w:bookmarkEnd w:id="252"/>
      <w:r>
        <w:rPr>
          <w:b/>
          <w:bCs/>
          <w:color w:val="000000"/>
          <w:spacing w:val="0"/>
          <w:w w:val="100"/>
          <w:position w:val="0"/>
        </w:rPr>
        <w:t>技术风险</w:t>
      </w:r>
    </w:p>
    <w:p>
      <w:pPr>
        <w:pStyle w:val="Style27"/>
        <w:keepNext w:val="0"/>
        <w:keepLines w:val="0"/>
        <w:widowControl w:val="0"/>
        <w:shd w:val="clear" w:color="auto" w:fill="auto"/>
        <w:bidi w:val="0"/>
        <w:spacing w:before="0" w:after="420" w:line="469" w:lineRule="exact"/>
        <w:ind w:left="0" w:right="0" w:firstLine="500"/>
        <w:jc w:val="both"/>
      </w:pPr>
      <w:r>
        <w:rPr>
          <w:color w:val="000000"/>
          <w:spacing w:val="0"/>
          <w:w w:val="100"/>
          <w:position w:val="0"/>
        </w:rPr>
        <w:t>计算机及软件技术的更新及新产品的研发对公司未来发展至关重要。一旦公司对技术、市场发展趋势预测出现偏差或 不能及时进行技术升级与更新换代，前期的高额投入将无法产生预期效益，公司的技术优势或存在无法保持甚至减弱的可能。 为此，公司将全面了解行业技术发展的最新趋势，及时跟踪技术的发展将储备技术开发成符合市场需求的新产品，保持灵活 的市场需求反应体系。同时，公司也有核心技术泄密或被侵权的风险，可能对经营产生较大负面影响，对此，公司将加大管 控力度，尽力避免此类事件的发生。</w:t>
      </w:r>
    </w:p>
    <w:p>
      <w:pPr>
        <w:pStyle w:val="Style27"/>
        <w:keepNext w:val="0"/>
        <w:keepLines w:val="0"/>
        <w:widowControl w:val="0"/>
        <w:numPr>
          <w:ilvl w:val="0"/>
          <w:numId w:val="23"/>
        </w:numPr>
        <w:shd w:val="clear" w:color="auto" w:fill="auto"/>
        <w:bidi w:val="0"/>
        <w:spacing w:before="0" w:after="140" w:line="240" w:lineRule="auto"/>
        <w:ind w:left="0" w:right="0" w:firstLine="380"/>
        <w:jc w:val="both"/>
      </w:pPr>
      <w:bookmarkStart w:id="253" w:name="bookmark253"/>
      <w:bookmarkEnd w:id="253"/>
      <w:r>
        <w:rPr>
          <w:b/>
          <w:bCs/>
          <w:color w:val="000000"/>
          <w:spacing w:val="0"/>
          <w:w w:val="100"/>
          <w:position w:val="0"/>
        </w:rPr>
        <w:t>人力资源风险</w:t>
      </w:r>
    </w:p>
    <w:p>
      <w:pPr>
        <w:pStyle w:val="Style27"/>
        <w:keepNext w:val="0"/>
        <w:keepLines w:val="0"/>
        <w:widowControl w:val="0"/>
        <w:numPr>
          <w:ilvl w:val="0"/>
          <w:numId w:val="25"/>
        </w:numPr>
        <w:shd w:val="clear" w:color="auto" w:fill="auto"/>
        <w:tabs>
          <w:tab w:pos="834" w:val="left"/>
        </w:tabs>
        <w:bidi w:val="0"/>
        <w:spacing w:before="0" w:after="140" w:line="468" w:lineRule="exact"/>
        <w:ind w:left="0" w:right="0" w:firstLine="480"/>
        <w:jc w:val="both"/>
      </w:pPr>
      <w:bookmarkStart w:id="254" w:name="bookmark254"/>
      <w:bookmarkEnd w:id="254"/>
      <w:r>
        <w:rPr>
          <w:b/>
          <w:bCs/>
          <w:color w:val="000000"/>
          <w:spacing w:val="0"/>
          <w:w w:val="100"/>
          <w:position w:val="0"/>
        </w:rPr>
        <w:t>核心人员流失风险</w:t>
      </w:r>
    </w:p>
    <w:p>
      <w:pPr>
        <w:pStyle w:val="Style27"/>
        <w:keepNext w:val="0"/>
        <w:keepLines w:val="0"/>
        <w:widowControl w:val="0"/>
        <w:shd w:val="clear" w:color="auto" w:fill="auto"/>
        <w:bidi w:val="0"/>
        <w:spacing w:before="0" w:after="140" w:line="468" w:lineRule="exact"/>
        <w:ind w:left="0" w:right="0" w:firstLine="480"/>
        <w:jc w:val="left"/>
      </w:pPr>
      <w:r>
        <w:rPr>
          <w:color w:val="000000"/>
          <w:spacing w:val="0"/>
          <w:w w:val="100"/>
          <w:position w:val="0"/>
        </w:rPr>
        <w:t>软件行业属于知识密集、人才密集和技术密集型行业，核心技术与优秀领导团队是维持和提高公司竞争力的核心力量。 公司主要技术骨干流失所带来的风险不可忽视。为此，公司将持续完善薪酬激励政策，激发干事创业的热情，加大培训投入， 为公司持续发展提供人才储备和保障。</w:t>
      </w:r>
    </w:p>
    <w:p>
      <w:pPr>
        <w:pStyle w:val="Style27"/>
        <w:keepNext w:val="0"/>
        <w:keepLines w:val="0"/>
        <w:widowControl w:val="0"/>
        <w:numPr>
          <w:ilvl w:val="0"/>
          <w:numId w:val="25"/>
        </w:numPr>
        <w:shd w:val="clear" w:color="auto" w:fill="auto"/>
        <w:tabs>
          <w:tab w:pos="843" w:val="left"/>
        </w:tabs>
        <w:bidi w:val="0"/>
        <w:spacing w:before="0" w:after="140" w:line="468" w:lineRule="exact"/>
        <w:ind w:left="0" w:right="0" w:firstLine="480"/>
        <w:jc w:val="left"/>
      </w:pPr>
      <w:bookmarkStart w:id="255" w:name="bookmark255"/>
      <w:bookmarkEnd w:id="255"/>
      <w:r>
        <w:rPr>
          <w:b/>
          <w:bCs/>
          <w:color w:val="000000"/>
          <w:spacing w:val="0"/>
          <w:w w:val="100"/>
          <w:position w:val="0"/>
        </w:rPr>
        <w:t>人力成本上升的风险</w:t>
      </w:r>
    </w:p>
    <w:p>
      <w:pPr>
        <w:pStyle w:val="Style27"/>
        <w:keepNext w:val="0"/>
        <w:keepLines w:val="0"/>
        <w:widowControl w:val="0"/>
        <w:shd w:val="clear" w:color="auto" w:fill="auto"/>
        <w:bidi w:val="0"/>
        <w:spacing w:before="0" w:after="140" w:line="466" w:lineRule="exact"/>
        <w:ind w:left="0" w:right="0" w:firstLine="480"/>
        <w:jc w:val="both"/>
      </w:pPr>
      <w:r>
        <w:rPr>
          <w:color w:val="000000"/>
          <w:spacing w:val="0"/>
          <w:w w:val="100"/>
          <w:position w:val="0"/>
        </w:rPr>
        <w:t>公司发展高度依赖人力资源，人力成本为主要经营成本之一。随着我国经济的持续高速发展和劳动力供需关系的变化, 城市生活成本和社会平均工资逐年递增，公司将面临人力成本上升从而导致利润水平下降的风险。</w:t>
      </w:r>
    </w:p>
    <w:p>
      <w:pPr>
        <w:pStyle w:val="Style27"/>
        <w:keepNext w:val="0"/>
        <w:keepLines w:val="0"/>
        <w:widowControl w:val="0"/>
        <w:numPr>
          <w:ilvl w:val="0"/>
          <w:numId w:val="23"/>
        </w:numPr>
        <w:shd w:val="clear" w:color="auto" w:fill="auto"/>
        <w:bidi w:val="0"/>
        <w:spacing w:before="0" w:after="140" w:line="468" w:lineRule="exact"/>
        <w:ind w:left="0" w:right="0" w:firstLine="360"/>
        <w:jc w:val="both"/>
      </w:pPr>
      <w:bookmarkStart w:id="256" w:name="bookmark256"/>
      <w:bookmarkEnd w:id="256"/>
      <w:r>
        <w:rPr>
          <w:b/>
          <w:bCs/>
          <w:color w:val="000000"/>
          <w:spacing w:val="0"/>
          <w:w w:val="100"/>
          <w:position w:val="0"/>
        </w:rPr>
        <w:t>并购整合风险</w:t>
      </w:r>
    </w:p>
    <w:p>
      <w:pPr>
        <w:pStyle w:val="Style27"/>
        <w:keepNext w:val="0"/>
        <w:keepLines w:val="0"/>
        <w:widowControl w:val="0"/>
        <w:shd w:val="clear" w:color="auto" w:fill="auto"/>
        <w:bidi w:val="0"/>
        <w:spacing w:before="0" w:after="460" w:line="468" w:lineRule="exact"/>
        <w:ind w:left="0" w:right="0" w:firstLine="480"/>
        <w:jc w:val="left"/>
      </w:pPr>
      <w:r>
        <w:rPr>
          <w:color w:val="000000"/>
          <w:spacing w:val="0"/>
          <w:w w:val="100"/>
          <w:position w:val="0"/>
        </w:rPr>
        <w:t>公司将通过并购具有独特竞争力的公司产生协同效应，优化资源配置，增强公司的持续盈利能力。但被并购公司与公 司在业务类型、管理风格等方面的差异可能带来沟通效率低、管理效果差等问题。对此，公司将通过及时优化管理团队，融 合同构企业文化，最大限度的实现并购预期。</w:t>
      </w:r>
    </w:p>
    <w:p>
      <w:pPr>
        <w:pStyle w:val="Style23"/>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r>
        <w:rPr>
          <w:color w:val="000000"/>
          <w:spacing w:val="0"/>
          <w:w w:val="100"/>
          <w:position w:val="0"/>
          <w:sz w:val="24"/>
          <w:szCs w:val="24"/>
        </w:rPr>
        <w:t>十、接待调研、沟通、采访等活动</w:t>
      </w:r>
      <w:bookmarkEnd w:id="257"/>
      <w:bookmarkEnd w:id="258"/>
      <w:bookmarkEnd w:id="259"/>
    </w:p>
    <w:p>
      <w:pPr>
        <w:pStyle w:val="Style31"/>
        <w:keepNext/>
        <w:keepLines/>
        <w:widowControl w:val="0"/>
        <w:shd w:val="clear" w:color="auto" w:fill="auto"/>
        <w:bidi w:val="0"/>
        <w:spacing w:before="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、报告期内接待调研、沟通、采访等活动登记表</w:t>
      </w:r>
      <w:bookmarkEnd w:id="260"/>
      <w:bookmarkEnd w:id="261"/>
      <w:bookmarkEnd w:id="263"/>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1598"/>
        <w:gridCol w:w="362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日投资者关系活动记录表》， 刊登于巨潮资讯网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日投资者关系活动记录表》， 刊登于巨潮资讯网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bl>
    <w:p>
      <w:pPr>
        <w:sectPr>
          <w:footnotePr>
            <w:pos w:val="pageBottom"/>
            <w:numFmt w:val="decimal"/>
            <w:numRestart w:val="continuous"/>
          </w:footnotePr>
          <w:pgSz w:w="11900" w:h="16840"/>
          <w:pgMar w:top="1292" w:right="998" w:bottom="1431" w:left="1037" w:header="0" w:footer="3" w:gutter="0"/>
          <w:cols w:space="720"/>
          <w:noEndnote/>
          <w:rtlGutter w:val="0"/>
          <w:docGrid w:linePitch="360"/>
        </w:sectPr>
      </w:pPr>
    </w:p>
    <w:p>
      <w:pPr>
        <w:pStyle w:val="Style8"/>
        <w:keepNext/>
        <w:keepLines/>
        <w:widowControl w:val="0"/>
        <w:shd w:val="clear" w:color="auto" w:fill="auto"/>
        <w:bidi w:val="0"/>
        <w:spacing w:before="620" w:line="240" w:lineRule="auto"/>
        <w:ind w:left="0" w:right="0" w:firstLine="0"/>
        <w:jc w:val="center"/>
      </w:pPr>
      <w:bookmarkStart w:id="264" w:name="bookmark264"/>
      <w:bookmarkStart w:id="265" w:name="bookmark265"/>
      <w:bookmarkStart w:id="266" w:name="bookmark266"/>
      <w:r>
        <w:rPr>
          <w:color w:val="000000"/>
          <w:spacing w:val="0"/>
          <w:w w:val="100"/>
          <w:position w:val="0"/>
        </w:rPr>
        <w:t>第五节重要事项</w:t>
      </w:r>
      <w:bookmarkEnd w:id="264"/>
      <w:bookmarkEnd w:id="265"/>
      <w:bookmarkEnd w:id="266"/>
    </w:p>
    <w:p>
      <w:pPr>
        <w:pStyle w:val="Style23"/>
        <w:keepNext/>
        <w:keepLines/>
        <w:widowControl w:val="0"/>
        <w:shd w:val="clear" w:color="auto" w:fill="auto"/>
        <w:bidi w:val="0"/>
        <w:spacing w:before="0" w:after="180" w:line="240" w:lineRule="auto"/>
        <w:ind w:left="0" w:right="0" w:firstLine="0"/>
        <w:jc w:val="both"/>
      </w:pPr>
      <w:bookmarkStart w:id="267" w:name="bookmark267"/>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、公司普通股利润分配及资本公积金转增股本情况</w:t>
      </w:r>
      <w:bookmarkEnd w:id="268"/>
      <w:bookmarkEnd w:id="269"/>
      <w:bookmarkEnd w:id="271"/>
      <w:bookmarkEnd w:id="267"/>
    </w:p>
    <w:p>
      <w:pPr>
        <w:pStyle w:val="Style27"/>
        <w:keepNext w:val="0"/>
        <w:keepLines w:val="0"/>
        <w:widowControl w:val="0"/>
        <w:shd w:val="clear" w:color="auto" w:fill="auto"/>
        <w:bidi w:val="0"/>
        <w:spacing w:before="0" w:after="300" w:line="466" w:lineRule="exact"/>
        <w:ind w:left="0" w:right="0" w:firstLine="0"/>
        <w:jc w:val="both"/>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5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40" w:line="466" w:lineRule="exact"/>
        <w:ind w:left="0" w:right="0" w:firstLine="380"/>
        <w:jc w:val="both"/>
      </w:pPr>
      <w:r>
        <w:rPr>
          <w:color w:val="000000"/>
          <w:spacing w:val="0"/>
          <w:w w:val="100"/>
          <w:position w:val="0"/>
        </w:rPr>
        <w:t>公司严格按照《公司章程》的规定制定现金分红方案。公司于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日召开第五届董事会第三十五次会议审议通 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年度利润分配预案》，以公司权益分派登记日的公司股本为股份基数，向全体股东每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元（含 税），共计派发现金股利</w:t>
      </w:r>
      <w:r>
        <w:rPr>
          <w:rFonts w:ascii="Times New Roman" w:eastAsia="Times New Roman" w:hAnsi="Times New Roman" w:cs="Times New Roman"/>
          <w:color w:val="000000"/>
          <w:spacing w:val="0"/>
          <w:w w:val="100"/>
          <w:position w:val="0"/>
          <w:sz w:val="18"/>
          <w:szCs w:val="18"/>
        </w:rPr>
        <w:t>235,484,067</w:t>
      </w:r>
      <w:r>
        <w:rPr>
          <w:color w:val="000000"/>
          <w:spacing w:val="0"/>
          <w:w w:val="100"/>
          <w:position w:val="0"/>
        </w:rPr>
        <w:t>元。本方案已于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36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w:t>
      </w:r>
    </w:p>
    <w:p>
      <w:pPr>
        <w:pStyle w:val="Style27"/>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日召开第五届董事会第六次会议审议通过了《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年度利润分配预案》，以公司权益分派股权登记 </w:t>
      </w:r>
      <w:r>
        <w:rPr>
          <w:color w:val="000000"/>
          <w:spacing w:val="0"/>
          <w:w w:val="100"/>
          <w:position w:val="0"/>
        </w:rPr>
        <w:t>日的公司股本为基数（注：公司自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日起进入可转债转股期，公司股本随转股数的增加随时发生变化），向全体股 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sz w:val="18"/>
          <w:szCs w:val="18"/>
        </w:rPr>
        <w:t>229,118,219.22</w:t>
      </w:r>
      <w:r>
        <w:rPr>
          <w:color w:val="000000"/>
          <w:spacing w:val="0"/>
          <w:w w:val="100"/>
          <w:position w:val="0"/>
        </w:rPr>
        <w:t>元。本方案已于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日实施完毕。</w:t>
      </w:r>
    </w:p>
    <w:p>
      <w:pPr>
        <w:pStyle w:val="Style27"/>
        <w:keepNext w:val="0"/>
        <w:keepLines w:val="0"/>
        <w:widowControl w:val="0"/>
        <w:shd w:val="clear" w:color="auto" w:fill="auto"/>
        <w:tabs>
          <w:tab w:pos="734" w:val="left"/>
        </w:tabs>
        <w:bidi w:val="0"/>
        <w:spacing w:before="0" w:after="100" w:line="469" w:lineRule="exact"/>
        <w:ind w:left="0" w:right="0" w:firstLine="380"/>
        <w:jc w:val="both"/>
      </w:pPr>
      <w:bookmarkStart w:id="272" w:name="bookmark272"/>
      <w:r>
        <w:rPr>
          <w:rFonts w:ascii="Times New Roman" w:eastAsia="Times New Roman" w:hAnsi="Times New Roman" w:cs="Times New Roman"/>
          <w:color w:val="000000"/>
          <w:spacing w:val="0"/>
          <w:w w:val="100"/>
          <w:position w:val="0"/>
          <w:sz w:val="18"/>
          <w:szCs w:val="18"/>
        </w:rPr>
        <w:t>2</w:t>
      </w:r>
      <w:bookmarkEnd w:id="2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w:t>
      </w:r>
    </w:p>
    <w:p>
      <w:pPr>
        <w:pStyle w:val="Style27"/>
        <w:keepNext w:val="0"/>
        <w:keepLines w:val="0"/>
        <w:widowControl w:val="0"/>
        <w:shd w:val="clear" w:color="auto" w:fill="auto"/>
        <w:bidi w:val="0"/>
        <w:spacing w:before="0" w:after="100" w:line="468"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日召开第五届董事会第三十五次会议审议通过了《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年度利润分配预案》，以公司权益分派登记 日的公司股本为股份基数，向全体股东每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sz w:val="18"/>
          <w:szCs w:val="18"/>
        </w:rPr>
        <w:t>235,484,067</w:t>
      </w:r>
      <w:r>
        <w:rPr>
          <w:color w:val="000000"/>
          <w:spacing w:val="0"/>
          <w:w w:val="100"/>
          <w:position w:val="0"/>
        </w:rPr>
        <w:t xml:space="preserve">元。本方案已于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日实施完毕。</w:t>
      </w:r>
    </w:p>
    <w:p>
      <w:pPr>
        <w:pStyle w:val="Style27"/>
        <w:keepNext w:val="0"/>
        <w:keepLines w:val="0"/>
        <w:widowControl w:val="0"/>
        <w:shd w:val="clear" w:color="auto" w:fill="auto"/>
        <w:tabs>
          <w:tab w:pos="724" w:val="left"/>
        </w:tabs>
        <w:bidi w:val="0"/>
        <w:spacing w:before="0" w:after="240" w:line="469" w:lineRule="exact"/>
        <w:ind w:left="0" w:right="0" w:firstLine="380"/>
        <w:jc w:val="both"/>
      </w:pPr>
      <w:bookmarkStart w:id="273" w:name="bookmark273"/>
      <w:r>
        <w:rPr>
          <w:rFonts w:ascii="Times New Roman" w:eastAsia="Times New Roman" w:hAnsi="Times New Roman" w:cs="Times New Roman"/>
          <w:color w:val="000000"/>
          <w:spacing w:val="0"/>
          <w:w w:val="100"/>
          <w:position w:val="0"/>
          <w:sz w:val="18"/>
          <w:szCs w:val="18"/>
        </w:rPr>
        <w:t>3</w:t>
      </w:r>
      <w:bookmarkEnd w:id="27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年度利润分配方案</w:t>
      </w:r>
      <w:r>
        <w:br w:type="page"/>
      </w:r>
    </w:p>
    <w:p>
      <w:pPr>
        <w:pStyle w:val="Style27"/>
        <w:keepNext w:val="0"/>
        <w:keepLines w:val="0"/>
        <w:widowControl w:val="0"/>
        <w:shd w:val="clear" w:color="auto" w:fill="auto"/>
        <w:bidi w:val="0"/>
        <w:spacing w:before="0" w:after="0" w:line="468" w:lineRule="exact"/>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日召开第六届董事会第四次会议审议通过了《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年度利润分配预案》，以公司现有总股本 </w:t>
      </w:r>
      <w:r>
        <w:rPr>
          <w:rFonts w:ascii="Times New Roman" w:eastAsia="Times New Roman" w:hAnsi="Times New Roman" w:cs="Times New Roman"/>
          <w:color w:val="000000"/>
          <w:spacing w:val="0"/>
          <w:w w:val="100"/>
          <w:position w:val="0"/>
          <w:sz w:val="18"/>
          <w:szCs w:val="18"/>
        </w:rPr>
        <w:t>1,569,893,780</w:t>
      </w:r>
      <w:r>
        <w:rPr>
          <w:color w:val="000000"/>
          <w:spacing w:val="0"/>
          <w:w w:val="100"/>
          <w:position w:val="0"/>
        </w:rPr>
        <w:t>为基数</w:t>
      </w:r>
      <w:r>
        <w:rPr>
          <w:color w:val="000000"/>
          <w:spacing w:val="0"/>
          <w:w w:val="100"/>
          <w:position w:val="0"/>
          <w:sz w:val="18"/>
          <w:szCs w:val="18"/>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元（含税），同时，以送红股方式向全体股东每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该方案尚需提交</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年度股东大会审议批准。</w:t>
      </w:r>
    </w:p>
    <w:p>
      <w:pPr>
        <w:pStyle w:val="Style27"/>
        <w:keepNext w:val="0"/>
        <w:keepLines w:val="0"/>
        <w:widowControl w:val="0"/>
        <w:shd w:val="clear" w:color="auto" w:fill="auto"/>
        <w:bidi w:val="0"/>
        <w:spacing w:before="0" w:after="160" w:line="468" w:lineRule="exact"/>
        <w:ind w:left="0" w:right="0" w:firstLine="0"/>
        <w:jc w:val="left"/>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235,484,067.00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899,647,231.24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235,484,067.00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1,141,878,403.18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229,118,219.22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1,038,654,013.57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二</w:t>
      </w:r>
      <w:bookmarkEnd w:id="276"/>
      <w:r>
        <w:rPr>
          <w:color w:val="000000"/>
          <w:spacing w:val="0"/>
          <w:w w:val="100"/>
          <w:position w:val="0"/>
          <w:sz w:val="24"/>
          <w:szCs w:val="24"/>
        </w:rPr>
        <w:t>、本报告期利润分配及资本公积金转增股本预案</w:t>
      </w:r>
      <w:bookmarkEnd w:id="274"/>
      <w:bookmarkEnd w:id="275"/>
      <w:bookmarkEnd w:id="277"/>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1,569,893,780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235,484,067.00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2,865,872,615.93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r>
      <w:tr>
        <w:trPr>
          <w:trHeight w:val="398"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日召开第六届董事会第四次会议审议通过了《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年度利润分配预案》，以公司现有总股本 </w:t>
            </w:r>
            <w:r>
              <w:rPr>
                <w:rFonts w:ascii="Times New Roman" w:eastAsia="Times New Roman" w:hAnsi="Times New Roman" w:cs="Times New Roman"/>
                <w:color w:val="000000"/>
                <w:spacing w:val="0"/>
                <w:w w:val="100"/>
                <w:position w:val="0"/>
                <w:sz w:val="18"/>
                <w:szCs w:val="18"/>
              </w:rPr>
              <w:t>1,569,893,780</w:t>
            </w:r>
            <w:r>
              <w:rPr>
                <w:color w:val="000000"/>
                <w:spacing w:val="0"/>
                <w:w w:val="100"/>
                <w:position w:val="0"/>
              </w:rPr>
              <w:t>为基数</w:t>
            </w:r>
            <w:r>
              <w:rPr>
                <w:color w:val="000000"/>
                <w:spacing w:val="0"/>
                <w:w w:val="100"/>
                <w:position w:val="0"/>
                <w:sz w:val="18"/>
                <w:szCs w:val="18"/>
              </w:rPr>
              <w:t>，</w:t>
            </w:r>
            <w:r>
              <w:rPr>
                <w:color w:val="000000"/>
                <w:spacing w:val="0"/>
                <w:w w:val="100"/>
                <w:position w:val="0"/>
              </w:rPr>
              <w:t>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元（含税），同时，以送红股方式向全体股东每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股，该方案尚需提交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年度股东大会审议批准。</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三</w:t>
      </w:r>
      <w:bookmarkEnd w:id="280"/>
      <w:r>
        <w:rPr>
          <w:color w:val="000000"/>
          <w:spacing w:val="0"/>
          <w:w w:val="100"/>
          <w:position w:val="0"/>
          <w:sz w:val="24"/>
          <w:szCs w:val="24"/>
        </w:rPr>
        <w:t>、承诺事项履行情况</w:t>
      </w:r>
      <w:bookmarkEnd w:id="278"/>
      <w:bookmarkEnd w:id="279"/>
      <w:bookmarkEnd w:id="281"/>
    </w:p>
    <w:p>
      <w:pPr>
        <w:pStyle w:val="Style31"/>
        <w:keepNext/>
        <w:keepLines/>
        <w:widowControl w:val="0"/>
        <w:shd w:val="clear" w:color="auto" w:fill="auto"/>
        <w:bidi w:val="0"/>
        <w:spacing w:before="0" w:line="322"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、公司实际控制人、股东、关联方、收购人以及公司等承诺相关方在报告期内履行完毕及截至报告期末 尚未履行完毕的承诺事项</w:t>
      </w:r>
      <w:bookmarkEnd w:id="282"/>
      <w:bookmarkEnd w:id="283"/>
      <w:bookmarkEnd w:id="285"/>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2846"/>
        <w:gridCol w:w="1123"/>
        <w:gridCol w:w="1003"/>
        <w:gridCol w:w="1982"/>
        <w:gridCol w:w="850"/>
        <w:gridCol w:w="994"/>
        <w:gridCol w:w="78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383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黄麟雏、侯丹 军、侯丹云、 程相利、李 宇、白钢、吴 勇、范学义、 赫长云、姜永 淑、储著荣、 汪汉文、李 姝、付琪舒、 闫旭光、王 静、秦友奎、 姜以波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20"/>
              <w:keepNext w:val="0"/>
              <w:keepLines w:val="0"/>
              <w:widowControl w:val="0"/>
              <w:shd w:val="clear" w:color="auto" w:fill="auto"/>
              <w:tabs>
                <w:tab w:pos="46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北京威锐达测控系 统有限公司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年实现扣除非经常性损 益后归属于母公司股东 的净利润分别不低于 </w:t>
            </w:r>
            <w:r>
              <w:rPr>
                <w:rFonts w:ascii="Times New Roman" w:eastAsia="Times New Roman" w:hAnsi="Times New Roman" w:cs="Times New Roman"/>
                <w:color w:val="000000"/>
                <w:spacing w:val="0"/>
                <w:w w:val="100"/>
                <w:position w:val="0"/>
                <w:sz w:val="18"/>
                <w:szCs w:val="18"/>
              </w:rPr>
              <w:t>5,300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6,360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7,632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8,777</w:t>
            </w:r>
            <w:r>
              <w:rPr>
                <w:color w:val="000000"/>
                <w:spacing w:val="0"/>
                <w:w w:val="100"/>
                <w:position w:val="0"/>
              </w:rPr>
              <w:t>万元；</w:t>
            </w:r>
          </w:p>
          <w:p>
            <w:pPr>
              <w:pStyle w:val="Style20"/>
              <w:keepNext w:val="0"/>
              <w:keepLines w:val="0"/>
              <w:widowControl w:val="0"/>
              <w:shd w:val="clear" w:color="auto" w:fill="auto"/>
              <w:tabs>
                <w:tab w:pos="451"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本次交易获得的股 份自上市之日起三十六 个月内不得转让；（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）避 免同业竞争的承诺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539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章云芳、刘玉 龙、苏美娴、 杨铭、李旭 东、红塔创新 投资股份有</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限公司、深圳 市招商局科 技投资有限 公司、深圳市 光启松禾超 材料创业投 资合伙企业</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 伙）、新疆锦 尚睦合股权 投资有限合 伙企业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）业绩承诺方（章云 芳、刘玉龙、杨铭、苏美 娴）承诺标的资产</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年实现扣除非经常性损 益后归属于母公司股东 的净利润分别不低于 </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8,438</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 xml:space="preserve">10,544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12,653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）本次交易获得的 股份自上市之日起三十 六个月内不得转让；（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避免同业竞争的承诺；</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未实现盈利预测按补偿 安排对本公司进行补偿。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52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薛向东、北京 东华诚信电 脑科技发展 有限公司、北 京东华诚信 工业设备中 心（有限合 伙）、北京合 创电商投资 顾问中心（有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不竞争承诺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薛向东、北京 东华诚信电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避免同业竞争承诺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widowControl w:val="0"/>
        <w:spacing w:line="1" w:lineRule="exact"/>
      </w:pPr>
      <w:r>
        <w:br w:type="page"/>
      </w:r>
    </w:p>
    <w:tbl>
      <w:tblPr>
        <w:tblOverlap w:val="never"/>
        <w:jc w:val="center"/>
        <w:tblLayout w:type="fixed"/>
      </w:tblPr>
      <w:tblGrid>
        <w:gridCol w:w="2846"/>
        <w:gridCol w:w="1123"/>
        <w:gridCol w:w="1003"/>
        <w:gridCol w:w="1982"/>
        <w:gridCol w:w="850"/>
        <w:gridCol w:w="994"/>
        <w:gridCol w:w="787"/>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脑科技发展 有限公司、北 京东华诚信 工业设备中 心（有限合 伙）、北京合 创电商投资 顾问中心（有 限合伙）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易、资金占 用方面的承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薛向东、北京 东华诚信电 脑科技发展 有限公司、北 京东华诚信 工业设备中 心（有限合 伙）、北京合 创电商投资 顾问中心（有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股份限售承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公司控股股东及实际控 制人计划自公司股票复 牌起三个月内，通过证券 公司、基金管理公司定向 资产管理等方式累计增 持公司股份不低于人民 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亿元，通过上述方 式购买的公司股票在六 个月内不进行减持。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承诺已履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1"/>
        <w:keepNext/>
        <w:keepLines/>
        <w:widowControl w:val="0"/>
        <w:shd w:val="clear" w:color="auto" w:fill="auto"/>
        <w:bidi w:val="0"/>
        <w:spacing w:before="0" w:line="322" w:lineRule="exact"/>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2</w:t>
      </w:r>
      <w:bookmarkEnd w:id="288"/>
      <w:r>
        <w:rPr>
          <w:color w:val="000000"/>
          <w:spacing w:val="0"/>
          <w:w w:val="100"/>
          <w:position w:val="0"/>
        </w:rPr>
        <w:t>、公司资产或项目存在盈利预测，且报告期仍处在盈利预测期间，公司就资产或项目达到原盈利预测及 其原因做出说明</w:t>
      </w:r>
      <w:bookmarkEnd w:id="286"/>
      <w:bookmarkEnd w:id="287"/>
      <w:bookmarkEnd w:id="289"/>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850"/>
        <w:gridCol w:w="994"/>
        <w:gridCol w:w="994"/>
        <w:gridCol w:w="989"/>
        <w:gridCol w:w="2270"/>
        <w:gridCol w:w="874"/>
        <w:gridCol w:w="1186"/>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盈利预测资产或 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预测终止时 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未达预测的原因（如适用）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6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详见刊登于在 《中国证券</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报》、《证券 日报》、《证券 时报》及巨潮</w:t>
            </w:r>
          </w:p>
        </w:tc>
      </w:tr>
      <w:tr>
        <w:trPr>
          <w:trHeight w:val="246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北京威锐达测控 系统有限公司</w:t>
            </w:r>
          </w:p>
        </w:tc>
        <w:tc>
          <w:tcPr>
            <w:tcBorders>
              <w:left w:val="single" w:sz="4"/>
            </w:tcBorders>
            <w:shd w:val="clear" w:color="auto" w:fill="FFFFFF"/>
            <w:vAlign w:val="top"/>
          </w:tcPr>
          <w:p>
            <w:pPr>
              <w:pStyle w:val="Style20"/>
              <w:keepNext w:val="0"/>
              <w:keepLines w:val="0"/>
              <w:widowControl w:val="0"/>
              <w:shd w:val="clear" w:color="auto" w:fill="auto"/>
              <w:bidi w:val="0"/>
              <w:spacing w:before="12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2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w:t>
            </w:r>
          </w:p>
        </w:tc>
        <w:tc>
          <w:tcPr>
            <w:tcBorders>
              <w:left w:val="single" w:sz="4"/>
            </w:tcBorders>
            <w:shd w:val="clear" w:color="auto" w:fill="FFFFFF"/>
            <w:vAlign w:val="top"/>
          </w:tcPr>
          <w:p>
            <w:pPr>
              <w:pStyle w:val="Style20"/>
              <w:keepNext w:val="0"/>
              <w:keepLines w:val="0"/>
              <w:widowControl w:val="0"/>
              <w:shd w:val="clear" w:color="auto" w:fill="auto"/>
              <w:bidi w:val="0"/>
              <w:spacing w:before="2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8,947.14</w:t>
            </w:r>
          </w:p>
        </w:tc>
        <w:tc>
          <w:tcPr>
            <w:tcBorders>
              <w:left w:val="single" w:sz="4"/>
            </w:tcBorders>
            <w:shd w:val="clear" w:color="auto" w:fill="FFFFFF"/>
            <w:vAlign w:val="top"/>
          </w:tcPr>
          <w:p>
            <w:pPr>
              <w:pStyle w:val="Style20"/>
              <w:keepNext w:val="0"/>
              <w:keepLines w:val="0"/>
              <w:widowControl w:val="0"/>
              <w:shd w:val="clear" w:color="auto" w:fill="auto"/>
              <w:bidi w:val="0"/>
              <w:spacing w:before="300" w:after="0" w:line="240" w:lineRule="auto"/>
              <w:ind w:left="0" w:right="0" w:firstLine="0"/>
              <w:jc w:val="center"/>
            </w:pPr>
            <w:r>
              <w:rPr>
                <w:color w:val="000000"/>
                <w:spacing w:val="0"/>
                <w:w w:val="100"/>
                <w:position w:val="0"/>
              </w:rPr>
              <w:t>不适用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资讯网</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w:t>
            </w:r>
            <w:r>
              <w:rPr>
                <w:color w:val="000000"/>
                <w:spacing w:val="0"/>
                <w:w w:val="100"/>
                <w:position w:val="0"/>
              </w:rPr>
              <w:t>上的</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《东华软件股 份公司关于发 行股份购买资 金相关方承诺 事项的公告》</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10,544</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根据上市公司董事会及管理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详见刊登于在</w:t>
            </w:r>
          </w:p>
        </w:tc>
      </w:tr>
      <w:tr>
        <w:trPr>
          <w:trHeight w:val="350"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技术发展有限公</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层的分析，至高通信的主营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w:t>
            </w:r>
          </w:p>
        </w:tc>
      </w:tr>
    </w:tbl>
    <w:p>
      <w:pPr>
        <w:widowControl w:val="0"/>
        <w:spacing w:line="1" w:lineRule="exact"/>
      </w:pPr>
      <w:r>
        <w:br w:type="page"/>
      </w:r>
    </w:p>
    <w:tbl>
      <w:tblPr>
        <w:tblOverlap w:val="never"/>
        <w:jc w:val="center"/>
        <w:tblLayout w:type="fixed"/>
      </w:tblPr>
      <w:tblGrid>
        <w:gridCol w:w="1426"/>
        <w:gridCol w:w="850"/>
        <w:gridCol w:w="994"/>
        <w:gridCol w:w="994"/>
        <w:gridCol w:w="989"/>
        <w:gridCol w:w="2270"/>
        <w:gridCol w:w="874"/>
        <w:gridCol w:w="1186"/>
      </w:tblGrid>
      <w:tr>
        <w:trPr>
          <w:trHeight w:val="8174"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业务为是以定制化、专业化 的移动终端及应用软件为载 体，协助客户构建安全、高 效的移动业务运营及管理平 台。至高通信一直专注于金 融、军警、政府等领域，深 入挖掘客户需求，在国内率 先成功推出了金融移动业务 办理、警务稽查执法、军用 特种移动通讯、政府移动舆 情监测等多种解决方案。但 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年国家宏观经济形 势错综复杂，经济下行压力 较大，全国一般公共预算收 入增速放缓，作为至高通信 下游客户的企业的采购需求 减弱。同时，至高通信的移 动信息化业务开展时间较 短，客户集中度较高，加之 移动信息化的行业应用也在 各个行业中逐步渗透，业务 需求存在偶发性，受单个客 户业务较为集中的影响较 大。以上原因使得至高通信 业务开展不及预期，影响了 今年的经营业绩。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报》、《证券日 报》、《证券时 报》及巨潮资 讯网</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w:t>
            </w:r>
            <w:r>
              <w:rPr>
                <w:color w:val="000000"/>
                <w:spacing w:val="0"/>
                <w:w w:val="100"/>
                <w:position w:val="0"/>
              </w:rPr>
              <w:t>上的</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《东华软件股 份公司关于发 行股份购买资 金相关方承诺 事项的公告》</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公司股东、交易对手方在报告年度经营业绩做出的承诺情况</w:t>
      </w:r>
    </w:p>
    <w:p>
      <w:pPr>
        <w:widowControl w:val="0"/>
        <w:spacing w:after="219" w:line="1" w:lineRule="exact"/>
      </w:pP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67"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日，上市公司与交易对方章云芳、刘玉龙、苏美娴、杨铭、李旭东、红塔创新投资股份有限公司、深圳市 招商局科技投资有限公司、深圳市光启松禾超材料创业投资合伙企业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、新疆锦尚睦合股权投资有限合伙企业签署 了《发行股份及支付现金购买资产协议》。根据《发行股份及支付现金购买资产协议》，章云芳、刘玉龙、杨铭、苏美娴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名自然人承诺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年，深圳市至高通信技术发展有限公司扣除非经常损益的净利润分别不低于 </w:t>
      </w:r>
      <w:r>
        <w:rPr>
          <w:rFonts w:ascii="Times New Roman" w:eastAsia="Times New Roman" w:hAnsi="Times New Roman" w:cs="Times New Roman"/>
          <w:color w:val="000000"/>
          <w:spacing w:val="0"/>
          <w:w w:val="100"/>
          <w:position w:val="0"/>
          <w:sz w:val="18"/>
          <w:szCs w:val="18"/>
        </w:rPr>
        <w:t>6,840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8,438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10,544</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12,653</w:t>
      </w:r>
      <w:r>
        <w:rPr>
          <w:color w:val="000000"/>
          <w:spacing w:val="0"/>
          <w:w w:val="100"/>
          <w:position w:val="0"/>
        </w:rPr>
        <w:t>万元。</w:t>
      </w:r>
    </w:p>
    <w:p>
      <w:pPr>
        <w:pStyle w:val="Style27"/>
        <w:keepNext w:val="0"/>
        <w:keepLines w:val="0"/>
        <w:widowControl w:val="0"/>
        <w:shd w:val="clear" w:color="auto" w:fill="auto"/>
        <w:bidi w:val="0"/>
        <w:spacing w:before="0" w:after="100" w:line="467" w:lineRule="exact"/>
        <w:ind w:left="0" w:right="0" w:firstLine="380"/>
        <w:jc w:val="both"/>
      </w:pPr>
      <w:r>
        <w:rPr>
          <w:color w:val="000000"/>
          <w:spacing w:val="0"/>
          <w:w w:val="100"/>
          <w:position w:val="0"/>
        </w:rPr>
        <w:t>经北京兴华会计师事务所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w:t>
      </w:r>
      <w:r>
        <w:rPr>
          <w:color w:val="000000"/>
          <w:spacing w:val="0"/>
          <w:w w:val="100"/>
          <w:position w:val="0"/>
          <w:sz w:val="18"/>
          <w:szCs w:val="18"/>
        </w:rPr>
        <w:t>，</w:t>
      </w:r>
      <w:r>
        <w:rPr>
          <w:color w:val="000000"/>
          <w:spacing w:val="0"/>
          <w:w w:val="100"/>
          <w:position w:val="0"/>
        </w:rPr>
        <w:t>至高通信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6,879.7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万元,扣除非经常性损益后归属于 母公司的净利润</w:t>
      </w:r>
      <w:r>
        <w:rPr>
          <w:rFonts w:ascii="Times New Roman" w:eastAsia="Times New Roman" w:hAnsi="Times New Roman" w:cs="Times New Roman"/>
          <w:color w:val="000000"/>
          <w:spacing w:val="0"/>
          <w:w w:val="100"/>
          <w:position w:val="0"/>
          <w:sz w:val="18"/>
          <w:szCs w:val="18"/>
        </w:rPr>
        <w:t>6,205.37</w:t>
      </w:r>
      <w:r>
        <w:rPr>
          <w:color w:val="000000"/>
          <w:spacing w:val="0"/>
          <w:w w:val="100"/>
          <w:position w:val="0"/>
        </w:rPr>
        <w:t>万元，实现当年业绩承诺金额的比例为</w:t>
      </w:r>
      <w:r>
        <w:rPr>
          <w:rFonts w:ascii="Times New Roman" w:eastAsia="Times New Roman" w:hAnsi="Times New Roman" w:cs="Times New Roman"/>
          <w:color w:val="000000"/>
          <w:spacing w:val="0"/>
          <w:w w:val="100"/>
          <w:position w:val="0"/>
          <w:sz w:val="18"/>
          <w:szCs w:val="18"/>
        </w:rPr>
        <w:t>58.85%</w:t>
      </w:r>
      <w:r>
        <w:rPr>
          <w:color w:val="000000"/>
          <w:spacing w:val="0"/>
          <w:w w:val="100"/>
          <w:position w:val="0"/>
        </w:rPr>
        <w:t>，与章云芳、刘玉龙、杨铭、苏美娴四位自然人对至 高通信业绩承诺数比较，低于承诺值</w:t>
      </w:r>
      <w:r>
        <w:rPr>
          <w:rFonts w:ascii="Times New Roman" w:eastAsia="Times New Roman" w:hAnsi="Times New Roman" w:cs="Times New Roman"/>
          <w:color w:val="000000"/>
          <w:spacing w:val="0"/>
          <w:w w:val="100"/>
          <w:position w:val="0"/>
          <w:sz w:val="18"/>
          <w:szCs w:val="18"/>
        </w:rPr>
        <w:t>10,544</w:t>
      </w:r>
      <w:r>
        <w:rPr>
          <w:color w:val="000000"/>
          <w:spacing w:val="0"/>
          <w:w w:val="100"/>
          <w:position w:val="0"/>
        </w:rPr>
        <w:t>万元，未完成业绩承诺。</w:t>
      </w:r>
    </w:p>
    <w:p>
      <w:pPr>
        <w:pStyle w:val="Style23"/>
        <w:keepNext/>
        <w:keepLines/>
        <w:widowControl w:val="0"/>
        <w:shd w:val="clear" w:color="auto" w:fill="auto"/>
        <w:tabs>
          <w:tab w:pos="498"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四</w:t>
      </w:r>
      <w:bookmarkEnd w:id="292"/>
      <w:r>
        <w:rPr>
          <w:color w:val="000000"/>
          <w:spacing w:val="0"/>
          <w:w w:val="100"/>
          <w:position w:val="0"/>
          <w:sz w:val="24"/>
          <w:szCs w:val="24"/>
        </w:rPr>
        <w:t>、</w:t>
        <w:tab/>
        <w:t>控股股东及其关联方对上市公司的非经营性占用资金情况</w:t>
      </w:r>
      <w:bookmarkEnd w:id="290"/>
      <w:bookmarkEnd w:id="291"/>
      <w:bookmarkEnd w:id="29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sz w:val="24"/>
          <w:szCs w:val="24"/>
        </w:rPr>
        <w:t>五</w:t>
      </w:r>
      <w:bookmarkEnd w:id="29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4"/>
      <w:bookmarkEnd w:id="295"/>
      <w:bookmarkEnd w:id="297"/>
    </w:p>
    <w:p>
      <w:pPr>
        <w:pStyle w:val="Style27"/>
        <w:keepNext w:val="0"/>
        <w:keepLines w:val="0"/>
        <w:widowControl w:val="0"/>
        <w:shd w:val="clear" w:color="auto" w:fill="auto"/>
        <w:bidi w:val="0"/>
        <w:spacing w:before="0" w:after="100" w:line="55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tabs>
          <w:tab w:pos="517"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六</w:t>
      </w:r>
      <w:bookmarkEnd w:id="300"/>
      <w:r>
        <w:rPr>
          <w:color w:val="000000"/>
          <w:spacing w:val="0"/>
          <w:w w:val="100"/>
          <w:position w:val="0"/>
          <w:sz w:val="24"/>
          <w:szCs w:val="24"/>
        </w:rPr>
        <w:t>、</w:t>
        <w:tab/>
        <w:t>与上年度财务报告相比，会计政策、会计估计和核算方法发生变化的情况说明</w:t>
      </w:r>
      <w:bookmarkEnd w:id="298"/>
      <w:bookmarkEnd w:id="299"/>
      <w:bookmarkEnd w:id="30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3"/>
        <w:keepNext/>
        <w:keepLines/>
        <w:widowControl w:val="0"/>
        <w:shd w:val="clear" w:color="auto" w:fill="auto"/>
        <w:tabs>
          <w:tab w:pos="522"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w:t>
        <w:tab/>
        <w:t>报告期内发生重大会计差错更正需追溯重述的情况说明</w:t>
      </w:r>
      <w:bookmarkEnd w:id="302"/>
      <w:bookmarkEnd w:id="303"/>
      <w:bookmarkEnd w:id="30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3"/>
        <w:keepNext/>
        <w:keepLines/>
        <w:widowControl w:val="0"/>
        <w:shd w:val="clear" w:color="auto" w:fill="auto"/>
        <w:tabs>
          <w:tab w:pos="522" w:val="left"/>
        </w:tabs>
        <w:bidi w:val="0"/>
        <w:spacing w:before="0" w:after="44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八</w:t>
      </w:r>
      <w:bookmarkEnd w:id="308"/>
      <w:r>
        <w:rPr>
          <w:color w:val="000000"/>
          <w:spacing w:val="0"/>
          <w:w w:val="100"/>
          <w:position w:val="0"/>
          <w:sz w:val="24"/>
          <w:szCs w:val="24"/>
        </w:rPr>
        <w:t>、</w:t>
        <w:tab/>
        <w:t>与上年度财务报告相比，合并报表范围发生变化的情况说明</w:t>
      </w:r>
      <w:bookmarkEnd w:id="306"/>
      <w:bookmarkEnd w:id="307"/>
      <w:bookmarkEnd w:id="309"/>
    </w:p>
    <w:p>
      <w:pPr>
        <w:pStyle w:val="Style27"/>
        <w:keepNext w:val="0"/>
        <w:keepLines w:val="0"/>
        <w:widowControl w:val="0"/>
        <w:shd w:val="clear" w:color="auto" w:fill="auto"/>
        <w:bidi w:val="0"/>
        <w:spacing w:before="0" w:after="0" w:line="55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73" w:lineRule="exact"/>
        <w:ind w:left="0" w:right="0" w:firstLine="0"/>
        <w:jc w:val="both"/>
      </w:pPr>
      <w:r>
        <w:rPr>
          <w:color w:val="000000"/>
          <w:spacing w:val="0"/>
          <w:w w:val="100"/>
          <w:position w:val="0"/>
        </w:rPr>
        <w:t>本期纳入合并范围的子公司包括</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家，新增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家子公司变更为参股公司，新增子公司包括华金在线股份公司、北 京东华福蝉信息技术有限公司、贵州东华云数据科技有限责任公司；新增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家孙公司，包括北京乐康诊所有限公司、南海云 都有限公司。</w:t>
      </w:r>
    </w:p>
    <w:p>
      <w:pPr>
        <w:pStyle w:val="Style27"/>
        <w:keepNext w:val="0"/>
        <w:keepLines w:val="0"/>
        <w:widowControl w:val="0"/>
        <w:shd w:val="clear" w:color="auto" w:fill="auto"/>
        <w:bidi w:val="0"/>
        <w:spacing w:before="0" w:after="440" w:line="473" w:lineRule="exact"/>
        <w:ind w:left="0" w:right="0" w:firstLine="0"/>
        <w:jc w:val="left"/>
      </w:pPr>
      <w:r>
        <w:rPr>
          <w:color w:val="000000"/>
          <w:spacing w:val="0"/>
          <w:w w:val="100"/>
          <w:position w:val="0"/>
        </w:rPr>
        <w:t>具体详见本报告第十一节财务报告附注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3"/>
        <w:keepNext/>
        <w:keepLines/>
        <w:widowControl w:val="0"/>
        <w:shd w:val="clear" w:color="auto" w:fill="auto"/>
        <w:tabs>
          <w:tab w:pos="522" w:val="left"/>
        </w:tabs>
        <w:bidi w:val="0"/>
        <w:spacing w:before="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九</w:t>
      </w:r>
      <w:bookmarkEnd w:id="312"/>
      <w:r>
        <w:rPr>
          <w:color w:val="000000"/>
          <w:spacing w:val="0"/>
          <w:w w:val="100"/>
          <w:position w:val="0"/>
          <w:sz w:val="24"/>
          <w:szCs w:val="24"/>
        </w:rPr>
        <w:t>、</w:t>
        <w:tab/>
        <w:t>聘任、解聘会计师事务所情况</w:t>
      </w:r>
      <w:bookmarkEnd w:id="310"/>
      <w:bookmarkEnd w:id="311"/>
      <w:bookmarkEnd w:id="31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北京兴华会计师事务所（特殊普通合伙）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叶民、叶立萍</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十、年度报告披露后面临暂停上市和终止上市情况</w:t>
      </w:r>
      <w:bookmarkEnd w:id="314"/>
      <w:bookmarkEnd w:id="315"/>
      <w:bookmarkEnd w:id="316"/>
    </w:p>
    <w:p>
      <w:pPr>
        <w:pStyle w:val="Style27"/>
        <w:keepNext w:val="0"/>
        <w:keepLines w:val="0"/>
        <w:widowControl w:val="0"/>
        <w:shd w:val="clear" w:color="auto" w:fill="auto"/>
        <w:bidi w:val="0"/>
        <w:spacing w:before="0" w:after="80" w:line="55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十一、破产重整相关事项</w:t>
      </w:r>
      <w:bookmarkEnd w:id="317"/>
      <w:bookmarkEnd w:id="318"/>
      <w:bookmarkEnd w:id="31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十二、重大诉讼、仲裁事项</w:t>
      </w:r>
      <w:bookmarkEnd w:id="320"/>
      <w:bookmarkEnd w:id="321"/>
      <w:bookmarkEnd w:id="32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十三、处罚及整改情况</w:t>
      </w:r>
      <w:bookmarkEnd w:id="323"/>
      <w:bookmarkEnd w:id="324"/>
      <w:bookmarkEnd w:id="32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十四、公司及其控股股东、实际控制人的诚信状况</w:t>
      </w:r>
      <w:bookmarkEnd w:id="326"/>
      <w:bookmarkEnd w:id="327"/>
      <w:bookmarkEnd w:id="328"/>
    </w:p>
    <w:p>
      <w:pPr>
        <w:pStyle w:val="Style27"/>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40" w:line="475" w:lineRule="exact"/>
        <w:ind w:left="0" w:right="0" w:firstLine="0"/>
        <w:jc w:val="left"/>
      </w:pPr>
      <w:r>
        <w:rPr>
          <w:color w:val="000000"/>
          <w:spacing w:val="0"/>
          <w:w w:val="100"/>
          <w:position w:val="0"/>
        </w:rPr>
        <w:t>报告期内，公司及控股股东、实际控制人依法诚信经营，信用状况良好，不存在未履行的法院生效判决、所负数额较大的债 务到期未清偿等情况。</w:t>
      </w:r>
    </w:p>
    <w:p>
      <w:pPr>
        <w:pStyle w:val="Style23"/>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十五、公司股权激励计划、员工持股计划或其他员工激励措施的实施情况</w:t>
      </w:r>
      <w:bookmarkEnd w:id="329"/>
      <w:bookmarkEnd w:id="330"/>
      <w:bookmarkEnd w:id="331"/>
    </w:p>
    <w:p>
      <w:pPr>
        <w:pStyle w:val="Style27"/>
        <w:keepNext w:val="0"/>
        <w:keepLines w:val="0"/>
        <w:widowControl w:val="0"/>
        <w:shd w:val="clear" w:color="auto" w:fill="auto"/>
        <w:bidi w:val="0"/>
        <w:spacing w:before="0" w:after="0" w:line="55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552" w:lineRule="auto"/>
        <w:ind w:left="0" w:right="0" w:firstLine="360"/>
        <w:jc w:val="both"/>
      </w:pPr>
      <w:bookmarkStart w:id="332" w:name="bookmark332"/>
      <w:r>
        <w:rPr>
          <w:rFonts w:ascii="Times New Roman" w:eastAsia="Times New Roman" w:hAnsi="Times New Roman" w:cs="Times New Roman"/>
          <w:b/>
          <w:bCs/>
          <w:color w:val="000000"/>
          <w:spacing w:val="0"/>
          <w:w w:val="100"/>
          <w:position w:val="0"/>
          <w:sz w:val="18"/>
          <w:szCs w:val="18"/>
        </w:rPr>
        <w:t>1</w:t>
      </w:r>
      <w:bookmarkEnd w:id="332"/>
      <w:r>
        <w:rPr>
          <w:b/>
          <w:bCs/>
          <w:color w:val="000000"/>
          <w:spacing w:val="0"/>
          <w:w w:val="100"/>
          <w:position w:val="0"/>
        </w:rPr>
        <w:t>、公司股权激励计划简述：</w:t>
      </w:r>
    </w:p>
    <w:p>
      <w:pPr>
        <w:pStyle w:val="Style27"/>
        <w:keepNext w:val="0"/>
        <w:keepLines w:val="0"/>
        <w:widowControl w:val="0"/>
        <w:shd w:val="clear" w:color="auto" w:fill="auto"/>
        <w:bidi w:val="0"/>
        <w:spacing w:before="0" w:after="0" w:line="475" w:lineRule="exact"/>
        <w:ind w:left="0" w:right="0" w:firstLine="3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日，公司第四届董事会第十四次会议审议通过了《东华软件股份公司股票期权激励计划（草案）》（以下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）及其摘要、《东华软件股份公司股票期权激励计划实施考核办法》（以下简称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《考核办法》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）、《关于提请 股东大会授权董事会办理公司股票期权激励计划相关事宜的议案》，公司独立董事对《草案》发表了独立意见。</w:t>
      </w:r>
    </w:p>
    <w:p>
      <w:pPr>
        <w:pStyle w:val="Style27"/>
        <w:keepNext w:val="0"/>
        <w:keepLines w:val="0"/>
        <w:widowControl w:val="0"/>
        <w:shd w:val="clear" w:color="auto" w:fill="auto"/>
        <w:bidi w:val="0"/>
        <w:spacing w:before="0" w:after="0" w:line="480" w:lineRule="exact"/>
        <w:ind w:left="0" w:right="0" w:firstLine="360"/>
        <w:jc w:val="both"/>
      </w:pPr>
      <w:r>
        <w:rPr>
          <w:color w:val="000000"/>
          <w:spacing w:val="0"/>
          <w:w w:val="100"/>
          <w:position w:val="0"/>
        </w:rPr>
        <w:t>同日，公司第四届监事会第五次会议审议通过了《草案》及其摘要、《考核办法》、《东华软件股份公司股票期权激励 计划（草案）激励对象名单》（以下简称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《激励名单》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475" w:lineRule="exact"/>
        <w:ind w:left="0" w:right="0" w:firstLine="3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日，公司将有关激励计划的申请材料上报中国证券监督管理委员会（以下简称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）备案。</w:t>
      </w:r>
    </w:p>
    <w:p>
      <w:pPr>
        <w:pStyle w:val="Style27"/>
        <w:keepNext w:val="0"/>
        <w:keepLines w:val="0"/>
        <w:widowControl w:val="0"/>
        <w:shd w:val="clear" w:color="auto" w:fill="auto"/>
        <w:bidi w:val="0"/>
        <w:spacing w:before="0" w:after="0" w:line="475" w:lineRule="exact"/>
        <w:ind w:left="0" w:right="0" w:firstLine="3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日，根据证监会反馈意见，《东华软件股份公司股票期权激励计划</w:t>
      </w:r>
      <w:r>
        <w:rPr>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修订稿》（以下简称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获证监会备案无异议。</w:t>
      </w:r>
    </w:p>
    <w:p>
      <w:pPr>
        <w:pStyle w:val="Style27"/>
        <w:keepNext w:val="0"/>
        <w:keepLines w:val="0"/>
        <w:widowControl w:val="0"/>
        <w:shd w:val="clear" w:color="auto" w:fill="auto"/>
        <w:bidi w:val="0"/>
        <w:spacing w:before="0" w:after="360" w:line="475" w:lineRule="exact"/>
        <w:ind w:left="0" w:right="0" w:firstLine="3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日，公司第四届董事会第十五次会议发出召开股东大会通知，审议股权激励相关事项。</w:t>
      </w:r>
    </w:p>
    <w:p>
      <w:pPr>
        <w:pStyle w:val="Style27"/>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年第一次临时股东大会审议通过了《修订稿》及其摘要、《考核办法》、《关于提请股东大 会授权董事会办理公司股票期权激励计划相关事宜的议案》。</w:t>
      </w:r>
    </w:p>
    <w:p>
      <w:pPr>
        <w:pStyle w:val="Style2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公司将通过向激励对象定向发行人民币普通股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股）股票作为本激励计划的股票来源。</w:t>
      </w:r>
    </w:p>
    <w:p>
      <w:pPr>
        <w:pStyle w:val="Style27"/>
        <w:keepNext w:val="0"/>
        <w:keepLines w:val="0"/>
        <w:widowControl w:val="0"/>
        <w:shd w:val="clear" w:color="auto" w:fill="auto"/>
        <w:tabs>
          <w:tab w:pos="678" w:val="left"/>
        </w:tabs>
        <w:bidi w:val="0"/>
        <w:spacing w:before="0" w:after="0" w:line="469" w:lineRule="exact"/>
        <w:ind w:left="0" w:right="0" w:firstLine="380"/>
        <w:jc w:val="both"/>
      </w:pPr>
      <w:bookmarkStart w:id="333" w:name="bookmark333"/>
      <w:r>
        <w:rPr>
          <w:rFonts w:ascii="Times New Roman" w:eastAsia="Times New Roman" w:hAnsi="Times New Roman" w:cs="Times New Roman"/>
          <w:b/>
          <w:bCs/>
          <w:color w:val="000000"/>
          <w:spacing w:val="0"/>
          <w:w w:val="100"/>
          <w:position w:val="0"/>
          <w:sz w:val="18"/>
          <w:szCs w:val="18"/>
        </w:rPr>
        <w:t>2</w:t>
      </w:r>
      <w:bookmarkEnd w:id="333"/>
      <w:r>
        <w:rPr>
          <w:b/>
          <w:bCs/>
          <w:color w:val="000000"/>
          <w:spacing w:val="0"/>
          <w:w w:val="100"/>
          <w:position w:val="0"/>
        </w:rPr>
        <w:t>、</w:t>
        <w:tab/>
        <w:t>股票期权激励计划授予及登记情况</w:t>
      </w:r>
    </w:p>
    <w:p>
      <w:pPr>
        <w:pStyle w:val="Style27"/>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日，公司第四届董事会第十六次会议审议通过了《关于股票期权激励计划授予相关事项的议案》，确定授 予日为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日，独立董事对授予股票期权的授予日发表了独立意见。（公告编号：</w:t>
      </w:r>
      <w:r>
        <w:rPr>
          <w:rFonts w:ascii="Times New Roman" w:eastAsia="Times New Roman" w:hAnsi="Times New Roman" w:cs="Times New Roman"/>
          <w:color w:val="000000"/>
          <w:spacing w:val="0"/>
          <w:w w:val="100"/>
          <w:position w:val="0"/>
          <w:sz w:val="18"/>
          <w:szCs w:val="18"/>
        </w:rPr>
        <w:t>2012-005</w:t>
      </w:r>
      <w:r>
        <w:rPr>
          <w:color w:val="000000"/>
          <w:spacing w:val="0"/>
          <w:w w:val="100"/>
          <w:position w:val="0"/>
        </w:rPr>
        <w:t>）</w:t>
      </w:r>
    </w:p>
    <w:p>
      <w:pPr>
        <w:pStyle w:val="Style27"/>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同日，公司第四届监事会第七次会议审议通过了《关于股票期权激励计划授予相关事项的议案》。</w:t>
      </w:r>
    </w:p>
    <w:p>
      <w:pPr>
        <w:pStyle w:val="Style27"/>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日，公司监事会出具了《关于股票期权激励计划授予名单调整的核查意见》，认为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名激励对象离职，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 励对象因个人原因自愿放弃，同意公司取消其未登记的股票期权。（公告编号：</w:t>
      </w:r>
      <w:r>
        <w:rPr>
          <w:rFonts w:ascii="Times New Roman" w:eastAsia="Times New Roman" w:hAnsi="Times New Roman" w:cs="Times New Roman"/>
          <w:color w:val="000000"/>
          <w:spacing w:val="0"/>
          <w:w w:val="100"/>
          <w:position w:val="0"/>
          <w:sz w:val="18"/>
          <w:szCs w:val="18"/>
        </w:rPr>
        <w:t>2012-006</w:t>
      </w:r>
      <w:r>
        <w:rPr>
          <w:color w:val="000000"/>
          <w:spacing w:val="0"/>
          <w:w w:val="100"/>
          <w:position w:val="0"/>
        </w:rPr>
        <w:t>）</w:t>
      </w:r>
    </w:p>
    <w:p>
      <w:pPr>
        <w:pStyle w:val="Style27"/>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日，完成了公司股票期权激励计划的股票期权登记工作，公司发布了《关于股票期权授予登记完成的公告》， 期权简称：东华</w:t>
      </w:r>
      <w:r>
        <w:rPr>
          <w:rFonts w:ascii="Times New Roman" w:eastAsia="Times New Roman" w:hAnsi="Times New Roman" w:cs="Times New Roman"/>
          <w:color w:val="000000"/>
          <w:spacing w:val="0"/>
          <w:w w:val="100"/>
          <w:position w:val="0"/>
          <w:sz w:val="18"/>
          <w:szCs w:val="18"/>
        </w:rPr>
        <w:t>JLC1,</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037577</w:t>
      </w:r>
      <w:r>
        <w:rPr>
          <w:color w:val="000000"/>
          <w:spacing w:val="0"/>
          <w:w w:val="100"/>
          <w:position w:val="0"/>
        </w:rPr>
        <w:t>。授予数量：</w:t>
      </w:r>
      <w:r>
        <w:rPr>
          <w:rFonts w:ascii="Times New Roman" w:eastAsia="Times New Roman" w:hAnsi="Times New Roman" w:cs="Times New Roman"/>
          <w:color w:val="000000"/>
          <w:spacing w:val="0"/>
          <w:w w:val="100"/>
          <w:position w:val="0"/>
          <w:sz w:val="18"/>
          <w:szCs w:val="18"/>
        </w:rPr>
        <w:t>1,173.9</w:t>
      </w:r>
      <w:r>
        <w:rPr>
          <w:color w:val="000000"/>
          <w:spacing w:val="0"/>
          <w:w w:val="100"/>
          <w:position w:val="0"/>
        </w:rPr>
        <w:t>万份股票期权，行权价格：</w:t>
      </w:r>
      <w:r>
        <w:rPr>
          <w:rFonts w:ascii="Times New Roman" w:eastAsia="Times New Roman" w:hAnsi="Times New Roman" w:cs="Times New Roman"/>
          <w:color w:val="000000"/>
          <w:spacing w:val="0"/>
          <w:w w:val="100"/>
          <w:position w:val="0"/>
          <w:sz w:val="18"/>
          <w:szCs w:val="18"/>
        </w:rPr>
        <w:t>21.59</w:t>
      </w:r>
      <w:r>
        <w:rPr>
          <w:color w:val="000000"/>
          <w:spacing w:val="0"/>
          <w:w w:val="100"/>
          <w:position w:val="0"/>
        </w:rPr>
        <w:t>元，授予人数</w:t>
      </w:r>
      <w:r>
        <w:rPr>
          <w:rFonts w:ascii="Times New Roman" w:eastAsia="Times New Roman" w:hAnsi="Times New Roman" w:cs="Times New Roman"/>
          <w:color w:val="000000"/>
          <w:spacing w:val="0"/>
          <w:w w:val="100"/>
          <w:position w:val="0"/>
          <w:sz w:val="18"/>
          <w:szCs w:val="18"/>
        </w:rPr>
        <w:t>361</w:t>
      </w:r>
      <w:r>
        <w:rPr>
          <w:color w:val="000000"/>
          <w:spacing w:val="0"/>
          <w:w w:val="100"/>
          <w:position w:val="0"/>
        </w:rPr>
        <w:t>人。（公告 编号：</w:t>
      </w:r>
      <w:r>
        <w:rPr>
          <w:rFonts w:ascii="Times New Roman" w:eastAsia="Times New Roman" w:hAnsi="Times New Roman" w:cs="Times New Roman"/>
          <w:color w:val="000000"/>
          <w:spacing w:val="0"/>
          <w:w w:val="100"/>
          <w:position w:val="0"/>
          <w:sz w:val="18"/>
          <w:szCs w:val="18"/>
        </w:rPr>
        <w:t>2012-007</w:t>
      </w:r>
      <w:r>
        <w:rPr>
          <w:color w:val="000000"/>
          <w:spacing w:val="0"/>
          <w:w w:val="100"/>
          <w:position w:val="0"/>
        </w:rPr>
        <w:t>）</w:t>
      </w:r>
    </w:p>
    <w:p>
      <w:pPr>
        <w:pStyle w:val="Style27"/>
        <w:keepNext w:val="0"/>
        <w:keepLines w:val="0"/>
        <w:widowControl w:val="0"/>
        <w:shd w:val="clear" w:color="auto" w:fill="auto"/>
        <w:tabs>
          <w:tab w:pos="678" w:val="left"/>
        </w:tabs>
        <w:bidi w:val="0"/>
        <w:spacing w:before="0" w:after="0" w:line="469" w:lineRule="exact"/>
        <w:ind w:left="0" w:right="0" w:firstLine="380"/>
        <w:jc w:val="both"/>
      </w:pPr>
      <w:bookmarkStart w:id="334" w:name="bookmark334"/>
      <w:r>
        <w:rPr>
          <w:rFonts w:ascii="Times New Roman" w:eastAsia="Times New Roman" w:hAnsi="Times New Roman" w:cs="Times New Roman"/>
          <w:b/>
          <w:bCs/>
          <w:color w:val="000000"/>
          <w:spacing w:val="0"/>
          <w:w w:val="100"/>
          <w:position w:val="0"/>
          <w:sz w:val="18"/>
          <w:szCs w:val="18"/>
        </w:rPr>
        <w:t>3</w:t>
      </w:r>
      <w:bookmarkEnd w:id="334"/>
      <w:r>
        <w:rPr>
          <w:b/>
          <w:bCs/>
          <w:color w:val="000000"/>
          <w:spacing w:val="0"/>
          <w:w w:val="100"/>
          <w:position w:val="0"/>
        </w:rPr>
        <w:t>、</w:t>
        <w:tab/>
        <w:t>股票期权激励计划股票期权数量和行权价格调整及行权情况</w:t>
      </w:r>
    </w:p>
    <w:p>
      <w:pPr>
        <w:pStyle w:val="Style27"/>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年度利润分配预案》。根据《股票期权激励计划》第十九 条规定，经公司第四届董事会第二十次会议审议通过，对公司股票期权激励计划股票期权数量及行权价格进行调整：</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年度利润分配后，股票期权数量调整为</w:t>
      </w:r>
      <w:r>
        <w:rPr>
          <w:rFonts w:ascii="Times New Roman" w:eastAsia="Times New Roman" w:hAnsi="Times New Roman" w:cs="Times New Roman"/>
          <w:color w:val="000000"/>
          <w:spacing w:val="0"/>
          <w:w w:val="100"/>
          <w:position w:val="0"/>
          <w:sz w:val="18"/>
          <w:szCs w:val="18"/>
        </w:rPr>
        <w:t>1,526.07</w:t>
      </w:r>
      <w:r>
        <w:rPr>
          <w:color w:val="000000"/>
          <w:spacing w:val="0"/>
          <w:w w:val="100"/>
          <w:position w:val="0"/>
        </w:rPr>
        <w:t>万份，行权价格调整为</w:t>
      </w:r>
      <w:r>
        <w:rPr>
          <w:rFonts w:ascii="Times New Roman" w:eastAsia="Times New Roman" w:hAnsi="Times New Roman" w:cs="Times New Roman"/>
          <w:color w:val="000000"/>
          <w:spacing w:val="0"/>
          <w:w w:val="100"/>
          <w:position w:val="0"/>
          <w:sz w:val="18"/>
          <w:szCs w:val="18"/>
        </w:rPr>
        <w:t>16.45</w:t>
      </w:r>
      <w:r>
        <w:rPr>
          <w:color w:val="000000"/>
          <w:spacing w:val="0"/>
          <w:w w:val="100"/>
          <w:position w:val="0"/>
        </w:rPr>
        <w:t>元（公告编号：</w:t>
      </w:r>
      <w:r>
        <w:rPr>
          <w:rFonts w:ascii="Times New Roman" w:eastAsia="Times New Roman" w:hAnsi="Times New Roman" w:cs="Times New Roman"/>
          <w:color w:val="000000"/>
          <w:spacing w:val="0"/>
          <w:w w:val="100"/>
          <w:position w:val="0"/>
          <w:sz w:val="18"/>
          <w:szCs w:val="18"/>
        </w:rPr>
        <w:t>2012-036</w:t>
      </w:r>
      <w:r>
        <w:rPr>
          <w:color w:val="000000"/>
          <w:spacing w:val="0"/>
          <w:w w:val="100"/>
          <w:position w:val="0"/>
        </w:rPr>
        <w:t>）。</w:t>
      </w:r>
    </w:p>
    <w:p>
      <w:pPr>
        <w:pStyle w:val="Style27"/>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日，公司第四届董事会第二十七次会议审议通过了《关于调整股票期权激励计划激励对象、期权数量及行 权价格的议案》，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名原激励因个人原因离职，公司对激励对象进行相应的调整，首次授予激励对象由</w:t>
      </w:r>
      <w:r>
        <w:rPr>
          <w:rFonts w:ascii="Times New Roman" w:eastAsia="Times New Roman" w:hAnsi="Times New Roman" w:cs="Times New Roman"/>
          <w:color w:val="000000"/>
          <w:spacing w:val="0"/>
          <w:w w:val="100"/>
          <w:position w:val="0"/>
          <w:sz w:val="18"/>
          <w:szCs w:val="18"/>
        </w:rPr>
        <w:t>361</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345</w:t>
      </w:r>
      <w:r>
        <w:rPr>
          <w:color w:val="000000"/>
          <w:spacing w:val="0"/>
          <w:w w:val="100"/>
          <w:position w:val="0"/>
        </w:rPr>
        <w:t>名， 首次授予期权数量由</w:t>
      </w:r>
      <w:r>
        <w:rPr>
          <w:rFonts w:ascii="Times New Roman" w:eastAsia="Times New Roman" w:hAnsi="Times New Roman" w:cs="Times New Roman"/>
          <w:color w:val="000000"/>
          <w:spacing w:val="0"/>
          <w:w w:val="100"/>
          <w:position w:val="0"/>
          <w:sz w:val="18"/>
          <w:szCs w:val="18"/>
        </w:rPr>
        <w:t>1526.07</w:t>
      </w:r>
      <w:r>
        <w:rPr>
          <w:color w:val="000000"/>
          <w:spacing w:val="0"/>
          <w:w w:val="100"/>
          <w:position w:val="0"/>
        </w:rPr>
        <w:t>万份变更为</w:t>
      </w:r>
      <w:r>
        <w:rPr>
          <w:rFonts w:ascii="Times New Roman" w:eastAsia="Times New Roman" w:hAnsi="Times New Roman" w:cs="Times New Roman"/>
          <w:color w:val="000000"/>
          <w:spacing w:val="0"/>
          <w:w w:val="100"/>
          <w:position w:val="0"/>
          <w:sz w:val="18"/>
          <w:szCs w:val="18"/>
        </w:rPr>
        <w:t>1463.67</w:t>
      </w:r>
      <w:r>
        <w:rPr>
          <w:color w:val="000000"/>
          <w:spacing w:val="0"/>
          <w:w w:val="100"/>
          <w:position w:val="0"/>
        </w:rPr>
        <w:t>万份。同时，公司因实施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年度利润分配方案，股票期权行权价格调整为 </w:t>
      </w:r>
      <w:r>
        <w:rPr>
          <w:rFonts w:ascii="Times New Roman" w:eastAsia="Times New Roman" w:hAnsi="Times New Roman" w:cs="Times New Roman"/>
          <w:color w:val="000000"/>
          <w:spacing w:val="0"/>
          <w:w w:val="100"/>
          <w:position w:val="0"/>
          <w:sz w:val="18"/>
          <w:szCs w:val="18"/>
        </w:rPr>
        <w:t>16.25</w:t>
      </w:r>
      <w:r>
        <w:rPr>
          <w:color w:val="000000"/>
          <w:spacing w:val="0"/>
          <w:w w:val="100"/>
          <w:position w:val="0"/>
        </w:rPr>
        <w:t>元。</w:t>
      </w:r>
    </w:p>
    <w:p>
      <w:pPr>
        <w:pStyle w:val="Style27"/>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日，公司第四届董事会第三十一次会议审议通过了《关于调整股票期权激励计划激励对象和期权数量的议 案》，因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名激励对象离职，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名激励对象考核不合格，不再满足成为激励对象的条件，公司对激励对象进行相应的调整，激 励对象由</w:t>
      </w:r>
      <w:r>
        <w:rPr>
          <w:rFonts w:ascii="Times New Roman" w:eastAsia="Times New Roman" w:hAnsi="Times New Roman" w:cs="Times New Roman"/>
          <w:color w:val="000000"/>
          <w:spacing w:val="0"/>
          <w:w w:val="100"/>
          <w:position w:val="0"/>
          <w:sz w:val="18"/>
          <w:szCs w:val="18"/>
        </w:rPr>
        <w:t>345</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名，期权数量由</w:t>
      </w:r>
      <w:r>
        <w:rPr>
          <w:rFonts w:ascii="Times New Roman" w:eastAsia="Times New Roman" w:hAnsi="Times New Roman" w:cs="Times New Roman"/>
          <w:color w:val="000000"/>
          <w:spacing w:val="0"/>
          <w:w w:val="100"/>
          <w:position w:val="0"/>
          <w:sz w:val="18"/>
          <w:szCs w:val="18"/>
        </w:rPr>
        <w:t>1463.67</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1455.87</w:t>
      </w:r>
      <w:r>
        <w:rPr>
          <w:color w:val="000000"/>
          <w:spacing w:val="0"/>
          <w:w w:val="100"/>
          <w:position w:val="0"/>
        </w:rPr>
        <w:t>万份。</w:t>
      </w:r>
    </w:p>
    <w:p>
      <w:pPr>
        <w:pStyle w:val="Style27"/>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日，经公司董事会申请、深圳证券交易所确认，中国证券登记结算有限责任公司深圳分公司核准登记，公 司对提出股权激励第一个行权期行权申请的</w:t>
      </w:r>
      <w:r>
        <w:rPr>
          <w:rFonts w:ascii="Times New Roman" w:eastAsia="Times New Roman" w:hAnsi="Times New Roman" w:cs="Times New Roman"/>
          <w:color w:val="000000"/>
          <w:spacing w:val="0"/>
          <w:w w:val="100"/>
          <w:position w:val="0"/>
          <w:sz w:val="18"/>
          <w:szCs w:val="18"/>
        </w:rPr>
        <w:t>342</w:t>
      </w:r>
      <w:r>
        <w:rPr>
          <w:color w:val="000000"/>
          <w:spacing w:val="0"/>
          <w:w w:val="100"/>
          <w:position w:val="0"/>
        </w:rPr>
        <w:t>名激励对象的</w:t>
      </w:r>
      <w:r>
        <w:rPr>
          <w:rFonts w:ascii="Times New Roman" w:eastAsia="Times New Roman" w:hAnsi="Times New Roman" w:cs="Times New Roman"/>
          <w:color w:val="000000"/>
          <w:spacing w:val="0"/>
          <w:w w:val="100"/>
          <w:position w:val="0"/>
          <w:sz w:val="18"/>
          <w:szCs w:val="18"/>
        </w:rPr>
        <w:t>433.641</w:t>
      </w:r>
      <w:r>
        <w:rPr>
          <w:color w:val="000000"/>
          <w:spacing w:val="0"/>
          <w:w w:val="100"/>
          <w:position w:val="0"/>
        </w:rPr>
        <w:t>万份股票期权予以行权，并于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日上市。</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日，经公司董事会申请、深圳证券交易所确认，中国证券登记结算有限责任公司深圳分公司核准登记，公司副总裁李 建国先生申请行权，行权数量</w:t>
      </w:r>
      <w:r>
        <w:rPr>
          <w:rFonts w:ascii="Times New Roman" w:eastAsia="Times New Roman" w:hAnsi="Times New Roman" w:cs="Times New Roman"/>
          <w:color w:val="000000"/>
          <w:spacing w:val="0"/>
          <w:w w:val="100"/>
          <w:position w:val="0"/>
          <w:sz w:val="18"/>
          <w:szCs w:val="18"/>
        </w:rPr>
        <w:t>3.12</w:t>
      </w:r>
      <w:r>
        <w:rPr>
          <w:color w:val="000000"/>
          <w:spacing w:val="0"/>
          <w:w w:val="100"/>
          <w:position w:val="0"/>
        </w:rPr>
        <w:t>万份，并于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w:t>
      </w:r>
    </w:p>
    <w:p>
      <w:pPr>
        <w:pStyle w:val="Style27"/>
        <w:keepNext w:val="0"/>
        <w:keepLines w:val="0"/>
        <w:widowControl w:val="0"/>
        <w:shd w:val="clear" w:color="auto" w:fill="auto"/>
        <w:bidi w:val="0"/>
        <w:spacing w:before="0" w:after="0" w:line="469"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日，经公司董事会申请、深圳证券交易所确认，中国证券登记结算有限责任公司深圳分公司核准登记，公 司对提出股权激励第二个行权期行权申请的</w:t>
      </w:r>
      <w:r>
        <w:rPr>
          <w:rFonts w:ascii="Times New Roman" w:eastAsia="Times New Roman" w:hAnsi="Times New Roman" w:cs="Times New Roman"/>
          <w:color w:val="000000"/>
          <w:spacing w:val="0"/>
          <w:w w:val="100"/>
          <w:position w:val="0"/>
          <w:sz w:val="18"/>
          <w:szCs w:val="18"/>
        </w:rPr>
        <w:t>339</w:t>
      </w:r>
      <w:r>
        <w:rPr>
          <w:color w:val="000000"/>
          <w:spacing w:val="0"/>
          <w:w w:val="100"/>
          <w:position w:val="0"/>
        </w:rPr>
        <w:t>名激励对象的</w:t>
      </w:r>
      <w:r>
        <w:rPr>
          <w:rFonts w:ascii="Times New Roman" w:eastAsia="Times New Roman" w:hAnsi="Times New Roman" w:cs="Times New Roman"/>
          <w:color w:val="000000"/>
          <w:spacing w:val="0"/>
          <w:w w:val="100"/>
          <w:position w:val="0"/>
          <w:sz w:val="18"/>
          <w:szCs w:val="18"/>
        </w:rPr>
        <w:t>426.426</w:t>
      </w:r>
      <w:r>
        <w:rPr>
          <w:color w:val="000000"/>
          <w:spacing w:val="0"/>
          <w:w w:val="100"/>
          <w:position w:val="0"/>
        </w:rPr>
        <w:t>万份股票期权予以行权，并于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日上市。</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日，公司第五届董事会第十一次会议审议通过了《关于调整股票期权激励计划期权数量和行权价格的议案》，因实 </w:t>
      </w:r>
      <w:r>
        <w:rPr>
          <w:color w:val="000000"/>
          <w:spacing w:val="0"/>
          <w:w w:val="100"/>
          <w:position w:val="0"/>
        </w:rPr>
        <w:t>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年度利润分配方案，授予激励对象的尚未行权股票期权激励总数调整为</w:t>
      </w:r>
      <w:r>
        <w:rPr>
          <w:rFonts w:ascii="Times New Roman" w:eastAsia="Times New Roman" w:hAnsi="Times New Roman" w:cs="Times New Roman"/>
          <w:color w:val="000000"/>
          <w:spacing w:val="0"/>
          <w:w w:val="100"/>
          <w:position w:val="0"/>
          <w:sz w:val="18"/>
          <w:szCs w:val="18"/>
        </w:rPr>
        <w:t>1,185.366</w:t>
      </w:r>
      <w:r>
        <w:rPr>
          <w:color w:val="000000"/>
          <w:spacing w:val="0"/>
          <w:w w:val="100"/>
          <w:position w:val="0"/>
        </w:rPr>
        <w:t>万份，行权价格调整为</w:t>
      </w:r>
      <w:r>
        <w:rPr>
          <w:rFonts w:ascii="Times New Roman" w:eastAsia="Times New Roman" w:hAnsi="Times New Roman" w:cs="Times New Roman"/>
          <w:color w:val="000000"/>
          <w:spacing w:val="0"/>
          <w:w w:val="100"/>
          <w:position w:val="0"/>
          <w:sz w:val="18"/>
          <w:szCs w:val="18"/>
        </w:rPr>
        <w:t>8.03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7"/>
        <w:keepNext w:val="0"/>
        <w:keepLines w:val="0"/>
        <w:widowControl w:val="0"/>
        <w:shd w:val="clear" w:color="auto" w:fill="auto"/>
        <w:bidi w:val="0"/>
        <w:spacing w:before="0" w:after="0" w:line="475"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日，经公司董事会申请、深圳证券交易所确认，中国证券登记结算有限责任公司深圳分公司核准登记，公 司副总裁刘志华先生申请行权，行权数量</w:t>
      </w:r>
      <w:r>
        <w:rPr>
          <w:rFonts w:ascii="Times New Roman" w:eastAsia="Times New Roman" w:hAnsi="Times New Roman" w:cs="Times New Roman"/>
          <w:color w:val="000000"/>
          <w:spacing w:val="0"/>
          <w:w w:val="100"/>
          <w:position w:val="0"/>
          <w:sz w:val="18"/>
          <w:szCs w:val="18"/>
        </w:rPr>
        <w:t>6.24</w:t>
      </w:r>
      <w:r>
        <w:rPr>
          <w:color w:val="000000"/>
          <w:spacing w:val="0"/>
          <w:w w:val="100"/>
          <w:position w:val="0"/>
        </w:rPr>
        <w:t>万份，并于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日上市。行权后公司尚未行权期权数量调整为</w:t>
      </w:r>
      <w:r>
        <w:rPr>
          <w:rFonts w:ascii="Times New Roman" w:eastAsia="Times New Roman" w:hAnsi="Times New Roman" w:cs="Times New Roman"/>
          <w:color w:val="000000"/>
          <w:spacing w:val="0"/>
          <w:w w:val="100"/>
          <w:position w:val="0"/>
          <w:sz w:val="18"/>
          <w:szCs w:val="18"/>
        </w:rPr>
        <w:t xml:space="preserve">1,179.126 </w:t>
      </w:r>
      <w:r>
        <w:rPr>
          <w:color w:val="000000"/>
          <w:spacing w:val="0"/>
          <w:w w:val="100"/>
          <w:position w:val="0"/>
        </w:rPr>
        <w:t>万份。</w:t>
      </w:r>
    </w:p>
    <w:p>
      <w:pPr>
        <w:pStyle w:val="Style27"/>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日，公司第五届董事会第十五次会议审议通过了《关于调整股票期权激励计划激励对象和期权数量的议案》， 因</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名激励对象离职，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名激励对象考核不合格，不再满足成为激励对象的条件，公司对激励对象进行相应的调整，激励对象 由</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335</w:t>
      </w:r>
      <w:r>
        <w:rPr>
          <w:color w:val="000000"/>
          <w:spacing w:val="0"/>
          <w:w w:val="100"/>
          <w:position w:val="0"/>
        </w:rPr>
        <w:t>名，期权数量由</w:t>
      </w:r>
      <w:r>
        <w:rPr>
          <w:rFonts w:ascii="Times New Roman" w:eastAsia="Times New Roman" w:hAnsi="Times New Roman" w:cs="Times New Roman"/>
          <w:color w:val="000000"/>
          <w:spacing w:val="0"/>
          <w:w w:val="100"/>
          <w:position w:val="0"/>
          <w:sz w:val="18"/>
          <w:szCs w:val="18"/>
        </w:rPr>
        <w:t>1148.576</w:t>
      </w:r>
      <w:r>
        <w:rPr>
          <w:color w:val="000000"/>
          <w:spacing w:val="0"/>
          <w:w w:val="100"/>
          <w:position w:val="0"/>
        </w:rPr>
        <w:t>万份变更为</w:t>
      </w:r>
      <w:r>
        <w:rPr>
          <w:rFonts w:ascii="Times New Roman" w:eastAsia="Times New Roman" w:hAnsi="Times New Roman" w:cs="Times New Roman"/>
          <w:color w:val="000000"/>
          <w:spacing w:val="0"/>
          <w:w w:val="100"/>
          <w:position w:val="0"/>
          <w:sz w:val="18"/>
          <w:szCs w:val="18"/>
        </w:rPr>
        <w:t>1132.456</w:t>
      </w:r>
      <w:r>
        <w:rPr>
          <w:color w:val="000000"/>
          <w:spacing w:val="0"/>
          <w:w w:val="100"/>
          <w:position w:val="0"/>
        </w:rPr>
        <w:t>万份。</w:t>
      </w:r>
    </w:p>
    <w:p>
      <w:pPr>
        <w:pStyle w:val="Style27"/>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日，经公司董事会申请、深圳证券交易所确认，中国证券登记结算有限责任公司深圳分公司核准登记，公司 对提出股权激励第三个行权期行权申请的</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名激励对象的</w:t>
      </w:r>
      <w:r>
        <w:rPr>
          <w:rFonts w:ascii="Times New Roman" w:eastAsia="Times New Roman" w:hAnsi="Times New Roman" w:cs="Times New Roman"/>
          <w:color w:val="000000"/>
          <w:spacing w:val="0"/>
          <w:w w:val="100"/>
          <w:position w:val="0"/>
          <w:sz w:val="18"/>
          <w:szCs w:val="18"/>
        </w:rPr>
        <w:t>566.228</w:t>
      </w:r>
      <w:r>
        <w:rPr>
          <w:color w:val="000000"/>
          <w:spacing w:val="0"/>
          <w:w w:val="100"/>
          <w:position w:val="0"/>
        </w:rPr>
        <w:t>万份股票期权予以行权，并于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日，公司第五届董事会第十一次会议审议通过了《关于调整股票期权激励计划期权数量和行权价格的议案》，因实 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年度利润分配方案，授予激励对象的尚未行权股票期权激励总数调整为</w:t>
      </w:r>
      <w:r>
        <w:rPr>
          <w:rFonts w:ascii="Times New Roman" w:eastAsia="Times New Roman" w:hAnsi="Times New Roman" w:cs="Times New Roman"/>
          <w:color w:val="000000"/>
          <w:spacing w:val="0"/>
          <w:w w:val="100"/>
          <w:position w:val="0"/>
          <w:sz w:val="18"/>
          <w:szCs w:val="18"/>
        </w:rPr>
        <w:t>1,185.366</w:t>
      </w:r>
      <w:r>
        <w:rPr>
          <w:color w:val="000000"/>
          <w:spacing w:val="0"/>
          <w:w w:val="100"/>
          <w:position w:val="0"/>
        </w:rPr>
        <w:t>万份，行权价格调整为</w:t>
      </w:r>
      <w:r>
        <w:rPr>
          <w:rFonts w:ascii="Times New Roman" w:eastAsia="Times New Roman" w:hAnsi="Times New Roman" w:cs="Times New Roman"/>
          <w:color w:val="000000"/>
          <w:spacing w:val="0"/>
          <w:w w:val="100"/>
          <w:position w:val="0"/>
          <w:sz w:val="18"/>
          <w:szCs w:val="18"/>
        </w:rPr>
        <w:t>8.03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7"/>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年年度股东大会审议通过了</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年度利润分配方案》，以公司现有总股本</w:t>
      </w:r>
      <w:r>
        <w:rPr>
          <w:rFonts w:ascii="Times New Roman" w:eastAsia="Times New Roman" w:hAnsi="Times New Roman" w:cs="Times New Roman"/>
          <w:color w:val="000000"/>
          <w:spacing w:val="0"/>
          <w:w w:val="100"/>
          <w:position w:val="0"/>
          <w:sz w:val="18"/>
          <w:szCs w:val="18"/>
        </w:rPr>
        <w:t>1,527,454,795</w:t>
      </w:r>
      <w:r>
        <w:rPr>
          <w:color w:val="000000"/>
          <w:spacing w:val="0"/>
          <w:w w:val="100"/>
          <w:position w:val="0"/>
        </w:rPr>
        <w:t>为 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元人民币现金（含税），送红股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股（含税），不以资本公积金转增股本。公司本次权益 分派股权登记日为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日。公司本次权益分派方案已于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日实施完毕。根 据公司《股票期权激励计划（草案）修订稿》第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条规定，公司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年年度权益分派方案实施之后，行权价格将根据派息 公式</w:t>
      </w:r>
      <w:r>
        <w:rPr>
          <w:rFonts w:ascii="Times New Roman" w:eastAsia="Times New Roman" w:hAnsi="Times New Roman" w:cs="Times New Roman"/>
          <w:color w:val="000000"/>
          <w:spacing w:val="0"/>
          <w:w w:val="100"/>
          <w:position w:val="0"/>
          <w:sz w:val="18"/>
          <w:szCs w:val="18"/>
        </w:rPr>
        <w:t>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w:t>
      </w:r>
      <w:r>
        <w:rPr>
          <w:rFonts w:ascii="Times New Roman" w:eastAsia="Times New Roman" w:hAnsi="Times New Roman" w:cs="Times New Roman"/>
          <w:color w:val="000000"/>
          <w:spacing w:val="0"/>
          <w:w w:val="100"/>
          <w:position w:val="0"/>
          <w:sz w:val="13"/>
          <w:szCs w:val="13"/>
        </w:rPr>
        <w:t>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进行调整，据此，调整后的股票期权行权价格应为</w:t>
      </w:r>
      <w:r>
        <w:rPr>
          <w:rFonts w:ascii="Times New Roman" w:eastAsia="Times New Roman" w:hAnsi="Times New Roman" w:cs="Times New Roman"/>
          <w:color w:val="000000"/>
          <w:spacing w:val="0"/>
          <w:w w:val="100"/>
          <w:position w:val="0"/>
          <w:sz w:val="18"/>
          <w:szCs w:val="18"/>
        </w:rPr>
        <w:t>7.88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7"/>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日，公司第五届董事会第二十八次会议审议通过了《关于调整股票期权激励计划激励对象和期权数量的议 案》，因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名激励对象逝世，不再满足成为激励对象的条件，公司对激励对象进行相应的调整，激励对象由</w:t>
      </w:r>
      <w:r>
        <w:rPr>
          <w:rFonts w:ascii="Times New Roman" w:eastAsia="Times New Roman" w:hAnsi="Times New Roman" w:cs="Times New Roman"/>
          <w:color w:val="000000"/>
          <w:spacing w:val="0"/>
          <w:w w:val="100"/>
          <w:position w:val="0"/>
          <w:sz w:val="18"/>
          <w:szCs w:val="18"/>
        </w:rPr>
        <w:t>335</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 xml:space="preserve">333 </w:t>
      </w:r>
      <w:r>
        <w:rPr>
          <w:color w:val="000000"/>
          <w:spacing w:val="0"/>
          <w:w w:val="100"/>
          <w:position w:val="0"/>
        </w:rPr>
        <w:t>名，尚未行权的期权数量由</w:t>
      </w:r>
      <w:r>
        <w:rPr>
          <w:rFonts w:ascii="Times New Roman" w:eastAsia="Times New Roman" w:hAnsi="Times New Roman" w:cs="Times New Roman"/>
          <w:color w:val="000000"/>
          <w:spacing w:val="0"/>
          <w:w w:val="100"/>
          <w:position w:val="0"/>
          <w:sz w:val="18"/>
          <w:szCs w:val="18"/>
        </w:rPr>
        <w:t>573.508</w:t>
      </w:r>
      <w:r>
        <w:rPr>
          <w:color w:val="000000"/>
          <w:spacing w:val="0"/>
          <w:w w:val="100"/>
          <w:position w:val="0"/>
        </w:rPr>
        <w:t>万份变更为</w:t>
      </w:r>
      <w:r>
        <w:rPr>
          <w:rFonts w:ascii="Times New Roman" w:eastAsia="Times New Roman" w:hAnsi="Times New Roman" w:cs="Times New Roman"/>
          <w:color w:val="000000"/>
          <w:spacing w:val="0"/>
          <w:w w:val="100"/>
          <w:position w:val="0"/>
          <w:sz w:val="18"/>
          <w:szCs w:val="18"/>
        </w:rPr>
        <w:t>565.188</w:t>
      </w:r>
      <w:r>
        <w:rPr>
          <w:color w:val="000000"/>
          <w:spacing w:val="0"/>
          <w:w w:val="100"/>
          <w:position w:val="0"/>
        </w:rPr>
        <w:t>万份。</w:t>
      </w:r>
    </w:p>
    <w:p>
      <w:pPr>
        <w:pStyle w:val="Style27"/>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日，经公司董事会申请、深圳证券交易所确认，中国证券登记结算有限责任公司深圳分公司核准登记，公 司董事郑晓清女士、副总裁董国勇先生申请行权，行权数量</w:t>
      </w:r>
      <w:r>
        <w:rPr>
          <w:rFonts w:ascii="Times New Roman" w:eastAsia="Times New Roman" w:hAnsi="Times New Roman" w:cs="Times New Roman"/>
          <w:color w:val="000000"/>
          <w:spacing w:val="0"/>
          <w:w w:val="100"/>
          <w:position w:val="0"/>
          <w:sz w:val="18"/>
          <w:szCs w:val="18"/>
        </w:rPr>
        <w:t>7.28</w:t>
      </w:r>
      <w:r>
        <w:rPr>
          <w:color w:val="000000"/>
          <w:spacing w:val="0"/>
          <w:w w:val="100"/>
          <w:position w:val="0"/>
        </w:rPr>
        <w:t>万份，并于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日上市，尚未行权的期权数量由</w:t>
      </w:r>
      <w:r>
        <w:rPr>
          <w:rFonts w:ascii="Times New Roman" w:eastAsia="Times New Roman" w:hAnsi="Times New Roman" w:cs="Times New Roman"/>
          <w:color w:val="000000"/>
          <w:spacing w:val="0"/>
          <w:w w:val="100"/>
          <w:position w:val="0"/>
          <w:sz w:val="18"/>
          <w:szCs w:val="18"/>
        </w:rPr>
        <w:t xml:space="preserve">565.188 </w:t>
      </w:r>
      <w:r>
        <w:rPr>
          <w:color w:val="000000"/>
          <w:spacing w:val="0"/>
          <w:w w:val="100"/>
          <w:position w:val="0"/>
        </w:rPr>
        <w:t>万份变更为</w:t>
      </w:r>
      <w:r>
        <w:rPr>
          <w:rFonts w:ascii="Times New Roman" w:eastAsia="Times New Roman" w:hAnsi="Times New Roman" w:cs="Times New Roman"/>
          <w:color w:val="000000"/>
          <w:spacing w:val="0"/>
          <w:w w:val="100"/>
          <w:position w:val="0"/>
          <w:sz w:val="18"/>
          <w:szCs w:val="18"/>
        </w:rPr>
        <w:t>557.908</w:t>
      </w:r>
      <w:r>
        <w:rPr>
          <w:color w:val="000000"/>
          <w:spacing w:val="0"/>
          <w:w w:val="100"/>
          <w:position w:val="0"/>
        </w:rPr>
        <w:t>万份。</w:t>
      </w:r>
    </w:p>
    <w:p>
      <w:pPr>
        <w:pStyle w:val="Style27"/>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日，公司召开第五届董事会第三十七次会议审议通过了《关于调整股票期权激励计划对象和期权数量的议案》 和《关于股票期权激励计划第四个行权期可行权的议案》。因</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名激励对象离职，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名激励对象考核不合格，不再满足成为 激励对象的条件，公司对激励对象进行相应的调整，激励对象由</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名，已授予未行权的期权数量由</w:t>
      </w:r>
      <w:r>
        <w:rPr>
          <w:rFonts w:ascii="Times New Roman" w:eastAsia="Times New Roman" w:hAnsi="Times New Roman" w:cs="Times New Roman"/>
          <w:color w:val="000000"/>
          <w:spacing w:val="0"/>
          <w:w w:val="100"/>
          <w:position w:val="0"/>
          <w:sz w:val="18"/>
          <w:szCs w:val="18"/>
        </w:rPr>
        <w:t>557.908</w:t>
      </w:r>
      <w:r>
        <w:rPr>
          <w:color w:val="000000"/>
          <w:spacing w:val="0"/>
          <w:w w:val="100"/>
          <w:position w:val="0"/>
        </w:rPr>
        <w:t>万 份调整为</w:t>
      </w:r>
      <w:r>
        <w:rPr>
          <w:rFonts w:ascii="Times New Roman" w:eastAsia="Times New Roman" w:hAnsi="Times New Roman" w:cs="Times New Roman"/>
          <w:color w:val="000000"/>
          <w:spacing w:val="0"/>
          <w:w w:val="100"/>
          <w:position w:val="0"/>
          <w:sz w:val="18"/>
          <w:szCs w:val="18"/>
        </w:rPr>
        <w:t>533.208</w:t>
      </w:r>
      <w:r>
        <w:rPr>
          <w:color w:val="000000"/>
          <w:spacing w:val="0"/>
          <w:w w:val="100"/>
          <w:position w:val="0"/>
        </w:rPr>
        <w:t>万份。</w:t>
      </w:r>
    </w:p>
    <w:p>
      <w:pPr>
        <w:pStyle w:val="Style27"/>
        <w:keepNext w:val="0"/>
        <w:keepLines w:val="0"/>
        <w:widowControl w:val="0"/>
        <w:shd w:val="clear" w:color="auto" w:fill="auto"/>
        <w:bidi w:val="0"/>
        <w:spacing w:before="0" w:after="0" w:line="468"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日，经公司董事会申请、深圳证券交易所确认，中国证券登记结算有限责任公司深圳分公司核准登记，公司 对</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名激励对象的第四期行权申请的合计</w:t>
      </w:r>
      <w:r>
        <w:rPr>
          <w:rFonts w:ascii="Times New Roman" w:eastAsia="Times New Roman" w:hAnsi="Times New Roman" w:cs="Times New Roman"/>
          <w:color w:val="000000"/>
          <w:spacing w:val="0"/>
          <w:w w:val="100"/>
          <w:position w:val="0"/>
          <w:sz w:val="18"/>
          <w:szCs w:val="18"/>
        </w:rPr>
        <w:t>533.208</w:t>
      </w:r>
      <w:r>
        <w:rPr>
          <w:color w:val="000000"/>
          <w:spacing w:val="0"/>
          <w:w w:val="100"/>
          <w:position w:val="0"/>
        </w:rPr>
        <w:t>万份股票期权予以行权，并于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日流通上市。</w:t>
      </w:r>
    </w:p>
    <w:p>
      <w:pPr>
        <w:pStyle w:val="Style2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至此，东华软件股权激励计划分四期顺利实施完成。</w:t>
      </w:r>
    </w:p>
    <w:p>
      <w:pPr>
        <w:pStyle w:val="Style23"/>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十六、重大关联交易</w:t>
      </w:r>
      <w:bookmarkEnd w:id="335"/>
      <w:bookmarkEnd w:id="336"/>
      <w:bookmarkEnd w:id="337"/>
    </w:p>
    <w:p>
      <w:pPr>
        <w:pStyle w:val="Style31"/>
        <w:keepNext/>
        <w:keepLines/>
        <w:widowControl w:val="0"/>
        <w:shd w:val="clear" w:color="auto" w:fill="auto"/>
        <w:tabs>
          <w:tab w:pos="368" w:val="left"/>
        </w:tabs>
        <w:bidi w:val="0"/>
        <w:spacing w:before="0" w:after="3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与日常经营相关的关联交易</w:t>
      </w:r>
      <w:bookmarkEnd w:id="338"/>
      <w:bookmarkEnd w:id="339"/>
      <w:bookmarkEnd w:id="34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资产或股权收购、出售发生的关联交易</w:t>
      </w:r>
      <w:bookmarkEnd w:id="342"/>
      <w:bookmarkEnd w:id="343"/>
      <w:bookmarkEnd w:id="34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共同对外投资的关联交易</w:t>
      </w:r>
      <w:bookmarkEnd w:id="346"/>
      <w:bookmarkEnd w:id="347"/>
      <w:bookmarkEnd w:id="34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关联债权债务往来</w:t>
      </w:r>
      <w:bookmarkEnd w:id="350"/>
      <w:bookmarkEnd w:id="351"/>
      <w:bookmarkEnd w:id="35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5</w:t>
      </w:r>
      <w:bookmarkEnd w:id="356"/>
      <w:r>
        <w:rPr>
          <w:color w:val="000000"/>
          <w:spacing w:val="0"/>
          <w:w w:val="100"/>
          <w:position w:val="0"/>
        </w:rPr>
        <w:t>、</w:t>
        <w:tab/>
        <w:t>其他重大关联交易</w:t>
      </w:r>
      <w:bookmarkEnd w:id="354"/>
      <w:bookmarkEnd w:id="355"/>
      <w:bookmarkEnd w:id="357"/>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both"/>
      </w:pPr>
      <w:bookmarkStart w:id="358" w:name="bookmark358"/>
      <w:bookmarkStart w:id="359" w:name="bookmark359"/>
      <w:bookmarkStart w:id="360" w:name="bookmark360"/>
      <w:r>
        <w:rPr>
          <w:color w:val="000000"/>
          <w:spacing w:val="0"/>
          <w:w w:val="100"/>
          <w:position w:val="0"/>
          <w:sz w:val="24"/>
          <w:szCs w:val="24"/>
        </w:rPr>
        <w:t>十七、重大合同及其履行情况</w:t>
      </w:r>
      <w:bookmarkEnd w:id="358"/>
      <w:bookmarkEnd w:id="359"/>
      <w:bookmarkEnd w:id="360"/>
    </w:p>
    <w:p>
      <w:pPr>
        <w:pStyle w:val="Style31"/>
        <w:keepNext/>
        <w:keepLines/>
        <w:widowControl w:val="0"/>
        <w:shd w:val="clear" w:color="auto" w:fill="auto"/>
        <w:bidi w:val="0"/>
        <w:spacing w:before="0" w:after="3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、托管、承包、租赁事项情况</w:t>
      </w:r>
      <w:bookmarkEnd w:id="361"/>
      <w:bookmarkEnd w:id="362"/>
      <w:bookmarkEnd w:id="364"/>
    </w:p>
    <w:p>
      <w:pPr>
        <w:pStyle w:val="Style31"/>
        <w:keepNext/>
        <w:keepLines/>
        <w:widowControl w:val="0"/>
        <w:shd w:val="clear" w:color="auto" w:fill="auto"/>
        <w:tabs>
          <w:tab w:pos="493" w:val="left"/>
        </w:tabs>
        <w:bidi w:val="0"/>
        <w:spacing w:before="0" w:after="380" w:line="240" w:lineRule="auto"/>
        <w:ind w:left="0" w:right="0" w:firstLine="0"/>
        <w:jc w:val="both"/>
      </w:pPr>
      <w:bookmarkStart w:id="361" w:name="bookmark361"/>
      <w:bookmarkStart w:id="362" w:name="bookmark362"/>
      <w:bookmarkStart w:id="365" w:name="bookmark365"/>
      <w:bookmarkStart w:id="366" w:name="bookmark366"/>
      <w:r>
        <w:rPr>
          <w:color w:val="000000"/>
          <w:spacing w:val="0"/>
          <w:w w:val="100"/>
          <w:position w:val="0"/>
        </w:rPr>
        <w:t>（</w:t>
      </w:r>
      <w:bookmarkEnd w:id="36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1"/>
      <w:bookmarkEnd w:id="362"/>
      <w:bookmarkEnd w:id="366"/>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after="380" w:line="240" w:lineRule="auto"/>
        <w:ind w:left="0" w:right="0" w:firstLine="0"/>
        <w:jc w:val="both"/>
      </w:pPr>
      <w:bookmarkStart w:id="367" w:name="bookmark367"/>
      <w:bookmarkStart w:id="368" w:name="bookmark368"/>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7"/>
      <w:bookmarkEnd w:id="368"/>
      <w:bookmarkEnd w:id="370"/>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after="38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1"/>
      <w:bookmarkEnd w:id="372"/>
      <w:bookmarkEnd w:id="374"/>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、重大担保</w:t>
      </w:r>
      <w:bookmarkEnd w:id="375"/>
      <w:bookmarkEnd w:id="376"/>
      <w:bookmarkEnd w:id="37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9"/>
      <w:bookmarkEnd w:id="380"/>
      <w:bookmarkEnd w:id="3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490"/>
        <w:gridCol w:w="1555"/>
        <w:gridCol w:w="854"/>
        <w:gridCol w:w="1272"/>
        <w:gridCol w:w="1195"/>
        <w:gridCol w:w="797"/>
        <w:gridCol w:w="787"/>
      </w:tblGrid>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实际发生日期（协 议签署日）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北京神州新桥科技有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北京联银通科技有限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北京东华合创科技有 限公司、北京神州新 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深圳市至高通信技术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2016</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深圳市至高通信技术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19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北京威锐达测控系统 有限公司、北京东华 合创科技有限公司、 北京联银通科技有限 公司、北京神州新桥 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深圳市至高通信技术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718"/>
        <w:gridCol w:w="922"/>
        <w:gridCol w:w="490"/>
        <w:gridCol w:w="1555"/>
        <w:gridCol w:w="854"/>
        <w:gridCol w:w="1272"/>
        <w:gridCol w:w="1195"/>
        <w:gridCol w:w="797"/>
        <w:gridCol w:w="787"/>
      </w:tblGrid>
      <w:tr>
        <w:trPr>
          <w:trHeight w:val="60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9,789.18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r>
        <w:trPr>
          <w:trHeight w:val="149"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r>
        <w:trPr>
          <w:trHeight w:val="154"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北京联银通科技有限</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284.61</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r>
        <w:trPr>
          <w:trHeight w:val="154"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60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r>
        <w:trPr>
          <w:trHeight w:val="149"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5,280.25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r>
        <w:trPr>
          <w:trHeight w:val="154"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6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深圳市至高通信技术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3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深圳市至高通信技术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r>
        <w:trPr>
          <w:trHeight w:val="154"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北京东华合创科技有 限公司、北京神州新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2,955.56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2017</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r>
        <w:trPr>
          <w:trHeight w:val="36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桥科技有限公司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限公司、北京联银通 科技有限公司、北京</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2017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神州新桥科技有限公 司、北京威锐达测控 系统有限公司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4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3" w:hRule="exact"/>
        </w:trPr>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报告期内对子公司担保实</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84,800</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36,469</w:t>
            </w:r>
          </w:p>
        </w:tc>
      </w:tr>
      <w:tr>
        <w:trPr>
          <w:trHeight w:val="278" w:hRule="exact"/>
        </w:trPr>
        <w:tc>
          <w:tcPr>
            <w:vMerge/>
            <w:tcBorders>
              <w:left w:val="single" w:sz="4"/>
            </w:tcBorders>
            <w:shd w:val="clear" w:color="auto" w:fill="D3D3D3"/>
            <w:vAlign w:val="center"/>
          </w:tcPr>
          <w:p>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gridSpan w:val="2"/>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right w:val="single" w:sz="4"/>
            </w:tcBorders>
            <w:shd w:val="clear" w:color="auto" w:fill="FFFFFF"/>
            <w:vAlign w:val="top"/>
          </w:tcPr>
          <w:p>
            <w:pPr/>
          </w:p>
        </w:tc>
      </w:tr>
      <w:tr>
        <w:trPr>
          <w:trHeight w:val="288" w:hRule="exact"/>
        </w:trPr>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报告期末对子公司实际担</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161,800</w:t>
            </w: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48,331</w:t>
            </w:r>
          </w:p>
        </w:tc>
      </w:tr>
      <w:tr>
        <w:trPr>
          <w:trHeight w:val="278" w:hRule="exact"/>
        </w:trPr>
        <w:tc>
          <w:tcPr>
            <w:vMerge/>
            <w:tcBorders>
              <w:left w:val="single" w:sz="4"/>
            </w:tcBorders>
            <w:shd w:val="clear" w:color="auto" w:fill="D3D3D3"/>
            <w:vAlign w:val="center"/>
          </w:tcPr>
          <w:p>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gridSpan w:val="2"/>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right w:val="single" w:sz="4"/>
            </w:tcBorders>
            <w:shd w:val="clear" w:color="auto" w:fill="FFFFFF"/>
            <w:vAlign w:val="top"/>
          </w:tcPr>
          <w:p>
            <w:pPr/>
          </w:p>
        </w:tc>
      </w:tr>
      <w:tr>
        <w:trPr>
          <w:trHeight w:val="403"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5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实际发生日期（协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实际担保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是否履行</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是否为关</w:t>
            </w: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额度</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议签署日）</w:t>
            </w: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金额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完毕</w:t>
            </w: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8"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408"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84,800</w:t>
            </w:r>
          </w:p>
        </w:tc>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36,469</w:t>
            </w:r>
          </w:p>
        </w:tc>
      </w:tr>
    </w:tbl>
    <w:p>
      <w:pPr>
        <w:widowControl w:val="0"/>
        <w:spacing w:line="1" w:lineRule="exact"/>
      </w:pPr>
    </w:p>
    <w:tbl>
      <w:tblPr>
        <w:tblOverlap w:val="never"/>
        <w:jc w:val="center"/>
        <w:tblLayout w:type="fixed"/>
      </w:tblPr>
      <w:tblGrid>
        <w:gridCol w:w="2640"/>
        <w:gridCol w:w="2045"/>
        <w:gridCol w:w="2126"/>
        <w:gridCol w:w="2779"/>
      </w:tblGrid>
      <w:tr>
        <w:trPr>
          <w:trHeight w:val="36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48,331</w:t>
            </w:r>
          </w:p>
        </w:tc>
      </w:tr>
      <w:tr>
        <w:trPr>
          <w:trHeight w:val="403"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3"/>
      <w:bookmarkEnd w:id="384"/>
      <w:bookmarkEnd w:id="38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tabs>
          <w:tab w:pos="378" w:val="left"/>
        </w:tabs>
        <w:bidi w:val="0"/>
        <w:spacing w:before="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委托他人进行现金资产管理情况</w:t>
      </w:r>
      <w:bookmarkEnd w:id="387"/>
      <w:bookmarkEnd w:id="388"/>
      <w:bookmarkEnd w:id="390"/>
    </w:p>
    <w:p>
      <w:pPr>
        <w:pStyle w:val="Style31"/>
        <w:keepNext/>
        <w:keepLines/>
        <w:widowControl w:val="0"/>
        <w:shd w:val="clear" w:color="auto" w:fill="auto"/>
        <w:tabs>
          <w:tab w:pos="493" w:val="left"/>
        </w:tabs>
        <w:bidi w:val="0"/>
        <w:spacing w:before="0" w:line="240" w:lineRule="auto"/>
        <w:ind w:left="0" w:right="0" w:firstLine="0"/>
        <w:jc w:val="left"/>
      </w:pPr>
      <w:bookmarkStart w:id="387" w:name="bookmark387"/>
      <w:bookmarkStart w:id="388" w:name="bookmark388"/>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7"/>
      <w:bookmarkEnd w:id="388"/>
      <w:bookmarkEnd w:id="39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31"/>
        <w:keepNext/>
        <w:keepLines/>
        <w:widowControl w:val="0"/>
        <w:shd w:val="clear" w:color="auto" w:fill="auto"/>
        <w:tabs>
          <w:tab w:pos="493"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93"/>
      <w:bookmarkEnd w:id="394"/>
      <w:bookmarkEnd w:id="39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4</w:t>
      </w:r>
      <w:bookmarkEnd w:id="399"/>
      <w:r>
        <w:rPr>
          <w:color w:val="000000"/>
          <w:spacing w:val="0"/>
          <w:w w:val="100"/>
          <w:position w:val="0"/>
        </w:rPr>
        <w:t>、</w:t>
        <w:tab/>
        <w:t>其他重大合同</w:t>
      </w:r>
      <w:bookmarkEnd w:id="397"/>
      <w:bookmarkEnd w:id="398"/>
      <w:bookmarkEnd w:id="40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十八、社会责任情况</w:t>
      </w:r>
      <w:bookmarkEnd w:id="401"/>
      <w:bookmarkEnd w:id="402"/>
      <w:bookmarkEnd w:id="403"/>
    </w:p>
    <w:p>
      <w:pPr>
        <w:pStyle w:val="Style31"/>
        <w:keepNext/>
        <w:keepLines/>
        <w:widowControl w:val="0"/>
        <w:shd w:val="clear" w:color="auto" w:fill="auto"/>
        <w:tabs>
          <w:tab w:pos="368" w:val="left"/>
        </w:tabs>
        <w:bidi w:val="0"/>
        <w:spacing w:before="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w:t>
        <w:tab/>
        <w:t>履行精准扶贫社会责任情况</w:t>
      </w:r>
      <w:bookmarkEnd w:id="404"/>
      <w:bookmarkEnd w:id="405"/>
      <w:bookmarkEnd w:id="40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w:t>
        <w:tab/>
        <w:t>履行其他社会责任的情况</w:t>
      </w:r>
      <w:bookmarkEnd w:id="408"/>
      <w:bookmarkEnd w:id="409"/>
      <w:bookmarkEnd w:id="411"/>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内容详见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上的《东华软件股份公司社会责任报告》。</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否 </w:t>
      </w:r>
      <w:r>
        <w:rPr>
          <w:color w:val="000000"/>
          <w:spacing w:val="0"/>
          <w:w w:val="100"/>
          <w:position w:val="0"/>
        </w:rPr>
        <w:t>是否发布社会责任报告</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498"/>
        <w:gridCol w:w="1474"/>
        <w:gridCol w:w="1478"/>
        <w:gridCol w:w="1478"/>
        <w:gridCol w:w="1853"/>
        <w:gridCol w:w="1805"/>
      </w:tblGrid>
      <w:tr>
        <w:trPr>
          <w:trHeight w:val="403"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是否含环境方面 信息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是否含社会方面 信息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是否含公司治理 方面信息</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国外标准</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私企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《深圳证券交易所中 小企业板上市公司规 范运作指引（</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修订）》</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5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公司是否通过环境管理体系认证（</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公司年度环保投支出金额（万元）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废气、废水、废渣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三废减排绩效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r>
        <w:rPr>
          <w:color w:val="000000"/>
          <w:spacing w:val="0"/>
          <w:w w:val="100"/>
          <w:position w:val="0"/>
          <w:sz w:val="24"/>
          <w:szCs w:val="24"/>
        </w:rPr>
        <w:t>十九、其他重大事项的说明</w:t>
      </w:r>
      <w:bookmarkEnd w:id="412"/>
      <w:bookmarkEnd w:id="413"/>
      <w:bookmarkEnd w:id="414"/>
    </w:p>
    <w:p>
      <w:pPr>
        <w:pStyle w:val="Style2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69" w:lineRule="exact"/>
        <w:ind w:left="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日，公司召开第五届董事会第四十次会议，审议通过了《东华软件股份公司关于申请发行超短期融资券的 议案》，同意公司向中国银行间市场交易商协会申请注册发行超短期融资券，超短期融资券发行规模不超过人民币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亿元， 发行期限不超过</w:t>
      </w:r>
      <w:r>
        <w:rPr>
          <w:rFonts w:ascii="Times New Roman" w:eastAsia="Times New Roman" w:hAnsi="Times New Roman" w:cs="Times New Roman"/>
          <w:color w:val="000000"/>
          <w:spacing w:val="0"/>
          <w:w w:val="100"/>
          <w:position w:val="0"/>
          <w:sz w:val="18"/>
          <w:szCs w:val="18"/>
        </w:rPr>
        <w:t>270</w:t>
      </w:r>
      <w:r>
        <w:rPr>
          <w:color w:val="000000"/>
          <w:spacing w:val="0"/>
          <w:w w:val="100"/>
          <w:position w:val="0"/>
        </w:rPr>
        <w:t>天。</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年第二次临时股东大会，审议通过了上述议案。公司于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日收 到中国银行间市场交易商协会的获准文件。详情参见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日刊登在《中国证券报》、《证券日报》、</w:t>
      </w:r>
    </w:p>
    <w:p>
      <w:pPr>
        <w:pStyle w:val="Style27"/>
        <w:keepNext w:val="0"/>
        <w:keepLines w:val="0"/>
        <w:widowControl w:val="0"/>
        <w:shd w:val="clear" w:color="auto" w:fill="auto"/>
        <w:bidi w:val="0"/>
        <w:spacing w:before="0" w:after="0" w:line="469" w:lineRule="exact"/>
        <w:ind w:left="0" w:right="0" w:firstLine="0"/>
        <w:jc w:val="both"/>
      </w:pPr>
      <w:r>
        <w:rPr>
          <w:color w:val="000000"/>
          <w:spacing w:val="0"/>
          <w:w w:val="100"/>
          <w:position w:val="0"/>
        </w:rPr>
        <w:t>《证券时报》以及巨潮资讯网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上的《东华软件股份公司关于申请发行超短期融资券的公告》（公</w:t>
      </w:r>
      <w:r>
        <w:rPr>
          <w:color w:val="000000"/>
          <w:spacing w:val="0"/>
          <w:w w:val="100"/>
          <w:position w:val="0"/>
        </w:rPr>
        <w:t xml:space="preserve"> 告编号：</w:t>
      </w:r>
      <w:r>
        <w:rPr>
          <w:rFonts w:ascii="Times New Roman" w:eastAsia="Times New Roman" w:hAnsi="Times New Roman" w:cs="Times New Roman"/>
          <w:color w:val="000000"/>
          <w:spacing w:val="0"/>
          <w:w w:val="100"/>
          <w:position w:val="0"/>
          <w:sz w:val="18"/>
          <w:szCs w:val="18"/>
        </w:rPr>
        <w:t>2016-067</w:t>
      </w:r>
      <w:r>
        <w:rPr>
          <w:color w:val="000000"/>
          <w:spacing w:val="0"/>
          <w:w w:val="100"/>
          <w:position w:val="0"/>
        </w:rPr>
        <w:t>）、《东华软件股份公司关于发行超短期融资券注册申请获准的公告》（公告编号：</w:t>
      </w:r>
      <w:r>
        <w:rPr>
          <w:rFonts w:ascii="Times New Roman" w:eastAsia="Times New Roman" w:hAnsi="Times New Roman" w:cs="Times New Roman"/>
          <w:color w:val="000000"/>
          <w:spacing w:val="0"/>
          <w:w w:val="100"/>
          <w:position w:val="0"/>
          <w:sz w:val="18"/>
          <w:szCs w:val="18"/>
        </w:rPr>
        <w:t>2017-002</w:t>
      </w:r>
      <w:r>
        <w:rPr>
          <w:color w:val="000000"/>
          <w:spacing w:val="0"/>
          <w:w w:val="100"/>
          <w:position w:val="0"/>
        </w:rPr>
        <w:t>）。</w:t>
      </w:r>
    </w:p>
    <w:p>
      <w:pPr>
        <w:pStyle w:val="Style27"/>
        <w:keepNext w:val="0"/>
        <w:keepLines w:val="0"/>
        <w:widowControl w:val="0"/>
        <w:shd w:val="clear" w:color="auto" w:fill="auto"/>
        <w:bidi w:val="0"/>
        <w:spacing w:before="0" w:after="0" w:line="469" w:lineRule="exact"/>
        <w:ind w:left="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日，公司控股股东、实际控制人的一致行动人北京东华诚信工业设备中心（有限合伙）（以下简称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 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）与中海（海南）海盛船务股份有限公司（现已更名为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览海医疗产业投资股份有限公司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览海投资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 署《北京东华诚信工业设备中心（有限合伙）与中海（海南）海盛船务股份有限公司关于转让东华软件股份公司部分股份之 股份转让协议》，工业设备将其持有的东华软件</w:t>
      </w:r>
      <w:r>
        <w:rPr>
          <w:rFonts w:ascii="Times New Roman" w:eastAsia="Times New Roman" w:hAnsi="Times New Roman" w:cs="Times New Roman"/>
          <w:color w:val="000000"/>
          <w:spacing w:val="0"/>
          <w:w w:val="100"/>
          <w:position w:val="0"/>
          <w:sz w:val="18"/>
          <w:szCs w:val="18"/>
        </w:rPr>
        <w:t>78,494,689</w:t>
      </w:r>
      <w:r>
        <w:rPr>
          <w:color w:val="000000"/>
          <w:spacing w:val="0"/>
          <w:w w:val="100"/>
          <w:position w:val="0"/>
        </w:rPr>
        <w:t>股流通股股票（占东华软件总股本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）转让给览海投资。上述股 份过户手续已于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日全部办理完毕。详情参见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日刊登在《中国证券报》、《证券日报》、《证券时 报》以及巨潮资讯网（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上的《东华软件股份公司关于控股股东、实际控制人的一致行动人协议转</w:t>
      </w:r>
      <w:r>
        <w:rPr>
          <w:color w:val="000000"/>
          <w:spacing w:val="0"/>
          <w:w w:val="100"/>
          <w:position w:val="0"/>
        </w:rPr>
        <w:t xml:space="preserve"> 让部分股份过户完成的公告》（公告编号：</w:t>
      </w:r>
      <w:r>
        <w:rPr>
          <w:rFonts w:ascii="Times New Roman" w:eastAsia="Times New Roman" w:hAnsi="Times New Roman" w:cs="Times New Roman"/>
          <w:color w:val="000000"/>
          <w:spacing w:val="0"/>
          <w:w w:val="100"/>
          <w:position w:val="0"/>
          <w:sz w:val="18"/>
          <w:szCs w:val="18"/>
        </w:rPr>
        <w:t>2016-108</w:t>
      </w:r>
      <w:r>
        <w:rPr>
          <w:color w:val="000000"/>
          <w:spacing w:val="0"/>
          <w:w w:val="100"/>
          <w:position w:val="0"/>
        </w:rPr>
        <w:t>）。</w:t>
      </w:r>
    </w:p>
    <w:p>
      <w:pPr>
        <w:pStyle w:val="Style27"/>
        <w:keepNext w:val="0"/>
        <w:keepLines w:val="0"/>
        <w:widowControl w:val="0"/>
        <w:shd w:val="clear" w:color="auto" w:fill="auto"/>
        <w:bidi w:val="0"/>
        <w:spacing w:before="0" w:after="440" w:line="469" w:lineRule="exact"/>
        <w:ind w:left="0" w:right="0" w:firstLine="42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日，公司召开第五届第四十七次会议，审议通过了《公司关于发起设立北京中关村银行股份有限公司的 议案》。公司拟与用友网络科技股份有限公司、北京碧水源科技股份有限公司等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家上市公司共同投资发起设立北京中关村 </w:t>
      </w:r>
      <w:r>
        <w:rPr>
          <w:color w:val="000000"/>
          <w:spacing w:val="0"/>
          <w:w w:val="100"/>
          <w:position w:val="0"/>
        </w:rPr>
        <w:t>银行。北京中关村银行注册资本拟定为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亿元人民币，公司使用自有资金出资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亿元人民币，占北京中关村银行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的股权。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年第四次临时股东大会，审议通过了上述事项，并于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日收到北京中关村银行筹 备工作组转发的《中国银监会关于筹建北京中关村银行股份有限公司的批复》及《北京银监局关于北京中关村银行股份有限 公司有关股东资格的批复》。详情参见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日刊登在《中国证券报》、《证券日报》、《证券时 报》以及巨潮资讯网（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上的《东华软件股份公司关于发起设立北京中关村银行股份有限公司的公</w:t>
      </w:r>
      <w:r>
        <w:rPr>
          <w:color w:val="000000"/>
          <w:spacing w:val="0"/>
          <w:w w:val="100"/>
          <w:position w:val="0"/>
        </w:rPr>
        <w:t xml:space="preserve"> 告》（公告编号：</w:t>
      </w:r>
      <w:r>
        <w:rPr>
          <w:rFonts w:ascii="Times New Roman" w:eastAsia="Times New Roman" w:hAnsi="Times New Roman" w:cs="Times New Roman"/>
          <w:color w:val="000000"/>
          <w:spacing w:val="0"/>
          <w:w w:val="100"/>
          <w:position w:val="0"/>
          <w:sz w:val="18"/>
          <w:szCs w:val="18"/>
        </w:rPr>
        <w:t>2016-104</w:t>
      </w:r>
      <w:r>
        <w:rPr>
          <w:color w:val="000000"/>
          <w:spacing w:val="0"/>
          <w:w w:val="100"/>
          <w:position w:val="0"/>
        </w:rPr>
        <w:t>）</w:t>
      </w:r>
      <w:r>
        <w:rPr>
          <w:color w:val="000000"/>
          <w:spacing w:val="0"/>
          <w:w w:val="100"/>
          <w:position w:val="0"/>
        </w:rPr>
        <w:t>、《东华软件股份公司关于筹建北京中关村银行股份有限公司获得中国银监会及北京银监局核 准批复的公告》（公告编号：</w:t>
      </w:r>
      <w:r>
        <w:rPr>
          <w:rFonts w:ascii="Times New Roman" w:eastAsia="Times New Roman" w:hAnsi="Times New Roman" w:cs="Times New Roman"/>
          <w:color w:val="000000"/>
          <w:spacing w:val="0"/>
          <w:w w:val="100"/>
          <w:position w:val="0"/>
          <w:sz w:val="18"/>
          <w:szCs w:val="18"/>
        </w:rPr>
        <w:t>2016-109</w:t>
      </w:r>
      <w:r>
        <w:rPr>
          <w:color w:val="000000"/>
          <w:spacing w:val="0"/>
          <w:w w:val="100"/>
          <w:position w:val="0"/>
        </w:rPr>
        <w:t>）。</w:t>
      </w:r>
    </w:p>
    <w:p>
      <w:pPr>
        <w:pStyle w:val="Style23"/>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二十、公司子公司重大事项</w:t>
      </w:r>
      <w:bookmarkEnd w:id="415"/>
      <w:bookmarkEnd w:id="416"/>
      <w:bookmarkEnd w:id="417"/>
    </w:p>
    <w:p>
      <w:pPr>
        <w:pStyle w:val="Style27"/>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634" w:val="left"/>
        </w:tabs>
        <w:bidi w:val="0"/>
        <w:spacing w:before="0" w:after="0" w:line="468" w:lineRule="exact"/>
        <w:ind w:left="0" w:right="0" w:firstLine="380"/>
        <w:jc w:val="both"/>
      </w:pPr>
      <w:bookmarkStart w:id="418" w:name="bookmark418"/>
      <w:r>
        <w:rPr>
          <w:rFonts w:ascii="Times New Roman" w:eastAsia="Times New Roman" w:hAnsi="Times New Roman" w:cs="Times New Roman"/>
          <w:color w:val="000000"/>
          <w:spacing w:val="0"/>
          <w:w w:val="100"/>
          <w:position w:val="0"/>
          <w:sz w:val="18"/>
          <w:szCs w:val="18"/>
        </w:rPr>
        <w:t>1</w:t>
      </w:r>
      <w:bookmarkEnd w:id="418"/>
      <w:r>
        <w:rPr>
          <w:color w:val="000000"/>
          <w:spacing w:val="0"/>
          <w:w w:val="100"/>
          <w:position w:val="0"/>
        </w:rPr>
        <w:t>、</w:t>
        <w:tab/>
        <w:t>报告期内，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日公司第五届董事会第三十六次会议决议通过了《关于对外投资设立贵州东华云数据科技有 限责任公司的议案》，同意公司出资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亿元人民币投资设立贵州东华云数据科技有限责任公司。详见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日，刊登在</w:t>
      </w:r>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《中国证券报》、《证券日报》、《证券时报》及巨潮资讯网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上的《东华软件股份公司对外投资公 告（一）》（公告编号：</w:t>
      </w:r>
      <w:r>
        <w:rPr>
          <w:rFonts w:ascii="Times New Roman" w:eastAsia="Times New Roman" w:hAnsi="Times New Roman" w:cs="Times New Roman"/>
          <w:color w:val="000000"/>
          <w:spacing w:val="0"/>
          <w:w w:val="100"/>
          <w:position w:val="0"/>
          <w:sz w:val="18"/>
          <w:szCs w:val="18"/>
        </w:rPr>
        <w:t>2016-042</w:t>
      </w:r>
      <w:r>
        <w:rPr>
          <w:color w:val="000000"/>
          <w:spacing w:val="0"/>
          <w:w w:val="100"/>
          <w:position w:val="0"/>
        </w:rPr>
        <w:t>）。</w:t>
      </w:r>
    </w:p>
    <w:p>
      <w:pPr>
        <w:pStyle w:val="Style27"/>
        <w:keepNext w:val="0"/>
        <w:keepLines w:val="0"/>
        <w:widowControl w:val="0"/>
        <w:shd w:val="clear" w:color="auto" w:fill="auto"/>
        <w:tabs>
          <w:tab w:pos="630" w:val="left"/>
        </w:tabs>
        <w:bidi w:val="0"/>
        <w:spacing w:before="0" w:after="0" w:line="468" w:lineRule="exact"/>
        <w:ind w:left="0" w:right="0" w:firstLine="380"/>
        <w:jc w:val="both"/>
      </w:pPr>
      <w:bookmarkStart w:id="419" w:name="bookmark419"/>
      <w:r>
        <w:rPr>
          <w:rFonts w:ascii="Times New Roman" w:eastAsia="Times New Roman" w:hAnsi="Times New Roman" w:cs="Times New Roman"/>
          <w:color w:val="000000"/>
          <w:spacing w:val="0"/>
          <w:w w:val="100"/>
          <w:position w:val="0"/>
          <w:sz w:val="18"/>
          <w:szCs w:val="18"/>
        </w:rPr>
        <w:t>2</w:t>
      </w:r>
      <w:bookmarkEnd w:id="419"/>
      <w:r>
        <w:rPr>
          <w:color w:val="000000"/>
          <w:spacing w:val="0"/>
          <w:w w:val="100"/>
          <w:position w:val="0"/>
        </w:rPr>
        <w:t>、</w:t>
        <w:tab/>
        <w:t>报告期内，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日公司第五届董事会第三十六次会议决议通过了《关于对外投资设立即墨东华软件有限公司 的议案》，同意公司出资人民币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万元投资设立即墨东华软件有限公司。详见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日，刊登在《中国证券报》、</w:t>
      </w:r>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《证券日报》、《证券时报》及巨潮资讯网</w:t>
      </w:r>
      <w:r>
        <w:fldChar w:fldCharType="begin"/>
      </w:r>
      <w:r>
        <w:rPr/>
        <w:instrText> HYPERLINK "http://www.cninfo.com.cn/" </w:instrText>
      </w:r>
      <w:r>
        <w:fldChar w:fldCharType="separate"/>
      </w:r>
      <w:r>
        <w:rPr>
          <w:color w:val="000000"/>
          <w:spacing w:val="0"/>
          <w:w w:val="100"/>
          <w:position w:val="0"/>
          <w:sz w:val="18"/>
          <w:szCs w:val="18"/>
        </w:rPr>
        <w:t>（</w:t>
      </w:r>
      <w:r>
        <w:rPr>
          <w:color w:val="000000"/>
          <w:spacing w:val="0"/>
          <w:w w:val="100"/>
          <w:position w:val="0"/>
          <w:sz w:val="18"/>
          <w:szCs w:val="18"/>
        </w:rPr>
        <w:t>www. cninfo. com. cn</w:t>
      </w:r>
      <w:r>
        <w:rPr>
          <w:color w:val="000000"/>
          <w:spacing w:val="0"/>
          <w:w w:val="100"/>
          <w:position w:val="0"/>
        </w:rPr>
        <w:t>）</w:t>
      </w:r>
      <w:r>
        <w:fldChar w:fldCharType="end"/>
      </w:r>
      <w:r>
        <w:rPr>
          <w:color w:val="000000"/>
          <w:spacing w:val="0"/>
          <w:w w:val="100"/>
          <w:position w:val="0"/>
        </w:rPr>
        <w:t>的《东华软件股份公司对外投资公告（二）》（公告编 号：</w:t>
      </w:r>
      <w:r>
        <w:rPr>
          <w:rFonts w:ascii="Times New Roman" w:eastAsia="Times New Roman" w:hAnsi="Times New Roman" w:cs="Times New Roman"/>
          <w:color w:val="000000"/>
          <w:spacing w:val="0"/>
          <w:w w:val="100"/>
          <w:position w:val="0"/>
          <w:sz w:val="18"/>
          <w:szCs w:val="18"/>
        </w:rPr>
        <w:t xml:space="preserve">2016-043 </w:t>
      </w:r>
      <w:r>
        <w:rPr>
          <w:color w:val="000000"/>
          <w:spacing w:val="0"/>
          <w:w w:val="100"/>
          <w:position w:val="0"/>
        </w:rPr>
        <w:t>）。</w:t>
      </w:r>
    </w:p>
    <w:p>
      <w:pPr>
        <w:pStyle w:val="Style27"/>
        <w:keepNext w:val="0"/>
        <w:keepLines w:val="0"/>
        <w:widowControl w:val="0"/>
        <w:shd w:val="clear" w:color="auto" w:fill="auto"/>
        <w:bidi w:val="0"/>
        <w:spacing w:before="0" w:after="0" w:line="468" w:lineRule="exact"/>
        <w:ind w:left="0" w:right="0" w:firstLine="380"/>
        <w:jc w:val="both"/>
      </w:pPr>
      <w:bookmarkStart w:id="420" w:name="bookmark420"/>
      <w:r>
        <w:rPr>
          <w:rFonts w:ascii="Times New Roman" w:eastAsia="Times New Roman" w:hAnsi="Times New Roman" w:cs="Times New Roman"/>
          <w:color w:val="000000"/>
          <w:spacing w:val="0"/>
          <w:w w:val="100"/>
          <w:position w:val="0"/>
          <w:sz w:val="18"/>
          <w:szCs w:val="18"/>
        </w:rPr>
        <w:t>3</w:t>
      </w:r>
      <w:bookmarkEnd w:id="420"/>
      <w:r>
        <w:rPr>
          <w:color w:val="000000"/>
          <w:spacing w:val="0"/>
          <w:w w:val="100"/>
          <w:position w:val="0"/>
        </w:rPr>
        <w:t>、 报告期内，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日，公司第五届董事会第三十九次会议审议通过了《关于对外投资设立东华软件新郑有限公 司》，同意公司出资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亿元人民币投资设立东华软件新郑有限公司。详情参见</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日刊登在《中国证券报》、《证券 日报》、《证券时报》以及巨潮资讯网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上的《东华软件对外投资公告》（公告编号：</w:t>
      </w:r>
      <w:r>
        <w:rPr>
          <w:rFonts w:ascii="Times New Roman" w:eastAsia="Times New Roman" w:hAnsi="Times New Roman" w:cs="Times New Roman"/>
          <w:color w:val="000000"/>
          <w:spacing w:val="0"/>
          <w:w w:val="100"/>
          <w:position w:val="0"/>
          <w:sz w:val="18"/>
          <w:szCs w:val="18"/>
        </w:rPr>
        <w:t>2016-058</w:t>
      </w:r>
      <w:r>
        <w:rPr>
          <w:color w:val="000000"/>
          <w:spacing w:val="0"/>
          <w:w w:val="100"/>
          <w:position w:val="0"/>
        </w:rPr>
        <w:t>）。</w:t>
      </w:r>
    </w:p>
    <w:p>
      <w:pPr>
        <w:pStyle w:val="Style27"/>
        <w:keepNext w:val="0"/>
        <w:keepLines w:val="0"/>
        <w:widowControl w:val="0"/>
        <w:shd w:val="clear" w:color="auto" w:fill="auto"/>
        <w:tabs>
          <w:tab w:pos="639" w:val="left"/>
        </w:tabs>
        <w:bidi w:val="0"/>
        <w:spacing w:before="0" w:after="0" w:line="468" w:lineRule="exact"/>
        <w:ind w:left="0" w:right="0" w:firstLine="380"/>
        <w:jc w:val="both"/>
      </w:pPr>
      <w:bookmarkStart w:id="421" w:name="bookmark421"/>
      <w:r>
        <w:rPr>
          <w:rFonts w:ascii="Times New Roman" w:eastAsia="Times New Roman" w:hAnsi="Times New Roman" w:cs="Times New Roman"/>
          <w:color w:val="000000"/>
          <w:spacing w:val="0"/>
          <w:w w:val="100"/>
          <w:position w:val="0"/>
          <w:sz w:val="18"/>
          <w:szCs w:val="18"/>
        </w:rPr>
        <w:t>4</w:t>
      </w:r>
      <w:bookmarkEnd w:id="421"/>
      <w:r>
        <w:rPr>
          <w:color w:val="000000"/>
          <w:spacing w:val="0"/>
          <w:w w:val="100"/>
          <w:position w:val="0"/>
        </w:rPr>
        <w:t>、</w:t>
        <w:tab/>
        <w:t>报告期内，东华软件股份公司全资子公司北京东华合创科技有限公司于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日收到中国安全技术防范认证中 心颁发的关于枪弹管理的中国国家强制性产品认证证书（即</w:t>
      </w:r>
      <w:r>
        <w:rPr>
          <w:rFonts w:ascii="Times New Roman" w:eastAsia="Times New Roman" w:hAnsi="Times New Roman" w:cs="Times New Roman"/>
          <w:color w:val="000000"/>
          <w:spacing w:val="0"/>
          <w:w w:val="100"/>
          <w:position w:val="0"/>
          <w:sz w:val="18"/>
          <w:szCs w:val="18"/>
        </w:rPr>
        <w:t>3C</w:t>
      </w:r>
      <w:r>
        <w:rPr>
          <w:color w:val="000000"/>
          <w:spacing w:val="0"/>
          <w:w w:val="100"/>
          <w:position w:val="0"/>
        </w:rPr>
        <w:t>认证证书）。详情参见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日刊登在《中国证券报》、</w:t>
      </w:r>
    </w:p>
    <w:p>
      <w:pPr>
        <w:pStyle w:val="Style27"/>
        <w:keepNext w:val="0"/>
        <w:keepLines w:val="0"/>
        <w:widowControl w:val="0"/>
        <w:shd w:val="clear" w:color="auto" w:fill="auto"/>
        <w:bidi w:val="0"/>
        <w:spacing w:before="0" w:after="0" w:line="468" w:lineRule="exact"/>
        <w:ind w:left="0" w:right="0" w:firstLine="0"/>
        <w:jc w:val="both"/>
      </w:pPr>
      <w:r>
        <w:rPr>
          <w:color w:val="000000"/>
          <w:spacing w:val="0"/>
          <w:w w:val="100"/>
          <w:position w:val="0"/>
        </w:rPr>
        <w:t>《证券日报》、《证券时报》以及巨潮资讯网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上的《东华软件股份公司全资子公司关于取得</w:t>
      </w:r>
      <w:r>
        <w:rPr>
          <w:rFonts w:ascii="Times New Roman" w:eastAsia="Times New Roman" w:hAnsi="Times New Roman" w:cs="Times New Roman"/>
          <w:color w:val="000000"/>
          <w:spacing w:val="0"/>
          <w:w w:val="100"/>
          <w:position w:val="0"/>
          <w:sz w:val="18"/>
          <w:szCs w:val="18"/>
        </w:rPr>
        <w:t xml:space="preserve">3C </w:t>
      </w:r>
      <w:r>
        <w:rPr>
          <w:color w:val="000000"/>
          <w:spacing w:val="0"/>
          <w:w w:val="100"/>
          <w:position w:val="0"/>
        </w:rPr>
        <w:t>认证证书的公告》（公告编号：</w:t>
      </w:r>
      <w:r>
        <w:rPr>
          <w:rFonts w:ascii="Times New Roman" w:eastAsia="Times New Roman" w:hAnsi="Times New Roman" w:cs="Times New Roman"/>
          <w:color w:val="000000"/>
          <w:spacing w:val="0"/>
          <w:w w:val="100"/>
          <w:position w:val="0"/>
          <w:sz w:val="18"/>
          <w:szCs w:val="18"/>
        </w:rPr>
        <w:t xml:space="preserve">2016-071 </w:t>
      </w:r>
      <w:r>
        <w:rPr>
          <w:color w:val="000000"/>
          <w:spacing w:val="0"/>
          <w:w w:val="100"/>
          <w:position w:val="0"/>
        </w:rPr>
        <w:t>）。</w:t>
      </w:r>
    </w:p>
    <w:p>
      <w:pPr>
        <w:pStyle w:val="Style27"/>
        <w:keepNext w:val="0"/>
        <w:keepLines w:val="0"/>
        <w:widowControl w:val="0"/>
        <w:shd w:val="clear" w:color="auto" w:fill="auto"/>
        <w:tabs>
          <w:tab w:pos="663" w:val="left"/>
        </w:tabs>
        <w:bidi w:val="0"/>
        <w:spacing w:before="0" w:after="0" w:line="468" w:lineRule="exact"/>
        <w:ind w:left="0" w:right="0" w:firstLine="380"/>
        <w:jc w:val="both"/>
      </w:pPr>
      <w:bookmarkStart w:id="422" w:name="bookmark422"/>
      <w:r>
        <w:rPr>
          <w:rFonts w:ascii="Times New Roman" w:eastAsia="Times New Roman" w:hAnsi="Times New Roman" w:cs="Times New Roman"/>
          <w:color w:val="000000"/>
          <w:spacing w:val="0"/>
          <w:w w:val="100"/>
          <w:position w:val="0"/>
          <w:sz w:val="18"/>
          <w:szCs w:val="18"/>
        </w:rPr>
        <w:t>5</w:t>
      </w:r>
      <w:bookmarkEnd w:id="422"/>
      <w:r>
        <w:rPr>
          <w:color w:val="000000"/>
          <w:spacing w:val="0"/>
          <w:w w:val="100"/>
          <w:position w:val="0"/>
        </w:rPr>
        <w:t>、</w:t>
        <w:tab/>
        <w:t>报告期内，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日，公司总经理办公会会议审议通过了《关于对外投资设立南海云都有限公司》，同意公司 子公司海南东华软件有限公司与儋州市城市建设投资有限公司共同出资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亿元人民币投资设立南海云都有限公司。详情参见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日刊登在《中国证券报》、《证券日报》、《证券时报》以及巨潮资讯网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上的《东</w:t>
      </w:r>
      <w:r>
        <w:rPr>
          <w:color w:val="000000"/>
          <w:spacing w:val="0"/>
          <w:w w:val="100"/>
          <w:position w:val="0"/>
        </w:rPr>
        <w:t xml:space="preserve"> 华软件对外投资公告》（公告编号：</w:t>
      </w:r>
      <w:r>
        <w:rPr>
          <w:rFonts w:ascii="Times New Roman" w:eastAsia="Times New Roman" w:hAnsi="Times New Roman" w:cs="Times New Roman"/>
          <w:color w:val="000000"/>
          <w:spacing w:val="0"/>
          <w:w w:val="100"/>
          <w:position w:val="0"/>
          <w:sz w:val="18"/>
          <w:szCs w:val="18"/>
        </w:rPr>
        <w:t>2016-074</w:t>
      </w:r>
      <w:r>
        <w:rPr>
          <w:color w:val="000000"/>
          <w:spacing w:val="0"/>
          <w:w w:val="100"/>
          <w:position w:val="0"/>
        </w:rPr>
        <w:t>）。</w:t>
      </w:r>
    </w:p>
    <w:p>
      <w:pPr>
        <w:pStyle w:val="Style27"/>
        <w:keepNext w:val="0"/>
        <w:keepLines w:val="0"/>
        <w:widowControl w:val="0"/>
        <w:shd w:val="clear" w:color="auto" w:fill="auto"/>
        <w:tabs>
          <w:tab w:pos="294" w:val="left"/>
        </w:tabs>
        <w:bidi w:val="0"/>
        <w:spacing w:before="0" w:after="0" w:line="468" w:lineRule="exact"/>
        <w:ind w:left="0" w:right="0" w:firstLine="380"/>
        <w:jc w:val="both"/>
      </w:pPr>
      <w:bookmarkStart w:id="423" w:name="bookmark423"/>
      <w:r>
        <w:rPr>
          <w:rFonts w:ascii="Times New Roman" w:eastAsia="Times New Roman" w:hAnsi="Times New Roman" w:cs="Times New Roman"/>
          <w:color w:val="000000"/>
          <w:spacing w:val="0"/>
          <w:w w:val="100"/>
          <w:position w:val="0"/>
          <w:sz w:val="18"/>
          <w:szCs w:val="18"/>
        </w:rPr>
        <w:t>6</w:t>
      </w:r>
      <w:bookmarkEnd w:id="423"/>
      <w:r>
        <w:rPr>
          <w:color w:val="000000"/>
          <w:spacing w:val="0"/>
          <w:w w:val="100"/>
          <w:position w:val="0"/>
        </w:rPr>
        <w:t>、</w:t>
        <w:tab/>
        <w:t>报告期内，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日公司第五届董事会第四十一次会议审议通过了《关于对外投资设立东华软件智能科技有限 </w:t>
      </w:r>
      <w:r>
        <w:rPr>
          <w:color w:val="000000"/>
          <w:spacing w:val="0"/>
          <w:w w:val="100"/>
          <w:position w:val="0"/>
        </w:rPr>
        <w:t>公司的议案》，同意公司出资</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万元人民币设立东华软件智能科技有限公司。详见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日，刊登在《中国证券报》、</w:t>
      </w:r>
    </w:p>
    <w:p>
      <w:pPr>
        <w:pStyle w:val="Style27"/>
        <w:keepNext w:val="0"/>
        <w:keepLines w:val="0"/>
        <w:widowControl w:val="0"/>
        <w:shd w:val="clear" w:color="auto" w:fill="auto"/>
        <w:bidi w:val="0"/>
        <w:spacing w:before="0" w:after="0" w:line="469" w:lineRule="exact"/>
        <w:ind w:left="0" w:right="0" w:firstLine="0"/>
        <w:jc w:val="both"/>
      </w:pPr>
      <w:r>
        <w:rPr>
          <w:color w:val="000000"/>
          <w:spacing w:val="0"/>
          <w:w w:val="100"/>
          <w:position w:val="0"/>
        </w:rPr>
        <w:t>《证券日报》、《证券时报》及巨潮资讯网</w:t>
      </w:r>
      <w:r>
        <w:rPr>
          <w:color w:val="000000"/>
          <w:spacing w:val="0"/>
          <w:w w:val="100"/>
          <w:position w:val="0"/>
          <w:sz w:val="18"/>
          <w:szCs w:val="18"/>
        </w:rPr>
        <w:t>（</w:t>
      </w:r>
      <w:r>
        <w:rPr>
          <w:color w:val="000000"/>
          <w:spacing w:val="0"/>
          <w:w w:val="100"/>
          <w:position w:val="0"/>
          <w:sz w:val="18"/>
          <w:szCs w:val="18"/>
        </w:rPr>
        <w:t>www.cninfo.com</w:t>
      </w:r>
      <w:r>
        <w:fldChar w:fldCharType="begin"/>
      </w:r>
      <w:r>
        <w:rPr/>
        <w:instrText> HYPERLINK "http://www.cninfo.com.cn/" </w:instrText>
      </w:r>
      <w:r>
        <w:fldChar w:fldCharType="separate"/>
      </w:r>
      <w:r>
        <w:rPr>
          <w:color w:val="000000"/>
          <w:spacing w:val="0"/>
          <w:w w:val="100"/>
          <w:position w:val="0"/>
          <w:sz w:val="18"/>
          <w:szCs w:val="18"/>
        </w:rPr>
        <w:t>. cn）</w:t>
      </w:r>
      <w:r>
        <w:fldChar w:fldCharType="end"/>
      </w:r>
      <w:r>
        <w:rPr>
          <w:color w:val="000000"/>
          <w:spacing w:val="0"/>
          <w:w w:val="100"/>
          <w:position w:val="0"/>
        </w:rPr>
        <w:t>上的《东华软件股份公司对外投资公告（一）》（公告 编号：</w:t>
      </w:r>
      <w:r>
        <w:rPr>
          <w:rFonts w:ascii="Times New Roman" w:eastAsia="Times New Roman" w:hAnsi="Times New Roman" w:cs="Times New Roman"/>
          <w:color w:val="000000"/>
          <w:spacing w:val="0"/>
          <w:w w:val="100"/>
          <w:position w:val="0"/>
          <w:sz w:val="18"/>
          <w:szCs w:val="18"/>
        </w:rPr>
        <w:t xml:space="preserve">2016-079 </w:t>
      </w:r>
      <w:r>
        <w:rPr>
          <w:color w:val="000000"/>
          <w:spacing w:val="0"/>
          <w:w w:val="100"/>
          <w:position w:val="0"/>
        </w:rPr>
        <w:t>）。</w:t>
      </w:r>
    </w:p>
    <w:p>
      <w:pPr>
        <w:pStyle w:val="Style27"/>
        <w:keepNext w:val="0"/>
        <w:keepLines w:val="0"/>
        <w:widowControl w:val="0"/>
        <w:shd w:val="clear" w:color="auto" w:fill="auto"/>
        <w:tabs>
          <w:tab w:pos="649" w:val="left"/>
        </w:tabs>
        <w:bidi w:val="0"/>
        <w:spacing w:before="0" w:after="0" w:line="469" w:lineRule="exact"/>
        <w:ind w:left="0" w:right="0" w:firstLine="380"/>
        <w:jc w:val="both"/>
      </w:pPr>
      <w:bookmarkStart w:id="424" w:name="bookmark424"/>
      <w:r>
        <w:rPr>
          <w:rFonts w:ascii="Times New Roman" w:eastAsia="Times New Roman" w:hAnsi="Times New Roman" w:cs="Times New Roman"/>
          <w:color w:val="000000"/>
          <w:spacing w:val="0"/>
          <w:w w:val="100"/>
          <w:position w:val="0"/>
          <w:sz w:val="18"/>
          <w:szCs w:val="18"/>
        </w:rPr>
        <w:t>7</w:t>
      </w:r>
      <w:bookmarkEnd w:id="424"/>
      <w:r>
        <w:rPr>
          <w:color w:val="000000"/>
          <w:spacing w:val="0"/>
          <w:w w:val="100"/>
          <w:position w:val="0"/>
        </w:rPr>
        <w:t>、</w:t>
        <w:tab/>
        <w:t>报告期内，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日公司第五届董事会第四十一次会议审议通过了《关于对外投资设立华金在线股份公司的议 案》，同意公司与河南台前农村商业银行股份有限公司、自然人马真、董国勇、董玉锁共同出资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亿元人民币投资成立华金 在线股份公司。详见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日，刊登在《中国证券报》、《证券日报》、《证券时报》及巨潮资讯网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 </w:t>
      </w:r>
      <w:r>
        <w:rPr>
          <w:color w:val="000000"/>
          <w:spacing w:val="0"/>
          <w:w w:val="100"/>
          <w:position w:val="0"/>
        </w:rPr>
        <w:t>上的《东华软件股份公司对外投资公告（二）》（公告编号：</w:t>
      </w:r>
      <w:r>
        <w:rPr>
          <w:rFonts w:ascii="Times New Roman" w:eastAsia="Times New Roman" w:hAnsi="Times New Roman" w:cs="Times New Roman"/>
          <w:color w:val="000000"/>
          <w:spacing w:val="0"/>
          <w:w w:val="100"/>
          <w:position w:val="0"/>
          <w:sz w:val="18"/>
          <w:szCs w:val="18"/>
        </w:rPr>
        <w:t>2016-080</w:t>
      </w:r>
      <w:r>
        <w:rPr>
          <w:color w:val="000000"/>
          <w:spacing w:val="0"/>
          <w:w w:val="100"/>
          <w:position w:val="0"/>
        </w:rPr>
        <w:t>）。</w:t>
      </w:r>
    </w:p>
    <w:p>
      <w:pPr>
        <w:pStyle w:val="Style27"/>
        <w:keepNext w:val="0"/>
        <w:keepLines w:val="0"/>
        <w:widowControl w:val="0"/>
        <w:shd w:val="clear" w:color="auto" w:fill="auto"/>
        <w:tabs>
          <w:tab w:pos="644" w:val="left"/>
        </w:tabs>
        <w:bidi w:val="0"/>
        <w:spacing w:before="0" w:after="0" w:line="469" w:lineRule="exact"/>
        <w:ind w:left="0" w:right="0" w:firstLine="380"/>
        <w:jc w:val="both"/>
      </w:pPr>
      <w:bookmarkStart w:id="425" w:name="bookmark425"/>
      <w:r>
        <w:rPr>
          <w:rFonts w:ascii="Times New Roman" w:eastAsia="Times New Roman" w:hAnsi="Times New Roman" w:cs="Times New Roman"/>
          <w:color w:val="000000"/>
          <w:spacing w:val="0"/>
          <w:w w:val="100"/>
          <w:position w:val="0"/>
          <w:sz w:val="18"/>
          <w:szCs w:val="18"/>
        </w:rPr>
        <w:t>8</w:t>
      </w:r>
      <w:bookmarkEnd w:id="425"/>
      <w:r>
        <w:rPr>
          <w:color w:val="000000"/>
          <w:spacing w:val="0"/>
          <w:w w:val="100"/>
          <w:position w:val="0"/>
        </w:rPr>
        <w:t>、</w:t>
        <w:tab/>
        <w:t>报告期内，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日公司第五届董事会第四十一次会议审议通过了《关于对外投资设立郑州东华诚信软件有限 公司的议案》，同意公司出资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亿元人民币设立郑州东华诚信软件有限公司。详见</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日，刊登在《中国证券报》、</w:t>
      </w:r>
    </w:p>
    <w:p>
      <w:pPr>
        <w:pStyle w:val="Style27"/>
        <w:keepNext w:val="0"/>
        <w:keepLines w:val="0"/>
        <w:widowControl w:val="0"/>
        <w:shd w:val="clear" w:color="auto" w:fill="auto"/>
        <w:bidi w:val="0"/>
        <w:spacing w:before="0" w:after="0" w:line="469" w:lineRule="exact"/>
        <w:ind w:left="0" w:right="0" w:firstLine="0"/>
        <w:jc w:val="both"/>
      </w:pPr>
      <w:r>
        <w:rPr>
          <w:color w:val="000000"/>
          <w:spacing w:val="0"/>
          <w:w w:val="100"/>
          <w:position w:val="0"/>
        </w:rPr>
        <w:t>《证券日报》、《证券时报》及巨潮资讯网</w:t>
      </w:r>
      <w:r>
        <w:rPr>
          <w:color w:val="000000"/>
          <w:spacing w:val="0"/>
          <w:w w:val="100"/>
          <w:position w:val="0"/>
          <w:sz w:val="18"/>
          <w:szCs w:val="18"/>
        </w:rPr>
        <w:t>（</w:t>
      </w:r>
      <w:r>
        <w:rPr>
          <w:color w:val="000000"/>
          <w:spacing w:val="0"/>
          <w:w w:val="100"/>
          <w:position w:val="0"/>
          <w:sz w:val="18"/>
          <w:szCs w:val="18"/>
        </w:rPr>
        <w:t>www.cninfo.com</w:t>
      </w:r>
      <w:r>
        <w:fldChar w:fldCharType="begin"/>
      </w:r>
      <w:r>
        <w:rPr/>
        <w:instrText> HYPERLINK "http://www.cninfo.com.cn/" </w:instrText>
      </w:r>
      <w:r>
        <w:fldChar w:fldCharType="separate"/>
      </w:r>
      <w:r>
        <w:rPr>
          <w:color w:val="000000"/>
          <w:spacing w:val="0"/>
          <w:w w:val="100"/>
          <w:position w:val="0"/>
          <w:sz w:val="18"/>
          <w:szCs w:val="18"/>
        </w:rPr>
        <w:t>. cn）</w:t>
      </w:r>
      <w:r>
        <w:fldChar w:fldCharType="end"/>
      </w:r>
      <w:r>
        <w:rPr>
          <w:color w:val="000000"/>
          <w:spacing w:val="0"/>
          <w:w w:val="100"/>
          <w:position w:val="0"/>
        </w:rPr>
        <w:t>上的《东华软件股份公司对外投资公告（三）》（公告 编号：</w:t>
      </w:r>
      <w:r>
        <w:rPr>
          <w:rFonts w:ascii="Times New Roman" w:eastAsia="Times New Roman" w:hAnsi="Times New Roman" w:cs="Times New Roman"/>
          <w:color w:val="000000"/>
          <w:spacing w:val="0"/>
          <w:w w:val="100"/>
          <w:position w:val="0"/>
          <w:sz w:val="18"/>
          <w:szCs w:val="18"/>
        </w:rPr>
        <w:t xml:space="preserve">2016-082 </w:t>
      </w:r>
      <w:r>
        <w:rPr>
          <w:color w:val="000000"/>
          <w:spacing w:val="0"/>
          <w:w w:val="100"/>
          <w:position w:val="0"/>
        </w:rPr>
        <w:t>）。</w:t>
      </w:r>
    </w:p>
    <w:p>
      <w:pPr>
        <w:pStyle w:val="Style27"/>
        <w:keepNext w:val="0"/>
        <w:keepLines w:val="0"/>
        <w:widowControl w:val="0"/>
        <w:shd w:val="clear" w:color="auto" w:fill="auto"/>
        <w:bidi w:val="0"/>
        <w:spacing w:before="0" w:after="0" w:line="469" w:lineRule="exact"/>
        <w:ind w:left="0" w:right="0" w:firstLine="380"/>
        <w:jc w:val="both"/>
      </w:pPr>
      <w:bookmarkStart w:id="426" w:name="bookmark426"/>
      <w:r>
        <w:rPr>
          <w:rFonts w:ascii="Times New Roman" w:eastAsia="Times New Roman" w:hAnsi="Times New Roman" w:cs="Times New Roman"/>
          <w:color w:val="000000"/>
          <w:spacing w:val="0"/>
          <w:w w:val="100"/>
          <w:position w:val="0"/>
          <w:sz w:val="18"/>
          <w:szCs w:val="18"/>
        </w:rPr>
        <w:t>9</w:t>
      </w:r>
      <w:bookmarkEnd w:id="426"/>
      <w:r>
        <w:rPr>
          <w:color w:val="000000"/>
          <w:spacing w:val="0"/>
          <w:w w:val="100"/>
          <w:position w:val="0"/>
        </w:rPr>
        <w:t>、 报告期内，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日公司第五届董事会第四十五次会议审议通过了《关于公司控股子公司拟向全国中小企业 股份转让系统申请挂牌并采取协议转让方式的议案》，公司控股子公司天津东华博雅软件股份有限公司拟在符合国家相关法 律法规政策和条件成熟的情况下，申请在全国中小企业股份转让系统挂牌并采取协议转让方式。详见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日，刊登 </w:t>
      </w:r>
      <w:r>
        <w:rPr>
          <w:color w:val="000000"/>
          <w:spacing w:val="0"/>
          <w:w w:val="100"/>
          <w:position w:val="0"/>
        </w:rPr>
        <w:t>在《中国证券报》、《证券日报》、《证券时报》及巨潮资讯网</w:t>
      </w:r>
      <w:r>
        <w:rPr>
          <w:color w:val="000000"/>
          <w:spacing w:val="0"/>
          <w:w w:val="100"/>
          <w:position w:val="0"/>
          <w:sz w:val="18"/>
          <w:szCs w:val="18"/>
        </w:rPr>
        <w:t>（</w:t>
      </w:r>
      <w:r>
        <w:rPr>
          <w:color w:val="000000"/>
          <w:spacing w:val="0"/>
          <w:w w:val="100"/>
          <w:position w:val="0"/>
          <w:sz w:val="18"/>
          <w:szCs w:val="18"/>
        </w:rPr>
        <w:t>www.cninfo.com</w:t>
      </w:r>
      <w:r>
        <w:fldChar w:fldCharType="begin"/>
      </w:r>
      <w:r>
        <w:rPr/>
        <w:instrText> HYPERLINK "http://www.cninfo.com.cn/" </w:instrText>
      </w:r>
      <w:r>
        <w:fldChar w:fldCharType="separate"/>
      </w:r>
      <w:r>
        <w:rPr>
          <w:color w:val="000000"/>
          <w:spacing w:val="0"/>
          <w:w w:val="100"/>
          <w:position w:val="0"/>
          <w:sz w:val="18"/>
          <w:szCs w:val="18"/>
        </w:rPr>
        <w:t>. cn）</w:t>
      </w:r>
      <w:r>
        <w:fldChar w:fldCharType="end"/>
      </w:r>
      <w:r>
        <w:rPr>
          <w:color w:val="000000"/>
          <w:spacing w:val="0"/>
          <w:w w:val="100"/>
          <w:position w:val="0"/>
        </w:rPr>
        <w:t>上的《关于公司控股子公司拟向全 国中小企业股份转让系统申请挂牌并采取协议转让方式的公告》（公告编号：</w:t>
      </w:r>
      <w:r>
        <w:rPr>
          <w:rFonts w:ascii="Times New Roman" w:eastAsia="Times New Roman" w:hAnsi="Times New Roman" w:cs="Times New Roman"/>
          <w:color w:val="000000"/>
          <w:spacing w:val="0"/>
          <w:w w:val="100"/>
          <w:position w:val="0"/>
          <w:sz w:val="18"/>
          <w:szCs w:val="18"/>
        </w:rPr>
        <w:t>2016-098</w:t>
      </w:r>
      <w:r>
        <w:rPr>
          <w:color w:val="000000"/>
          <w:spacing w:val="0"/>
          <w:w w:val="100"/>
          <w:position w:val="0"/>
        </w:rPr>
        <w:t>）。</w:t>
      </w:r>
    </w:p>
    <w:p>
      <w:pPr>
        <w:pStyle w:val="Style27"/>
        <w:keepNext w:val="0"/>
        <w:keepLines w:val="0"/>
        <w:widowControl w:val="0"/>
        <w:shd w:val="clear" w:color="auto" w:fill="auto"/>
        <w:tabs>
          <w:tab w:pos="740" w:val="left"/>
        </w:tabs>
        <w:bidi w:val="0"/>
        <w:spacing w:before="0" w:after="0" w:line="469" w:lineRule="exact"/>
        <w:ind w:left="0" w:right="0" w:firstLine="380"/>
        <w:jc w:val="both"/>
      </w:pPr>
      <w:bookmarkStart w:id="427" w:name="bookmark427"/>
      <w:r>
        <w:rPr>
          <w:rFonts w:ascii="Times New Roman" w:eastAsia="Times New Roman" w:hAnsi="Times New Roman" w:cs="Times New Roman"/>
          <w:color w:val="000000"/>
          <w:spacing w:val="0"/>
          <w:w w:val="100"/>
          <w:position w:val="0"/>
          <w:sz w:val="18"/>
          <w:szCs w:val="18"/>
        </w:rPr>
        <w:t>1</w:t>
      </w:r>
      <w:bookmarkEnd w:id="427"/>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报告期内，</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日公司第五届董事会第四十八次会议审议通过了《关于对全资子公司增资的议案》，同意 对公司全资子公司东华软件工程有限公司新增认缴注册资本</w:t>
      </w:r>
      <w:r>
        <w:rPr>
          <w:rFonts w:ascii="Times New Roman" w:eastAsia="Times New Roman" w:hAnsi="Times New Roman" w:cs="Times New Roman"/>
          <w:color w:val="000000"/>
          <w:spacing w:val="0"/>
          <w:w w:val="100"/>
          <w:position w:val="0"/>
          <w:sz w:val="18"/>
          <w:szCs w:val="18"/>
        </w:rPr>
        <w:t>6,100</w:t>
      </w:r>
      <w:r>
        <w:rPr>
          <w:color w:val="000000"/>
          <w:spacing w:val="0"/>
          <w:w w:val="100"/>
          <w:position w:val="0"/>
        </w:rPr>
        <w:t>万元，本次增资完成后其注册资本增加到</w:t>
      </w:r>
      <w:r>
        <w:rPr>
          <w:rFonts w:ascii="Times New Roman" w:eastAsia="Times New Roman" w:hAnsi="Times New Roman" w:cs="Times New Roman"/>
          <w:color w:val="000000"/>
          <w:spacing w:val="0"/>
          <w:w w:val="100"/>
          <w:position w:val="0"/>
          <w:sz w:val="18"/>
          <w:szCs w:val="18"/>
        </w:rPr>
        <w:t>16,100</w:t>
      </w:r>
      <w:r>
        <w:rPr>
          <w:color w:val="000000"/>
          <w:spacing w:val="0"/>
          <w:w w:val="100"/>
          <w:position w:val="0"/>
        </w:rPr>
        <w:t>万元。详 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日，刊登在《中国证券报》、《证券日报》、《证券时报》及巨潮资讯网</w:t>
      </w: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r>
        <w:rPr>
          <w:color w:val="000000"/>
          <w:spacing w:val="0"/>
          <w:w w:val="100"/>
          <w:position w:val="0"/>
        </w:rPr>
        <w:t>上的《东 华软件股份公司关于对全资子公司增资的公告》（公告编号：</w:t>
      </w:r>
      <w:r>
        <w:rPr>
          <w:rFonts w:ascii="Times New Roman" w:eastAsia="Times New Roman" w:hAnsi="Times New Roman" w:cs="Times New Roman"/>
          <w:color w:val="000000"/>
          <w:spacing w:val="0"/>
          <w:w w:val="100"/>
          <w:position w:val="0"/>
          <w:sz w:val="18"/>
          <w:szCs w:val="18"/>
        </w:rPr>
        <w:t xml:space="preserve">2016-111 </w:t>
      </w:r>
      <w:r>
        <w:rPr>
          <w:color w:val="000000"/>
          <w:spacing w:val="0"/>
          <w:w w:val="100"/>
          <w:position w:val="0"/>
        </w:rPr>
        <w:t>）。</w:t>
      </w:r>
    </w:p>
    <w:p>
      <w:pPr>
        <w:pStyle w:val="Style8"/>
        <w:keepNext/>
        <w:keepLines/>
        <w:widowControl w:val="0"/>
        <w:shd w:val="clear" w:color="auto" w:fill="auto"/>
        <w:bidi w:val="0"/>
        <w:spacing w:before="0" w:line="240" w:lineRule="auto"/>
        <w:ind w:left="0" w:right="0" w:firstLine="0"/>
        <w:jc w:val="center"/>
      </w:pPr>
      <w:bookmarkStart w:id="428" w:name="bookmark428"/>
      <w:bookmarkStart w:id="429" w:name="bookmark429"/>
      <w:bookmarkStart w:id="430" w:name="bookmark430"/>
      <w:r>
        <w:rPr>
          <w:color w:val="000000"/>
          <w:spacing w:val="0"/>
          <w:w w:val="100"/>
          <w:position w:val="0"/>
        </w:rPr>
        <w:t>第六节股份变动及股东情况</w:t>
      </w:r>
      <w:bookmarkEnd w:id="428"/>
      <w:bookmarkEnd w:id="429"/>
      <w:bookmarkEnd w:id="430"/>
    </w:p>
    <w:p>
      <w:pPr>
        <w:pStyle w:val="Style23"/>
        <w:keepNext/>
        <w:keepLines/>
        <w:widowControl w:val="0"/>
        <w:shd w:val="clear" w:color="auto" w:fill="auto"/>
        <w:bidi w:val="0"/>
        <w:spacing w:before="0" w:line="240" w:lineRule="auto"/>
        <w:ind w:left="0" w:right="0" w:firstLine="0"/>
        <w:jc w:val="both"/>
      </w:pPr>
      <w:bookmarkStart w:id="431" w:name="bookmark431"/>
      <w:bookmarkStart w:id="432" w:name="bookmark432"/>
      <w:bookmarkStart w:id="433" w:name="bookmark433"/>
      <w:bookmarkStart w:id="434" w:name="bookmark434"/>
      <w:bookmarkStart w:id="435" w:name="bookmark435"/>
      <w:r>
        <w:rPr>
          <w:color w:val="000000"/>
          <w:spacing w:val="0"/>
          <w:w w:val="100"/>
          <w:position w:val="0"/>
          <w:sz w:val="24"/>
          <w:szCs w:val="24"/>
        </w:rPr>
        <w:t>一</w:t>
      </w:r>
      <w:bookmarkEnd w:id="434"/>
      <w:r>
        <w:rPr>
          <w:color w:val="000000"/>
          <w:spacing w:val="0"/>
          <w:w w:val="100"/>
          <w:position w:val="0"/>
          <w:sz w:val="24"/>
          <w:szCs w:val="24"/>
        </w:rPr>
        <w:t>、股份变动情况</w:t>
      </w:r>
      <w:bookmarkEnd w:id="432"/>
      <w:bookmarkEnd w:id="433"/>
      <w:bookmarkEnd w:id="435"/>
      <w:bookmarkEnd w:id="431"/>
    </w:p>
    <w:p>
      <w:pPr>
        <w:pStyle w:val="Style31"/>
        <w:keepNext/>
        <w:keepLines/>
        <w:widowControl w:val="0"/>
        <w:shd w:val="clear" w:color="auto" w:fill="auto"/>
        <w:bidi w:val="0"/>
        <w:spacing w:before="0" w:line="240" w:lineRule="auto"/>
        <w:ind w:left="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1</w:t>
      </w:r>
      <w:bookmarkEnd w:id="438"/>
      <w:r>
        <w:rPr>
          <w:color w:val="000000"/>
          <w:spacing w:val="0"/>
          <w:w w:val="100"/>
          <w:position w:val="0"/>
        </w:rPr>
        <w:t>、股份变动情况</w:t>
      </w:r>
      <w:bookmarkEnd w:id="436"/>
      <w:bookmarkEnd w:id="437"/>
      <w:bookmarkEnd w:id="43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1138"/>
        <w:gridCol w:w="754"/>
        <w:gridCol w:w="802"/>
        <w:gridCol w:w="288"/>
        <w:gridCol w:w="706"/>
        <w:gridCol w:w="994"/>
        <w:gridCol w:w="994"/>
        <w:gridCol w:w="1133"/>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215,866,612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-14,406,676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201,459,936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5,361,358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-4,284,932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210,505,254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-10,527,569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-10,121,744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200,383,510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7,474,687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-7,474,687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203,030,567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-3,052,882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200,383,510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1,348,695,088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4,926,255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19,738,756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1,368,433,844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1,348,695,088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4,926,255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19,738,756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1,368,433,844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1,564,561,700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5,332,080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5,332,080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1,569,893,780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470" w:lineRule="exact"/>
        <w:ind w:left="0" w:right="0" w:firstLine="360"/>
        <w:jc w:val="both"/>
      </w:pPr>
      <w:bookmarkStart w:id="440" w:name="bookmark440"/>
      <w:r>
        <w:rPr>
          <w:color w:val="000000"/>
          <w:spacing w:val="0"/>
          <w:w w:val="100"/>
          <w:position w:val="0"/>
          <w:sz w:val="18"/>
          <w:szCs w:val="18"/>
        </w:rPr>
        <w:t>1</w:t>
      </w:r>
      <w:bookmarkEnd w:id="440"/>
      <w:r>
        <w:rPr>
          <w:color w:val="000000"/>
          <w:spacing w:val="0"/>
          <w:w w:val="100"/>
          <w:position w:val="0"/>
        </w:rPr>
        <w:t>、</w:t>
      </w:r>
      <w:r>
        <w:rPr>
          <w:color w:val="000000"/>
          <w:spacing w:val="0"/>
          <w:w w:val="100"/>
          <w:position w:val="0"/>
          <w:sz w:val="18"/>
          <w:szCs w:val="18"/>
        </w:rPr>
        <w:t>2016</w:t>
      </w:r>
      <w:r>
        <w:rPr>
          <w:color w:val="000000"/>
          <w:spacing w:val="0"/>
          <w:w w:val="100"/>
          <w:position w:val="0"/>
        </w:rPr>
        <w:t>年年初，中国证券登记结算有限公司深圳分公司根据公司董事、监事和高级管理人员</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日所持公司 股份重新计算本年度可转让股份法定额度，其余部分作为高管锁定股份继续锁定。</w:t>
      </w:r>
    </w:p>
    <w:p>
      <w:pPr>
        <w:pStyle w:val="Style27"/>
        <w:keepNext w:val="0"/>
        <w:keepLines w:val="0"/>
        <w:widowControl w:val="0"/>
        <w:shd w:val="clear" w:color="auto" w:fill="auto"/>
        <w:tabs>
          <w:tab w:pos="749" w:val="left"/>
        </w:tabs>
        <w:bidi w:val="0"/>
        <w:spacing w:before="0" w:after="0" w:line="470" w:lineRule="exact"/>
        <w:ind w:left="0" w:right="0" w:firstLine="440"/>
        <w:jc w:val="both"/>
      </w:pPr>
      <w:bookmarkStart w:id="441" w:name="bookmark441"/>
      <w:r>
        <w:rPr>
          <w:color w:val="000000"/>
          <w:spacing w:val="0"/>
          <w:w w:val="100"/>
          <w:position w:val="0"/>
          <w:sz w:val="18"/>
          <w:szCs w:val="18"/>
        </w:rPr>
        <w:t>2</w:t>
      </w:r>
      <w:bookmarkEnd w:id="441"/>
      <w:r>
        <w:rPr>
          <w:color w:val="000000"/>
          <w:spacing w:val="0"/>
          <w:w w:val="100"/>
          <w:position w:val="0"/>
        </w:rPr>
        <w:t>、</w:t>
        <w:tab/>
        <w:t>因实施</w:t>
      </w:r>
      <w:r>
        <w:rPr>
          <w:color w:val="000000"/>
          <w:spacing w:val="0"/>
          <w:w w:val="100"/>
          <w:position w:val="0"/>
          <w:sz w:val="18"/>
          <w:szCs w:val="18"/>
        </w:rPr>
        <w:t>2015</w:t>
      </w:r>
      <w:r>
        <w:rPr>
          <w:color w:val="000000"/>
          <w:spacing w:val="0"/>
          <w:w w:val="100"/>
          <w:position w:val="0"/>
        </w:rPr>
        <w:t>年度利润分配方案，行权价格调整为</w:t>
      </w:r>
      <w:r>
        <w:rPr>
          <w:color w:val="000000"/>
          <w:spacing w:val="0"/>
          <w:w w:val="100"/>
          <w:position w:val="0"/>
          <w:sz w:val="18"/>
          <w:szCs w:val="18"/>
        </w:rPr>
        <w:t>7.88</w:t>
      </w:r>
      <w:r>
        <w:rPr>
          <w:color w:val="000000"/>
          <w:spacing w:val="0"/>
          <w:w w:val="100"/>
          <w:position w:val="0"/>
        </w:rPr>
        <w:t>元</w:t>
      </w:r>
      <w:r>
        <w:rPr>
          <w:color w:val="000000"/>
          <w:spacing w:val="0"/>
          <w:w w:val="100"/>
          <w:position w:val="0"/>
          <w:sz w:val="18"/>
          <w:szCs w:val="18"/>
        </w:rPr>
        <w:t>/</w:t>
      </w:r>
      <w:r>
        <w:rPr>
          <w:color w:val="000000"/>
          <w:spacing w:val="0"/>
          <w:w w:val="100"/>
          <w:position w:val="0"/>
        </w:rPr>
        <w:t>股。报告期内，共有</w:t>
      </w:r>
      <w:r>
        <w:rPr>
          <w:color w:val="000000"/>
          <w:spacing w:val="0"/>
          <w:w w:val="100"/>
          <w:position w:val="0"/>
          <w:sz w:val="18"/>
          <w:szCs w:val="18"/>
        </w:rPr>
        <w:t>315</w:t>
      </w:r>
      <w:r>
        <w:rPr>
          <w:color w:val="000000"/>
          <w:spacing w:val="0"/>
          <w:w w:val="100"/>
          <w:position w:val="0"/>
        </w:rPr>
        <w:t>名激励对象申请第四期行权，期权 总数</w:t>
      </w:r>
      <w:r>
        <w:rPr>
          <w:color w:val="000000"/>
          <w:spacing w:val="0"/>
          <w:w w:val="100"/>
          <w:position w:val="0"/>
          <w:sz w:val="18"/>
          <w:szCs w:val="18"/>
        </w:rPr>
        <w:t>5,332, 080</w:t>
      </w:r>
      <w:r>
        <w:rPr>
          <w:color w:val="000000"/>
          <w:spacing w:val="0"/>
          <w:w w:val="100"/>
          <w:position w:val="0"/>
        </w:rPr>
        <w:t>股，经北京兴华会计师事务所出具的</w:t>
      </w:r>
      <w:r>
        <w:rPr>
          <w:color w:val="000000"/>
          <w:spacing w:val="0"/>
          <w:w w:val="100"/>
          <w:position w:val="0"/>
          <w:sz w:val="18"/>
          <w:szCs w:val="18"/>
        </w:rPr>
        <w:t>［2016］</w:t>
      </w:r>
      <w:r>
        <w:rPr>
          <w:color w:val="000000"/>
          <w:spacing w:val="0"/>
          <w:w w:val="100"/>
          <w:position w:val="0"/>
        </w:rPr>
        <w:t>京会兴验字第</w:t>
      </w:r>
      <w:r>
        <w:rPr>
          <w:color w:val="000000"/>
          <w:spacing w:val="0"/>
          <w:w w:val="100"/>
          <w:position w:val="0"/>
          <w:sz w:val="18"/>
          <w:szCs w:val="18"/>
        </w:rPr>
        <w:t>03000002</w:t>
      </w:r>
      <w:r>
        <w:rPr>
          <w:color w:val="000000"/>
          <w:spacing w:val="0"/>
          <w:w w:val="100"/>
          <w:position w:val="0"/>
        </w:rPr>
        <w:t>号验资报告，“截至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6</w:t>
      </w:r>
      <w:r>
        <w:rPr>
          <w:color w:val="000000"/>
          <w:spacing w:val="0"/>
          <w:w w:val="100"/>
          <w:position w:val="0"/>
        </w:rPr>
        <w:t>日止，贵 公司已收到股权激励第四期行权的</w:t>
      </w:r>
      <w:r>
        <w:rPr>
          <w:color w:val="000000"/>
          <w:spacing w:val="0"/>
          <w:w w:val="100"/>
          <w:position w:val="0"/>
          <w:sz w:val="18"/>
          <w:szCs w:val="18"/>
        </w:rPr>
        <w:t>315</w:t>
      </w:r>
      <w:r>
        <w:rPr>
          <w:color w:val="000000"/>
          <w:spacing w:val="0"/>
          <w:w w:val="100"/>
          <w:position w:val="0"/>
        </w:rPr>
        <w:t>名激励对象共计缴纳出资款为人民币</w:t>
      </w:r>
      <w:r>
        <w:rPr>
          <w:color w:val="000000"/>
          <w:spacing w:val="0"/>
          <w:w w:val="100"/>
          <w:position w:val="0"/>
          <w:sz w:val="18"/>
          <w:szCs w:val="18"/>
        </w:rPr>
        <w:t xml:space="preserve">59, 982, </w:t>
      </w:r>
      <w:r>
        <w:rPr>
          <w:color w:val="000000"/>
          <w:spacing w:val="0"/>
          <w:w w:val="100"/>
          <w:position w:val="0"/>
          <w:sz w:val="18"/>
          <w:szCs w:val="18"/>
        </w:rPr>
        <w:t xml:space="preserve">357. </w:t>
      </w:r>
      <w:r>
        <w:rPr>
          <w:color w:val="000000"/>
          <w:spacing w:val="0"/>
          <w:w w:val="100"/>
          <w:position w:val="0"/>
          <w:sz w:val="18"/>
          <w:szCs w:val="18"/>
        </w:rPr>
        <w:t>24</w:t>
      </w:r>
      <w:r>
        <w:rPr>
          <w:color w:val="000000"/>
          <w:spacing w:val="0"/>
          <w:w w:val="100"/>
          <w:position w:val="0"/>
        </w:rPr>
        <w:t>元，其中含公司代扣代缴的个人所 得税</w:t>
      </w:r>
      <w:r>
        <w:rPr>
          <w:color w:val="000000"/>
          <w:spacing w:val="0"/>
          <w:w w:val="100"/>
          <w:position w:val="0"/>
          <w:sz w:val="18"/>
          <w:szCs w:val="18"/>
        </w:rPr>
        <w:t>17,965,566.84</w:t>
      </w:r>
      <w:r>
        <w:rPr>
          <w:color w:val="000000"/>
          <w:spacing w:val="0"/>
          <w:w w:val="100"/>
          <w:position w:val="0"/>
        </w:rPr>
        <w:t>元，扣除个人所得税后实际缴纳出资款为</w:t>
      </w:r>
      <w:r>
        <w:rPr>
          <w:color w:val="000000"/>
          <w:spacing w:val="0"/>
          <w:w w:val="100"/>
          <w:position w:val="0"/>
          <w:sz w:val="18"/>
          <w:szCs w:val="18"/>
        </w:rPr>
        <w:t xml:space="preserve">42,016, </w:t>
      </w:r>
      <w:r>
        <w:rPr>
          <w:color w:val="000000"/>
          <w:spacing w:val="0"/>
          <w:w w:val="100"/>
          <w:position w:val="0"/>
          <w:sz w:val="18"/>
          <w:szCs w:val="18"/>
        </w:rPr>
        <w:t>790.4</w:t>
      </w:r>
      <w:r>
        <w:rPr>
          <w:color w:val="000000"/>
          <w:spacing w:val="0"/>
          <w:w w:val="100"/>
          <w:position w:val="0"/>
          <w:sz w:val="18"/>
          <w:szCs w:val="18"/>
        </w:rPr>
        <w:t>0</w:t>
      </w:r>
      <w:r>
        <w:rPr>
          <w:color w:val="000000"/>
          <w:spacing w:val="0"/>
          <w:w w:val="100"/>
          <w:position w:val="0"/>
        </w:rPr>
        <w:t>元（认购股数</w:t>
      </w:r>
      <w:r>
        <w:rPr>
          <w:color w:val="000000"/>
          <w:spacing w:val="0"/>
          <w:w w:val="100"/>
          <w:position w:val="0"/>
          <w:sz w:val="18"/>
          <w:szCs w:val="18"/>
        </w:rPr>
        <w:t>5,332,080</w:t>
      </w:r>
      <w:r>
        <w:rPr>
          <w:color w:val="000000"/>
          <w:spacing w:val="0"/>
          <w:w w:val="100"/>
          <w:position w:val="0"/>
        </w:rPr>
        <w:t>股，每股</w:t>
      </w:r>
      <w:r>
        <w:rPr>
          <w:color w:val="000000"/>
          <w:spacing w:val="0"/>
          <w:w w:val="100"/>
          <w:position w:val="0"/>
          <w:sz w:val="18"/>
          <w:szCs w:val="18"/>
        </w:rPr>
        <w:t>7.88</w:t>
      </w:r>
      <w:r>
        <w:rPr>
          <w:color w:val="000000"/>
          <w:spacing w:val="0"/>
          <w:w w:val="100"/>
          <w:position w:val="0"/>
        </w:rPr>
        <w:t>元），其 中新增注册资本（股本）人民币</w:t>
      </w:r>
      <w:r>
        <w:rPr>
          <w:color w:val="000000"/>
          <w:spacing w:val="0"/>
          <w:w w:val="100"/>
          <w:position w:val="0"/>
          <w:sz w:val="18"/>
          <w:szCs w:val="18"/>
        </w:rPr>
        <w:t xml:space="preserve">5, 332, </w:t>
      </w:r>
      <w:r>
        <w:rPr>
          <w:color w:val="000000"/>
          <w:spacing w:val="0"/>
          <w:w w:val="100"/>
          <w:position w:val="0"/>
          <w:sz w:val="18"/>
          <w:szCs w:val="18"/>
        </w:rPr>
        <w:t xml:space="preserve">080. </w:t>
      </w:r>
      <w:r>
        <w:rPr>
          <w:color w:val="000000"/>
          <w:spacing w:val="0"/>
          <w:w w:val="100"/>
          <w:position w:val="0"/>
          <w:sz w:val="18"/>
          <w:szCs w:val="18"/>
        </w:rPr>
        <w:t>00</w:t>
      </w:r>
      <w:r>
        <w:rPr>
          <w:color w:val="000000"/>
          <w:spacing w:val="0"/>
          <w:w w:val="100"/>
          <w:position w:val="0"/>
        </w:rPr>
        <w:t>元，增加资本公积人民币</w:t>
      </w:r>
      <w:r>
        <w:rPr>
          <w:color w:val="000000"/>
          <w:spacing w:val="0"/>
          <w:w w:val="100"/>
          <w:position w:val="0"/>
          <w:sz w:val="18"/>
          <w:szCs w:val="18"/>
        </w:rPr>
        <w:t xml:space="preserve">36, </w:t>
      </w:r>
      <w:r>
        <w:rPr>
          <w:color w:val="000000"/>
          <w:spacing w:val="0"/>
          <w:w w:val="100"/>
          <w:position w:val="0"/>
          <w:sz w:val="18"/>
          <w:szCs w:val="18"/>
        </w:rPr>
        <w:t>684,710.4</w:t>
      </w:r>
      <w:r>
        <w:rPr>
          <w:color w:val="000000"/>
          <w:spacing w:val="0"/>
          <w:w w:val="100"/>
          <w:position w:val="0"/>
          <w:sz w:val="18"/>
          <w:szCs w:val="18"/>
        </w:rPr>
        <w:t>0</w:t>
      </w:r>
      <w:r>
        <w:rPr>
          <w:color w:val="000000"/>
          <w:spacing w:val="0"/>
          <w:w w:val="100"/>
          <w:position w:val="0"/>
        </w:rPr>
        <w:t>元。出资方式为货币资金投入。”截 至本报告期末，本次</w:t>
      </w:r>
      <w:r>
        <w:rPr>
          <w:color w:val="000000"/>
          <w:spacing w:val="0"/>
          <w:w w:val="100"/>
          <w:position w:val="0"/>
          <w:sz w:val="18"/>
          <w:szCs w:val="18"/>
        </w:rPr>
        <w:t>315</w:t>
      </w:r>
      <w:r>
        <w:rPr>
          <w:color w:val="000000"/>
          <w:spacing w:val="0"/>
          <w:w w:val="100"/>
          <w:position w:val="0"/>
        </w:rPr>
        <w:t>名激励对象已在中国证券登记结算有限责任公司深圳分公司办理完毕登记托管相关事宜。</w:t>
      </w:r>
    </w:p>
    <w:p>
      <w:pPr>
        <w:pStyle w:val="Style27"/>
        <w:keepNext w:val="0"/>
        <w:keepLines w:val="0"/>
        <w:widowControl w:val="0"/>
        <w:shd w:val="clear" w:color="auto" w:fill="auto"/>
        <w:tabs>
          <w:tab w:pos="749" w:val="left"/>
        </w:tabs>
        <w:bidi w:val="0"/>
        <w:spacing w:before="0" w:after="240" w:line="470" w:lineRule="exact"/>
        <w:ind w:left="0" w:right="0" w:firstLine="440"/>
        <w:jc w:val="both"/>
        <w:rPr>
          <w:sz w:val="18"/>
          <w:szCs w:val="18"/>
        </w:rPr>
      </w:pPr>
      <w:bookmarkStart w:id="442" w:name="bookmark442"/>
      <w:r>
        <w:rPr>
          <w:color w:val="000000"/>
          <w:spacing w:val="0"/>
          <w:w w:val="100"/>
          <w:position w:val="0"/>
          <w:sz w:val="18"/>
          <w:szCs w:val="18"/>
        </w:rPr>
        <w:t>3</w:t>
      </w:r>
      <w:bookmarkEnd w:id="442"/>
      <w:r>
        <w:rPr>
          <w:color w:val="000000"/>
          <w:spacing w:val="0"/>
          <w:w w:val="100"/>
          <w:position w:val="0"/>
          <w:sz w:val="17"/>
          <w:szCs w:val="17"/>
        </w:rPr>
        <w:t>、</w:t>
        <w:tab/>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月</w:t>
      </w:r>
      <w:r>
        <w:rPr>
          <w:color w:val="000000"/>
          <w:spacing w:val="0"/>
          <w:w w:val="100"/>
          <w:position w:val="0"/>
          <w:sz w:val="18"/>
          <w:szCs w:val="18"/>
        </w:rPr>
        <w:t>25</w:t>
      </w:r>
      <w:r>
        <w:rPr>
          <w:color w:val="000000"/>
          <w:spacing w:val="0"/>
          <w:w w:val="100"/>
          <w:position w:val="0"/>
          <w:sz w:val="17"/>
          <w:szCs w:val="17"/>
        </w:rPr>
        <w:t>日，苏美娴、杨铭、李旭东、红塔创新投资股份有限公司、深圳市招商局科技投资有限公司、深圳市 光启松禾超材料创业投资合伙企业（有限合伙）、新疆锦尚睦合股权投资有限合伙企业、中国银河投资管理有限公司、北京 基业华商投资管理中心（有限合伙）、财通基金管理有限公司合计持有的</w:t>
      </w:r>
      <w:r>
        <w:rPr>
          <w:color w:val="000000"/>
          <w:spacing w:val="0"/>
          <w:w w:val="100"/>
          <w:position w:val="0"/>
          <w:sz w:val="18"/>
          <w:szCs w:val="18"/>
        </w:rPr>
        <w:t>14,811,501</w:t>
      </w:r>
      <w:r>
        <w:rPr>
          <w:color w:val="000000"/>
          <w:spacing w:val="0"/>
          <w:w w:val="100"/>
          <w:position w:val="0"/>
          <w:sz w:val="17"/>
          <w:szCs w:val="17"/>
        </w:rPr>
        <w:t>股股份解除限售。详情参见</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7</w:t>
      </w:r>
      <w:r>
        <w:rPr>
          <w:color w:val="000000"/>
          <w:spacing w:val="0"/>
          <w:w w:val="100"/>
          <w:position w:val="0"/>
          <w:sz w:val="17"/>
          <w:szCs w:val="17"/>
        </w:rPr>
        <w:t xml:space="preserve">月 </w:t>
      </w:r>
      <w:r>
        <w:rPr>
          <w:color w:val="000000"/>
          <w:spacing w:val="0"/>
          <w:w w:val="100"/>
          <w:position w:val="0"/>
          <w:sz w:val="18"/>
          <w:szCs w:val="18"/>
        </w:rPr>
        <w:t>22</w:t>
      </w:r>
      <w:r>
        <w:rPr>
          <w:color w:val="000000"/>
          <w:spacing w:val="0"/>
          <w:w w:val="100"/>
          <w:position w:val="0"/>
          <w:sz w:val="17"/>
          <w:szCs w:val="17"/>
        </w:rPr>
        <w:t>日刊登在《中国证券报》、《证券日报》、《证券时报》以及巨潮资讯网</w:t>
      </w:r>
      <w:r>
        <w:rPr>
          <w:color w:val="000000"/>
          <w:spacing w:val="0"/>
          <w:w w:val="100"/>
          <w:position w:val="0"/>
          <w:sz w:val="18"/>
          <w:szCs w:val="18"/>
        </w:rPr>
        <w:t>（http://www. cninfo. com. cn）</w:t>
      </w:r>
      <w:r>
        <w:rPr>
          <w:color w:val="000000"/>
          <w:spacing w:val="0"/>
          <w:w w:val="100"/>
          <w:position w:val="0"/>
          <w:sz w:val="17"/>
          <w:szCs w:val="17"/>
        </w:rPr>
        <w:t xml:space="preserve">上的《东华软件 </w:t>
      </w:r>
      <w:r>
        <w:rPr>
          <w:color w:val="000000"/>
          <w:spacing w:val="0"/>
          <w:w w:val="100"/>
          <w:position w:val="0"/>
          <w:sz w:val="17"/>
          <w:szCs w:val="17"/>
        </w:rPr>
        <w:t>股份公司关于限售股份上市流通的提示性公告》（公告编号：</w:t>
      </w:r>
      <w:r>
        <w:rPr>
          <w:color w:val="000000"/>
          <w:spacing w:val="0"/>
          <w:w w:val="100"/>
          <w:position w:val="0"/>
          <w:sz w:val="18"/>
          <w:szCs w:val="18"/>
        </w:rPr>
        <w:t>2016-069）</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7"/>
        <w:keepNext w:val="0"/>
        <w:keepLines w:val="0"/>
        <w:widowControl w:val="0"/>
        <w:shd w:val="clear" w:color="auto" w:fill="auto"/>
        <w:tabs>
          <w:tab w:pos="704" w:val="left"/>
        </w:tabs>
        <w:bidi w:val="0"/>
        <w:spacing w:before="0" w:after="0" w:line="470" w:lineRule="exact"/>
        <w:ind w:left="0" w:right="0" w:firstLine="380"/>
        <w:jc w:val="both"/>
      </w:pPr>
      <w:bookmarkStart w:id="443" w:name="bookmark443"/>
      <w:r>
        <w:rPr>
          <w:color w:val="000000"/>
          <w:spacing w:val="0"/>
          <w:w w:val="100"/>
          <w:position w:val="0"/>
          <w:sz w:val="18"/>
          <w:szCs w:val="18"/>
        </w:rPr>
        <w:t>1</w:t>
      </w:r>
      <w:bookmarkEnd w:id="443"/>
      <w:r>
        <w:rPr>
          <w:color w:val="000000"/>
          <w:spacing w:val="0"/>
          <w:w w:val="100"/>
          <w:position w:val="0"/>
        </w:rPr>
        <w:t>、</w:t>
        <w:tab/>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日，公司第五届董事会第十五次会议审议通过了《关于股票期权激励计划第三个行权期可行权的议案》</w:t>
      </w:r>
      <w:r>
        <w:rPr>
          <w:color w:val="000000"/>
          <w:spacing w:val="0"/>
          <w:w w:val="100"/>
          <w:position w:val="0"/>
          <w:sz w:val="18"/>
          <w:szCs w:val="18"/>
        </w:rPr>
        <w:t xml:space="preserve">, </w:t>
      </w:r>
      <w:r>
        <w:rPr>
          <w:color w:val="000000"/>
          <w:spacing w:val="0"/>
          <w:w w:val="100"/>
          <w:position w:val="0"/>
        </w:rPr>
        <w:t>根据《东华软件股份公司股票期权激励计划（修订稿）》的有关规定，第三个行权期已满足行权条件，激励对象可在第三个 行权期内（自授权日起</w:t>
      </w:r>
      <w:r>
        <w:rPr>
          <w:color w:val="000000"/>
          <w:spacing w:val="0"/>
          <w:w w:val="100"/>
          <w:position w:val="0"/>
          <w:sz w:val="18"/>
          <w:szCs w:val="18"/>
        </w:rPr>
        <w:t>36</w:t>
      </w:r>
      <w:r>
        <w:rPr>
          <w:color w:val="000000"/>
          <w:spacing w:val="0"/>
          <w:w w:val="100"/>
          <w:position w:val="0"/>
        </w:rPr>
        <w:t>月后的首个交易日起至授权日起</w:t>
      </w:r>
      <w:r>
        <w:rPr>
          <w:color w:val="000000"/>
          <w:spacing w:val="0"/>
          <w:w w:val="100"/>
          <w:position w:val="0"/>
          <w:sz w:val="18"/>
          <w:szCs w:val="18"/>
        </w:rPr>
        <w:t>48</w:t>
      </w:r>
      <w:r>
        <w:rPr>
          <w:color w:val="000000"/>
          <w:spacing w:val="0"/>
          <w:w w:val="100"/>
          <w:position w:val="0"/>
        </w:rPr>
        <w:t>个月内的最后一个交易日当日止，即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17</w:t>
      </w:r>
      <w:r>
        <w:rPr>
          <w:color w:val="000000"/>
          <w:spacing w:val="0"/>
          <w:w w:val="100"/>
          <w:position w:val="0"/>
        </w:rPr>
        <w:t>日止）可行权总数量为</w:t>
      </w:r>
      <w:r>
        <w:rPr>
          <w:color w:val="000000"/>
          <w:spacing w:val="0"/>
          <w:w w:val="100"/>
          <w:position w:val="0"/>
          <w:sz w:val="18"/>
          <w:szCs w:val="18"/>
        </w:rPr>
        <w:t>566.228</w:t>
      </w:r>
      <w:r>
        <w:rPr>
          <w:color w:val="000000"/>
          <w:spacing w:val="0"/>
          <w:w w:val="100"/>
          <w:position w:val="0"/>
        </w:rPr>
        <w:t>万份，并不在不得行权期行权。</w:t>
      </w:r>
    </w:p>
    <w:p>
      <w:pPr>
        <w:pStyle w:val="Style27"/>
        <w:keepNext w:val="0"/>
        <w:keepLines w:val="0"/>
        <w:widowControl w:val="0"/>
        <w:shd w:val="clear" w:color="auto" w:fill="auto"/>
        <w:tabs>
          <w:tab w:pos="704" w:val="left"/>
        </w:tabs>
        <w:bidi w:val="0"/>
        <w:spacing w:before="0" w:after="0" w:line="470" w:lineRule="exact"/>
        <w:ind w:left="0" w:right="0" w:firstLine="380"/>
        <w:jc w:val="both"/>
      </w:pPr>
      <w:bookmarkStart w:id="444" w:name="bookmark444"/>
      <w:r>
        <w:rPr>
          <w:color w:val="000000"/>
          <w:spacing w:val="0"/>
          <w:w w:val="100"/>
          <w:position w:val="0"/>
          <w:sz w:val="18"/>
          <w:szCs w:val="18"/>
        </w:rPr>
        <w:t>2</w:t>
      </w:r>
      <w:bookmarkEnd w:id="444"/>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日，公司第五届董事会第三十七次会议审议通过了《关于调整股票期权激励计划激励对象和期权数量的 议案》，因</w:t>
      </w:r>
      <w:r>
        <w:rPr>
          <w:color w:val="000000"/>
          <w:spacing w:val="0"/>
          <w:w w:val="100"/>
          <w:position w:val="0"/>
          <w:sz w:val="18"/>
          <w:szCs w:val="18"/>
        </w:rPr>
        <w:t>16</w:t>
      </w:r>
      <w:r>
        <w:rPr>
          <w:color w:val="000000"/>
          <w:spacing w:val="0"/>
          <w:w w:val="100"/>
          <w:position w:val="0"/>
        </w:rPr>
        <w:t>名激励对象离职，</w:t>
      </w:r>
      <w:r>
        <w:rPr>
          <w:color w:val="000000"/>
          <w:spacing w:val="0"/>
          <w:w w:val="100"/>
          <w:position w:val="0"/>
          <w:sz w:val="18"/>
          <w:szCs w:val="18"/>
        </w:rPr>
        <w:t>2</w:t>
      </w:r>
      <w:r>
        <w:rPr>
          <w:color w:val="000000"/>
          <w:spacing w:val="0"/>
          <w:w w:val="100"/>
          <w:position w:val="0"/>
        </w:rPr>
        <w:t>名激励对象考核不合格，不再满足成为激励对象的条件，公司对激励对象进行了相应的调 整，调整后公司股票期权的激励对象调整为</w:t>
      </w:r>
      <w:r>
        <w:rPr>
          <w:color w:val="000000"/>
          <w:spacing w:val="0"/>
          <w:w w:val="100"/>
          <w:position w:val="0"/>
          <w:sz w:val="18"/>
          <w:szCs w:val="18"/>
        </w:rPr>
        <w:t>315</w:t>
      </w:r>
      <w:r>
        <w:rPr>
          <w:color w:val="000000"/>
          <w:spacing w:val="0"/>
          <w:w w:val="100"/>
          <w:position w:val="0"/>
        </w:rPr>
        <w:t>名，已授予未行权的数量调整为</w:t>
      </w:r>
      <w:r>
        <w:rPr>
          <w:color w:val="000000"/>
          <w:spacing w:val="0"/>
          <w:w w:val="100"/>
          <w:position w:val="0"/>
          <w:sz w:val="18"/>
          <w:szCs w:val="18"/>
        </w:rPr>
        <w:t>533.208</w:t>
      </w:r>
      <w:r>
        <w:rPr>
          <w:color w:val="000000"/>
          <w:spacing w:val="0"/>
          <w:w w:val="100"/>
          <w:position w:val="0"/>
        </w:rPr>
        <w:t>万份。</w:t>
      </w:r>
    </w:p>
    <w:p>
      <w:pPr>
        <w:pStyle w:val="Style27"/>
        <w:keepNext w:val="0"/>
        <w:keepLines w:val="0"/>
        <w:widowControl w:val="0"/>
        <w:shd w:val="clear" w:color="auto" w:fill="auto"/>
        <w:tabs>
          <w:tab w:pos="704" w:val="left"/>
        </w:tabs>
        <w:bidi w:val="0"/>
        <w:spacing w:before="0" w:after="0" w:line="470" w:lineRule="exact"/>
        <w:ind w:left="0" w:right="0" w:firstLine="380"/>
        <w:jc w:val="both"/>
      </w:pPr>
      <w:bookmarkStart w:id="445" w:name="bookmark445"/>
      <w:r>
        <w:rPr>
          <w:color w:val="000000"/>
          <w:spacing w:val="0"/>
          <w:w w:val="100"/>
          <w:position w:val="0"/>
          <w:sz w:val="18"/>
          <w:szCs w:val="18"/>
        </w:rPr>
        <w:t>3</w:t>
      </w:r>
      <w:bookmarkEnd w:id="445"/>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日，公司第五届董事会第三十七次会议审议通过了《关于股票期权激励计划第四个行权期可行权的议案》， 根据《东华软件股份公司股票期权激励计划（修订稿）》的有关规定，第四个行权期已满足行权条件，激励对象可在第四个 行权期内（自授权日起</w:t>
      </w:r>
      <w:r>
        <w:rPr>
          <w:color w:val="000000"/>
          <w:spacing w:val="0"/>
          <w:w w:val="100"/>
          <w:position w:val="0"/>
          <w:sz w:val="18"/>
          <w:szCs w:val="18"/>
        </w:rPr>
        <w:t>48</w:t>
      </w:r>
      <w:r>
        <w:rPr>
          <w:color w:val="000000"/>
          <w:spacing w:val="0"/>
          <w:w w:val="100"/>
          <w:position w:val="0"/>
        </w:rPr>
        <w:t>月后的首个交易日起至授权日起</w:t>
      </w:r>
      <w:r>
        <w:rPr>
          <w:color w:val="000000"/>
          <w:spacing w:val="0"/>
          <w:w w:val="100"/>
          <w:position w:val="0"/>
          <w:sz w:val="18"/>
          <w:szCs w:val="18"/>
        </w:rPr>
        <w:t>60</w:t>
      </w:r>
      <w:r>
        <w:rPr>
          <w:color w:val="000000"/>
          <w:spacing w:val="0"/>
          <w:w w:val="100"/>
          <w:position w:val="0"/>
        </w:rPr>
        <w:t>个月内的最后一个交易日当日止，即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17</w:t>
      </w:r>
      <w:r>
        <w:rPr>
          <w:color w:val="000000"/>
          <w:spacing w:val="0"/>
          <w:w w:val="100"/>
          <w:position w:val="0"/>
        </w:rPr>
        <w:t>日止）可行权总数量为</w:t>
      </w:r>
      <w:r>
        <w:rPr>
          <w:color w:val="000000"/>
          <w:spacing w:val="0"/>
          <w:w w:val="100"/>
          <w:position w:val="0"/>
          <w:sz w:val="18"/>
          <w:szCs w:val="18"/>
        </w:rPr>
        <w:t>533.208</w:t>
      </w:r>
      <w:r>
        <w:rPr>
          <w:color w:val="000000"/>
          <w:spacing w:val="0"/>
          <w:w w:val="100"/>
          <w:position w:val="0"/>
        </w:rPr>
        <w:t>万份，并不在不得行权期行权。</w:t>
      </w:r>
    </w:p>
    <w:p>
      <w:pPr>
        <w:pStyle w:val="Style27"/>
        <w:keepNext w:val="0"/>
        <w:keepLines w:val="0"/>
        <w:widowControl w:val="0"/>
        <w:shd w:val="clear" w:color="auto" w:fill="auto"/>
        <w:tabs>
          <w:tab w:pos="704" w:val="left"/>
        </w:tabs>
        <w:bidi w:val="0"/>
        <w:spacing w:before="0" w:after="240" w:line="470" w:lineRule="exact"/>
        <w:ind w:left="0" w:right="0" w:firstLine="380"/>
        <w:jc w:val="both"/>
      </w:pPr>
      <w:bookmarkStart w:id="446" w:name="bookmark446"/>
      <w:r>
        <w:rPr>
          <w:color w:val="000000"/>
          <w:spacing w:val="0"/>
          <w:w w:val="100"/>
          <w:position w:val="0"/>
          <w:sz w:val="18"/>
          <w:szCs w:val="18"/>
        </w:rPr>
        <w:t>4</w:t>
      </w:r>
      <w:bookmarkEnd w:id="446"/>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w:t>
      </w:r>
      <w:r>
        <w:rPr>
          <w:color w:val="000000"/>
          <w:spacing w:val="0"/>
          <w:w w:val="100"/>
          <w:position w:val="0"/>
          <w:sz w:val="18"/>
          <w:szCs w:val="18"/>
        </w:rPr>
        <w:t>2015</w:t>
      </w:r>
      <w:r>
        <w:rPr>
          <w:color w:val="000000"/>
          <w:spacing w:val="0"/>
          <w:w w:val="100"/>
          <w:position w:val="0"/>
        </w:rPr>
        <w:t>年年度股东大会审议通过了《</w:t>
      </w:r>
      <w:r>
        <w:rPr>
          <w:color w:val="000000"/>
          <w:spacing w:val="0"/>
          <w:w w:val="100"/>
          <w:position w:val="0"/>
          <w:sz w:val="18"/>
          <w:szCs w:val="18"/>
        </w:rPr>
        <w:t>2015</w:t>
      </w:r>
      <w:r>
        <w:rPr>
          <w:color w:val="000000"/>
          <w:spacing w:val="0"/>
          <w:w w:val="100"/>
          <w:position w:val="0"/>
        </w:rPr>
        <w:t>年度利润分配预案》，以公司权益分派股权登记日</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日收市时公司总股本</w:t>
      </w:r>
      <w:r>
        <w:rPr>
          <w:color w:val="000000"/>
          <w:spacing w:val="0"/>
          <w:w w:val="100"/>
          <w:position w:val="0"/>
          <w:sz w:val="18"/>
          <w:szCs w:val="18"/>
        </w:rPr>
        <w:t>1,569,893,780</w:t>
      </w:r>
      <w:r>
        <w:rPr>
          <w:color w:val="000000"/>
          <w:spacing w:val="0"/>
          <w:w w:val="100"/>
          <w:position w:val="0"/>
        </w:rPr>
        <w:t>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w:t>
      </w:r>
      <w:r>
        <w:rPr>
          <w:color w:val="000000"/>
          <w:spacing w:val="0"/>
          <w:w w:val="100"/>
          <w:position w:val="0"/>
          <w:sz w:val="18"/>
          <w:szCs w:val="18"/>
        </w:rPr>
        <w:t>.50</w:t>
      </w:r>
      <w:r>
        <w:rPr>
          <w:color w:val="000000"/>
          <w:spacing w:val="0"/>
          <w:w w:val="100"/>
          <w:position w:val="0"/>
        </w:rPr>
        <w:t>元（含税）。</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240" w:line="480" w:lineRule="exact"/>
        <w:ind w:left="0" w:right="0" w:firstLine="380"/>
        <w:jc w:val="both"/>
      </w:pPr>
      <w:r>
        <w:rPr>
          <w:color w:val="000000"/>
          <w:spacing w:val="0"/>
          <w:w w:val="100"/>
          <w:position w:val="0"/>
        </w:rPr>
        <w:t>报告期内，公司股票期权激励计划</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名激励对象申请第四期行权，期权数量</w:t>
      </w:r>
      <w:r>
        <w:rPr>
          <w:rFonts w:ascii="Times New Roman" w:eastAsia="Times New Roman" w:hAnsi="Times New Roman" w:cs="Times New Roman"/>
          <w:color w:val="000000"/>
          <w:spacing w:val="0"/>
          <w:w w:val="100"/>
          <w:position w:val="0"/>
          <w:sz w:val="18"/>
          <w:szCs w:val="18"/>
        </w:rPr>
        <w:t>533.208</w:t>
      </w:r>
      <w:r>
        <w:rPr>
          <w:color w:val="000000"/>
          <w:spacing w:val="0"/>
          <w:w w:val="100"/>
          <w:position w:val="0"/>
        </w:rPr>
        <w:t>万股，公司于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月向中国证 券登记结算有限责任公司深圳分公司办理相关股份登记手续，上市日期为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、限售股份变动情况</w:t>
      </w:r>
      <w:bookmarkEnd w:id="447"/>
      <w:bookmarkEnd w:id="448"/>
      <w:bookmarkEnd w:id="450"/>
    </w:p>
    <w:p>
      <w:pPr>
        <w:pStyle w:val="Style27"/>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143,420,018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143,420,018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章云芳</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19,426,049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19,426,049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至高通信重组项 目增发股份限售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日可解除限售股</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19,426,049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黄麟雏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4,389,132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威锐达重组项目 增发股份限售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日可解除限售股</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4,389,132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侯丹云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3,657,610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威锐达重组项目 增发股份限售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日可解除限售股</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3,657,610 </w:t>
            </w:r>
            <w:r>
              <w:rPr>
                <w:color w:val="000000"/>
                <w:spacing w:val="0"/>
                <w:w w:val="100"/>
                <w:position w:val="0"/>
              </w:rPr>
              <w:t>股</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侯丹军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3,657,610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威锐达重组项目 增发股份限售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日可解除限售股</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3,657,610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北京基业华商投 资管理中心（有 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3,447,087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至高通信重组项 目增发股份限售 期满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红塔创新投资股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3,229,278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至高通信重组项 目增发股份限售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日可解除限售股</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1,076,426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程相利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2,926,088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威锐达重组项目 增发股份限售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日可解除限售股</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2,926,088 </w:t>
            </w:r>
            <w:r>
              <w:rPr>
                <w:color w:val="000000"/>
                <w:spacing w:val="0"/>
                <w:w w:val="100"/>
                <w:position w:val="0"/>
              </w:rPr>
              <w:t>股</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2,239,769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高管股例行限售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吴勇等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名交易</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14,582,152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14,582,152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威锐达重组项目 增发股份限售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日可解除限售股</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14,582,152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刘玉龙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1,720,129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至高通信重组项 目增发股份限售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日可解除限售股</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1,720,129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苏美娴等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名交</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易对方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4,582,560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4,582,560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至高通信重组项 目增发股份限售 期满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中国银河投资管 理有限公司等</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名配套融资认购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3,447,087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至高通信重组项 目增发股份限售 期满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李旭东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至高通信重组项 目增发股份限售 期满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新疆锦尚睦合股 权投资有限合伙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538,213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至高通信重组项 目增发股份限售 期满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夏金崇等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3,960,128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4,325,953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高管股例行限售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215,866,612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14,812,501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201,459,936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、证券发行与上市情况</w:t>
      </w:r>
      <w:bookmarkEnd w:id="451"/>
      <w:bookmarkEnd w:id="452"/>
      <w:bookmarkEnd w:id="454"/>
    </w:p>
    <w:p>
      <w:pPr>
        <w:pStyle w:val="Style31"/>
        <w:keepNext/>
        <w:keepLines/>
        <w:widowControl w:val="0"/>
        <w:shd w:val="clear" w:color="auto" w:fill="auto"/>
        <w:bidi w:val="0"/>
        <w:spacing w:before="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、报告期内证券发行（不含优先股）情况</w:t>
      </w:r>
      <w:bookmarkEnd w:id="455"/>
      <w:bookmarkEnd w:id="456"/>
      <w:bookmarkEnd w:id="458"/>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1"/>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股权激励股票期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权行权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5,332,080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5,332,080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报告期内证券发行（不含优先股）情况的说明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报告期内，公司实施了股权激励计划股票期权第四个行权期行权，行权数量为</w:t>
      </w:r>
      <w:r>
        <w:rPr>
          <w:rFonts w:ascii="Times New Roman" w:eastAsia="Times New Roman" w:hAnsi="Times New Roman" w:cs="Times New Roman"/>
          <w:color w:val="000000"/>
          <w:spacing w:val="0"/>
          <w:w w:val="100"/>
          <w:position w:val="0"/>
          <w:sz w:val="18"/>
          <w:szCs w:val="18"/>
        </w:rPr>
        <w:t>533.208</w:t>
      </w:r>
      <w:r>
        <w:rPr>
          <w:color w:val="000000"/>
          <w:spacing w:val="0"/>
          <w:w w:val="100"/>
          <w:position w:val="0"/>
        </w:rPr>
        <w:t>万份，公司新增股份</w:t>
      </w:r>
      <w:r>
        <w:rPr>
          <w:rFonts w:ascii="Times New Roman" w:eastAsia="Times New Roman" w:hAnsi="Times New Roman" w:cs="Times New Roman"/>
          <w:color w:val="000000"/>
          <w:spacing w:val="0"/>
          <w:w w:val="100"/>
          <w:position w:val="0"/>
          <w:sz w:val="18"/>
          <w:szCs w:val="18"/>
        </w:rPr>
        <w:t>533.208</w:t>
      </w:r>
      <w:r>
        <w:rPr>
          <w:color w:val="000000"/>
          <w:spacing w:val="0"/>
          <w:w w:val="100"/>
          <w:position w:val="0"/>
        </w:rPr>
        <w:t>万股。</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、公司股份总数及股东结构的变动、公司资产和负债结构的变动情况说明</w:t>
      </w:r>
      <w:bookmarkEnd w:id="459"/>
      <w:bookmarkEnd w:id="460"/>
      <w:bookmarkEnd w:id="462"/>
    </w:p>
    <w:p>
      <w:pPr>
        <w:pStyle w:val="Style27"/>
        <w:keepNext w:val="0"/>
        <w:keepLines w:val="0"/>
        <w:widowControl w:val="0"/>
        <w:shd w:val="clear" w:color="auto" w:fill="auto"/>
        <w:bidi w:val="0"/>
        <w:spacing w:before="0" w:after="0" w:line="542"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80" w:line="467" w:lineRule="exact"/>
        <w:ind w:left="0" w:right="0" w:firstLine="440"/>
        <w:jc w:val="both"/>
        <w:rPr>
          <w:sz w:val="18"/>
          <w:szCs w:val="18"/>
        </w:rPr>
      </w:pPr>
      <w:r>
        <w:rPr>
          <w:color w:val="000000"/>
          <w:spacing w:val="0"/>
          <w:w w:val="100"/>
          <w:position w:val="0"/>
          <w:sz w:val="17"/>
          <w:szCs w:val="17"/>
        </w:rPr>
        <w:t>报告期内，共有</w:t>
      </w:r>
      <w:r>
        <w:rPr>
          <w:color w:val="000000"/>
          <w:spacing w:val="0"/>
          <w:w w:val="100"/>
          <w:position w:val="0"/>
          <w:sz w:val="18"/>
          <w:szCs w:val="18"/>
        </w:rPr>
        <w:t>315</w:t>
      </w:r>
      <w:r>
        <w:rPr>
          <w:color w:val="000000"/>
          <w:spacing w:val="0"/>
          <w:w w:val="100"/>
          <w:position w:val="0"/>
          <w:sz w:val="17"/>
          <w:szCs w:val="17"/>
        </w:rPr>
        <w:t>名激励对象申请第四期行权，期权总数</w:t>
      </w:r>
      <w:r>
        <w:rPr>
          <w:color w:val="000000"/>
          <w:spacing w:val="0"/>
          <w:w w:val="100"/>
          <w:position w:val="0"/>
          <w:sz w:val="18"/>
          <w:szCs w:val="18"/>
        </w:rPr>
        <w:t>5,332,080</w:t>
      </w:r>
      <w:r>
        <w:rPr>
          <w:color w:val="000000"/>
          <w:spacing w:val="0"/>
          <w:w w:val="100"/>
          <w:position w:val="0"/>
          <w:sz w:val="17"/>
          <w:szCs w:val="17"/>
        </w:rPr>
        <w:t>股，经北京兴华会计师事务所出具的</w:t>
      </w:r>
      <w:r>
        <w:rPr>
          <w:color w:val="000000"/>
          <w:spacing w:val="0"/>
          <w:w w:val="100"/>
          <w:position w:val="0"/>
          <w:sz w:val="18"/>
          <w:szCs w:val="18"/>
        </w:rPr>
        <w:t>［2016 ］</w:t>
      </w:r>
      <w:r>
        <w:rPr>
          <w:color w:val="000000"/>
          <w:spacing w:val="0"/>
          <w:w w:val="100"/>
          <w:position w:val="0"/>
          <w:sz w:val="17"/>
          <w:szCs w:val="17"/>
        </w:rPr>
        <w:t>京会 兴验字第</w:t>
      </w:r>
      <w:r>
        <w:rPr>
          <w:color w:val="000000"/>
          <w:spacing w:val="0"/>
          <w:w w:val="100"/>
          <w:position w:val="0"/>
          <w:sz w:val="18"/>
          <w:szCs w:val="18"/>
        </w:rPr>
        <w:t>03000002</w:t>
      </w:r>
      <w:r>
        <w:rPr>
          <w:color w:val="000000"/>
          <w:spacing w:val="0"/>
          <w:w w:val="100"/>
          <w:position w:val="0"/>
          <w:sz w:val="17"/>
          <w:szCs w:val="17"/>
        </w:rPr>
        <w:t>号验资报告，“截至</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6</w:t>
      </w:r>
      <w:r>
        <w:rPr>
          <w:color w:val="000000"/>
          <w:spacing w:val="0"/>
          <w:w w:val="100"/>
          <w:position w:val="0"/>
          <w:sz w:val="17"/>
          <w:szCs w:val="17"/>
        </w:rPr>
        <w:t>月</w:t>
      </w:r>
      <w:r>
        <w:rPr>
          <w:color w:val="000000"/>
          <w:spacing w:val="0"/>
          <w:w w:val="100"/>
          <w:position w:val="0"/>
          <w:sz w:val="18"/>
          <w:szCs w:val="18"/>
        </w:rPr>
        <w:t>6</w:t>
      </w:r>
      <w:r>
        <w:rPr>
          <w:color w:val="000000"/>
          <w:spacing w:val="0"/>
          <w:w w:val="100"/>
          <w:position w:val="0"/>
          <w:sz w:val="17"/>
          <w:szCs w:val="17"/>
        </w:rPr>
        <w:t>日止，贵公司已收到股权激励第四期行权的</w:t>
      </w:r>
      <w:r>
        <w:rPr>
          <w:color w:val="000000"/>
          <w:spacing w:val="0"/>
          <w:w w:val="100"/>
          <w:position w:val="0"/>
          <w:sz w:val="18"/>
          <w:szCs w:val="18"/>
        </w:rPr>
        <w:t>315</w:t>
      </w:r>
      <w:r>
        <w:rPr>
          <w:color w:val="000000"/>
          <w:spacing w:val="0"/>
          <w:w w:val="100"/>
          <w:position w:val="0"/>
          <w:sz w:val="17"/>
          <w:szCs w:val="17"/>
        </w:rPr>
        <w:t>名激励对象共计缴纳出资 款为人民币</w:t>
      </w:r>
      <w:r>
        <w:rPr>
          <w:color w:val="000000"/>
          <w:spacing w:val="0"/>
          <w:w w:val="100"/>
          <w:position w:val="0"/>
          <w:sz w:val="18"/>
          <w:szCs w:val="18"/>
        </w:rPr>
        <w:t xml:space="preserve">59, 982, </w:t>
      </w:r>
      <w:r>
        <w:rPr>
          <w:color w:val="000000"/>
          <w:spacing w:val="0"/>
          <w:w w:val="100"/>
          <w:position w:val="0"/>
          <w:sz w:val="18"/>
          <w:szCs w:val="18"/>
        </w:rPr>
        <w:t xml:space="preserve">357. </w:t>
      </w:r>
      <w:r>
        <w:rPr>
          <w:color w:val="000000"/>
          <w:spacing w:val="0"/>
          <w:w w:val="100"/>
          <w:position w:val="0"/>
          <w:sz w:val="18"/>
          <w:szCs w:val="18"/>
        </w:rPr>
        <w:t>24</w:t>
      </w:r>
      <w:r>
        <w:rPr>
          <w:color w:val="000000"/>
          <w:spacing w:val="0"/>
          <w:w w:val="100"/>
          <w:position w:val="0"/>
          <w:sz w:val="17"/>
          <w:szCs w:val="17"/>
        </w:rPr>
        <w:t>元，其中含公司代扣代缴的个人所得税</w:t>
      </w:r>
      <w:r>
        <w:rPr>
          <w:color w:val="000000"/>
          <w:spacing w:val="0"/>
          <w:w w:val="100"/>
          <w:position w:val="0"/>
          <w:sz w:val="18"/>
          <w:szCs w:val="18"/>
        </w:rPr>
        <w:t xml:space="preserve">17, </w:t>
      </w:r>
      <w:r>
        <w:rPr>
          <w:color w:val="000000"/>
          <w:spacing w:val="0"/>
          <w:w w:val="100"/>
          <w:position w:val="0"/>
          <w:sz w:val="18"/>
          <w:szCs w:val="18"/>
        </w:rPr>
        <w:t xml:space="preserve">965,566. </w:t>
      </w:r>
      <w:r>
        <w:rPr>
          <w:color w:val="000000"/>
          <w:spacing w:val="0"/>
          <w:w w:val="100"/>
          <w:position w:val="0"/>
          <w:sz w:val="18"/>
          <w:szCs w:val="18"/>
        </w:rPr>
        <w:t>84</w:t>
      </w:r>
      <w:r>
        <w:rPr>
          <w:color w:val="000000"/>
          <w:spacing w:val="0"/>
          <w:w w:val="100"/>
          <w:position w:val="0"/>
          <w:sz w:val="17"/>
          <w:szCs w:val="17"/>
        </w:rPr>
        <w:t xml:space="preserve">元，扣除个人所得税后实际缴纳出资款为 </w:t>
      </w:r>
      <w:r>
        <w:rPr>
          <w:color w:val="000000"/>
          <w:spacing w:val="0"/>
          <w:w w:val="100"/>
          <w:position w:val="0"/>
          <w:sz w:val="18"/>
          <w:szCs w:val="18"/>
        </w:rPr>
        <w:t>42,016,790.4</w:t>
      </w:r>
      <w:r>
        <w:rPr>
          <w:color w:val="000000"/>
          <w:spacing w:val="0"/>
          <w:w w:val="100"/>
          <w:position w:val="0"/>
          <w:sz w:val="18"/>
          <w:szCs w:val="18"/>
        </w:rPr>
        <w:t>0</w:t>
      </w:r>
      <w:r>
        <w:rPr>
          <w:color w:val="000000"/>
          <w:spacing w:val="0"/>
          <w:w w:val="100"/>
          <w:position w:val="0"/>
          <w:sz w:val="17"/>
          <w:szCs w:val="17"/>
        </w:rPr>
        <w:t>元（认购股数</w:t>
      </w:r>
      <w:r>
        <w:rPr>
          <w:color w:val="000000"/>
          <w:spacing w:val="0"/>
          <w:w w:val="100"/>
          <w:position w:val="0"/>
          <w:sz w:val="18"/>
          <w:szCs w:val="18"/>
        </w:rPr>
        <w:t>5,332, 080</w:t>
      </w:r>
      <w:r>
        <w:rPr>
          <w:color w:val="000000"/>
          <w:spacing w:val="0"/>
          <w:w w:val="100"/>
          <w:position w:val="0"/>
          <w:sz w:val="17"/>
          <w:szCs w:val="17"/>
        </w:rPr>
        <w:t>股，每股</w:t>
      </w:r>
      <w:r>
        <w:rPr>
          <w:color w:val="000000"/>
          <w:spacing w:val="0"/>
          <w:w w:val="100"/>
          <w:position w:val="0"/>
          <w:sz w:val="18"/>
          <w:szCs w:val="18"/>
        </w:rPr>
        <w:t>7.88</w:t>
      </w:r>
      <w:r>
        <w:rPr>
          <w:color w:val="000000"/>
          <w:spacing w:val="0"/>
          <w:w w:val="100"/>
          <w:position w:val="0"/>
          <w:sz w:val="17"/>
          <w:szCs w:val="17"/>
        </w:rPr>
        <w:t>元）</w:t>
      </w:r>
      <w:r>
        <w:rPr>
          <w:i/>
          <w:iCs/>
          <w:color w:val="000000"/>
          <w:spacing w:val="0"/>
          <w:w w:val="100"/>
          <w:position w:val="0"/>
          <w:sz w:val="17"/>
          <w:szCs w:val="17"/>
        </w:rPr>
        <w:t>，</w:t>
      </w:r>
      <w:r>
        <w:rPr>
          <w:color w:val="000000"/>
          <w:spacing w:val="0"/>
          <w:w w:val="100"/>
          <w:position w:val="0"/>
          <w:sz w:val="17"/>
          <w:szCs w:val="17"/>
        </w:rPr>
        <w:t>其中新增注册资本（股本）人民币</w:t>
      </w:r>
      <w:r>
        <w:rPr>
          <w:color w:val="000000"/>
          <w:spacing w:val="0"/>
          <w:w w:val="100"/>
          <w:position w:val="0"/>
          <w:sz w:val="18"/>
          <w:szCs w:val="18"/>
        </w:rPr>
        <w:t xml:space="preserve">5,332, </w:t>
      </w:r>
      <w:r>
        <w:rPr>
          <w:color w:val="000000"/>
          <w:spacing w:val="0"/>
          <w:w w:val="100"/>
          <w:position w:val="0"/>
          <w:sz w:val="18"/>
          <w:szCs w:val="18"/>
        </w:rPr>
        <w:t xml:space="preserve">080. </w:t>
      </w:r>
      <w:r>
        <w:rPr>
          <w:color w:val="000000"/>
          <w:spacing w:val="0"/>
          <w:w w:val="100"/>
          <w:position w:val="0"/>
          <w:sz w:val="18"/>
          <w:szCs w:val="18"/>
        </w:rPr>
        <w:t>00</w:t>
      </w:r>
      <w:r>
        <w:rPr>
          <w:color w:val="000000"/>
          <w:spacing w:val="0"/>
          <w:w w:val="100"/>
          <w:position w:val="0"/>
          <w:sz w:val="17"/>
          <w:szCs w:val="17"/>
        </w:rPr>
        <w:t>元，增加资本公 积人民币</w:t>
      </w:r>
      <w:r>
        <w:rPr>
          <w:color w:val="000000"/>
          <w:spacing w:val="0"/>
          <w:w w:val="100"/>
          <w:position w:val="0"/>
          <w:sz w:val="18"/>
          <w:szCs w:val="18"/>
        </w:rPr>
        <w:t xml:space="preserve">36, </w:t>
      </w:r>
      <w:r>
        <w:rPr>
          <w:color w:val="000000"/>
          <w:spacing w:val="0"/>
          <w:w w:val="100"/>
          <w:position w:val="0"/>
          <w:sz w:val="18"/>
          <w:szCs w:val="18"/>
        </w:rPr>
        <w:t>684,710.4</w:t>
      </w:r>
      <w:r>
        <w:rPr>
          <w:color w:val="000000"/>
          <w:spacing w:val="0"/>
          <w:w w:val="100"/>
          <w:position w:val="0"/>
          <w:sz w:val="18"/>
          <w:szCs w:val="18"/>
        </w:rPr>
        <w:t>0</w:t>
      </w:r>
      <w:r>
        <w:rPr>
          <w:color w:val="000000"/>
          <w:spacing w:val="0"/>
          <w:w w:val="100"/>
          <w:position w:val="0"/>
          <w:sz w:val="17"/>
          <w:szCs w:val="17"/>
        </w:rPr>
        <w:t>元。出资方式为货币资金投入。</w:t>
      </w:r>
      <w:r>
        <w:rPr>
          <w:color w:val="000000"/>
          <w:spacing w:val="0"/>
          <w:w w:val="100"/>
          <w:position w:val="0"/>
          <w:sz w:val="18"/>
          <w:szCs w:val="18"/>
        </w:rPr>
        <w:t>"</w:t>
      </w:r>
    </w:p>
    <w:p>
      <w:pPr>
        <w:pStyle w:val="Style31"/>
        <w:keepNext/>
        <w:keepLines/>
        <w:widowControl w:val="0"/>
        <w:shd w:val="clear" w:color="auto" w:fill="auto"/>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、现存的内部职工股情况</w:t>
      </w:r>
      <w:bookmarkEnd w:id="463"/>
      <w:bookmarkEnd w:id="464"/>
      <w:bookmarkEnd w:id="46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三</w:t>
      </w:r>
      <w:bookmarkEnd w:id="469"/>
      <w:r>
        <w:rPr>
          <w:color w:val="000000"/>
          <w:spacing w:val="0"/>
          <w:w w:val="100"/>
          <w:position w:val="0"/>
          <w:sz w:val="24"/>
          <w:szCs w:val="24"/>
        </w:rPr>
        <w:t>、股东和实际控制人情况</w:t>
      </w:r>
      <w:bookmarkEnd w:id="467"/>
      <w:bookmarkEnd w:id="468"/>
      <w:bookmarkEnd w:id="470"/>
    </w:p>
    <w:p>
      <w:pPr>
        <w:pStyle w:val="Style31"/>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、公司股东数量及持股情况</w:t>
      </w:r>
      <w:bookmarkEnd w:id="471"/>
      <w:bookmarkEnd w:id="472"/>
      <w:bookmarkEnd w:id="47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1195"/>
        <w:gridCol w:w="1195"/>
        <w:gridCol w:w="1195"/>
        <w:gridCol w:w="1200"/>
        <w:gridCol w:w="1195"/>
        <w:gridCol w:w="1205"/>
      </w:tblGrid>
      <w:tr>
        <w:trPr>
          <w:trHeight w:val="197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58,538</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59,144</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 权恢复的优先 股股东总数</w:t>
            </w:r>
          </w:p>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1478"/>
        <w:gridCol w:w="1363"/>
        <w:gridCol w:w="710"/>
        <w:gridCol w:w="283"/>
        <w:gridCol w:w="1138"/>
        <w:gridCol w:w="989"/>
        <w:gridCol w:w="566"/>
        <w:gridCol w:w="427"/>
        <w:gridCol w:w="1133"/>
        <w:gridCol w:w="566"/>
        <w:gridCol w:w="931"/>
      </w:tblGrid>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0"/>
              <w:keepNext w:val="0"/>
              <w:keepLines w:val="0"/>
              <w:widowControl w:val="0"/>
              <w:shd w:val="clear" w:color="auto" w:fill="auto"/>
              <w:bidi w:val="0"/>
              <w:spacing w:before="0" w:after="120" w:line="240" w:lineRule="auto"/>
              <w:ind w:left="0" w:right="38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质押或冻结情况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北京东华诚信电 脑科技发展有限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317,985,040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317,985,040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191,226,692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143,420,018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47,806,674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览海医疗产业投 资股份有限公司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78,494,689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78,494,689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78,494,689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75,354,901</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北京合创电商投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资顾问有限公司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70,476,426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70,476,426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北京东华诚信工 业设备中心（有限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68,531,523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-78,494,689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68,531,523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西藏爱尔医疗投 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30,622,822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11,187,685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30,622,822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章云芳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19,426,049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19,426,049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19,426,049</w:t>
            </w: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中国对外经济贸 易信托有限公司 一锐进</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期鼎萨 证券投资集合资 金信托计划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19,082,711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-917,289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19,082,711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13,960,000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上海人寿保险股 份有限公司一传 统产品</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12,349,140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12,349,140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12,349,140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北京东华诚信电脑科技发展有限公司和薛向东、北京东华诚信工业设备中心（有限合 伙）、北京合创电商投资顾问有限公司存在关联关系。</w:t>
            </w:r>
          </w:p>
        </w:tc>
      </w:tr>
      <w:tr>
        <w:trPr>
          <w:trHeight w:val="403"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317,985,040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317,985,040</w:t>
            </w:r>
          </w:p>
        </w:tc>
      </w:tr>
      <w:tr>
        <w:trPr>
          <w:trHeight w:val="403" w:hRule="exact"/>
        </w:trPr>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览海医疗产业投资股份有限公司</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78,494,689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78,494,689</w:t>
            </w:r>
          </w:p>
        </w:tc>
      </w:tr>
      <w:tr>
        <w:trPr>
          <w:trHeight w:val="413" w:hRule="exact"/>
        </w:trPr>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北京合创电商投资顾问有限公司</w:t>
            </w:r>
          </w:p>
        </w:tc>
        <w:tc>
          <w:tcPr>
            <w:gridSpan w:val="4"/>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70,476,426</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70,476,426</w:t>
            </w:r>
          </w:p>
        </w:tc>
      </w:tr>
    </w:tbl>
    <w:p>
      <w:pPr>
        <w:widowControl w:val="0"/>
        <w:spacing w:line="1" w:lineRule="exact"/>
      </w:pPr>
      <w:r>
        <w:br w:type="page"/>
      </w:r>
    </w:p>
    <w:tbl>
      <w:tblPr>
        <w:tblOverlap w:val="never"/>
        <w:jc w:val="center"/>
        <w:tblLayout w:type="fixed"/>
      </w:tblPr>
      <w:tblGrid>
        <w:gridCol w:w="3552"/>
        <w:gridCol w:w="2976"/>
        <w:gridCol w:w="1560"/>
        <w:gridCol w:w="149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北京东华诚信工业设备中心（有限合伙）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68,531,523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68,531,523</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47,806,674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47,806,674</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西藏爱尔医疗投资有限公司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30,622,822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30,622,822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中国对外经济贸易信托有限公司一锐进</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 鼎萨证券投资集合资金信托计划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19,082,711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19,082,711</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吴红燕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13,960,000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上海人寿保险股份有限公司一传统产品</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12,349,140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12,349,140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11,800,000</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公司前十名股东中，北京东华诚信电脑科技发展有限公司、薛向东、北京东 华诚信工业设备中心（有限合伙）和北京合创电商投资顾问有限公司存在关 联关系；前十名无限售条件股东中，未知其他股东之间是否存在关联关系， 也未知是否属于一致行动人。</w:t>
            </w:r>
          </w:p>
        </w:tc>
      </w:tr>
      <w:tr>
        <w:trPr>
          <w:trHeight w:val="166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名普通股股东参与融资融券业务情况说 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公司股东西藏爱尔医疗投资有限公司通过普通证券账户持有</w:t>
            </w:r>
            <w:r>
              <w:rPr>
                <w:rFonts w:ascii="Times New Roman" w:eastAsia="Times New Roman" w:hAnsi="Times New Roman" w:cs="Times New Roman"/>
                <w:color w:val="000000"/>
                <w:spacing w:val="0"/>
                <w:w w:val="100"/>
                <w:position w:val="0"/>
                <w:sz w:val="18"/>
                <w:szCs w:val="18"/>
              </w:rPr>
              <w:t>6,750,000</w:t>
            </w:r>
            <w:r>
              <w:rPr>
                <w:color w:val="000000"/>
                <w:spacing w:val="0"/>
                <w:w w:val="100"/>
                <w:position w:val="0"/>
              </w:rPr>
              <w:t>股外， 还通过中信证券股份有限公司客户信用交易担保证券账户持有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23,872,822 </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30,622,822</w:t>
            </w:r>
            <w:r>
              <w:rPr>
                <w:color w:val="000000"/>
                <w:spacing w:val="0"/>
                <w:w w:val="100"/>
                <w:position w:val="0"/>
              </w:rPr>
              <w:t xml:space="preserve">股；公司股东吴红燕通过普通证券账户持有 </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 xml:space="preserve">股外，还通过招商证券股份有限公司客户信用交易担保证券账户持有 </w:t>
            </w:r>
            <w:r>
              <w:rPr>
                <w:rFonts w:ascii="Times New Roman" w:eastAsia="Times New Roman" w:hAnsi="Times New Roman" w:cs="Times New Roman"/>
                <w:color w:val="000000"/>
                <w:spacing w:val="0"/>
                <w:w w:val="100"/>
                <w:position w:val="0"/>
                <w:sz w:val="18"/>
                <w:szCs w:val="18"/>
              </w:rPr>
              <w:t>13,910,000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13,960,000</w:t>
            </w:r>
            <w:r>
              <w:rPr>
                <w:color w:val="000000"/>
                <w:spacing w:val="0"/>
                <w:w w:val="100"/>
                <w:position w:val="0"/>
              </w:rPr>
              <w:t>股。</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24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、公司控股股东情况</w:t>
      </w:r>
      <w:bookmarkEnd w:id="475"/>
      <w:bookmarkEnd w:id="476"/>
      <w:bookmarkEnd w:id="478"/>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控股股东性质：自然人控股</w:t>
      </w:r>
    </w:p>
    <w:p>
      <w:pPr>
        <w:pStyle w:val="Style27"/>
        <w:keepNext w:val="0"/>
        <w:keepLines w:val="0"/>
        <w:widowControl w:val="0"/>
        <w:shd w:val="clear" w:color="auto" w:fill="auto"/>
        <w:bidi w:val="0"/>
        <w:spacing w:before="0" w:after="80" w:line="341" w:lineRule="exact"/>
        <w:ind w:left="0" w:right="0" w:firstLine="0"/>
        <w:jc w:val="left"/>
      </w:pPr>
      <w:r>
        <w:rPr>
          <w:color w:val="000000"/>
          <w:spacing w:val="0"/>
          <w:w w:val="100"/>
          <w:position w:val="0"/>
        </w:rPr>
        <w:t>控股股东类型：法人</w:t>
      </w:r>
    </w:p>
    <w:tbl>
      <w:tblPr>
        <w:tblOverlap w:val="never"/>
        <w:jc w:val="center"/>
        <w:tblLayout w:type="fixed"/>
      </w:tblPr>
      <w:tblGrid>
        <w:gridCol w:w="1570"/>
        <w:gridCol w:w="1133"/>
        <w:gridCol w:w="1843"/>
        <w:gridCol w:w="1982"/>
        <w:gridCol w:w="305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北京东华诚信电脑 科技发展有限公司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91110108102047790H</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技术开发、技术推广、技术转让、技术 咨询、技术服务；开发、销售计算机软 硬件及外围设备；计算机系统集成；货 物进出口、代理进出口。</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、公司实际控制人情况</w:t>
      </w:r>
      <w:bookmarkEnd w:id="479"/>
      <w:bookmarkEnd w:id="480"/>
      <w:bookmarkEnd w:id="48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7"/>
        <w:gridCol w:w="2299"/>
        <w:gridCol w:w="3859"/>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widowControl w:val="0"/>
        <w:spacing w:line="1" w:lineRule="exact"/>
      </w:pPr>
      <w:r>
        <w:br w:type="page"/>
      </w:r>
    </w:p>
    <w:tbl>
      <w:tblPr>
        <w:tblOverlap w:val="never"/>
        <w:jc w:val="center"/>
        <w:tblLayout w:type="fixed"/>
      </w:tblPr>
      <w:tblGrid>
        <w:gridCol w:w="3427"/>
        <w:gridCol w:w="2299"/>
        <w:gridCol w:w="3859"/>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薛向东及其家族成员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45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薛向东先生最近五年一直担任本公司董事长，此外，现任本公司控股股东北京 东华诚信电脑科技发展有限公司董事，本公司全资子公司北京东华合创科技有 限公司、北京东华合创香港有限公司、广州东华合创数码科技有限公司、北京 联银通科技有限公司、东华合创软件有限公司、北京东华信息技术有限公司、 东华星联科技有限公司董事长，本公司全资子公司北京东华易时科技有限公 司、泰安东华合创软件有限公司、北京厚盾科技有限公司、合力东华（北京） 科技有限公司、东华合创科技有限公司、东华软件工程有限公司、北京东华厚 盾软件有限公司、山西东华软件有限公司执行董事，本公司全资子公司即墨东 华软件有限公司、郑州东华诚信软件有限公司监事，本公司控股子公司东华互 联宜家数据服务有限公司、天津东华博雅软件股份有限公司、北京光明数据信 息技术有限公司董事长，本公司控股子公司北京东华万兴软件有限公司、北京 东华智中能源互联网科技有限公司、华金在线股份公司董事，本公司控股子公 司北京东华福蝉信息技术有限公司副董事长，北京东方通科技股份有限公司董 事。</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pPr>
      <w:r>
        <w:drawing>
          <wp:anchor distT="355600" distB="0" distL="0" distR="0" simplePos="0" relativeHeight="125829378" behindDoc="0" locked="0" layoutInCell="1" allowOverlap="1">
            <wp:simplePos x="0" y="0"/>
            <wp:positionH relativeFrom="page">
              <wp:posOffset>1296035</wp:posOffset>
            </wp:positionH>
            <wp:positionV relativeFrom="paragraph">
              <wp:posOffset>355600</wp:posOffset>
            </wp:positionV>
            <wp:extent cx="5010785" cy="198755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5010785" cy="1987550"/>
                    </a:xfrm>
                    <a:prstGeom prst="rect"/>
                  </pic:spPr>
                </pic:pic>
              </a:graphicData>
            </a:graphic>
          </wp:anchor>
        </w:drawing>
      </w:r>
      <w:r>
        <w:drawing>
          <wp:anchor distT="374015" distB="1219200" distL="0" distR="0" simplePos="0" relativeHeight="125829379" behindDoc="0" locked="0" layoutInCell="1" allowOverlap="1">
            <wp:simplePos x="0" y="0"/>
            <wp:positionH relativeFrom="page">
              <wp:posOffset>1326515</wp:posOffset>
            </wp:positionH>
            <wp:positionV relativeFrom="paragraph">
              <wp:posOffset>374015</wp:posOffset>
            </wp:positionV>
            <wp:extent cx="4839970" cy="74993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4839970" cy="749935"/>
                    </a:xfrm>
                    <a:prstGeom prst="rect"/>
                  </pic:spPr>
                </pic:pic>
              </a:graphicData>
            </a:graphic>
          </wp:anchor>
        </w:drawing>
      </w:r>
      <w:r>
        <w:drawing>
          <wp:anchor distT="1507490" distB="9525" distL="0" distR="0" simplePos="0" relativeHeight="125829380" behindDoc="0" locked="0" layoutInCell="1" allowOverlap="1">
            <wp:simplePos x="0" y="0"/>
            <wp:positionH relativeFrom="page">
              <wp:posOffset>1868805</wp:posOffset>
            </wp:positionH>
            <wp:positionV relativeFrom="paragraph">
              <wp:posOffset>1507490</wp:posOffset>
            </wp:positionV>
            <wp:extent cx="2755265" cy="82931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2755265" cy="829310"/>
                    </a:xfrm>
                    <a:prstGeom prst="rect"/>
                  </pic:spPr>
                </pic:pic>
              </a:graphicData>
            </a:graphic>
          </wp:anchor>
        </w:drawing>
      </w:r>
    </w:p>
    <w:p>
      <w:pPr>
        <w:pStyle w:val="Style44"/>
        <w:keepNext w:val="0"/>
        <w:keepLines w:val="0"/>
        <w:widowControl w:val="0"/>
        <w:pBdr>
          <w:top w:val="single" w:sz="0" w:space="2" w:color="BFBFBF"/>
          <w:left w:val="single" w:sz="0" w:space="0" w:color="BFBFBF"/>
          <w:bottom w:val="single" w:sz="0" w:space="7" w:color="BFBFBF"/>
          <w:right w:val="single" w:sz="0" w:space="0" w:color="BFBFBF"/>
        </w:pBdr>
        <w:shd w:val="clear" w:color="auto" w:fill="BFBFBF"/>
        <w:bidi w:val="0"/>
        <w:spacing w:before="0" w:after="581" w:line="240" w:lineRule="auto"/>
        <w:ind w:left="0" w:right="0" w:firstLine="0"/>
        <w:jc w:val="center"/>
      </w:pPr>
      <w:r>
        <w:rPr>
          <w:spacing w:val="0"/>
          <w:w w:val="100"/>
          <w:position w:val="0"/>
        </w:rPr>
        <w:t>东华软件股份公司</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4</w:t>
      </w:r>
      <w:bookmarkEnd w:id="48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3"/>
      <w:bookmarkEnd w:id="484"/>
      <w:bookmarkEnd w:id="48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bidi w:val="0"/>
        <w:spacing w:before="0" w:line="240" w:lineRule="auto"/>
        <w:ind w:left="0" w:right="0" w:firstLine="0"/>
        <w:jc w:val="left"/>
      </w:pPr>
      <w:bookmarkStart w:id="487" w:name="bookmark487"/>
      <w:r>
        <w:rPr>
          <w:rFonts w:ascii="Times New Roman" w:eastAsia="Times New Roman" w:hAnsi="Times New Roman" w:cs="Times New Roman"/>
          <w:color w:val="000000"/>
          <w:spacing w:val="0"/>
          <w:w w:val="100"/>
          <w:position w:val="0"/>
        </w:rPr>
        <w:t>5</w:t>
      </w:r>
      <w:bookmarkEnd w:id="487"/>
      <w:r>
        <w:rPr>
          <w:color w:val="000000"/>
          <w:spacing w:val="0"/>
          <w:w w:val="100"/>
          <w:position w:val="0"/>
        </w:rPr>
        <w:t>、控股股东、实际控制人、重组方及其他承诺主体股份限制减持情况</w:t>
      </w:r>
    </w:p>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97" w:right="1066" w:bottom="1441"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pgSz w:w="11900" w:h="16840"/>
          <w:pgMar w:top="1292" w:right="1077" w:bottom="1460" w:left="1051"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81" behindDoc="0" locked="0" layoutInCell="1" allowOverlap="1">
                <wp:simplePos x="0" y="0"/>
                <wp:positionH relativeFrom="page">
                  <wp:posOffset>2722880</wp:posOffset>
                </wp:positionH>
                <wp:positionV relativeFrom="paragraph">
                  <wp:posOffset>0</wp:posOffset>
                </wp:positionV>
                <wp:extent cx="2170430" cy="243840"/>
                <wp:wrapTopAndBottom/>
                <wp:docPr id="19" name="Shape 19"/>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488" w:name="bookmark488"/>
                            <w:bookmarkStart w:id="489" w:name="bookmark489"/>
                            <w:bookmarkStart w:id="490" w:name="bookmark490"/>
                            <w:r>
                              <w:rPr>
                                <w:color w:val="000000"/>
                                <w:spacing w:val="0"/>
                                <w:w w:val="100"/>
                                <w:position w:val="0"/>
                              </w:rPr>
                              <w:t>第七节优先股相关情况</w:t>
                            </w:r>
                            <w:bookmarkEnd w:id="488"/>
                            <w:bookmarkEnd w:id="489"/>
                            <w:bookmarkEnd w:id="490"/>
                          </w:p>
                        </w:txbxContent>
                      </wps:txbx>
                      <wps:bodyPr wrap="none" lIns="0" tIns="0" rIns="0" bIns="0">
                        <a:noAutoFit/>
                      </wps:bodyPr>
                    </wps:wsp>
                  </a:graphicData>
                </a:graphic>
              </wp:anchor>
            </w:drawing>
          </mc:Choice>
          <mc:Fallback>
            <w:pict>
              <v:shape id="_x0000_s1045" type="#_x0000_t202" style="position:absolute;margin-left:214.40000000000001pt;margin-top:0;width:170.90000000000001pt;height:19.199999999999999pt;z-index:-125829372;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488" w:name="bookmark488"/>
                      <w:bookmarkStart w:id="489" w:name="bookmark489"/>
                      <w:bookmarkStart w:id="490" w:name="bookmark490"/>
                      <w:r>
                        <w:rPr>
                          <w:color w:val="000000"/>
                          <w:spacing w:val="0"/>
                          <w:w w:val="100"/>
                          <w:position w:val="0"/>
                        </w:rPr>
                        <w:t>第七节优先股相关情况</w:t>
                      </w:r>
                      <w:bookmarkEnd w:id="488"/>
                      <w:bookmarkEnd w:id="489"/>
                      <w:bookmarkEnd w:id="490"/>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bookmarkStart w:id="491" w:name="bookmark49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8"/>
        <w:keepNext/>
        <w:keepLines/>
        <w:widowControl w:val="0"/>
        <w:shd w:val="clear" w:color="auto" w:fill="auto"/>
        <w:bidi w:val="0"/>
        <w:spacing w:before="0" w:after="520" w:line="240" w:lineRule="auto"/>
        <w:ind w:left="0" w:right="0" w:firstLine="0"/>
        <w:jc w:val="center"/>
      </w:pPr>
      <w:bookmarkStart w:id="492" w:name="bookmark492"/>
      <w:bookmarkStart w:id="493" w:name="bookmark493"/>
      <w:bookmarkStart w:id="494" w:name="bookmark494"/>
      <w:r>
        <w:rPr>
          <w:color w:val="000000"/>
          <w:spacing w:val="0"/>
          <w:w w:val="100"/>
          <w:position w:val="0"/>
        </w:rPr>
        <w:t>第八节董事、监事、高级管理人员和员工情况</w:t>
      </w:r>
      <w:bookmarkEnd w:id="492"/>
      <w:bookmarkEnd w:id="493"/>
      <w:bookmarkEnd w:id="494"/>
    </w:p>
    <w:p>
      <w:pPr>
        <w:pStyle w:val="Style23"/>
        <w:keepNext/>
        <w:keepLines/>
        <w:widowControl w:val="0"/>
        <w:shd w:val="clear" w:color="auto" w:fill="auto"/>
        <w:bidi w:val="0"/>
        <w:spacing w:before="0" w:after="320" w:line="240" w:lineRule="auto"/>
        <w:ind w:left="0" w:right="0" w:firstLine="0"/>
        <w:jc w:val="left"/>
      </w:pPr>
      <w:bookmarkStart w:id="495" w:name="bookmark495"/>
      <w:bookmarkStart w:id="496" w:name="bookmark496"/>
      <w:bookmarkStart w:id="497" w:name="bookmark497"/>
      <w:bookmarkStart w:id="498" w:name="bookmark498"/>
      <w:bookmarkStart w:id="499" w:name="bookmark499"/>
      <w:r>
        <w:rPr>
          <w:color w:val="000000"/>
          <w:spacing w:val="0"/>
          <w:w w:val="100"/>
          <w:position w:val="0"/>
          <w:sz w:val="24"/>
          <w:szCs w:val="24"/>
        </w:rPr>
        <w:t>一</w:t>
      </w:r>
      <w:bookmarkEnd w:id="498"/>
      <w:r>
        <w:rPr>
          <w:color w:val="000000"/>
          <w:spacing w:val="0"/>
          <w:w w:val="100"/>
          <w:position w:val="0"/>
          <w:sz w:val="24"/>
          <w:szCs w:val="24"/>
        </w:rPr>
        <w:t>、董事、监事和高级管理人员持股变动</w:t>
      </w:r>
      <w:bookmarkEnd w:id="496"/>
      <w:bookmarkEnd w:id="497"/>
      <w:bookmarkEnd w:id="499"/>
      <w:bookmarkEnd w:id="495"/>
    </w:p>
    <w:tbl>
      <w:tblPr>
        <w:tblOverlap w:val="never"/>
        <w:jc w:val="center"/>
        <w:tblLayout w:type="fixed"/>
      </w:tblPr>
      <w:tblGrid>
        <w:gridCol w:w="806"/>
        <w:gridCol w:w="1046"/>
        <w:gridCol w:w="850"/>
        <w:gridCol w:w="494"/>
        <w:gridCol w:w="499"/>
        <w:gridCol w:w="1094"/>
        <w:gridCol w:w="461"/>
        <w:gridCol w:w="1138"/>
        <w:gridCol w:w="797"/>
        <w:gridCol w:w="619"/>
        <w:gridCol w:w="710"/>
        <w:gridCol w:w="1075"/>
      </w:tblGrid>
      <w:tr>
        <w:trPr>
          <w:trHeight w:val="13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任期 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20"/>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其他增 减变动</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期末持股数</w:t>
            </w:r>
          </w:p>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191,226,692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191,226,692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2,986,360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3,038,360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夏金崇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1,408,206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1,449,806</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1,272,686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1,314,286</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董事、副总 经理、董事 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406,662</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郑晓清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蒋恕慧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319,076</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林文平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790,884</w:t>
            </w: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徐德力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245,900</w:t>
            </w:r>
          </w:p>
        </w:tc>
      </w:tr>
    </w:tbl>
    <w:p>
      <w:pPr>
        <w:widowControl w:val="0"/>
        <w:spacing w:line="1" w:lineRule="exact"/>
      </w:pPr>
    </w:p>
    <w:tbl>
      <w:tblPr>
        <w:tblOverlap w:val="never"/>
        <w:jc w:val="center"/>
        <w:tblLayout w:type="fixed"/>
      </w:tblPr>
      <w:tblGrid>
        <w:gridCol w:w="806"/>
        <w:gridCol w:w="1046"/>
        <w:gridCol w:w="850"/>
        <w:gridCol w:w="494"/>
        <w:gridCol w:w="499"/>
        <w:gridCol w:w="1094"/>
        <w:gridCol w:w="461"/>
        <w:gridCol w:w="1138"/>
        <w:gridCol w:w="797"/>
        <w:gridCol w:w="619"/>
        <w:gridCol w:w="710"/>
        <w:gridCol w:w="1075"/>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韩士斌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董国勇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阮晋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195,600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135,900</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栾大龙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199,459,666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200,031,666</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500" w:name="bookmark500"/>
      <w:bookmarkStart w:id="501" w:name="bookmark501"/>
      <w:bookmarkStart w:id="502" w:name="bookmark502"/>
      <w:bookmarkStart w:id="503" w:name="bookmark503"/>
      <w:r>
        <w:rPr>
          <w:color w:val="000000"/>
          <w:spacing w:val="0"/>
          <w:w w:val="100"/>
          <w:position w:val="0"/>
          <w:sz w:val="24"/>
          <w:szCs w:val="24"/>
        </w:rPr>
        <w:t>二</w:t>
      </w:r>
      <w:bookmarkEnd w:id="502"/>
      <w:r>
        <w:rPr>
          <w:color w:val="000000"/>
          <w:spacing w:val="0"/>
          <w:w w:val="100"/>
          <w:position w:val="0"/>
          <w:sz w:val="24"/>
          <w:szCs w:val="24"/>
        </w:rPr>
        <w:t>、公司董事、监事、高级管理人员变动情况</w:t>
      </w:r>
      <w:bookmarkEnd w:id="500"/>
      <w:bookmarkEnd w:id="501"/>
      <w:bookmarkEnd w:id="503"/>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三</w:t>
      </w:r>
      <w:bookmarkEnd w:id="506"/>
      <w:r>
        <w:rPr>
          <w:color w:val="000000"/>
          <w:spacing w:val="0"/>
          <w:w w:val="100"/>
          <w:position w:val="0"/>
          <w:sz w:val="24"/>
          <w:szCs w:val="24"/>
        </w:rPr>
        <w:t>、任职情况</w:t>
      </w:r>
      <w:bookmarkEnd w:id="504"/>
      <w:bookmarkEnd w:id="505"/>
      <w:bookmarkEnd w:id="507"/>
    </w:p>
    <w:p>
      <w:pPr>
        <w:pStyle w:val="Style27"/>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numPr>
          <w:ilvl w:val="0"/>
          <w:numId w:val="27"/>
        </w:numPr>
        <w:shd w:val="clear" w:color="auto" w:fill="auto"/>
        <w:bidi w:val="0"/>
        <w:spacing w:before="0" w:after="0" w:line="469" w:lineRule="exact"/>
        <w:ind w:left="0" w:right="0" w:firstLine="380"/>
        <w:jc w:val="left"/>
      </w:pPr>
      <w:bookmarkStart w:id="508" w:name="bookmark508"/>
      <w:bookmarkEnd w:id="508"/>
      <w:r>
        <w:rPr>
          <w:b/>
          <w:bCs/>
          <w:color w:val="000000"/>
          <w:spacing w:val="0"/>
          <w:w w:val="100"/>
          <w:position w:val="0"/>
        </w:rPr>
        <w:t>董事简介</w:t>
      </w:r>
    </w:p>
    <w:p>
      <w:pPr>
        <w:pStyle w:val="Style27"/>
        <w:keepNext w:val="0"/>
        <w:keepLines w:val="0"/>
        <w:widowControl w:val="0"/>
        <w:shd w:val="clear" w:color="auto" w:fill="auto"/>
        <w:bidi w:val="0"/>
        <w:spacing w:before="0" w:after="0" w:line="469" w:lineRule="exact"/>
        <w:ind w:left="0" w:right="0" w:firstLine="380"/>
        <w:jc w:val="left"/>
      </w:pPr>
      <w:r>
        <w:rPr>
          <w:color w:val="000000"/>
          <w:spacing w:val="0"/>
          <w:w w:val="100"/>
          <w:position w:val="0"/>
        </w:rPr>
        <w:t>薛向东先生：中国国籍，现年</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岁，大学本科，高级工程师，长期从事行业应用软件开发及计算机信息系统集成工作， 公司实际控制人，最近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年一直担任本公司董事长。</w:t>
      </w:r>
    </w:p>
    <w:p>
      <w:pPr>
        <w:pStyle w:val="Style27"/>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吕波先生：中国国籍，现年</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岁，硕士研究生，讲师，长期从事行业应用软件开发及计算机信息系统集成工作，最近</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年一直担任本公司副董事长、总经理。</w:t>
      </w:r>
    </w:p>
    <w:p>
      <w:pPr>
        <w:pStyle w:val="Style27"/>
        <w:keepNext w:val="0"/>
        <w:keepLines w:val="0"/>
        <w:widowControl w:val="0"/>
        <w:shd w:val="clear" w:color="auto" w:fill="auto"/>
        <w:bidi w:val="0"/>
        <w:spacing w:before="0" w:after="0" w:line="469" w:lineRule="exact"/>
        <w:ind w:left="0" w:right="0" w:firstLine="380"/>
        <w:jc w:val="left"/>
      </w:pPr>
      <w:r>
        <w:rPr>
          <w:color w:val="000000"/>
          <w:spacing w:val="0"/>
          <w:w w:val="100"/>
          <w:position w:val="0"/>
        </w:rPr>
        <w:t>夏金崇先生：中国国籍，现年</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 xml:space="preserve">岁，大学本科，工程师，长期从事行业应用软件开发及计算机信息系统集成工作，最近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年一直担任本公司副总经理，已于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年辞去董事一职。</w:t>
      </w:r>
    </w:p>
    <w:p>
      <w:pPr>
        <w:pStyle w:val="Style27"/>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李建国先生：中国国籍，现年</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岁，硕士研究生，长期从事行业应用软件开发及计算机信息系统集成工作，最近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 直担任本公司董事、副总经理。</w:t>
      </w:r>
    </w:p>
    <w:p>
      <w:pPr>
        <w:pStyle w:val="Style27"/>
        <w:keepNext w:val="0"/>
        <w:keepLines w:val="0"/>
        <w:widowControl w:val="0"/>
        <w:shd w:val="clear" w:color="auto" w:fill="auto"/>
        <w:bidi w:val="0"/>
        <w:spacing w:before="0" w:after="0" w:line="469" w:lineRule="exact"/>
        <w:ind w:left="0" w:right="0" w:firstLine="380"/>
        <w:jc w:val="left"/>
      </w:pPr>
      <w:r>
        <w:rPr>
          <w:color w:val="000000"/>
          <w:spacing w:val="0"/>
          <w:w w:val="100"/>
          <w:position w:val="0"/>
        </w:rPr>
        <w:t>杨健先生：中国国籍，现年</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岁，硕士研究生，会计师，最近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年一直担任本公司董事、副总经理、董事会秘书。</w:t>
      </w:r>
    </w:p>
    <w:p>
      <w:pPr>
        <w:pStyle w:val="Style27"/>
        <w:keepNext w:val="0"/>
        <w:keepLines w:val="0"/>
        <w:widowControl w:val="0"/>
        <w:shd w:val="clear" w:color="auto" w:fill="auto"/>
        <w:bidi w:val="0"/>
        <w:spacing w:before="0" w:after="340" w:line="469" w:lineRule="exact"/>
        <w:ind w:left="0" w:right="0" w:firstLine="380"/>
        <w:jc w:val="left"/>
      </w:pPr>
      <w:r>
        <w:rPr>
          <w:color w:val="000000"/>
          <w:spacing w:val="0"/>
          <w:w w:val="100"/>
          <w:position w:val="0"/>
        </w:rPr>
        <w:t>郑晓清女士：中国国籍，现年</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岁，硕士研究生，最近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年一直担任本公司董事、市场部经理。</w:t>
      </w:r>
    </w:p>
    <w:p>
      <w:pPr>
        <w:pStyle w:val="Style27"/>
        <w:keepNext w:val="0"/>
        <w:keepLines w:val="0"/>
        <w:widowControl w:val="0"/>
        <w:shd w:val="clear" w:color="auto" w:fill="auto"/>
        <w:bidi w:val="0"/>
        <w:spacing w:before="0" w:after="0" w:line="485" w:lineRule="exact"/>
        <w:ind w:left="0" w:right="0" w:firstLine="360"/>
        <w:jc w:val="both"/>
      </w:pPr>
      <w:r>
        <w:rPr>
          <w:color w:val="000000"/>
          <w:spacing w:val="0"/>
          <w:w w:val="100"/>
          <w:position w:val="0"/>
        </w:rPr>
        <w:t>林中先生：中国国籍，现年</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岁，硕士研究生，最近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年一直担任华北计算技术研究所科技委学位委员会副主席，全国 信息安全标准化技术委员会委员，北京汉邦高科数字技术股份有限公司独立董事。</w:t>
      </w:r>
    </w:p>
    <w:p>
      <w:pPr>
        <w:pStyle w:val="Style27"/>
        <w:keepNext w:val="0"/>
        <w:keepLines w:val="0"/>
        <w:widowControl w:val="0"/>
        <w:shd w:val="clear" w:color="auto" w:fill="auto"/>
        <w:bidi w:val="0"/>
        <w:spacing w:before="0" w:after="0" w:line="485" w:lineRule="exact"/>
        <w:ind w:left="0" w:right="0" w:firstLine="360"/>
        <w:jc w:val="both"/>
      </w:pPr>
      <w:r>
        <w:rPr>
          <w:color w:val="000000"/>
          <w:spacing w:val="0"/>
          <w:w w:val="100"/>
          <w:position w:val="0"/>
        </w:rPr>
        <w:t>范玉顺先生：中国国籍，现年</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岁，博士学历，客座科学家。最近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年一直担任清华大学自动化系教授，北京立思辰科 技股份有限公司独立董事，京北方信息技术股份有限公司独立董事。</w:t>
      </w:r>
    </w:p>
    <w:p>
      <w:pPr>
        <w:pStyle w:val="Style2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李燕女士：中国国籍，现年</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岁，大学本科，注册会计师，最近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年一直担任中央财经大学教授，中国财政学会理事， 中国财税法学会理事，全国政府预算研究会副会长，中国电影股份有限公司独立董事，安徽荃银高科股份有限公司独立董事</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江西富祥药业股份有限公司独立董事，全国高校财政学教学研究会常务理事，北京市东城区、顺义区人大常委会顾问。</w:t>
      </w:r>
    </w:p>
    <w:p>
      <w:pPr>
        <w:pStyle w:val="Style2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栾大龙先生：中国国籍，现年</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岁，博士学位，曾就任军事科学院研究员，目前未担任其他上市公司独立董事职务。</w:t>
      </w:r>
    </w:p>
    <w:p>
      <w:pPr>
        <w:pStyle w:val="Style27"/>
        <w:keepNext w:val="0"/>
        <w:keepLines w:val="0"/>
        <w:widowControl w:val="0"/>
        <w:numPr>
          <w:ilvl w:val="0"/>
          <w:numId w:val="27"/>
        </w:numPr>
        <w:shd w:val="clear" w:color="auto" w:fill="auto"/>
        <w:tabs>
          <w:tab w:pos="680" w:val="left"/>
        </w:tabs>
        <w:bidi w:val="0"/>
        <w:spacing w:before="0" w:after="0" w:line="473" w:lineRule="exact"/>
        <w:ind w:left="0" w:right="0" w:firstLine="360"/>
        <w:jc w:val="both"/>
      </w:pPr>
      <w:bookmarkStart w:id="509" w:name="bookmark509"/>
      <w:bookmarkEnd w:id="509"/>
      <w:r>
        <w:rPr>
          <w:b/>
          <w:bCs/>
          <w:color w:val="000000"/>
          <w:spacing w:val="0"/>
          <w:w w:val="100"/>
          <w:position w:val="0"/>
        </w:rPr>
        <w:t>监事简介</w:t>
      </w:r>
    </w:p>
    <w:p>
      <w:pPr>
        <w:pStyle w:val="Style2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苏根继先生：中国国籍，现年</w:t>
      </w:r>
      <w:r>
        <w:rPr>
          <w:color w:val="000000"/>
          <w:spacing w:val="0"/>
          <w:w w:val="100"/>
          <w:position w:val="0"/>
          <w:sz w:val="18"/>
          <w:szCs w:val="18"/>
        </w:rPr>
        <w:t>53</w:t>
      </w:r>
      <w:r>
        <w:rPr>
          <w:color w:val="000000"/>
          <w:spacing w:val="0"/>
          <w:w w:val="100"/>
          <w:position w:val="0"/>
        </w:rPr>
        <w:t>岁，大学本科，讲师，最近</w:t>
      </w:r>
      <w:r>
        <w:rPr>
          <w:color w:val="000000"/>
          <w:spacing w:val="0"/>
          <w:w w:val="100"/>
          <w:position w:val="0"/>
          <w:sz w:val="18"/>
          <w:szCs w:val="18"/>
        </w:rPr>
        <w:t>5</w:t>
      </w:r>
      <w:r>
        <w:rPr>
          <w:color w:val="000000"/>
          <w:spacing w:val="0"/>
          <w:w w:val="100"/>
          <w:position w:val="0"/>
        </w:rPr>
        <w:t>年一直担任本公司监事会主席、法律部负责人。</w:t>
      </w:r>
    </w:p>
    <w:p>
      <w:pPr>
        <w:pStyle w:val="Style2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蒋恕慧女士：中国国籍，现年</w:t>
      </w:r>
      <w:r>
        <w:rPr>
          <w:color w:val="000000"/>
          <w:spacing w:val="0"/>
          <w:w w:val="100"/>
          <w:position w:val="0"/>
          <w:sz w:val="18"/>
          <w:szCs w:val="18"/>
        </w:rPr>
        <w:t>53</w:t>
      </w:r>
      <w:r>
        <w:rPr>
          <w:color w:val="000000"/>
          <w:spacing w:val="0"/>
          <w:w w:val="100"/>
          <w:position w:val="0"/>
        </w:rPr>
        <w:t>岁，大学本科，工程师，最近</w:t>
      </w:r>
      <w:r>
        <w:rPr>
          <w:color w:val="000000"/>
          <w:spacing w:val="0"/>
          <w:w w:val="100"/>
          <w:position w:val="0"/>
          <w:sz w:val="18"/>
          <w:szCs w:val="18"/>
        </w:rPr>
        <w:t>5</w:t>
      </w:r>
      <w:r>
        <w:rPr>
          <w:color w:val="000000"/>
          <w:spacing w:val="0"/>
          <w:w w:val="100"/>
          <w:position w:val="0"/>
        </w:rPr>
        <w:t>年一直担任本公司监事、商务部经理。</w:t>
      </w:r>
    </w:p>
    <w:p>
      <w:pPr>
        <w:pStyle w:val="Style27"/>
        <w:keepNext w:val="0"/>
        <w:keepLines w:val="0"/>
        <w:widowControl w:val="0"/>
        <w:shd w:val="clear" w:color="auto" w:fill="auto"/>
        <w:bidi w:val="0"/>
        <w:spacing w:before="0" w:after="320" w:line="473" w:lineRule="exact"/>
        <w:ind w:left="0" w:right="0" w:firstLine="360"/>
        <w:jc w:val="both"/>
      </w:pPr>
      <w:r>
        <w:rPr>
          <w:color w:val="000000"/>
          <w:spacing w:val="0"/>
          <w:w w:val="100"/>
          <w:position w:val="0"/>
        </w:rPr>
        <w:t>郭玉杰先生：中国国籍，现年</w:t>
      </w:r>
      <w:r>
        <w:rPr>
          <w:color w:val="000000"/>
          <w:spacing w:val="0"/>
          <w:w w:val="100"/>
          <w:position w:val="0"/>
          <w:sz w:val="18"/>
          <w:szCs w:val="18"/>
        </w:rPr>
        <w:t>53</w:t>
      </w:r>
      <w:r>
        <w:rPr>
          <w:color w:val="000000"/>
          <w:spacing w:val="0"/>
          <w:w w:val="100"/>
          <w:position w:val="0"/>
        </w:rPr>
        <w:t>岁，大学专科，最近</w:t>
      </w:r>
      <w:r>
        <w:rPr>
          <w:color w:val="000000"/>
          <w:spacing w:val="0"/>
          <w:w w:val="100"/>
          <w:position w:val="0"/>
          <w:sz w:val="18"/>
          <w:szCs w:val="18"/>
        </w:rPr>
        <w:t>5</w:t>
      </w:r>
      <w:r>
        <w:rPr>
          <w:color w:val="000000"/>
          <w:spacing w:val="0"/>
          <w:w w:val="100"/>
          <w:position w:val="0"/>
        </w:rPr>
        <w:t>年一直担任本公司监事。</w:t>
      </w:r>
    </w:p>
    <w:p>
      <w:pPr>
        <w:pStyle w:val="Style27"/>
        <w:keepNext w:val="0"/>
        <w:keepLines w:val="0"/>
        <w:widowControl w:val="0"/>
        <w:numPr>
          <w:ilvl w:val="0"/>
          <w:numId w:val="27"/>
        </w:numPr>
        <w:shd w:val="clear" w:color="auto" w:fill="auto"/>
        <w:tabs>
          <w:tab w:pos="680" w:val="left"/>
        </w:tabs>
        <w:bidi w:val="0"/>
        <w:spacing w:before="0" w:after="220" w:line="240" w:lineRule="auto"/>
        <w:ind w:left="0" w:right="0" w:firstLine="360"/>
        <w:jc w:val="both"/>
      </w:pPr>
      <w:bookmarkStart w:id="510" w:name="bookmark510"/>
      <w:bookmarkEnd w:id="510"/>
      <w:r>
        <w:rPr>
          <w:b/>
          <w:bCs/>
          <w:color w:val="000000"/>
          <w:spacing w:val="0"/>
          <w:w w:val="100"/>
          <w:position w:val="0"/>
        </w:rPr>
        <w:t>高级管理人员简介</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金伟先生：中国国籍，现年</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岁，硕士研究生，工程师，最近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年一直担任本公司副总经理。</w:t>
      </w:r>
    </w:p>
    <w:p>
      <w:pPr>
        <w:pStyle w:val="Style2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林文平先生：中国国籍，现年</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岁，硕士研究生，工程师，最近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年一直在本公司工作，现任公司副总经理。</w:t>
      </w:r>
    </w:p>
    <w:p>
      <w:pPr>
        <w:pStyle w:val="Style27"/>
        <w:keepNext w:val="0"/>
        <w:keepLines w:val="0"/>
        <w:widowControl w:val="0"/>
        <w:shd w:val="clear" w:color="auto" w:fill="auto"/>
        <w:bidi w:val="0"/>
        <w:spacing w:before="0" w:after="100" w:line="473" w:lineRule="exact"/>
        <w:ind w:left="0" w:right="0" w:firstLine="360"/>
        <w:jc w:val="both"/>
      </w:pPr>
      <w:r>
        <w:rPr>
          <w:color w:val="000000"/>
          <w:spacing w:val="0"/>
          <w:w w:val="100"/>
          <w:position w:val="0"/>
        </w:rPr>
        <w:t>刘志华先生：中国国籍，现年</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岁，硕士研究生，工程师，最近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w:t>
      </w:r>
    </w:p>
    <w:p>
      <w:pPr>
        <w:pStyle w:val="Style2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王俭先生：中国国籍，现年</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岁，</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年一直担任北京神州新桥科技有限公司副总裁，现任本公司副总 经理。</w:t>
      </w:r>
    </w:p>
    <w:p>
      <w:pPr>
        <w:pStyle w:val="Style27"/>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徐德力先生：中国国籍，现年</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岁，硕士研究生，最近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年一直在本公司工作，现任本公司董事、副总经理、电力事业 部总经理。</w:t>
      </w:r>
    </w:p>
    <w:p>
      <w:pPr>
        <w:pStyle w:val="Style27"/>
        <w:keepNext w:val="0"/>
        <w:keepLines w:val="0"/>
        <w:widowControl w:val="0"/>
        <w:shd w:val="clear" w:color="auto" w:fill="auto"/>
        <w:bidi w:val="0"/>
        <w:spacing w:before="0" w:after="220" w:line="322" w:lineRule="exact"/>
        <w:ind w:left="0" w:right="0" w:firstLine="360"/>
        <w:jc w:val="both"/>
      </w:pPr>
      <w:r>
        <w:rPr>
          <w:color w:val="000000"/>
          <w:spacing w:val="0"/>
          <w:w w:val="100"/>
          <w:position w:val="0"/>
        </w:rPr>
        <w:t>韩士斌先生：中国国籍，现年</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岁，硕士研究生，工程师，最近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年一直在本公司工作，现任本公司副总经理、医疗卫 生事业部总经理。</w:t>
      </w:r>
    </w:p>
    <w:p>
      <w:pPr>
        <w:pStyle w:val="Style27"/>
        <w:keepNext w:val="0"/>
        <w:keepLines w:val="0"/>
        <w:widowControl w:val="0"/>
        <w:shd w:val="clear" w:color="auto" w:fill="auto"/>
        <w:bidi w:val="0"/>
        <w:spacing w:before="0" w:after="0" w:line="240" w:lineRule="auto"/>
        <w:ind w:left="0" w:right="0" w:firstLine="360"/>
        <w:jc w:val="both"/>
      </w:pPr>
      <w:r>
        <w:rPr>
          <w:color w:val="000000"/>
          <w:spacing w:val="0"/>
          <w:w w:val="100"/>
          <w:position w:val="0"/>
        </w:rPr>
        <w:t>董国勇先生：中国国籍，现年</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岁，大学本科，最近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年一直在本公司工作，现任本公司副总经理、金融事业部总经理。</w:t>
      </w:r>
    </w:p>
    <w:p>
      <w:pPr>
        <w:pStyle w:val="Style27"/>
        <w:keepNext w:val="0"/>
        <w:keepLines w:val="0"/>
        <w:widowControl w:val="0"/>
        <w:shd w:val="clear" w:color="auto" w:fill="auto"/>
        <w:bidi w:val="0"/>
        <w:spacing w:before="0" w:after="0" w:line="473" w:lineRule="exact"/>
        <w:ind w:left="0" w:right="0" w:firstLine="360"/>
        <w:jc w:val="both"/>
      </w:pPr>
      <w:r>
        <w:rPr>
          <w:color w:val="000000"/>
          <w:spacing w:val="0"/>
          <w:w w:val="100"/>
          <w:position w:val="0"/>
        </w:rPr>
        <w:t>阮晋先生：中国国籍，现年</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岁，</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年一直在本公司工作，现任本公司副总经理。</w:t>
      </w:r>
    </w:p>
    <w:p>
      <w:pPr>
        <w:pStyle w:val="Style27"/>
        <w:keepNext w:val="0"/>
        <w:keepLines w:val="0"/>
        <w:widowControl w:val="0"/>
        <w:shd w:val="clear" w:color="auto" w:fill="auto"/>
        <w:bidi w:val="0"/>
        <w:spacing w:before="0" w:after="220" w:line="473" w:lineRule="exact"/>
        <w:ind w:left="0" w:right="0" w:firstLine="360"/>
        <w:jc w:val="both"/>
      </w:pPr>
      <w:r>
        <w:rPr>
          <w:color w:val="000000"/>
          <w:spacing w:val="0"/>
          <w:w w:val="100"/>
          <w:position w:val="0"/>
        </w:rPr>
        <w:t>叶莉女士：中国国籍，现年</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岁，硕士研究生，最近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年一直在本公司工作，现任本公司财务总监。</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薛向东先生最近五年一直担任本公司董事长，除此之外现任本公司控股股东北京东华诚信电脑科技发展有 限公司董事。</w:t>
            </w:r>
          </w:p>
        </w:tc>
      </w:tr>
    </w:tbl>
    <w:p>
      <w:pPr>
        <w:spacing w:lineRule="exact" w:line="1"/>
        <w:rPr>
          <w:sz w:val="2"/>
          <w:szCs w:val="2"/>
        </w:rPr>
      </w:pPr>
      <w:r>
        <w:br w:type="page"/>
      </w:r>
    </w:p>
    <w:p>
      <w:pPr>
        <w:pStyle w:val="Style27"/>
        <w:keepNext w:val="0"/>
        <w:keepLines w:val="0"/>
        <w:widowControl w:val="0"/>
        <w:shd w:val="clear" w:color="auto" w:fill="auto"/>
        <w:bidi w:val="0"/>
        <w:spacing w:before="0" w:after="8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广州东华合创数码科技有限公司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泰安东华合创软件有限公司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北京东华厚盾软件有限公司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北京东华易时科技有限公司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天津东华博雅软件股份有限公司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北京光明数据信息技术有限公司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合力东华（北京）科技有限公司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北京东华智中能源互联网科技有限公司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即墨东华软件有限公司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郑州东华诚信软件有限公司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沈阳普林科技有限公司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吕波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韩士斌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韩士斌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韩士斌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韩士斌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健康乐软件有限公司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韩士斌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东华云计算有限公司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韩士斌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瑞客东华转化医学研究中心有限公司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董国勇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东华金云网络股份公司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董国勇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董国勇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苏州东华软件科技有限公司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徐德力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徐德力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北京东华智中能源互联网科技有限公司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徐德力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吉林省东华软件信息工程有限公司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徐德力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沈阳普林科技有限公司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徐德力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广州东华合创数码科技有限公司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北京东华易时科技有限公司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沈阳普林科技有限公司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东华云计算有限公司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健康乐软件有限公司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东华软件（绵阳）有限公司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东华软件智能科技有限公司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东华软件威海有限公司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内蒙古合创信息技术有限公司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天津东华博雅软件股份有限公司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贵州东华云数据科技有限责任公司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林中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华北计算技术研究所科技委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学位委员会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林中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北京汉邦高科数字技术股份有限公司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中国财政学会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中国财税法学会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全国政府预算研究会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全国高校财政学教学研究会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北京市东城区、顺义区人大常委会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安徽荃银高科股份有限公司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江西富祥药业股份公司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青岛啤酒股份有限公司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中国电影股份有限公司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清华大学自动化系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北京立思辰科技股份有限公司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范玉顺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京北方信息技术股份有限公司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栾大龙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苏州瑞可达连接系统股份有限公司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栾大龙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华夏认证中心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高级审核员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10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四</w:t>
      </w:r>
      <w:bookmarkEnd w:id="513"/>
      <w:r>
        <w:rPr>
          <w:color w:val="000000"/>
          <w:spacing w:val="0"/>
          <w:w w:val="100"/>
          <w:position w:val="0"/>
          <w:sz w:val="24"/>
          <w:szCs w:val="24"/>
        </w:rPr>
        <w:t>、董事、监事、高级管理人员报酬情况</w:t>
      </w:r>
      <w:bookmarkEnd w:id="511"/>
      <w:bookmarkEnd w:id="512"/>
      <w:bookmarkEnd w:id="514"/>
    </w:p>
    <w:p>
      <w:pPr>
        <w:pStyle w:val="Style27"/>
        <w:keepNext w:val="0"/>
        <w:keepLines w:val="0"/>
        <w:widowControl w:val="0"/>
        <w:shd w:val="clear" w:color="auto" w:fill="auto"/>
        <w:bidi w:val="0"/>
        <w:spacing w:before="0" w:after="0" w:line="475" w:lineRule="exact"/>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tabs>
          <w:tab w:pos="709" w:val="left"/>
        </w:tabs>
        <w:bidi w:val="0"/>
        <w:spacing w:before="0" w:after="0" w:line="475" w:lineRule="exact"/>
        <w:ind w:left="0" w:right="0" w:firstLine="380"/>
        <w:jc w:val="both"/>
      </w:pPr>
      <w:bookmarkStart w:id="515" w:name="bookmark515"/>
      <w:r>
        <w:rPr>
          <w:rFonts w:ascii="Times New Roman" w:eastAsia="Times New Roman" w:hAnsi="Times New Roman" w:cs="Times New Roman"/>
          <w:color w:val="000000"/>
          <w:spacing w:val="0"/>
          <w:w w:val="100"/>
          <w:position w:val="0"/>
          <w:sz w:val="18"/>
          <w:szCs w:val="18"/>
        </w:rPr>
        <w:t>1</w:t>
      </w:r>
      <w:bookmarkEnd w:id="515"/>
      <w:r>
        <w:rPr>
          <w:color w:val="000000"/>
          <w:spacing w:val="0"/>
          <w:w w:val="100"/>
          <w:position w:val="0"/>
        </w:rPr>
        <w:t>、</w:t>
        <w:tab/>
        <w:t>董事、监事、高级管理人员报酬的决策程序：董事、监事的津贴根据股东大会决议确定。薪酬与考核委员会是董事 会按照股东大会决议设立的专门工作机构，负责对董事与高级管理人员的考核和薪酬进行审查，并提出意见和建议。</w:t>
      </w:r>
    </w:p>
    <w:p>
      <w:pPr>
        <w:pStyle w:val="Style27"/>
        <w:keepNext w:val="0"/>
        <w:keepLines w:val="0"/>
        <w:widowControl w:val="0"/>
        <w:shd w:val="clear" w:color="auto" w:fill="auto"/>
        <w:tabs>
          <w:tab w:pos="690" w:val="left"/>
        </w:tabs>
        <w:bidi w:val="0"/>
        <w:spacing w:before="0" w:after="0" w:line="475" w:lineRule="exact"/>
        <w:ind w:left="0" w:right="0" w:firstLine="380"/>
        <w:jc w:val="both"/>
      </w:pPr>
      <w:bookmarkStart w:id="516" w:name="bookmark516"/>
      <w:r>
        <w:rPr>
          <w:rFonts w:ascii="Times New Roman" w:eastAsia="Times New Roman" w:hAnsi="Times New Roman" w:cs="Times New Roman"/>
          <w:color w:val="000000"/>
          <w:spacing w:val="0"/>
          <w:w w:val="100"/>
          <w:position w:val="0"/>
          <w:sz w:val="18"/>
          <w:szCs w:val="18"/>
        </w:rPr>
        <w:t>2</w:t>
      </w:r>
      <w:bookmarkEnd w:id="516"/>
      <w:r>
        <w:rPr>
          <w:color w:val="000000"/>
          <w:spacing w:val="0"/>
          <w:w w:val="100"/>
          <w:position w:val="0"/>
        </w:rPr>
        <w:t>、</w:t>
        <w:tab/>
        <w:t>董事、监事、高级管理人员报酬确定依据：在公司任职的董事、监事、高级管理人员按照其行政职务根据公司现行 的工资制度领取报酬，年底根据经营业绩，按照绩效考核体系对高级管理人员进行考评，根据考评结果确定其年终奖金。</w:t>
      </w:r>
    </w:p>
    <w:p>
      <w:pPr>
        <w:pStyle w:val="Style27"/>
        <w:keepNext w:val="0"/>
        <w:keepLines w:val="0"/>
        <w:widowControl w:val="0"/>
        <w:shd w:val="clear" w:color="auto" w:fill="auto"/>
        <w:tabs>
          <w:tab w:pos="734" w:val="left"/>
        </w:tabs>
        <w:bidi w:val="0"/>
        <w:spacing w:before="0" w:after="100" w:line="475" w:lineRule="exact"/>
        <w:ind w:left="0" w:right="0" w:firstLine="380"/>
        <w:jc w:val="both"/>
      </w:pPr>
      <w:bookmarkStart w:id="517" w:name="bookmark517"/>
      <w:r>
        <w:rPr>
          <w:rFonts w:ascii="Times New Roman" w:eastAsia="Times New Roman" w:hAnsi="Times New Roman" w:cs="Times New Roman"/>
          <w:color w:val="000000"/>
          <w:spacing w:val="0"/>
          <w:w w:val="100"/>
          <w:position w:val="0"/>
          <w:sz w:val="18"/>
          <w:szCs w:val="18"/>
        </w:rPr>
        <w:t>3</w:t>
      </w:r>
      <w:bookmarkEnd w:id="517"/>
      <w:r>
        <w:rPr>
          <w:color w:val="000000"/>
          <w:spacing w:val="0"/>
          <w:w w:val="100"/>
          <w:position w:val="0"/>
        </w:rPr>
        <w:t>、</w:t>
        <w:tab/>
        <w:t>董事、监事和高级管理人员报酬的实际支付情况：公司严格按照董事、监事、高级管理人员薪酬的决策程序与确定</w:t>
      </w:r>
      <w:r>
        <w:br w:type="page"/>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依据按月支付薪酬。</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吕波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夏金崇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董事、副总经理、 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郑晓清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林中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范玉顺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栾大龙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蒋恕慧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郭玉杰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金伟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林文平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刘志华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王俭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徐德力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董国勇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阮晋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叶莉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775.52</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696"/>
        <w:gridCol w:w="1042"/>
        <w:gridCol w:w="874"/>
        <w:gridCol w:w="869"/>
        <w:gridCol w:w="869"/>
        <w:gridCol w:w="869"/>
        <w:gridCol w:w="869"/>
        <w:gridCol w:w="874"/>
        <w:gridCol w:w="869"/>
        <w:gridCol w:w="878"/>
      </w:tblGrid>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报告期内可 行权股数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本期已解</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锁股份数</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报告期新 授予限制 性股票数</w:t>
            </w:r>
          </w:p>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bl>
    <w:p>
      <w:pPr>
        <w:widowControl w:val="0"/>
        <w:spacing w:line="1" w:lineRule="exact"/>
      </w:pPr>
      <w:r>
        <w:br w:type="page"/>
      </w:r>
    </w:p>
    <w:tbl>
      <w:tblPr>
        <w:tblOverlap w:val="never"/>
        <w:jc w:val="center"/>
        <w:tblLayout w:type="fixed"/>
      </w:tblPr>
      <w:tblGrid>
        <w:gridCol w:w="874"/>
        <w:gridCol w:w="696"/>
        <w:gridCol w:w="1042"/>
        <w:gridCol w:w="874"/>
        <w:gridCol w:w="869"/>
        <w:gridCol w:w="869"/>
        <w:gridCol w:w="869"/>
        <w:gridCol w:w="869"/>
        <w:gridCol w:w="874"/>
        <w:gridCol w:w="869"/>
        <w:gridCol w:w="878"/>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吕波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0" w:right="0" w:firstLine="0"/>
              <w:jc w:val="both"/>
            </w:pPr>
            <w:r>
              <w:rPr>
                <w:color w:val="000000"/>
                <w:spacing w:val="0"/>
                <w:w w:val="100"/>
                <w:position w:val="0"/>
              </w:rPr>
              <w:t>副董事 长、总经 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夏金崇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董事、副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李建国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董事、副 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杨健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董事、副 总经理、 董事会 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郑晓清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苏根继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蒋恕慧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郭玉杰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金伟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林文平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刘志华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王俭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徐德力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韩士斌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董国勇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阮晋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叶莉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财务总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both"/>
            </w:pPr>
            <w:r>
              <w:rPr>
                <w:color w:val="000000"/>
                <w:spacing w:val="0"/>
                <w:w w:val="100"/>
                <w:position w:val="0"/>
              </w:rPr>
              <w:t>栾大龙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林中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74"/>
        <w:gridCol w:w="696"/>
        <w:gridCol w:w="1042"/>
        <w:gridCol w:w="874"/>
        <w:gridCol w:w="869"/>
        <w:gridCol w:w="869"/>
        <w:gridCol w:w="869"/>
        <w:gridCol w:w="869"/>
        <w:gridCol w:w="874"/>
        <w:gridCol w:w="869"/>
        <w:gridCol w:w="878"/>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范玉顺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572,000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3"/>
        <w:keepNext/>
        <w:keepLines/>
        <w:widowControl w:val="0"/>
        <w:shd w:val="clear" w:color="auto" w:fill="auto"/>
        <w:bidi w:val="0"/>
        <w:spacing w:before="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五</w:t>
      </w:r>
      <w:bookmarkEnd w:id="520"/>
      <w:r>
        <w:rPr>
          <w:color w:val="000000"/>
          <w:spacing w:val="0"/>
          <w:w w:val="100"/>
          <w:position w:val="0"/>
          <w:sz w:val="24"/>
          <w:szCs w:val="24"/>
        </w:rPr>
        <w:t>、公司员工情况</w:t>
      </w:r>
      <w:bookmarkEnd w:id="518"/>
      <w:bookmarkEnd w:id="519"/>
      <w:bookmarkEnd w:id="521"/>
    </w:p>
    <w:p>
      <w:pPr>
        <w:pStyle w:val="Style31"/>
        <w:keepNext/>
        <w:keepLines/>
        <w:widowControl w:val="0"/>
        <w:shd w:val="clear" w:color="auto" w:fill="auto"/>
        <w:bidi w:val="0"/>
        <w:spacing w:before="0" w:after="32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color w:val="000000"/>
          <w:spacing w:val="0"/>
          <w:w w:val="100"/>
          <w:position w:val="0"/>
        </w:rPr>
        <w:t>、员工数量、专业构成及教育程度</w:t>
      </w:r>
      <w:bookmarkEnd w:id="522"/>
      <w:bookmarkEnd w:id="523"/>
      <w:bookmarkEnd w:id="52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971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6,999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6,344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7,970</w:t>
            </w:r>
          </w:p>
        </w:tc>
      </w:tr>
      <w:tr>
        <w:trPr>
          <w:trHeight w:val="403"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990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大学本科学历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6,067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7,970</w:t>
            </w:r>
          </w:p>
        </w:tc>
      </w:tr>
    </w:tbl>
    <w:p>
      <w:pPr>
        <w:widowControl w:val="0"/>
        <w:spacing w:after="319" w:line="1" w:lineRule="exact"/>
      </w:pPr>
    </w:p>
    <w:p>
      <w:pPr>
        <w:pStyle w:val="Style31"/>
        <w:keepNext/>
        <w:keepLines/>
        <w:widowControl w:val="0"/>
        <w:shd w:val="clear" w:color="auto" w:fill="auto"/>
        <w:bidi w:val="0"/>
        <w:spacing w:before="0" w:after="1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、薪酬政策</w:t>
      </w:r>
      <w:bookmarkEnd w:id="526"/>
      <w:bookmarkEnd w:id="527"/>
      <w:bookmarkEnd w:id="529"/>
    </w:p>
    <w:p>
      <w:pPr>
        <w:pStyle w:val="Style27"/>
        <w:keepNext w:val="0"/>
        <w:keepLines w:val="0"/>
        <w:widowControl w:val="0"/>
        <w:shd w:val="clear" w:color="auto" w:fill="auto"/>
        <w:bidi w:val="0"/>
        <w:spacing w:before="0" w:after="480" w:line="468" w:lineRule="exact"/>
        <w:ind w:left="0" w:right="0" w:firstLine="380"/>
        <w:jc w:val="both"/>
      </w:pPr>
      <w:r>
        <w:rPr>
          <w:color w:val="000000"/>
          <w:spacing w:val="0"/>
          <w:w w:val="100"/>
          <w:position w:val="0"/>
        </w:rPr>
        <w:t xml:space="preserve">公司严格按照《中华人民共和国劳动合同法》和相关法律法规的规定，公司根据行业薪酬状况以及公司薪酬在市场中的 定位，与员工签订劳动合同，按照国家规定为员工缴纳医疗保险金、养老保险、失业保险、工伤保险、生育保险、公积金。 同时，公司通过股票期权激励计划的实施，进一步调动管理者和核心员工的工作积极性，对吸引和保留优秀管理人才和核心 </w:t>
      </w:r>
      <w:r>
        <w:rPr>
          <w:color w:val="000000"/>
          <w:spacing w:val="0"/>
          <w:w w:val="100"/>
          <w:position w:val="0"/>
        </w:rPr>
        <w:t>员工起到积极的促进作用。通过激励机制的不断完善，有效的促进了公司持续健康发展、完善了公司法人治理结构。</w:t>
      </w:r>
    </w:p>
    <w:p>
      <w:pPr>
        <w:pStyle w:val="Style31"/>
        <w:keepNext/>
        <w:keepLines/>
        <w:widowControl w:val="0"/>
        <w:shd w:val="clear" w:color="auto" w:fill="auto"/>
        <w:tabs>
          <w:tab w:pos="378" w:val="left"/>
        </w:tabs>
        <w:bidi w:val="0"/>
        <w:spacing w:before="0" w:after="20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培训计划</w:t>
      </w:r>
      <w:bookmarkEnd w:id="530"/>
      <w:bookmarkEnd w:id="531"/>
      <w:bookmarkEnd w:id="533"/>
    </w:p>
    <w:p>
      <w:pPr>
        <w:pStyle w:val="Style27"/>
        <w:keepNext w:val="0"/>
        <w:keepLines w:val="0"/>
        <w:widowControl w:val="0"/>
        <w:shd w:val="clear" w:color="auto" w:fill="auto"/>
        <w:bidi w:val="0"/>
        <w:spacing w:before="0" w:after="480" w:line="466" w:lineRule="exact"/>
        <w:ind w:left="0" w:right="0" w:firstLine="380"/>
        <w:jc w:val="left"/>
      </w:pPr>
      <w:r>
        <w:rPr>
          <w:color w:val="000000"/>
          <w:spacing w:val="0"/>
          <w:w w:val="100"/>
          <w:position w:val="0"/>
        </w:rPr>
        <w:t>公司十分注重人才的培养和储备，积极寻求各种培训资源和渠道，搭建完善的培训体系，结合发展状况、岗位要求、企 业文化及个人职业发展建立了分级培训计划，采取现场培训和网络培训相结合的方式，进行定期或不定期的培训，有效地提 高了员工的整体素质和企业的经营管理水平，为公司发展储备人力资源。</w:t>
      </w:r>
    </w:p>
    <w:p>
      <w:pPr>
        <w:pStyle w:val="Style31"/>
        <w:keepNext/>
        <w:keepLines/>
        <w:widowControl w:val="0"/>
        <w:shd w:val="clear" w:color="auto" w:fill="auto"/>
        <w:tabs>
          <w:tab w:pos="378" w:val="left"/>
        </w:tabs>
        <w:bidi w:val="0"/>
        <w:spacing w:before="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4</w:t>
      </w:r>
      <w:bookmarkEnd w:id="536"/>
      <w:r>
        <w:rPr>
          <w:color w:val="000000"/>
          <w:spacing w:val="0"/>
          <w:w w:val="100"/>
          <w:position w:val="0"/>
        </w:rPr>
        <w:t>、</w:t>
        <w:tab/>
        <w:t>劳务外包情况</w:t>
      </w:r>
      <w:bookmarkEnd w:id="534"/>
      <w:bookmarkEnd w:id="535"/>
      <w:bookmarkEnd w:id="537"/>
    </w:p>
    <w:p>
      <w:pPr>
        <w:pStyle w:val="Style27"/>
        <w:keepNext w:val="0"/>
        <w:keepLines w:val="0"/>
        <w:widowControl w:val="0"/>
        <w:shd w:val="clear" w:color="auto" w:fill="auto"/>
        <w:bidi w:val="0"/>
        <w:spacing w:before="0" w:after="420" w:line="540" w:lineRule="auto"/>
        <w:ind w:left="0" w:right="0" w:firstLine="0"/>
        <w:jc w:val="left"/>
        <w:sectPr>
          <w:footnotePr>
            <w:pos w:val="pageBottom"/>
            <w:numFmt w:val="decimal"/>
            <w:numRestart w:val="continuous"/>
          </w:footnotePr>
          <w:type w:val="continuous"/>
          <w:pgSz w:w="11900" w:h="16840"/>
          <w:pgMar w:top="1292" w:right="1077" w:bottom="1460"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620" w:line="240" w:lineRule="auto"/>
        <w:ind w:left="0" w:right="0" w:firstLine="0"/>
        <w:jc w:val="center"/>
      </w:pPr>
      <w:bookmarkStart w:id="538" w:name="bookmark538"/>
      <w:bookmarkStart w:id="539" w:name="bookmark539"/>
      <w:bookmarkStart w:id="540" w:name="bookmark540"/>
      <w:r>
        <w:rPr>
          <w:color w:val="000000"/>
          <w:spacing w:val="0"/>
          <w:w w:val="100"/>
          <w:position w:val="0"/>
        </w:rPr>
        <w:t>第九节公司治理</w:t>
      </w:r>
      <w:bookmarkEnd w:id="538"/>
      <w:bookmarkEnd w:id="539"/>
      <w:bookmarkEnd w:id="540"/>
    </w:p>
    <w:p>
      <w:pPr>
        <w:pStyle w:val="Style23"/>
        <w:keepNext/>
        <w:keepLines/>
        <w:widowControl w:val="0"/>
        <w:shd w:val="clear" w:color="auto" w:fill="auto"/>
        <w:bidi w:val="0"/>
        <w:spacing w:before="0" w:after="180" w:line="240" w:lineRule="auto"/>
        <w:ind w:left="0" w:right="0" w:firstLine="0"/>
        <w:jc w:val="left"/>
      </w:pPr>
      <w:bookmarkStart w:id="541" w:name="bookmark541"/>
      <w:bookmarkStart w:id="542" w:name="bookmark542"/>
      <w:bookmarkStart w:id="543" w:name="bookmark543"/>
      <w:bookmarkStart w:id="544" w:name="bookmark544"/>
      <w:bookmarkStart w:id="545" w:name="bookmark545"/>
      <w:r>
        <w:rPr>
          <w:color w:val="000000"/>
          <w:spacing w:val="0"/>
          <w:w w:val="100"/>
          <w:position w:val="0"/>
          <w:sz w:val="24"/>
          <w:szCs w:val="24"/>
        </w:rPr>
        <w:t>一</w:t>
      </w:r>
      <w:bookmarkEnd w:id="544"/>
      <w:r>
        <w:rPr>
          <w:color w:val="000000"/>
          <w:spacing w:val="0"/>
          <w:w w:val="100"/>
          <w:position w:val="0"/>
          <w:sz w:val="24"/>
          <w:szCs w:val="24"/>
        </w:rPr>
        <w:t>、公司治理的基本状况</w:t>
      </w:r>
      <w:bookmarkEnd w:id="542"/>
      <w:bookmarkEnd w:id="543"/>
      <w:bookmarkEnd w:id="545"/>
      <w:bookmarkEnd w:id="541"/>
    </w:p>
    <w:p>
      <w:pPr>
        <w:pStyle w:val="Style2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报告期内，公司严格按照《公司法》、《证券法》、《上市公司治理准则》、《深圳证券交易所股票上市规则》、《深 圳证券交易所中小企业板上市公司规范运作指引》及中国证监会有关法律法规的要求，不断完善公司治理结构，建立健全内 部管理和控制制度，持续深入开展公司治理活动，规范公司运作，提高公司治理水平。公司在实际运作中没有违反相关规定 或与相关规定不一致的情况，公司治理基本符合相关法律法规和规范性文件的要求。报告期内，公司严格按照《章程》、《董 事会议事规则》、《监事会议事规则》规定，召开了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次董事会会议，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次监事会会议，各会议召开运行合法 有效。截止报告期末，公司治理实际情况基本符合中国证监会、深交所发布的有关上市公司治理的规范性文件的要求。</w:t>
      </w:r>
    </w:p>
    <w:p>
      <w:pPr>
        <w:pStyle w:val="Style27"/>
        <w:keepNext w:val="0"/>
        <w:keepLines w:val="0"/>
        <w:widowControl w:val="0"/>
        <w:shd w:val="clear" w:color="auto" w:fill="auto"/>
        <w:tabs>
          <w:tab w:pos="696" w:val="left"/>
        </w:tabs>
        <w:bidi w:val="0"/>
        <w:spacing w:before="0" w:after="0" w:line="468" w:lineRule="exact"/>
        <w:ind w:left="0" w:right="0" w:firstLine="380"/>
        <w:jc w:val="both"/>
      </w:pPr>
      <w:bookmarkStart w:id="546" w:name="bookmark546"/>
      <w:r>
        <w:rPr>
          <w:rFonts w:ascii="Times New Roman" w:eastAsia="Times New Roman" w:hAnsi="Times New Roman" w:cs="Times New Roman"/>
          <w:b/>
          <w:bCs/>
          <w:color w:val="000000"/>
          <w:spacing w:val="0"/>
          <w:w w:val="100"/>
          <w:position w:val="0"/>
          <w:sz w:val="18"/>
          <w:szCs w:val="18"/>
        </w:rPr>
        <w:t>1</w:t>
      </w:r>
      <w:bookmarkEnd w:id="546"/>
      <w:r>
        <w:rPr>
          <w:b/>
          <w:bCs/>
          <w:color w:val="000000"/>
          <w:spacing w:val="0"/>
          <w:w w:val="100"/>
          <w:position w:val="0"/>
        </w:rPr>
        <w:t>、</w:t>
        <w:tab/>
        <w:t>公司治理制度的建立情况</w:t>
      </w:r>
    </w:p>
    <w:p>
      <w:pPr>
        <w:pStyle w:val="Style2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报告期内，公司不断建立、健全各项公司治理制度，目前已涵盖经营管理、财务、信息披露、内部审计、对外投资等各 个方面，为公司的规范运作与健康发展提供了良好的制度保障。</w:t>
      </w:r>
    </w:p>
    <w:p>
      <w:pPr>
        <w:pStyle w:val="Style27"/>
        <w:keepNext w:val="0"/>
        <w:keepLines w:val="0"/>
        <w:widowControl w:val="0"/>
        <w:shd w:val="clear" w:color="auto" w:fill="auto"/>
        <w:tabs>
          <w:tab w:pos="710" w:val="left"/>
        </w:tabs>
        <w:bidi w:val="0"/>
        <w:spacing w:before="0" w:after="0" w:line="468" w:lineRule="exact"/>
        <w:ind w:left="0" w:right="0" w:firstLine="380"/>
        <w:jc w:val="both"/>
      </w:pPr>
      <w:bookmarkStart w:id="547" w:name="bookmark547"/>
      <w:r>
        <w:rPr>
          <w:rFonts w:ascii="Times New Roman" w:eastAsia="Times New Roman" w:hAnsi="Times New Roman" w:cs="Times New Roman"/>
          <w:b/>
          <w:bCs/>
          <w:color w:val="000000"/>
          <w:spacing w:val="0"/>
          <w:w w:val="100"/>
          <w:position w:val="0"/>
          <w:sz w:val="18"/>
          <w:szCs w:val="18"/>
        </w:rPr>
        <w:t>2</w:t>
      </w:r>
      <w:bookmarkEnd w:id="547"/>
      <w:r>
        <w:rPr>
          <w:b/>
          <w:bCs/>
          <w:color w:val="000000"/>
          <w:spacing w:val="0"/>
          <w:w w:val="100"/>
          <w:position w:val="0"/>
        </w:rPr>
        <w:t>、</w:t>
        <w:tab/>
        <w:t>关于股东与股东大会</w:t>
      </w:r>
    </w:p>
    <w:p>
      <w:pPr>
        <w:pStyle w:val="Style2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公司严格按照《公司法》、《上市公司股东大会规范意见》、《公司章程》、《股东大会议事规则》的规定和要求，召 集、召开股东大会，规范表决程序，并通过聘请律师见证，保证会议的合法性。确保全体股东特别是中小股东享有平等地位 和权利，并承担相应的义务，充分保护股东的合法权益，充分行使自己的权利。</w:t>
      </w:r>
    </w:p>
    <w:p>
      <w:pPr>
        <w:pStyle w:val="Style27"/>
        <w:keepNext w:val="0"/>
        <w:keepLines w:val="0"/>
        <w:widowControl w:val="0"/>
        <w:shd w:val="clear" w:color="auto" w:fill="auto"/>
        <w:tabs>
          <w:tab w:pos="710" w:val="left"/>
        </w:tabs>
        <w:bidi w:val="0"/>
        <w:spacing w:before="0" w:after="0" w:line="468" w:lineRule="exact"/>
        <w:ind w:left="0" w:right="0" w:firstLine="380"/>
        <w:jc w:val="both"/>
      </w:pPr>
      <w:bookmarkStart w:id="548" w:name="bookmark548"/>
      <w:r>
        <w:rPr>
          <w:rFonts w:ascii="Times New Roman" w:eastAsia="Times New Roman" w:hAnsi="Times New Roman" w:cs="Times New Roman"/>
          <w:b/>
          <w:bCs/>
          <w:color w:val="000000"/>
          <w:spacing w:val="0"/>
          <w:w w:val="100"/>
          <w:position w:val="0"/>
          <w:sz w:val="18"/>
          <w:szCs w:val="18"/>
        </w:rPr>
        <w:t>3</w:t>
      </w:r>
      <w:bookmarkEnd w:id="548"/>
      <w:r>
        <w:rPr>
          <w:b/>
          <w:bCs/>
          <w:color w:val="000000"/>
          <w:spacing w:val="0"/>
          <w:w w:val="100"/>
          <w:position w:val="0"/>
        </w:rPr>
        <w:t>、</w:t>
        <w:tab/>
        <w:t>关于公司与控股股东</w:t>
      </w:r>
    </w:p>
    <w:p>
      <w:pPr>
        <w:pStyle w:val="Style2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本公司按照《公司法》、《证券法》、《公司章程》及证券监管部门的有关规定正确处理与控股股东的关系。本公司控 股股东依法行使其权利并承担相应义务，无占用公司资金、超越股东大会授权范围行使职权、直接或间接干预本公司的决策 和生产经营活动的情形。本公司具有自主经营能力，在业务、人员、资金、财务等方面均独立于控股股东，公司董事会、监 事会和内部机构能够按照各自的议事规则和规章制度独立运作，各司其职。</w:t>
      </w:r>
    </w:p>
    <w:p>
      <w:pPr>
        <w:pStyle w:val="Style27"/>
        <w:keepNext w:val="0"/>
        <w:keepLines w:val="0"/>
        <w:widowControl w:val="0"/>
        <w:shd w:val="clear" w:color="auto" w:fill="auto"/>
        <w:tabs>
          <w:tab w:pos="705" w:val="left"/>
        </w:tabs>
        <w:bidi w:val="0"/>
        <w:spacing w:before="0" w:after="0" w:line="468" w:lineRule="exact"/>
        <w:ind w:left="0" w:right="0" w:firstLine="380"/>
        <w:jc w:val="both"/>
      </w:pPr>
      <w:bookmarkStart w:id="549" w:name="bookmark549"/>
      <w:r>
        <w:rPr>
          <w:rFonts w:ascii="Times New Roman" w:eastAsia="Times New Roman" w:hAnsi="Times New Roman" w:cs="Times New Roman"/>
          <w:b/>
          <w:bCs/>
          <w:color w:val="000000"/>
          <w:spacing w:val="0"/>
          <w:w w:val="100"/>
          <w:position w:val="0"/>
          <w:sz w:val="18"/>
          <w:szCs w:val="18"/>
        </w:rPr>
        <w:t>4</w:t>
      </w:r>
      <w:bookmarkEnd w:id="549"/>
      <w:r>
        <w:rPr>
          <w:b/>
          <w:bCs/>
          <w:color w:val="000000"/>
          <w:spacing w:val="0"/>
          <w:w w:val="100"/>
          <w:position w:val="0"/>
        </w:rPr>
        <w:t>、</w:t>
        <w:tab/>
        <w:t>关于董事与董事会</w:t>
      </w:r>
    </w:p>
    <w:p>
      <w:pPr>
        <w:pStyle w:val="Style27"/>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公司董事能够依据《中小企业板块上市公司董事行为指引》、《董事会议事规则》开展工作，认真出席相关会议，积极 参加培训，熟悉有关法律法规。公司严格按照《公司章程》规定的选聘程序选举董事，公司目前有董事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名，其中独立董事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名，董事会的人员构成符合法律法规和《公司章程》的要求。独立董事按照《独立董事工作细则》等制度规定独立履行职 责，出席公司董事会、股东大会，对公司重大事项发表独立意见，保证了公司的规范运作。</w:t>
      </w:r>
    </w:p>
    <w:p>
      <w:pPr>
        <w:pStyle w:val="Style27"/>
        <w:keepNext w:val="0"/>
        <w:keepLines w:val="0"/>
        <w:widowControl w:val="0"/>
        <w:shd w:val="clear" w:color="auto" w:fill="auto"/>
        <w:tabs>
          <w:tab w:pos="710" w:val="left"/>
        </w:tabs>
        <w:bidi w:val="0"/>
        <w:spacing w:before="0" w:after="0" w:line="468" w:lineRule="exact"/>
        <w:ind w:left="0" w:right="0" w:firstLine="380"/>
        <w:jc w:val="both"/>
      </w:pPr>
      <w:bookmarkStart w:id="550" w:name="bookmark550"/>
      <w:r>
        <w:rPr>
          <w:rFonts w:ascii="Times New Roman" w:eastAsia="Times New Roman" w:hAnsi="Times New Roman" w:cs="Times New Roman"/>
          <w:b/>
          <w:bCs/>
          <w:color w:val="000000"/>
          <w:spacing w:val="0"/>
          <w:w w:val="100"/>
          <w:position w:val="0"/>
          <w:sz w:val="18"/>
          <w:szCs w:val="18"/>
        </w:rPr>
        <w:t>5</w:t>
      </w:r>
      <w:bookmarkEnd w:id="550"/>
      <w:r>
        <w:rPr>
          <w:b/>
          <w:bCs/>
          <w:color w:val="000000"/>
          <w:spacing w:val="0"/>
          <w:w w:val="100"/>
          <w:position w:val="0"/>
        </w:rPr>
        <w:t>、</w:t>
        <w:tab/>
        <w:t>监事和监事会</w:t>
      </w:r>
    </w:p>
    <w:p>
      <w:pPr>
        <w:pStyle w:val="Style27"/>
        <w:keepNext w:val="0"/>
        <w:keepLines w:val="0"/>
        <w:widowControl w:val="0"/>
        <w:shd w:val="clear" w:color="auto" w:fill="auto"/>
        <w:bidi w:val="0"/>
        <w:spacing w:before="0" w:after="260" w:line="468" w:lineRule="exact"/>
        <w:ind w:left="0" w:right="0" w:firstLine="380"/>
        <w:jc w:val="both"/>
      </w:pPr>
      <w:r>
        <w:rPr>
          <w:color w:val="000000"/>
          <w:spacing w:val="0"/>
          <w:w w:val="100"/>
          <w:position w:val="0"/>
        </w:rPr>
        <w:t xml:space="preserve">公司监事会严格按照《公司法》、《公司章程》和《监事会议事规则》的有关规定开展工作，监事的推荐、选举和产生 </w:t>
      </w:r>
      <w:r>
        <w:rPr>
          <w:color w:val="000000"/>
          <w:spacing w:val="0"/>
          <w:w w:val="100"/>
          <w:position w:val="0"/>
        </w:rPr>
        <w:t>程序符合相关法律、法规要求。公司监事认真履行职责，对公司财务状况、重大事项的合法、合规性进行监督，维护公司及 股东的合法权益。</w:t>
      </w:r>
    </w:p>
    <w:p>
      <w:pPr>
        <w:pStyle w:val="Style27"/>
        <w:keepNext w:val="0"/>
        <w:keepLines w:val="0"/>
        <w:widowControl w:val="0"/>
        <w:shd w:val="clear" w:color="auto" w:fill="auto"/>
        <w:tabs>
          <w:tab w:pos="708" w:val="left"/>
        </w:tabs>
        <w:bidi w:val="0"/>
        <w:spacing w:before="0" w:after="0" w:line="545" w:lineRule="auto"/>
        <w:ind w:left="0" w:right="0" w:firstLine="380"/>
        <w:jc w:val="left"/>
      </w:pPr>
      <w:bookmarkStart w:id="551" w:name="bookmark551"/>
      <w:r>
        <w:rPr>
          <w:rFonts w:ascii="Times New Roman" w:eastAsia="Times New Roman" w:hAnsi="Times New Roman" w:cs="Times New Roman"/>
          <w:b/>
          <w:bCs/>
          <w:color w:val="000000"/>
          <w:spacing w:val="0"/>
          <w:w w:val="100"/>
          <w:position w:val="0"/>
          <w:sz w:val="18"/>
          <w:szCs w:val="18"/>
        </w:rPr>
        <w:t>6</w:t>
      </w:r>
      <w:bookmarkEnd w:id="551"/>
      <w:r>
        <w:rPr>
          <w:b/>
          <w:bCs/>
          <w:color w:val="000000"/>
          <w:spacing w:val="0"/>
          <w:w w:val="100"/>
          <w:position w:val="0"/>
        </w:rPr>
        <w:t>、</w:t>
        <w:tab/>
        <w:t>关于信息披露与透明度</w:t>
      </w:r>
    </w:p>
    <w:p>
      <w:pPr>
        <w:pStyle w:val="Style27"/>
        <w:keepNext w:val="0"/>
        <w:keepLines w:val="0"/>
        <w:widowControl w:val="0"/>
        <w:shd w:val="clear" w:color="auto" w:fill="auto"/>
        <w:bidi w:val="0"/>
        <w:spacing w:before="0" w:after="260" w:line="469" w:lineRule="exact"/>
        <w:ind w:left="0" w:right="0" w:firstLine="380"/>
        <w:jc w:val="left"/>
      </w:pPr>
      <w:r>
        <w:rPr>
          <w:color w:val="000000"/>
          <w:spacing w:val="0"/>
          <w:w w:val="100"/>
          <w:position w:val="0"/>
        </w:rPr>
        <w:t>公司根据《信息披露事务管理办法》和《投资者关系管理制度》，认真履行信息披露义务。公司指定《中国证券报》、 《证券日报》、《证券时报》以及巨潮资讯网(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)作为公司信息披露的报纸和网站。保证公司信息披露 的真实、准确、完整、及时，并确保所有股东有平等的机会获得信息。本公司指定董事会秘书负责信息披露工作，证券事务 代表协助董事会秘书开展工作。</w:t>
      </w:r>
    </w:p>
    <w:p>
      <w:pPr>
        <w:pStyle w:val="Style27"/>
        <w:keepNext w:val="0"/>
        <w:keepLines w:val="0"/>
        <w:widowControl w:val="0"/>
        <w:shd w:val="clear" w:color="auto" w:fill="auto"/>
        <w:tabs>
          <w:tab w:pos="708" w:val="left"/>
        </w:tabs>
        <w:bidi w:val="0"/>
        <w:spacing w:before="0" w:after="0" w:line="545" w:lineRule="auto"/>
        <w:ind w:left="0" w:right="0" w:firstLine="380"/>
        <w:jc w:val="both"/>
      </w:pPr>
      <w:bookmarkStart w:id="552" w:name="bookmark552"/>
      <w:r>
        <w:rPr>
          <w:rFonts w:ascii="Times New Roman" w:eastAsia="Times New Roman" w:hAnsi="Times New Roman" w:cs="Times New Roman"/>
          <w:b/>
          <w:bCs/>
          <w:color w:val="000000"/>
          <w:spacing w:val="0"/>
          <w:w w:val="100"/>
          <w:position w:val="0"/>
          <w:sz w:val="18"/>
          <w:szCs w:val="18"/>
        </w:rPr>
        <w:t>7</w:t>
      </w:r>
      <w:bookmarkEnd w:id="552"/>
      <w:r>
        <w:rPr>
          <w:b/>
          <w:bCs/>
          <w:color w:val="000000"/>
          <w:spacing w:val="0"/>
          <w:w w:val="100"/>
          <w:position w:val="0"/>
        </w:rPr>
        <w:t>、</w:t>
        <w:tab/>
        <w:t>关于相关利益者</w:t>
      </w:r>
    </w:p>
    <w:p>
      <w:pPr>
        <w:pStyle w:val="Style27"/>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本公司能够充分尊重和维护相关利益者的合法权益，积极与相关利益者合作，加强与各方的沟通和交流，实现股东、员 工、社会等各方利益的协调平衡，共同推动公司持续、健康的发展。</w:t>
      </w:r>
    </w:p>
    <w:p>
      <w:pPr>
        <w:pStyle w:val="Style27"/>
        <w:keepNext w:val="0"/>
        <w:keepLines w:val="0"/>
        <w:widowControl w:val="0"/>
        <w:shd w:val="clear" w:color="auto" w:fill="auto"/>
        <w:tabs>
          <w:tab w:pos="708" w:val="left"/>
        </w:tabs>
        <w:bidi w:val="0"/>
        <w:spacing w:before="0" w:after="0" w:line="545" w:lineRule="auto"/>
        <w:ind w:left="0" w:right="0" w:firstLine="380"/>
        <w:jc w:val="both"/>
      </w:pPr>
      <w:bookmarkStart w:id="553" w:name="bookmark553"/>
      <w:r>
        <w:rPr>
          <w:rFonts w:ascii="Times New Roman" w:eastAsia="Times New Roman" w:hAnsi="Times New Roman" w:cs="Times New Roman"/>
          <w:b/>
          <w:bCs/>
          <w:color w:val="000000"/>
          <w:spacing w:val="0"/>
          <w:w w:val="100"/>
          <w:position w:val="0"/>
          <w:sz w:val="18"/>
          <w:szCs w:val="18"/>
        </w:rPr>
        <w:t>8</w:t>
      </w:r>
      <w:bookmarkEnd w:id="553"/>
      <w:r>
        <w:rPr>
          <w:b/>
          <w:bCs/>
          <w:color w:val="000000"/>
          <w:spacing w:val="0"/>
          <w:w w:val="100"/>
          <w:position w:val="0"/>
        </w:rPr>
        <w:t>、</w:t>
        <w:tab/>
        <w:t>绩效评价与激励约束机制</w:t>
      </w:r>
    </w:p>
    <w:p>
      <w:pPr>
        <w:pStyle w:val="Style27"/>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公司建立了完善的绩效评价、激励与约束机制，公司高级管理人员均由董事会聘任，董事会薪酬与考核委员会负责对公 司高级管理人员的工作能力、履行情况、责任目标完成情况进行严格考评。同时，公司通过股票期权激励计划的实施，进一 步调动管理者和核心员工的工作积极性，对吸引和保留优秀管理人才和核心员工起到积极的促进作用。通过激励机制的不断 完善，有效的促进了公司持续健康发展、完善了公司法人治理结构。</w:t>
      </w:r>
    </w:p>
    <w:p>
      <w:pPr>
        <w:pStyle w:val="Style27"/>
        <w:keepNext w:val="0"/>
        <w:keepLines w:val="0"/>
        <w:widowControl w:val="0"/>
        <w:shd w:val="clear" w:color="auto" w:fill="auto"/>
        <w:tabs>
          <w:tab w:pos="708" w:val="left"/>
        </w:tabs>
        <w:bidi w:val="0"/>
        <w:spacing w:before="0" w:after="0" w:line="545" w:lineRule="auto"/>
        <w:ind w:left="0" w:right="0" w:firstLine="380"/>
        <w:jc w:val="both"/>
      </w:pPr>
      <w:bookmarkStart w:id="554" w:name="bookmark554"/>
      <w:r>
        <w:rPr>
          <w:rFonts w:ascii="Times New Roman" w:eastAsia="Times New Roman" w:hAnsi="Times New Roman" w:cs="Times New Roman"/>
          <w:b/>
          <w:bCs/>
          <w:color w:val="000000"/>
          <w:spacing w:val="0"/>
          <w:w w:val="100"/>
          <w:position w:val="0"/>
          <w:sz w:val="18"/>
          <w:szCs w:val="18"/>
        </w:rPr>
        <w:t>9</w:t>
      </w:r>
      <w:bookmarkEnd w:id="554"/>
      <w:r>
        <w:rPr>
          <w:b/>
          <w:bCs/>
          <w:color w:val="000000"/>
          <w:spacing w:val="0"/>
          <w:w w:val="100"/>
          <w:position w:val="0"/>
        </w:rPr>
        <w:t>、</w:t>
        <w:tab/>
        <w:t>内部审计制度的建立和执行情况</w:t>
      </w:r>
    </w:p>
    <w:p>
      <w:pPr>
        <w:pStyle w:val="Style27"/>
        <w:keepNext w:val="0"/>
        <w:keepLines w:val="0"/>
        <w:widowControl w:val="0"/>
        <w:shd w:val="clear" w:color="auto" w:fill="auto"/>
        <w:bidi w:val="0"/>
        <w:spacing w:before="0" w:after="260" w:line="469" w:lineRule="exact"/>
        <w:ind w:left="0" w:right="0" w:firstLine="380"/>
        <w:jc w:val="both"/>
      </w:pPr>
      <w:r>
        <w:rPr>
          <w:color w:val="000000"/>
          <w:spacing w:val="0"/>
          <w:w w:val="100"/>
          <w:position w:val="0"/>
        </w:rPr>
        <w:t>公司建立了《内部审计制度》，对内审工作作出明确的规定和要求。公司内部审计部门直接对董事会负责，在审计委员 会的指导下，独立行使审计职权，不受其他部门和个人的干涉。内部审计部门对公司及下属子公司所有经营管理、财务状况、 内控执行等情况进行内部审计，对其经济效益的真实性、合理性、合法性做出合理评价，提升内部控制管理的有效性，进一 步防范经营风险和财务风险。</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bidi w:val="0"/>
        <w:spacing w:before="0" w:after="18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sz w:val="24"/>
          <w:szCs w:val="24"/>
        </w:rPr>
        <w:t>二</w:t>
      </w:r>
      <w:bookmarkEnd w:id="557"/>
      <w:r>
        <w:rPr>
          <w:color w:val="000000"/>
          <w:spacing w:val="0"/>
          <w:w w:val="100"/>
          <w:position w:val="0"/>
          <w:sz w:val="24"/>
          <w:szCs w:val="24"/>
        </w:rPr>
        <w:t>、公司相对于控股股东在业务、人员、资产、机构、财务等方面的独立情况</w:t>
      </w:r>
      <w:bookmarkEnd w:id="555"/>
      <w:bookmarkEnd w:id="556"/>
      <w:bookmarkEnd w:id="558"/>
    </w:p>
    <w:p>
      <w:pPr>
        <w:pStyle w:val="Style27"/>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公司与控股股东在业务、人员、资产、机构、财务等方面完全分开，具有独立完整的业务及自主经营能力。</w:t>
      </w:r>
    </w:p>
    <w:p>
      <w:pPr>
        <w:pStyle w:val="Style27"/>
        <w:keepNext w:val="0"/>
        <w:keepLines w:val="0"/>
        <w:widowControl w:val="0"/>
        <w:shd w:val="clear" w:color="auto" w:fill="auto"/>
        <w:bidi w:val="0"/>
        <w:spacing w:before="0" w:after="0" w:line="466" w:lineRule="exact"/>
        <w:ind w:left="0" w:right="0" w:firstLine="440"/>
        <w:jc w:val="both"/>
      </w:pPr>
      <w:bookmarkStart w:id="559" w:name="bookmark559"/>
      <w:r>
        <w:rPr>
          <w:rFonts w:ascii="Times New Roman" w:eastAsia="Times New Roman" w:hAnsi="Times New Roman" w:cs="Times New Roman"/>
          <w:color w:val="000000"/>
          <w:spacing w:val="0"/>
          <w:w w:val="100"/>
          <w:position w:val="0"/>
          <w:sz w:val="18"/>
          <w:szCs w:val="18"/>
        </w:rPr>
        <w:t>1</w:t>
      </w:r>
      <w:bookmarkEnd w:id="559"/>
      <w:r>
        <w:rPr>
          <w:color w:val="000000"/>
          <w:spacing w:val="0"/>
          <w:w w:val="100"/>
          <w:position w:val="0"/>
        </w:rPr>
        <w:t>、业务独立情况公司主要从事行业应用软件开发、计算机信息系统集成及相关服务业务，拥有独立的采购和销售系统， 独立的进行原材料和产品的采购和销售，并建立了符合现代企业制度要求和公司实际情况的法人治理结构和内部组织结构， 在生产经营及管理上独立运作。本公司的实际控制人薛向东及其家族成员以及所控制的诚信电脑、工业设备、合创电商分别 于</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日向本公司出具了《不竞争承诺函》以及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日签订的《避免同业竞争承诺》，本公司与任何股东 </w:t>
      </w:r>
      <w:r>
        <w:rPr>
          <w:color w:val="000000"/>
          <w:spacing w:val="0"/>
          <w:w w:val="100"/>
          <w:position w:val="0"/>
        </w:rPr>
        <w:t>及其他关联方之间不存在同业竞争。</w:t>
      </w:r>
    </w:p>
    <w:p>
      <w:pPr>
        <w:pStyle w:val="Style27"/>
        <w:keepNext w:val="0"/>
        <w:keepLines w:val="0"/>
        <w:widowControl w:val="0"/>
        <w:shd w:val="clear" w:color="auto" w:fill="auto"/>
        <w:tabs>
          <w:tab w:pos="743" w:val="left"/>
        </w:tabs>
        <w:bidi w:val="0"/>
        <w:spacing w:before="0" w:after="0" w:line="472" w:lineRule="exact"/>
        <w:ind w:left="0" w:right="0" w:firstLine="440"/>
        <w:jc w:val="left"/>
      </w:pPr>
      <w:bookmarkStart w:id="560" w:name="bookmark560"/>
      <w:r>
        <w:rPr>
          <w:rFonts w:ascii="Times New Roman" w:eastAsia="Times New Roman" w:hAnsi="Times New Roman" w:cs="Times New Roman"/>
          <w:color w:val="000000"/>
          <w:spacing w:val="0"/>
          <w:w w:val="100"/>
          <w:position w:val="0"/>
          <w:sz w:val="18"/>
          <w:szCs w:val="18"/>
        </w:rPr>
        <w:t>2</w:t>
      </w:r>
      <w:bookmarkEnd w:id="560"/>
      <w:r>
        <w:rPr>
          <w:color w:val="000000"/>
          <w:spacing w:val="0"/>
          <w:w w:val="100"/>
          <w:position w:val="0"/>
        </w:rPr>
        <w:t>、</w:t>
        <w:tab/>
        <w:t>人员独立情况公司逐步建立健全法人治理结构，董事、监事及高级管理人员均严格按照《公司法》、《公司章程》 规定的条件和程序产生。目前，除董事长薛向东担任控股股东诚信电脑的董事外，公司其余董事、监事均未在公司股东单位 任职。公司总经理、副总经理、财务负责人和董事会秘书等高级管理人员专职在公司工作并领取薪酬，其中公司副总经理王 俭在控股子公司北京神州新桥科技有限公司担任副总经理，并在控股子公司领取工资。其余公司高级管理人员未在公司股东 单位任职，也未在与公司业务相同或相似、或存在其他利益冲突的企业任职。</w:t>
      </w:r>
    </w:p>
    <w:p>
      <w:pPr>
        <w:pStyle w:val="Style27"/>
        <w:keepNext w:val="0"/>
        <w:keepLines w:val="0"/>
        <w:widowControl w:val="0"/>
        <w:shd w:val="clear" w:color="auto" w:fill="auto"/>
        <w:tabs>
          <w:tab w:pos="748" w:val="left"/>
        </w:tabs>
        <w:bidi w:val="0"/>
        <w:spacing w:before="0" w:after="0" w:line="472" w:lineRule="exact"/>
        <w:ind w:left="0" w:right="0" w:firstLine="440"/>
        <w:jc w:val="left"/>
      </w:pPr>
      <w:bookmarkStart w:id="561" w:name="bookmark561"/>
      <w:r>
        <w:rPr>
          <w:rFonts w:ascii="Times New Roman" w:eastAsia="Times New Roman" w:hAnsi="Times New Roman" w:cs="Times New Roman"/>
          <w:color w:val="000000"/>
          <w:spacing w:val="0"/>
          <w:w w:val="100"/>
          <w:position w:val="0"/>
          <w:sz w:val="18"/>
          <w:szCs w:val="18"/>
        </w:rPr>
        <w:t>3</w:t>
      </w:r>
      <w:bookmarkEnd w:id="561"/>
      <w:r>
        <w:rPr>
          <w:color w:val="000000"/>
          <w:spacing w:val="0"/>
          <w:w w:val="100"/>
          <w:position w:val="0"/>
        </w:rPr>
        <w:t>、</w:t>
        <w:tab/>
        <w:t>资产独立情况公司拥有独立的生产经营场所，对全部资产拥有完全的控制支配权,拥有独立的经营系统和配套设施、 专有技术、计算机软件著作权等资产。公司和控股股东产权关系明确，公司资产完整并由公司实际控制和使用，不存在资产、 资金被控股股东、实际控制人及其控制的企业违规占用而损害公司利益的情况。</w:t>
      </w:r>
    </w:p>
    <w:p>
      <w:pPr>
        <w:pStyle w:val="Style27"/>
        <w:keepNext w:val="0"/>
        <w:keepLines w:val="0"/>
        <w:widowControl w:val="0"/>
        <w:shd w:val="clear" w:color="auto" w:fill="auto"/>
        <w:tabs>
          <w:tab w:pos="738" w:val="left"/>
        </w:tabs>
        <w:bidi w:val="0"/>
        <w:spacing w:before="0" w:after="0" w:line="472" w:lineRule="exact"/>
        <w:ind w:left="0" w:right="0" w:firstLine="440"/>
        <w:jc w:val="left"/>
      </w:pPr>
      <w:bookmarkStart w:id="562" w:name="bookmark562"/>
      <w:r>
        <w:rPr>
          <w:rFonts w:ascii="Times New Roman" w:eastAsia="Times New Roman" w:hAnsi="Times New Roman" w:cs="Times New Roman"/>
          <w:color w:val="000000"/>
          <w:spacing w:val="0"/>
          <w:w w:val="100"/>
          <w:position w:val="0"/>
          <w:sz w:val="18"/>
          <w:szCs w:val="18"/>
        </w:rPr>
        <w:t>4</w:t>
      </w:r>
      <w:bookmarkEnd w:id="562"/>
      <w:r>
        <w:rPr>
          <w:color w:val="000000"/>
          <w:spacing w:val="0"/>
          <w:w w:val="100"/>
          <w:position w:val="0"/>
        </w:rPr>
        <w:t>、</w:t>
        <w:tab/>
        <w:t>机构独立情况公司根据《公司法》、《证券法》及《公司章程》的相关规定，设立了健全的组织结构体系，独立运 作，不存在与控股股东或其职能部门之间的从属关系。</w:t>
      </w:r>
    </w:p>
    <w:p>
      <w:pPr>
        <w:pStyle w:val="Style27"/>
        <w:keepNext w:val="0"/>
        <w:keepLines w:val="0"/>
        <w:widowControl w:val="0"/>
        <w:shd w:val="clear" w:color="auto" w:fill="auto"/>
        <w:bidi w:val="0"/>
        <w:spacing w:before="0" w:after="440" w:line="472" w:lineRule="exact"/>
        <w:ind w:left="0" w:right="0" w:firstLine="440"/>
        <w:jc w:val="left"/>
      </w:pPr>
      <w:bookmarkStart w:id="563" w:name="bookmark563"/>
      <w:r>
        <w:rPr>
          <w:rFonts w:ascii="Times New Roman" w:eastAsia="Times New Roman" w:hAnsi="Times New Roman" w:cs="Times New Roman"/>
          <w:color w:val="000000"/>
          <w:spacing w:val="0"/>
          <w:w w:val="100"/>
          <w:position w:val="0"/>
          <w:sz w:val="18"/>
          <w:szCs w:val="18"/>
        </w:rPr>
        <w:t>5</w:t>
      </w:r>
      <w:bookmarkEnd w:id="563"/>
      <w:r>
        <w:rPr>
          <w:color w:val="000000"/>
          <w:spacing w:val="0"/>
          <w:w w:val="100"/>
          <w:position w:val="0"/>
        </w:rPr>
        <w:t>、 财务独立情况公司已依照相关法律、法规成立了独立的财务部门，建立了独立的会计核算体系和财务管理制度，并 实施严格的内部审计制度，不存在本公司股东或其他关联方干预本公司资金使用的情况；公司拥有独立的银行账户，独立进 行纳税申报并履行纳税义务，本公司股东及其他关联方未以任何形式占用公司资金、资产和其他资源。截止目前，本公司没 有以资产、权益或信誉为股东、股东的控股子公司或附属企业、个人提供担保的行为。</w:t>
      </w:r>
    </w:p>
    <w:p>
      <w:pPr>
        <w:pStyle w:val="Style23"/>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三</w:t>
      </w:r>
      <w:bookmarkEnd w:id="566"/>
      <w:r>
        <w:rPr>
          <w:color w:val="000000"/>
          <w:spacing w:val="0"/>
          <w:w w:val="100"/>
          <w:position w:val="0"/>
          <w:sz w:val="24"/>
          <w:szCs w:val="24"/>
        </w:rPr>
        <w:t>、同业竞争情况</w:t>
      </w:r>
      <w:bookmarkEnd w:id="564"/>
      <w:bookmarkEnd w:id="565"/>
      <w:bookmarkEnd w:id="567"/>
    </w:p>
    <w:p>
      <w:pPr>
        <w:pStyle w:val="Style27"/>
        <w:keepNext w:val="0"/>
        <w:keepLines w:val="0"/>
        <w:widowControl w:val="0"/>
        <w:shd w:val="clear" w:color="auto" w:fill="auto"/>
        <w:bidi w:val="0"/>
        <w:spacing w:before="0" w:after="100" w:line="54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四</w:t>
      </w:r>
      <w:bookmarkEnd w:id="570"/>
      <w:r>
        <w:rPr>
          <w:color w:val="000000"/>
          <w:spacing w:val="0"/>
          <w:w w:val="100"/>
          <w:position w:val="0"/>
          <w:sz w:val="24"/>
          <w:szCs w:val="24"/>
        </w:rPr>
        <w:t>、报告期内召开的年度股东大会和临时股东大会的有关情况</w:t>
      </w:r>
      <w:bookmarkEnd w:id="568"/>
      <w:bookmarkEnd w:id="569"/>
      <w:bookmarkEnd w:id="571"/>
    </w:p>
    <w:p>
      <w:pPr>
        <w:pStyle w:val="Style31"/>
        <w:keepNext/>
        <w:keepLines/>
        <w:widowControl w:val="0"/>
        <w:shd w:val="clear" w:color="auto" w:fill="auto"/>
        <w:bidi w:val="0"/>
        <w:spacing w:before="0" w:after="32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、本报告期股东大会情况</w:t>
      </w:r>
      <w:bookmarkEnd w:id="572"/>
      <w:bookmarkEnd w:id="573"/>
      <w:bookmarkEnd w:id="575"/>
    </w:p>
    <w:tbl>
      <w:tblPr>
        <w:tblOverlap w:val="never"/>
        <w:jc w:val="center"/>
        <w:tblLayout w:type="fixed"/>
      </w:tblPr>
      <w:tblGrid>
        <w:gridCol w:w="1286"/>
        <w:gridCol w:w="1272"/>
        <w:gridCol w:w="1421"/>
        <w:gridCol w:w="1133"/>
        <w:gridCol w:w="994"/>
        <w:gridCol w:w="348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刊登在《中国证券报》、《证券日报》、《证券 时报》及巨潮资讯网(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上的《东华软件股份公司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 大会决议公告》(公告编号：</w:t>
            </w:r>
            <w:r>
              <w:rPr>
                <w:rFonts w:ascii="Times New Roman" w:eastAsia="Times New Roman" w:hAnsi="Times New Roman" w:cs="Times New Roman"/>
                <w:color w:val="000000"/>
                <w:spacing w:val="0"/>
                <w:w w:val="100"/>
                <w:position w:val="0"/>
                <w:sz w:val="18"/>
                <w:szCs w:val="18"/>
              </w:rPr>
              <w:t>2016-045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刊登在《中国证券报》、《证券日报》、《证券 时报》及巨潮资讯网(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上的《东华软件股份公司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 时股东大会决议公告》(公告编号：</w:t>
            </w:r>
            <w:r>
              <w:rPr>
                <w:rFonts w:ascii="Times New Roman" w:eastAsia="Times New Roman" w:hAnsi="Times New Roman" w:cs="Times New Roman"/>
                <w:color w:val="000000"/>
                <w:spacing w:val="0"/>
                <w:w w:val="100"/>
                <w:position w:val="0"/>
                <w:sz w:val="18"/>
                <w:szCs w:val="18"/>
              </w:rPr>
              <w:t>2016-022</w:t>
            </w:r>
            <w:r>
              <w:rPr>
                <w:color w:val="000000"/>
                <w:spacing w:val="0"/>
                <w:w w:val="100"/>
                <w:position w:val="0"/>
              </w:rPr>
              <w:t>)</w:t>
            </w:r>
          </w:p>
        </w:tc>
      </w:tr>
      <w:tr>
        <w:trPr>
          <w:trHeight w:val="9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 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刊登在《中国证券报》、《证券日报》、《证券 时报》及巨潮资讯网(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上的《东华软件股份公司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w:t>
            </w:r>
          </w:p>
        </w:tc>
      </w:tr>
    </w:tbl>
    <w:p>
      <w:pPr>
        <w:spacing w:lineRule="exact" w:line="1"/>
        <w:rPr>
          <w:sz w:val="2"/>
          <w:szCs w:val="2"/>
        </w:rPr>
      </w:pPr>
      <w:r>
        <w:br w:type="page"/>
      </w:r>
    </w:p>
    <w:tbl>
      <w:tblPr>
        <w:tblOverlap w:val="never"/>
        <w:jc w:val="center"/>
        <w:tblLayout w:type="fixed"/>
      </w:tblPr>
      <w:tblGrid>
        <w:gridCol w:w="1286"/>
        <w:gridCol w:w="1272"/>
        <w:gridCol w:w="1421"/>
        <w:gridCol w:w="1133"/>
        <w:gridCol w:w="994"/>
        <w:gridCol w:w="348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时股东大会决议公告》（公告编号：</w:t>
            </w:r>
            <w:r>
              <w:rPr>
                <w:rFonts w:ascii="Times New Roman" w:eastAsia="Times New Roman" w:hAnsi="Times New Roman" w:cs="Times New Roman"/>
                <w:color w:val="000000"/>
                <w:spacing w:val="0"/>
                <w:w w:val="100"/>
                <w:position w:val="0"/>
                <w:sz w:val="18"/>
                <w:szCs w:val="18"/>
              </w:rPr>
              <w:t>2016-072</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 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刊登在《中国证券报》、《证券日报》、《证券 时报》及巨潮资讯网（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上的《东华软件股份公司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 时股东大会决议公告》（公告编号:</w:t>
            </w:r>
            <w:r>
              <w:rPr>
                <w:rFonts w:ascii="Times New Roman" w:eastAsia="Times New Roman" w:hAnsi="Times New Roman" w:cs="Times New Roman"/>
                <w:color w:val="000000"/>
                <w:spacing w:val="0"/>
                <w:w w:val="100"/>
                <w:position w:val="0"/>
                <w:sz w:val="18"/>
                <w:szCs w:val="18"/>
              </w:rPr>
              <w:t>2016-086</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 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刊登在《中国证券报》、《证券日报》、《证券 时报》及巨潮资讯网（</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上的《东华软件股份公司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 时股东大会决议公告》（公告编号:</w:t>
            </w:r>
            <w:r>
              <w:rPr>
                <w:rFonts w:ascii="Times New Roman" w:eastAsia="Times New Roman" w:hAnsi="Times New Roman" w:cs="Times New Roman"/>
                <w:color w:val="000000"/>
                <w:spacing w:val="0"/>
                <w:w w:val="100"/>
                <w:position w:val="0"/>
                <w:sz w:val="18"/>
                <w:szCs w:val="18"/>
              </w:rPr>
              <w:t>2016-106</w:t>
            </w:r>
            <w:r>
              <w:rPr>
                <w:color w:val="000000"/>
                <w:spacing w:val="0"/>
                <w:w w:val="100"/>
                <w:position w:val="0"/>
              </w:rPr>
              <w:t>）</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、表决权恢复的优先股股东请求召开临时股东大会</w:t>
      </w:r>
      <w:bookmarkEnd w:id="576"/>
      <w:bookmarkEnd w:id="577"/>
      <w:bookmarkEnd w:id="579"/>
    </w:p>
    <w:p>
      <w:pPr>
        <w:pStyle w:val="Style2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after="34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五</w:t>
      </w:r>
      <w:bookmarkEnd w:id="582"/>
      <w:r>
        <w:rPr>
          <w:color w:val="000000"/>
          <w:spacing w:val="0"/>
          <w:w w:val="100"/>
          <w:position w:val="0"/>
          <w:sz w:val="24"/>
          <w:szCs w:val="24"/>
        </w:rPr>
        <w:t>、报告期内独立董事履行职责的情况</w:t>
      </w:r>
      <w:bookmarkEnd w:id="580"/>
      <w:bookmarkEnd w:id="581"/>
      <w:bookmarkEnd w:id="583"/>
    </w:p>
    <w:p>
      <w:pPr>
        <w:pStyle w:val="Style31"/>
        <w:keepNext/>
        <w:keepLines/>
        <w:widowControl w:val="0"/>
        <w:shd w:val="clear" w:color="auto" w:fill="auto"/>
        <w:bidi w:val="0"/>
        <w:spacing w:before="0" w:after="34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、独立董事出席董事会及股东大会的情况</w:t>
      </w:r>
      <w:bookmarkEnd w:id="584"/>
      <w:bookmarkEnd w:id="585"/>
      <w:bookmarkEnd w:id="587"/>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耿建新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范玉顺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栾大龙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39" w:line="1" w:lineRule="exact"/>
      </w:pPr>
    </w:p>
    <w:p>
      <w:pPr>
        <w:pStyle w:val="Style31"/>
        <w:keepNext/>
        <w:keepLines/>
        <w:widowControl w:val="0"/>
        <w:shd w:val="clear" w:color="auto" w:fill="auto"/>
        <w:tabs>
          <w:tab w:pos="378" w:val="left"/>
        </w:tabs>
        <w:bidi w:val="0"/>
        <w:spacing w:before="0" w:after="38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独立董事对公司有关事项提出异议的情况</w:t>
      </w:r>
      <w:bookmarkEnd w:id="588"/>
      <w:bookmarkEnd w:id="589"/>
      <w:bookmarkEnd w:id="59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独立董事履行职责的其他说明</w:t>
      </w:r>
      <w:bookmarkEnd w:id="592"/>
      <w:bookmarkEnd w:id="593"/>
      <w:bookmarkEnd w:id="59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 xml:space="preserve">报告期内，公司独立董事勤勉尽责、有效地履行独立董事职务，对公司进行了多次实地现场考察，详细了解公司日常 </w:t>
      </w:r>
      <w:r>
        <w:rPr>
          <w:color w:val="000000"/>
          <w:spacing w:val="0"/>
          <w:w w:val="100"/>
          <w:position w:val="0"/>
        </w:rPr>
        <w:t>经营和公司财务状况。报告期内，公司四名独立董事全部出席公司历次董事会，并在会议中提出对公司发展的建议与意见。 在公司定期报告前后，独立董事与公司董事、高级管理人员、内审部门及会计师进行沟通，对公司内部控制、公司治理、经 营策略、发展方向、公司战略等诸多方面提出指导性意见；同时，及时获悉公司各大重大事项的进展情况，并对公司重大事 项发表独立意见，为公司董事会各项议案的审议表决提供了有力的支持，保护了公司和广大投资者的利益。</w:t>
      </w:r>
    </w:p>
    <w:p>
      <w:pPr>
        <w:pStyle w:val="Style23"/>
        <w:keepNext/>
        <w:keepLines/>
        <w:widowControl w:val="0"/>
        <w:shd w:val="clear" w:color="auto" w:fill="auto"/>
        <w:tabs>
          <w:tab w:pos="511" w:val="left"/>
        </w:tabs>
        <w:bidi w:val="0"/>
        <w:spacing w:before="0" w:after="44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六</w:t>
      </w:r>
      <w:bookmarkEnd w:id="598"/>
      <w:r>
        <w:rPr>
          <w:color w:val="000000"/>
          <w:spacing w:val="0"/>
          <w:w w:val="100"/>
          <w:position w:val="0"/>
          <w:sz w:val="24"/>
          <w:szCs w:val="24"/>
        </w:rPr>
        <w:t>、</w:t>
        <w:tab/>
        <w:t>董事会下设专门委员会在报告期内履行职责情况</w:t>
      </w:r>
      <w:bookmarkEnd w:id="596"/>
      <w:bookmarkEnd w:id="597"/>
      <w:bookmarkEnd w:id="599"/>
    </w:p>
    <w:p>
      <w:pPr>
        <w:pStyle w:val="Style27"/>
        <w:keepNext w:val="0"/>
        <w:keepLines w:val="0"/>
        <w:widowControl w:val="0"/>
        <w:shd w:val="clear" w:color="auto" w:fill="auto"/>
        <w:bidi w:val="0"/>
        <w:spacing w:before="0" w:after="0" w:line="545" w:lineRule="auto"/>
        <w:ind w:left="0" w:right="0" w:firstLine="380"/>
        <w:jc w:val="both"/>
      </w:pPr>
      <w:bookmarkStart w:id="600" w:name="bookmark600"/>
      <w:r>
        <w:rPr>
          <w:rFonts w:ascii="Times New Roman" w:eastAsia="Times New Roman" w:hAnsi="Times New Roman" w:cs="Times New Roman"/>
          <w:b/>
          <w:bCs/>
          <w:color w:val="000000"/>
          <w:spacing w:val="0"/>
          <w:w w:val="100"/>
          <w:position w:val="0"/>
          <w:sz w:val="18"/>
          <w:szCs w:val="18"/>
        </w:rPr>
        <w:t>1</w:t>
      </w:r>
      <w:bookmarkEnd w:id="600"/>
      <w:r>
        <w:rPr>
          <w:b/>
          <w:bCs/>
          <w:color w:val="000000"/>
          <w:spacing w:val="0"/>
          <w:w w:val="100"/>
          <w:position w:val="0"/>
        </w:rPr>
        <w:t>、审计委员会的履行职责情况</w:t>
      </w:r>
    </w:p>
    <w:p>
      <w:pPr>
        <w:pStyle w:val="Style27"/>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报告期内，公司董事会审计委员会认真履行职责，共召开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次审计委员会工作会议，听取了审计公司年度工作总结和工 作计划安排，与公司内部审计部门积极沟通配合，指导审计部门开展各项相关工作；提议续聘外部审计机构；积极监督公司 的内部审计制度及其实施情况，对公司的内控制度的健全和完善提出意见和建议；对公司定期财务报告等需要披露的重要财 务信息进行严格审核，与审计会计师及时、有效沟通，并对重要事项进行充分讨论。</w:t>
      </w:r>
    </w:p>
    <w:p>
      <w:pPr>
        <w:pStyle w:val="Style27"/>
        <w:keepNext w:val="0"/>
        <w:keepLines w:val="0"/>
        <w:widowControl w:val="0"/>
        <w:shd w:val="clear" w:color="auto" w:fill="auto"/>
        <w:tabs>
          <w:tab w:pos="788" w:val="left"/>
        </w:tabs>
        <w:bidi w:val="0"/>
        <w:spacing w:before="0" w:after="0" w:line="545" w:lineRule="auto"/>
        <w:ind w:left="0" w:right="0" w:firstLine="440"/>
        <w:jc w:val="both"/>
      </w:pPr>
      <w:bookmarkStart w:id="601" w:name="bookmark601"/>
      <w:r>
        <w:rPr>
          <w:rFonts w:ascii="Times New Roman" w:eastAsia="Times New Roman" w:hAnsi="Times New Roman" w:cs="Times New Roman"/>
          <w:b/>
          <w:bCs/>
          <w:color w:val="000000"/>
          <w:spacing w:val="0"/>
          <w:w w:val="100"/>
          <w:position w:val="0"/>
          <w:sz w:val="18"/>
          <w:szCs w:val="18"/>
        </w:rPr>
        <w:t>2</w:t>
      </w:r>
      <w:bookmarkEnd w:id="601"/>
      <w:r>
        <w:rPr>
          <w:b/>
          <w:bCs/>
          <w:color w:val="000000"/>
          <w:spacing w:val="0"/>
          <w:w w:val="100"/>
          <w:position w:val="0"/>
        </w:rPr>
        <w:t>、</w:t>
        <w:tab/>
        <w:t>提名委员会的履行职责情况</w:t>
      </w:r>
    </w:p>
    <w:p>
      <w:pPr>
        <w:pStyle w:val="Style27"/>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报告期内，公司董事会提名委员会认真履行职责，共召开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次提名委员会工作会议，按照《董事会提名委员会工作细则》 提名栾大龙先生为公司第五届董事会独立董事候选人。</w:t>
      </w:r>
    </w:p>
    <w:p>
      <w:pPr>
        <w:pStyle w:val="Style27"/>
        <w:keepNext w:val="0"/>
        <w:keepLines w:val="0"/>
        <w:widowControl w:val="0"/>
        <w:shd w:val="clear" w:color="auto" w:fill="auto"/>
        <w:tabs>
          <w:tab w:pos="788" w:val="left"/>
        </w:tabs>
        <w:bidi w:val="0"/>
        <w:spacing w:before="0" w:after="0" w:line="545" w:lineRule="auto"/>
        <w:ind w:left="0" w:right="0" w:firstLine="440"/>
        <w:jc w:val="both"/>
      </w:pPr>
      <w:bookmarkStart w:id="602" w:name="bookmark602"/>
      <w:r>
        <w:rPr>
          <w:rFonts w:ascii="Times New Roman" w:eastAsia="Times New Roman" w:hAnsi="Times New Roman" w:cs="Times New Roman"/>
          <w:b/>
          <w:bCs/>
          <w:color w:val="000000"/>
          <w:spacing w:val="0"/>
          <w:w w:val="100"/>
          <w:position w:val="0"/>
          <w:sz w:val="18"/>
          <w:szCs w:val="18"/>
        </w:rPr>
        <w:t>3</w:t>
      </w:r>
      <w:bookmarkEnd w:id="602"/>
      <w:r>
        <w:rPr>
          <w:b/>
          <w:bCs/>
          <w:color w:val="000000"/>
          <w:spacing w:val="0"/>
          <w:w w:val="100"/>
          <w:position w:val="0"/>
        </w:rPr>
        <w:t>、</w:t>
        <w:tab/>
        <w:t>薪酬与考核委员会的履行职责情况</w:t>
      </w:r>
    </w:p>
    <w:p>
      <w:pPr>
        <w:pStyle w:val="Style27"/>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报告期内，公司董事会薪酬与考核委员会认真履行职责，共召开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次薪酬与开合委员会工作会议，出席了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次薪酬与考 核委员会工作会议，年底依据公司《高级管理人员薪酬及考核制度》对公司高级管理人员进行考核，确认薪酬。</w:t>
      </w:r>
    </w:p>
    <w:p>
      <w:pPr>
        <w:pStyle w:val="Style27"/>
        <w:keepNext w:val="0"/>
        <w:keepLines w:val="0"/>
        <w:widowControl w:val="0"/>
        <w:shd w:val="clear" w:color="auto" w:fill="auto"/>
        <w:tabs>
          <w:tab w:pos="788" w:val="left"/>
        </w:tabs>
        <w:bidi w:val="0"/>
        <w:spacing w:before="0" w:after="0" w:line="545" w:lineRule="auto"/>
        <w:ind w:left="0" w:right="0" w:firstLine="440"/>
        <w:jc w:val="both"/>
      </w:pPr>
      <w:bookmarkStart w:id="603" w:name="bookmark603"/>
      <w:r>
        <w:rPr>
          <w:rFonts w:ascii="Times New Roman" w:eastAsia="Times New Roman" w:hAnsi="Times New Roman" w:cs="Times New Roman"/>
          <w:b/>
          <w:bCs/>
          <w:color w:val="000000"/>
          <w:spacing w:val="0"/>
          <w:w w:val="100"/>
          <w:position w:val="0"/>
          <w:sz w:val="18"/>
          <w:szCs w:val="18"/>
        </w:rPr>
        <w:t>4</w:t>
      </w:r>
      <w:bookmarkEnd w:id="603"/>
      <w:r>
        <w:rPr>
          <w:b/>
          <w:bCs/>
          <w:color w:val="000000"/>
          <w:spacing w:val="0"/>
          <w:w w:val="100"/>
          <w:position w:val="0"/>
        </w:rPr>
        <w:t>、</w:t>
        <w:tab/>
        <w:t>战略委员会的履行职责情况</w:t>
      </w:r>
    </w:p>
    <w:p>
      <w:pPr>
        <w:pStyle w:val="Style27"/>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报告期内，公司董事会战略委员会认真履行职责，共召开</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次战略委员会工作会议，出席了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次战略委员会工作会议，</w:t>
      </w:r>
    </w:p>
    <w:p>
      <w:pPr>
        <w:pStyle w:val="Style27"/>
        <w:keepNext w:val="0"/>
        <w:keepLines w:val="0"/>
        <w:widowControl w:val="0"/>
        <w:shd w:val="clear" w:color="auto" w:fill="auto"/>
        <w:bidi w:val="0"/>
        <w:spacing w:before="0" w:after="440" w:line="470" w:lineRule="exact"/>
        <w:ind w:left="0" w:right="0" w:firstLine="0"/>
        <w:jc w:val="both"/>
      </w:pPr>
      <w:r>
        <w:rPr>
          <w:color w:val="000000"/>
          <w:spacing w:val="0"/>
          <w:w w:val="100"/>
          <w:position w:val="0"/>
        </w:rPr>
        <w:t>对公司未来发展规划以及影响公司未来发展的重大事项进行了深入探讨研究并提出了建议;提议对外投资成立君安人寿保险 股份有限公司、华金在线股份公司和北京中关村银行股份有限公司的相关事项；提议对外投资分别在贵阳市、即墨市、郑州 市和温州市设立全资子公司的相关事项；讨论公司以发行股份及支付现金购买资产并募集配套资金的相关事项；讨论公司关 于申请发行超短期融资券的相关事项；讨论公司对全资子公司增资的相关事项；讨论公司分别与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color w:val="000000"/>
          <w:spacing w:val="0"/>
          <w:w w:val="100"/>
          <w:position w:val="0"/>
        </w:rPr>
        <w:t>览海投资开展战略合 作的相关事项。</w:t>
      </w:r>
    </w:p>
    <w:p>
      <w:pPr>
        <w:pStyle w:val="Style23"/>
        <w:keepNext/>
        <w:keepLines/>
        <w:widowControl w:val="0"/>
        <w:shd w:val="clear" w:color="auto" w:fill="auto"/>
        <w:tabs>
          <w:tab w:pos="516" w:val="left"/>
        </w:tabs>
        <w:bidi w:val="0"/>
        <w:spacing w:before="0" w:after="38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sz w:val="24"/>
          <w:szCs w:val="24"/>
        </w:rPr>
        <w:t>七</w:t>
      </w:r>
      <w:bookmarkEnd w:id="606"/>
      <w:r>
        <w:rPr>
          <w:color w:val="000000"/>
          <w:spacing w:val="0"/>
          <w:w w:val="100"/>
          <w:position w:val="0"/>
          <w:sz w:val="24"/>
          <w:szCs w:val="24"/>
        </w:rPr>
        <w:t>、</w:t>
        <w:tab/>
        <w:t>监事会工作情况</w:t>
      </w:r>
      <w:bookmarkEnd w:id="604"/>
      <w:bookmarkEnd w:id="605"/>
      <w:bookmarkEnd w:id="607"/>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260" w:line="240" w:lineRule="auto"/>
        <w:ind w:left="0" w:right="0" w:firstLine="0"/>
        <w:jc w:val="both"/>
      </w:pPr>
      <w:r>
        <w:rPr>
          <w:color w:val="000000"/>
          <w:spacing w:val="0"/>
          <w:w w:val="100"/>
          <w:position w:val="0"/>
        </w:rPr>
        <w:t>监事会对报告期内的监督事项无异议。</w:t>
      </w:r>
    </w:p>
    <w:p>
      <w:pPr>
        <w:pStyle w:val="Style23"/>
        <w:keepNext/>
        <w:keepLines/>
        <w:widowControl w:val="0"/>
        <w:shd w:val="clear" w:color="auto" w:fill="auto"/>
        <w:tabs>
          <w:tab w:pos="517" w:val="left"/>
        </w:tabs>
        <w:bidi w:val="0"/>
        <w:spacing w:before="0" w:after="18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八</w:t>
      </w:r>
      <w:bookmarkEnd w:id="610"/>
      <w:r>
        <w:rPr>
          <w:color w:val="000000"/>
          <w:spacing w:val="0"/>
          <w:w w:val="100"/>
          <w:position w:val="0"/>
          <w:sz w:val="24"/>
          <w:szCs w:val="24"/>
        </w:rPr>
        <w:t>、</w:t>
        <w:tab/>
        <w:t>高级管理人员的考评及激励情况</w:t>
      </w:r>
      <w:bookmarkEnd w:id="608"/>
      <w:bookmarkEnd w:id="609"/>
      <w:bookmarkEnd w:id="611"/>
    </w:p>
    <w:p>
      <w:pPr>
        <w:pStyle w:val="Style27"/>
        <w:keepNext w:val="0"/>
        <w:keepLines w:val="0"/>
        <w:widowControl w:val="0"/>
        <w:shd w:val="clear" w:color="auto" w:fill="auto"/>
        <w:bidi w:val="0"/>
        <w:spacing w:before="0" w:after="440" w:line="469" w:lineRule="exact"/>
        <w:ind w:left="0" w:right="0" w:firstLine="380"/>
        <w:jc w:val="both"/>
      </w:pPr>
      <w:r>
        <w:rPr>
          <w:color w:val="000000"/>
          <w:spacing w:val="0"/>
          <w:w w:val="100"/>
          <w:position w:val="0"/>
        </w:rPr>
        <w:t>根据公司《高级管理人员薪酬及考核制度》等相关制度的规定，公司高管人员的薪酬分配与考核以公司经济效益为出发 点，主要由基本薪酬、绩效薪酬和奖励三部分组成，根据考核结果确定高管人员的年度薪酬分配。同时，公司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 临时股东大会审议通过了《东华软件股份公司股票期权激励计划(草案)修订稿》及其摘要、《考核办法》、《关于提请股 东大会授权董事会办理公司股票期权激励计划相关事项的议案》，在报告期内顺利实施面向公司核心员工及技术人员的股权 激励计划。通过股权激励的实施，大幅度提高了员工对工作的积极性和对公司的归属感，有效地吸引优秀人才，为公司长期 稳健发展奠定夯实基础。</w:t>
      </w:r>
    </w:p>
    <w:p>
      <w:pPr>
        <w:pStyle w:val="Style23"/>
        <w:keepNext/>
        <w:keepLines/>
        <w:widowControl w:val="0"/>
        <w:shd w:val="clear" w:color="auto" w:fill="auto"/>
        <w:tabs>
          <w:tab w:pos="517" w:val="left"/>
        </w:tabs>
        <w:bidi w:val="0"/>
        <w:spacing w:before="0" w:line="240" w:lineRule="auto"/>
        <w:ind w:left="0" w:right="0" w:firstLine="0"/>
        <w:jc w:val="both"/>
      </w:pPr>
      <w:bookmarkStart w:id="612" w:name="bookmark612"/>
      <w:bookmarkStart w:id="613" w:name="bookmark613"/>
      <w:bookmarkStart w:id="614" w:name="bookmark614"/>
      <w:bookmarkStart w:id="615" w:name="bookmark615"/>
      <w:r>
        <w:rPr>
          <w:color w:val="000000"/>
          <w:spacing w:val="0"/>
          <w:w w:val="100"/>
          <w:position w:val="0"/>
          <w:sz w:val="24"/>
          <w:szCs w:val="24"/>
        </w:rPr>
        <w:t>九</w:t>
      </w:r>
      <w:bookmarkEnd w:id="614"/>
      <w:r>
        <w:rPr>
          <w:color w:val="000000"/>
          <w:spacing w:val="0"/>
          <w:w w:val="100"/>
          <w:position w:val="0"/>
          <w:sz w:val="24"/>
          <w:szCs w:val="24"/>
        </w:rPr>
        <w:t>、</w:t>
        <w:tab/>
        <w:t>内部控制评价报告</w:t>
      </w:r>
      <w:bookmarkEnd w:id="612"/>
      <w:bookmarkEnd w:id="613"/>
      <w:bookmarkEnd w:id="615"/>
    </w:p>
    <w:p>
      <w:pPr>
        <w:pStyle w:val="Style31"/>
        <w:keepNext/>
        <w:keepLines/>
        <w:widowControl w:val="0"/>
        <w:shd w:val="clear" w:color="auto" w:fill="auto"/>
        <w:bidi w:val="0"/>
        <w:spacing w:before="0" w:line="240" w:lineRule="auto"/>
        <w:ind w:left="0" w:right="0" w:firstLine="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、报告期内发现的内部控制重大缺陷的具体情况</w:t>
      </w:r>
      <w:bookmarkEnd w:id="616"/>
      <w:bookmarkEnd w:id="617"/>
      <w:bookmarkEnd w:id="619"/>
    </w:p>
    <w:p>
      <w:pPr>
        <w:pStyle w:val="Style27"/>
        <w:keepNext w:val="0"/>
        <w:keepLines w:val="0"/>
        <w:widowControl w:val="0"/>
        <w:shd w:val="clear" w:color="auto" w:fill="auto"/>
        <w:bidi w:val="0"/>
        <w:spacing w:before="0" w:after="10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both"/>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、内控自我评价报告</w:t>
      </w:r>
      <w:bookmarkEnd w:id="620"/>
      <w:bookmarkEnd w:id="621"/>
      <w:bookmarkEnd w:id="623"/>
    </w:p>
    <w:tbl>
      <w:tblPr>
        <w:tblOverlap w:val="never"/>
        <w:jc w:val="center"/>
        <w:tblLayout w:type="fixed"/>
      </w:tblPr>
      <w:tblGrid>
        <w:gridCol w:w="1992"/>
        <w:gridCol w:w="2126"/>
        <w:gridCol w:w="1704"/>
        <w:gridCol w:w="3763"/>
      </w:tblGrid>
      <w:tr>
        <w:trPr>
          <w:trHeight w:val="408"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详见刊登在巨潮资讯网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上的《东华软件股</w:t>
            </w:r>
            <w:r>
              <w:rPr>
                <w:color w:val="000000"/>
                <w:spacing w:val="0"/>
                <w:w w:val="100"/>
                <w:position w:val="0"/>
              </w:rPr>
              <w:t xml:space="preserve"> 份公司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纳入评价范围单位资产总额占公司合并财务报表资 产总额的比例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纳入评价范围单位营业收入占公司合并财务报表营 业收入的比例</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3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属于财务报告重大缺陷的情形：①公司董事、监 事及高级管理人员的舞弊行为；②公司更正已发 布的财务报告；③注册会计师发现的却未被公司 内部控制识别的当期财务报告中的重大错报；④ 审计委员会和审计内控部门对公司的对外财务 报告和财务报告内部控制监督无效。属于财务报 告重要缺陷的情形：①按照公认会计准则选择和 应用会计政策；②公司内控系统未建立反舞弊程 序和控制措施；③重要的业务流程或系统存在缺 陷；④当期财务报告出现重要错报。属于财务报 告一般缺陷的情形：未构成重大缺陷、重要缺陷 标准的其他内部控制缺陷。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非财务报告重大缺陷的存在迹象包括:①严重违 反国家法律、法规，并造成重大损失；②缺乏民 主决策程序，决策程序不科学或出现重大失误， 给公司造成重大财产损失;③重要业务制度性缺 失或制度运行系统性失效;④严重违规并处以重 罚或承担刑事责任。非财务报告重要缺陷的存在 迹象包括：①决策程序存在缺陷，可能导致一般 失误；②违反企业内部规章，形成损失；③关键 岗位业务人员流失严重;④内部控制重要或一般 缺陷未得到整改；非财务报告一般缺陷的存在迹 象包括：除上述重大缺陷、重要缺陷之外的其他 缺陷。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1243" w:val="left"/>
              </w:tabs>
              <w:bidi w:val="0"/>
              <w:spacing w:before="0" w:after="0" w:line="240" w:lineRule="auto"/>
              <w:ind w:left="0" w:right="0" w:firstLine="0"/>
              <w:jc w:val="both"/>
            </w:pPr>
            <w:r>
              <w:rPr>
                <w:color w:val="000000"/>
                <w:spacing w:val="0"/>
                <w:w w:val="100"/>
                <w:position w:val="0"/>
              </w:rPr>
              <w:t>定量标准指标</w:t>
              <w:tab/>
              <w:t>重大缺陷 重要缺陷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141" w:val="left"/>
              </w:tabs>
              <w:bidi w:val="0"/>
              <w:spacing w:before="0" w:after="0" w:line="240" w:lineRule="auto"/>
              <w:ind w:left="0" w:right="0" w:firstLine="0"/>
              <w:jc w:val="both"/>
            </w:pPr>
            <w:r>
              <w:rPr>
                <w:color w:val="000000"/>
                <w:spacing w:val="0"/>
                <w:w w:val="100"/>
                <w:position w:val="0"/>
              </w:rPr>
              <w:t>定量标准指标 重大缺陷</w:t>
              <w:tab/>
              <w:t>重要缺陷</w:t>
            </w:r>
          </w:p>
        </w:tc>
      </w:tr>
    </w:tbl>
    <w:p>
      <w:pPr>
        <w:spacing w:lineRule="exact" w:line="1"/>
        <w:rPr>
          <w:sz w:val="2"/>
          <w:szCs w:val="2"/>
        </w:rPr>
      </w:pPr>
      <w:r>
        <w:br w:type="page"/>
      </w:r>
    </w:p>
    <w:tbl>
      <w:tblPr>
        <w:tblOverlap w:val="never"/>
        <w:jc w:val="center"/>
        <w:tblLayout w:type="fixed"/>
      </w:tblPr>
      <w:tblGrid>
        <w:gridCol w:w="1992"/>
        <w:gridCol w:w="3830"/>
        <w:gridCol w:w="3763"/>
      </w:tblGrid>
      <w:tr>
        <w:trPr>
          <w:trHeight w:val="24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53" w:lineRule="exact"/>
              <w:ind w:left="0" w:right="0" w:firstLine="0"/>
              <w:jc w:val="left"/>
            </w:pPr>
            <w:r>
              <w:rPr>
                <w:color w:val="000000"/>
                <w:spacing w:val="0"/>
                <w:w w:val="100"/>
                <w:position w:val="0"/>
              </w:rPr>
              <w:t>一般缺陷利润总额潜在错报</w:t>
            </w:r>
          </w:p>
          <w:p>
            <w:pPr>
              <w:pStyle w:val="Style20"/>
              <w:keepNext w:val="0"/>
              <w:keepLines w:val="0"/>
              <w:widowControl w:val="0"/>
              <w:shd w:val="clear" w:color="auto" w:fill="auto"/>
              <w:bidi w:val="0"/>
              <w:spacing w:before="0" w:after="0" w:line="353" w:lineRule="exact"/>
              <w:ind w:left="0" w:right="0" w:firstLine="0"/>
              <w:jc w:val="left"/>
              <w:rPr>
                <w:sz w:val="18"/>
                <w:szCs w:val="18"/>
              </w:rPr>
            </w:pPr>
            <w:r>
              <w:rPr>
                <w:color w:val="000000"/>
                <w:spacing w:val="0"/>
                <w:w w:val="100"/>
                <w:position w:val="0"/>
                <w:sz w:val="17"/>
                <w:szCs w:val="17"/>
              </w:rPr>
              <w:t>直接损失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p>
          <w:p>
            <w:pPr>
              <w:pStyle w:val="Style20"/>
              <w:keepNext w:val="0"/>
              <w:keepLines w:val="0"/>
              <w:widowControl w:val="0"/>
              <w:shd w:val="clear" w:color="auto" w:fill="auto"/>
              <w:bidi w:val="0"/>
              <w:spacing w:before="0" w:after="0" w:line="353" w:lineRule="exact"/>
              <w:ind w:left="0" w:right="0" w:firstLine="0"/>
              <w:jc w:val="left"/>
              <w:rPr>
                <w:sz w:val="18"/>
                <w:szCs w:val="18"/>
              </w:rPr>
            </w:pP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sz w:val="17"/>
                <w:szCs w:val="17"/>
              </w:rPr>
              <w:t>错报〈利润总额的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错报〈利润总额的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资产总额潜在错报 直接损失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0.5%</w:t>
            </w:r>
          </w:p>
          <w:p>
            <w:pPr>
              <w:pStyle w:val="Style20"/>
              <w:keepNext w:val="0"/>
              <w:keepLines w:val="0"/>
              <w:widowControl w:val="0"/>
              <w:shd w:val="clear" w:color="auto" w:fill="auto"/>
              <w:bidi w:val="0"/>
              <w:spacing w:before="0" w:after="0" w:line="353" w:lineRule="exact"/>
              <w:ind w:left="0" w:right="0" w:firstLine="0"/>
              <w:jc w:val="left"/>
              <w:rPr>
                <w:sz w:val="18"/>
                <w:szCs w:val="18"/>
              </w:rPr>
            </w:pP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错报〈资产总额的</w:t>
            </w:r>
            <w:r>
              <w:rPr>
                <w:rFonts w:ascii="Times New Roman" w:eastAsia="Times New Roman" w:hAnsi="Times New Roman" w:cs="Times New Roman"/>
                <w:color w:val="000000"/>
                <w:spacing w:val="0"/>
                <w:w w:val="100"/>
                <w:position w:val="0"/>
                <w:sz w:val="18"/>
                <w:szCs w:val="18"/>
              </w:rPr>
              <w:t>0.5%</w:t>
            </w:r>
          </w:p>
          <w:p>
            <w:pPr>
              <w:pStyle w:val="Style20"/>
              <w:keepNext w:val="0"/>
              <w:keepLines w:val="0"/>
              <w:widowControl w:val="0"/>
              <w:shd w:val="clear" w:color="auto" w:fill="auto"/>
              <w:bidi w:val="0"/>
              <w:spacing w:before="0" w:after="0" w:line="353" w:lineRule="exact"/>
              <w:ind w:left="0" w:right="0" w:firstLine="0"/>
              <w:jc w:val="left"/>
              <w:rPr>
                <w:sz w:val="18"/>
                <w:szCs w:val="18"/>
              </w:rPr>
            </w:pPr>
            <w:r>
              <w:rPr>
                <w:color w:val="000000"/>
                <w:spacing w:val="0"/>
                <w:w w:val="100"/>
                <w:position w:val="0"/>
                <w:sz w:val="17"/>
                <w:szCs w:val="17"/>
              </w:rPr>
              <w:t>错报〈资产总额的</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一般缺陷直接损失</w:t>
            </w:r>
          </w:p>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直接损失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p>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直接损失〈利润总额的</w:t>
            </w:r>
            <w:r>
              <w:rPr>
                <w:rFonts w:ascii="Times New Roman" w:eastAsia="Times New Roman" w:hAnsi="Times New Roman" w:cs="Times New Roman"/>
                <w:color w:val="000000"/>
                <w:spacing w:val="0"/>
                <w:w w:val="100"/>
                <w:position w:val="0"/>
                <w:sz w:val="18"/>
                <w:szCs w:val="18"/>
              </w:rPr>
              <w:t>5%</w:t>
            </w:r>
          </w:p>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直接损失〈利润总额的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直接损失</w:t>
            </w:r>
          </w:p>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直接损失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0.5%</w:t>
            </w:r>
          </w:p>
          <w:p>
            <w:pPr>
              <w:pStyle w:val="Style20"/>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直接损失〈资产总额的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直接损失〈资产总额的</w:t>
            </w:r>
            <w:r>
              <w:rPr>
                <w:rFonts w:ascii="Times New Roman" w:eastAsia="Times New Roman" w:hAnsi="Times New Roman" w:cs="Times New Roman"/>
                <w:color w:val="000000"/>
                <w:spacing w:val="0"/>
                <w:w w:val="100"/>
                <w:position w:val="0"/>
                <w:sz w:val="18"/>
                <w:szCs w:val="18"/>
              </w:rPr>
              <w:t>0.2%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财务报告重大缺陷数量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非财务报告重大缺陷数 量（个）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财务报告重要缺陷数量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非财务报告重要缺陷数 量（个）</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3"/>
        <w:keepNext/>
        <w:keepLines/>
        <w:widowControl w:val="0"/>
        <w:shd w:val="clear" w:color="auto" w:fill="auto"/>
        <w:bidi w:val="0"/>
        <w:spacing w:before="0" w:after="380" w:line="240" w:lineRule="auto"/>
        <w:ind w:left="0" w:right="0" w:firstLine="0"/>
        <w:jc w:val="left"/>
      </w:pPr>
      <w:bookmarkStart w:id="624" w:name="bookmark624"/>
      <w:bookmarkStart w:id="625" w:name="bookmark625"/>
      <w:bookmarkStart w:id="626" w:name="bookmark626"/>
      <w:r>
        <w:rPr>
          <w:color w:val="000000"/>
          <w:spacing w:val="0"/>
          <w:w w:val="100"/>
          <w:position w:val="0"/>
          <w:sz w:val="24"/>
          <w:szCs w:val="24"/>
        </w:rPr>
        <w:t>十、内部控制审计报告或鉴证报告</w:t>
      </w:r>
      <w:bookmarkEnd w:id="624"/>
      <w:bookmarkEnd w:id="625"/>
      <w:bookmarkEnd w:id="626"/>
    </w:p>
    <w:p>
      <w:pPr>
        <w:pStyle w:val="Style27"/>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02" w:right="1048" w:bottom="1552" w:left="1084"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600" w:line="240" w:lineRule="auto"/>
        <w:ind w:left="0" w:right="0" w:firstLine="0"/>
        <w:jc w:val="center"/>
      </w:pPr>
      <w:bookmarkStart w:id="627" w:name="bookmark627"/>
      <w:bookmarkStart w:id="628" w:name="bookmark628"/>
      <w:bookmarkStart w:id="629" w:name="bookmark629"/>
      <w:r>
        <w:rPr>
          <w:color w:val="000000"/>
          <w:spacing w:val="0"/>
          <w:w w:val="100"/>
          <w:position w:val="0"/>
        </w:rPr>
        <w:t>第十节公司债券相关情况</w:t>
      </w:r>
      <w:bookmarkEnd w:id="627"/>
      <w:bookmarkEnd w:id="628"/>
      <w:bookmarkEnd w:id="629"/>
    </w:p>
    <w:p>
      <w:pPr>
        <w:pStyle w:val="Style27"/>
        <w:keepNext w:val="0"/>
        <w:keepLines w:val="0"/>
        <w:widowControl w:val="0"/>
        <w:shd w:val="clear" w:color="auto" w:fill="auto"/>
        <w:bidi w:val="0"/>
        <w:spacing w:before="0" w:after="140" w:line="240" w:lineRule="auto"/>
        <w:ind w:left="0" w:right="0" w:firstLine="0"/>
        <w:jc w:val="left"/>
      </w:pPr>
      <w:bookmarkStart w:id="630" w:name="bookmark630"/>
      <w:r>
        <w:rPr>
          <w:color w:val="000000"/>
          <w:spacing w:val="0"/>
          <w:w w:val="100"/>
          <w:position w:val="0"/>
        </w:rPr>
        <w:t>公司是否存在公开发行并在证券交易所上市，且在年度报告批准报出日未到期或到期未能全额兑付的公司债券</w:t>
      </w:r>
      <w:bookmarkEnd w:id="630"/>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640" w:after="520" w:line="240" w:lineRule="auto"/>
        <w:ind w:left="0" w:right="0" w:firstLine="0"/>
        <w:jc w:val="center"/>
      </w:pPr>
      <w:bookmarkStart w:id="631" w:name="bookmark631"/>
      <w:bookmarkStart w:id="632" w:name="bookmark632"/>
      <w:bookmarkStart w:id="633" w:name="bookmark633"/>
      <w:r>
        <w:rPr>
          <w:color w:val="000000"/>
          <w:spacing w:val="0"/>
          <w:w w:val="100"/>
          <w:position w:val="0"/>
        </w:rPr>
        <w:t>第十一节财务报告</w:t>
      </w:r>
      <w:bookmarkEnd w:id="631"/>
      <w:bookmarkEnd w:id="632"/>
      <w:bookmarkEnd w:id="633"/>
    </w:p>
    <w:p>
      <w:pPr>
        <w:pStyle w:val="Style23"/>
        <w:keepNext/>
        <w:keepLines/>
        <w:widowControl w:val="0"/>
        <w:shd w:val="clear" w:color="auto" w:fill="auto"/>
        <w:bidi w:val="0"/>
        <w:spacing w:before="0" w:after="320" w:line="240" w:lineRule="auto"/>
        <w:ind w:left="0" w:right="0" w:firstLine="0"/>
        <w:jc w:val="left"/>
      </w:pPr>
      <w:bookmarkStart w:id="634" w:name="bookmark634"/>
      <w:bookmarkStart w:id="635" w:name="bookmark635"/>
      <w:bookmarkStart w:id="636" w:name="bookmark636"/>
      <w:bookmarkStart w:id="637" w:name="bookmark637"/>
      <w:bookmarkStart w:id="638" w:name="bookmark638"/>
      <w:r>
        <w:rPr>
          <w:color w:val="000000"/>
          <w:spacing w:val="0"/>
          <w:w w:val="100"/>
          <w:position w:val="0"/>
          <w:sz w:val="24"/>
          <w:szCs w:val="24"/>
        </w:rPr>
        <w:t>一</w:t>
      </w:r>
      <w:bookmarkEnd w:id="637"/>
      <w:r>
        <w:rPr>
          <w:color w:val="000000"/>
          <w:spacing w:val="0"/>
          <w:w w:val="100"/>
          <w:position w:val="0"/>
          <w:sz w:val="24"/>
          <w:szCs w:val="24"/>
        </w:rPr>
        <w:t>、审计报告</w:t>
      </w:r>
      <w:bookmarkEnd w:id="635"/>
      <w:bookmarkEnd w:id="636"/>
      <w:bookmarkEnd w:id="638"/>
      <w:bookmarkEnd w:id="63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北京兴华会计师事务所（特殊普通合伙）</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）京会兴审字第</w:t>
            </w:r>
            <w:r>
              <w:rPr>
                <w:rFonts w:ascii="Times New Roman" w:eastAsia="Times New Roman" w:hAnsi="Times New Roman" w:cs="Times New Roman"/>
                <w:color w:val="000000"/>
                <w:spacing w:val="0"/>
                <w:w w:val="100"/>
                <w:position w:val="0"/>
                <w:sz w:val="18"/>
                <w:szCs w:val="18"/>
              </w:rPr>
              <w:t>03010061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叶民，叶立萍</w:t>
            </w:r>
          </w:p>
        </w:tc>
      </w:tr>
    </w:tbl>
    <w:p>
      <w:pPr>
        <w:pStyle w:val="Style25"/>
        <w:keepNext w:val="0"/>
        <w:keepLines w:val="0"/>
        <w:widowControl w:val="0"/>
        <w:shd w:val="clear" w:color="auto" w:fill="auto"/>
        <w:bidi w:val="0"/>
        <w:spacing w:before="0" w:after="0" w:line="240" w:lineRule="auto"/>
        <w:ind w:left="4272" w:right="0" w:firstLine="0"/>
        <w:jc w:val="left"/>
      </w:pPr>
      <w:r>
        <w:rPr>
          <w:b/>
          <w:bCs/>
          <w:color w:val="000000"/>
          <w:spacing w:val="0"/>
          <w:w w:val="100"/>
          <w:position w:val="0"/>
        </w:rPr>
        <w:t>审计报告正文</w:t>
      </w:r>
    </w:p>
    <w:p>
      <w:pPr>
        <w:widowControl w:val="0"/>
        <w:spacing w:after="219" w:line="1" w:lineRule="exact"/>
      </w:pPr>
    </w:p>
    <w:p>
      <w:pPr>
        <w:pStyle w:val="Style27"/>
        <w:keepNext w:val="0"/>
        <w:keepLines w:val="0"/>
        <w:widowControl w:val="0"/>
        <w:shd w:val="clear" w:color="auto" w:fill="auto"/>
        <w:bidi w:val="0"/>
        <w:spacing w:before="0" w:after="220" w:line="312" w:lineRule="exact"/>
        <w:ind w:left="0" w:right="0" w:firstLine="0"/>
        <w:jc w:val="left"/>
      </w:pPr>
      <w:r>
        <w:rPr>
          <w:b/>
          <w:bCs/>
          <w:color w:val="000000"/>
          <w:spacing w:val="0"/>
          <w:w w:val="100"/>
          <w:position w:val="0"/>
        </w:rPr>
        <w:t>东华软件股份公司全体股东：</w:t>
      </w:r>
    </w:p>
    <w:p>
      <w:pPr>
        <w:pStyle w:val="Style27"/>
        <w:keepNext w:val="0"/>
        <w:keepLines w:val="0"/>
        <w:widowControl w:val="0"/>
        <w:shd w:val="clear" w:color="auto" w:fill="auto"/>
        <w:bidi w:val="0"/>
        <w:spacing w:before="0" w:after="160" w:line="307" w:lineRule="exact"/>
        <w:ind w:left="0" w:right="0" w:firstLine="360"/>
        <w:jc w:val="left"/>
      </w:pPr>
      <w:r>
        <w:rPr>
          <w:color w:val="000000"/>
          <w:spacing w:val="0"/>
          <w:w w:val="100"/>
          <w:position w:val="0"/>
        </w:rPr>
        <w:t>我们审计了后附的东华软件股份公司（以下简称东华软件公司）财务报表，包括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日的合并及母公司资产负 债表，</w:t>
      </w:r>
      <w:r>
        <w:rPr>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年度的合并及母公司利润表、合并及母公司现金流量表、合并及母公司所有者权益变动表，以及财务报表附注。</w:t>
      </w:r>
    </w:p>
    <w:p>
      <w:pPr>
        <w:pStyle w:val="Style27"/>
        <w:keepNext w:val="0"/>
        <w:keepLines w:val="0"/>
        <w:widowControl w:val="0"/>
        <w:shd w:val="clear" w:color="auto" w:fill="auto"/>
        <w:tabs>
          <w:tab w:pos="800" w:val="left"/>
        </w:tabs>
        <w:bidi w:val="0"/>
        <w:spacing w:before="0" w:after="160" w:line="312" w:lineRule="exact"/>
        <w:ind w:left="0" w:right="0" w:firstLine="360"/>
        <w:jc w:val="both"/>
      </w:pPr>
      <w:bookmarkStart w:id="639" w:name="bookmark639"/>
      <w:r>
        <w:rPr>
          <w:b/>
          <w:bCs/>
          <w:color w:val="000000"/>
          <w:spacing w:val="0"/>
          <w:w w:val="100"/>
          <w:position w:val="0"/>
        </w:rPr>
        <w:t>一</w:t>
      </w:r>
      <w:bookmarkEnd w:id="639"/>
      <w:r>
        <w:rPr>
          <w:b/>
          <w:bCs/>
          <w:color w:val="000000"/>
          <w:spacing w:val="0"/>
          <w:w w:val="100"/>
          <w:position w:val="0"/>
        </w:rPr>
        <w:t>、</w:t>
        <w:tab/>
        <w:t>管理层对财务报表的责任</w:t>
      </w:r>
    </w:p>
    <w:p>
      <w:pPr>
        <w:pStyle w:val="Style27"/>
        <w:keepNext w:val="0"/>
        <w:keepLines w:val="0"/>
        <w:widowControl w:val="0"/>
        <w:shd w:val="clear" w:color="auto" w:fill="auto"/>
        <w:bidi w:val="0"/>
        <w:spacing w:before="0" w:after="160" w:line="302" w:lineRule="exact"/>
        <w:ind w:left="0" w:right="0" w:firstLine="360"/>
        <w:jc w:val="both"/>
      </w:pPr>
      <w:r>
        <w:rPr>
          <w:color w:val="000000"/>
          <w:spacing w:val="0"/>
          <w:w w:val="100"/>
          <w:position w:val="0"/>
        </w:rPr>
        <w:t>编制和公允列报财务报表是东华软件公司管理层的责任，这种责任包括：</w:t>
      </w:r>
      <w:r>
        <w:rPr>
          <w:color w:val="000000"/>
          <w:spacing w:val="0"/>
          <w:w w:val="100"/>
          <w:position w:val="0"/>
          <w:sz w:val="18"/>
          <w:szCs w:val="18"/>
        </w:rPr>
        <w:t>（1）</w:t>
      </w:r>
      <w:r>
        <w:rPr>
          <w:color w:val="000000"/>
          <w:spacing w:val="0"/>
          <w:w w:val="100"/>
          <w:position w:val="0"/>
        </w:rPr>
        <w:t>按照企业会计准则的规定编制财务报表， 并使其实现公允反映；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7"/>
        <w:keepNext w:val="0"/>
        <w:keepLines w:val="0"/>
        <w:widowControl w:val="0"/>
        <w:shd w:val="clear" w:color="auto" w:fill="auto"/>
        <w:tabs>
          <w:tab w:pos="800" w:val="left"/>
        </w:tabs>
        <w:bidi w:val="0"/>
        <w:spacing w:before="0" w:after="160" w:line="312" w:lineRule="exact"/>
        <w:ind w:left="0" w:right="0" w:firstLine="360"/>
        <w:jc w:val="left"/>
      </w:pPr>
      <w:bookmarkStart w:id="640" w:name="bookmark640"/>
      <w:r>
        <w:rPr>
          <w:b/>
          <w:bCs/>
          <w:color w:val="000000"/>
          <w:spacing w:val="0"/>
          <w:w w:val="100"/>
          <w:position w:val="0"/>
        </w:rPr>
        <w:t>二</w:t>
      </w:r>
      <w:bookmarkEnd w:id="640"/>
      <w:r>
        <w:rPr>
          <w:b/>
          <w:bCs/>
          <w:color w:val="000000"/>
          <w:spacing w:val="0"/>
          <w:w w:val="100"/>
          <w:position w:val="0"/>
        </w:rPr>
        <w:t>、</w:t>
        <w:tab/>
        <w:t>注册会计师的责任</w:t>
      </w:r>
    </w:p>
    <w:p>
      <w:pPr>
        <w:pStyle w:val="Style27"/>
        <w:keepNext w:val="0"/>
        <w:keepLines w:val="0"/>
        <w:widowControl w:val="0"/>
        <w:shd w:val="clear" w:color="auto" w:fill="auto"/>
        <w:bidi w:val="0"/>
        <w:spacing w:before="0" w:after="160" w:line="312" w:lineRule="exact"/>
        <w:ind w:left="0" w:right="0" w:firstLine="36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7"/>
        <w:keepNext w:val="0"/>
        <w:keepLines w:val="0"/>
        <w:widowControl w:val="0"/>
        <w:shd w:val="clear" w:color="auto" w:fill="auto"/>
        <w:bidi w:val="0"/>
        <w:spacing w:before="0" w:after="160" w:line="312" w:lineRule="exact"/>
        <w:ind w:left="0" w:right="0" w:firstLine="3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7"/>
        <w:keepNext w:val="0"/>
        <w:keepLines w:val="0"/>
        <w:widowControl w:val="0"/>
        <w:shd w:val="clear" w:color="auto" w:fill="auto"/>
        <w:bidi w:val="0"/>
        <w:spacing w:before="0" w:after="160" w:line="312" w:lineRule="exact"/>
        <w:ind w:left="0" w:right="0" w:firstLine="360"/>
        <w:jc w:val="both"/>
      </w:pPr>
      <w:r>
        <w:rPr>
          <w:color w:val="000000"/>
          <w:spacing w:val="0"/>
          <w:w w:val="100"/>
          <w:position w:val="0"/>
        </w:rPr>
        <w:t>我们相信，我们获取的审计证据是充分、适当的，为发表审计意见提供了基础。</w:t>
      </w:r>
    </w:p>
    <w:p>
      <w:pPr>
        <w:pStyle w:val="Style27"/>
        <w:keepNext w:val="0"/>
        <w:keepLines w:val="0"/>
        <w:widowControl w:val="0"/>
        <w:shd w:val="clear" w:color="auto" w:fill="auto"/>
        <w:tabs>
          <w:tab w:pos="805" w:val="left"/>
        </w:tabs>
        <w:bidi w:val="0"/>
        <w:spacing w:before="0" w:after="160" w:line="312" w:lineRule="exact"/>
        <w:ind w:left="0" w:right="0" w:firstLine="360"/>
        <w:jc w:val="both"/>
      </w:pPr>
      <w:bookmarkStart w:id="641" w:name="bookmark641"/>
      <w:r>
        <w:rPr>
          <w:b/>
          <w:bCs/>
          <w:color w:val="000000"/>
          <w:spacing w:val="0"/>
          <w:w w:val="100"/>
          <w:position w:val="0"/>
        </w:rPr>
        <w:t>三</w:t>
      </w:r>
      <w:bookmarkEnd w:id="641"/>
      <w:r>
        <w:rPr>
          <w:b/>
          <w:bCs/>
          <w:color w:val="000000"/>
          <w:spacing w:val="0"/>
          <w:w w:val="100"/>
          <w:position w:val="0"/>
        </w:rPr>
        <w:t>、</w:t>
        <w:tab/>
        <w:t>审计意见</w:t>
      </w:r>
    </w:p>
    <w:p>
      <w:pPr>
        <w:pStyle w:val="Style27"/>
        <w:keepNext w:val="0"/>
        <w:keepLines w:val="0"/>
        <w:widowControl w:val="0"/>
        <w:shd w:val="clear" w:color="auto" w:fill="auto"/>
        <w:bidi w:val="0"/>
        <w:spacing w:before="0" w:after="740" w:line="298" w:lineRule="exact"/>
        <w:ind w:left="0" w:right="0" w:firstLine="360"/>
        <w:jc w:val="both"/>
      </w:pPr>
      <w:r>
        <w:rPr>
          <w:color w:val="000000"/>
          <w:spacing w:val="0"/>
          <w:w w:val="100"/>
          <w:position w:val="0"/>
        </w:rPr>
        <w:t>我们认为，东华软件公司财务报表在所有重大方面按照企业会计准则的规定编制，公允反映了东华软件公司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2016</w:t>
      </w:r>
      <w:r>
        <w:rPr>
          <w:color w:val="000000"/>
          <w:spacing w:val="0"/>
          <w:w w:val="100"/>
          <w:position w:val="0"/>
        </w:rPr>
        <w:t>年度的合并及母公司经营成果和现金流量。</w:t>
      </w:r>
    </w:p>
    <w:p>
      <w:pPr>
        <w:pStyle w:val="Style27"/>
        <w:keepNext w:val="0"/>
        <w:keepLines w:val="0"/>
        <w:widowControl w:val="0"/>
        <w:shd w:val="clear" w:color="auto" w:fill="auto"/>
        <w:tabs>
          <w:tab w:pos="5424" w:val="left"/>
        </w:tabs>
        <w:bidi w:val="0"/>
        <w:spacing w:before="0" w:after="100" w:line="240" w:lineRule="auto"/>
        <w:ind w:left="0" w:right="0" w:firstLine="0"/>
        <w:jc w:val="left"/>
      </w:pPr>
      <w:r>
        <w:rPr>
          <w:color w:val="000000"/>
          <w:spacing w:val="0"/>
          <w:w w:val="100"/>
          <w:position w:val="0"/>
        </w:rPr>
        <w:t>北京兴华会计师事务所（特殊普通合伙）</w:t>
        <w:tab/>
        <w:t>中国注册会计师：叶民</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color w:val="000000"/>
          <w:spacing w:val="0"/>
          <w:w w:val="100"/>
          <w:position w:val="0"/>
        </w:rPr>
        <w:t>北京</w:t>
      </w:r>
    </w:p>
    <w:p>
      <w:pPr>
        <w:pStyle w:val="Style27"/>
        <w:keepNext w:val="0"/>
        <w:keepLines w:val="0"/>
        <w:widowControl w:val="0"/>
        <w:shd w:val="clear" w:color="auto" w:fill="auto"/>
        <w:tabs>
          <w:tab w:pos="5424" w:val="left"/>
        </w:tabs>
        <w:bidi w:val="0"/>
        <w:spacing w:before="0" w:after="160" w:line="240" w:lineRule="auto"/>
        <w:ind w:left="0" w:right="0" w:firstLine="0"/>
        <w:jc w:val="left"/>
      </w:pPr>
      <w:r>
        <w:rPr>
          <w:color w:val="000000"/>
          <w:spacing w:val="0"/>
          <w:w w:val="100"/>
          <w:position w:val="0"/>
        </w:rPr>
        <w:t>二</w:t>
      </w:r>
      <w:r>
        <w:rPr>
          <w:color w:val="000000"/>
          <w:spacing w:val="0"/>
          <w:w w:val="100"/>
          <w:position w:val="0"/>
          <w:sz w:val="18"/>
          <w:szCs w:val="18"/>
        </w:rPr>
        <w:t>。</w:t>
      </w:r>
      <w:r>
        <w:rPr>
          <w:color w:val="000000"/>
          <w:spacing w:val="0"/>
          <w:w w:val="100"/>
          <w:position w:val="0"/>
        </w:rPr>
        <w:t>一七年四月二十六日</w:t>
        <w:tab/>
        <w:t>中国注册会计师：叶立萍</w:t>
      </w:r>
      <w:r>
        <w:br w:type="page"/>
      </w:r>
    </w:p>
    <w:p>
      <w:pPr>
        <w:pStyle w:val="Style23"/>
        <w:keepNext/>
        <w:keepLines/>
        <w:widowControl w:val="0"/>
        <w:shd w:val="clear" w:color="auto" w:fill="auto"/>
        <w:bidi w:val="0"/>
        <w:spacing w:before="0" w:after="38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二</w:t>
      </w:r>
      <w:bookmarkEnd w:id="644"/>
      <w:r>
        <w:rPr>
          <w:color w:val="000000"/>
          <w:spacing w:val="0"/>
          <w:w w:val="100"/>
          <w:position w:val="0"/>
          <w:sz w:val="24"/>
          <w:szCs w:val="24"/>
        </w:rPr>
        <w:t>、财务报表</w:t>
      </w:r>
      <w:bookmarkEnd w:id="642"/>
      <w:bookmarkEnd w:id="643"/>
      <w:bookmarkEnd w:id="64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after="380" w:line="240"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、合并资产负债表</w:t>
      </w:r>
      <w:bookmarkEnd w:id="646"/>
      <w:bookmarkEnd w:id="647"/>
      <w:bookmarkEnd w:id="64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编制单位：东华软件股份公司</w:t>
      </w:r>
    </w:p>
    <w:p>
      <w:pPr>
        <w:pStyle w:val="Style50"/>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1,125,223,256.82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1,138,049,591.20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73,249,697.97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50,052,943.60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4,250,040,364.37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3,585,237,976.11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582,439,188.52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374,561,963.14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502,034,751.40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301,333,420.97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2,994,969,208.96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2,048,703,075.50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104,342,536.74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99,630,730.12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9,632,299,004.78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7,597,569,700.64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664,148,922.01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1,136,716,608.67</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4,598,835.37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608,444.42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390,279,153.77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443,494,532.62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12,033,413.19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35,020,434.94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190,100,414.48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221,966,683.79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42,207,935.04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26,342,695.90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1,453,591,295.34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1,663,359,056.20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5,175,048.44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6,551,369.50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33,754,853.41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25,084,202.34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2,795,889,871.05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3,559,144,028.38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12,428,188,875.83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11,156,713,729.02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622,779,034.35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840,483,294.08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179,985,694.48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178,496,893.50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489,245,814.75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376,148,821.41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746,024,813.55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528,282,335.26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12,769,330.83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9,206,643.14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142,840,528.29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135,183,261.81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271,570,030.37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210,641,841.95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952,061,516.92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82,285,283.16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3,417,276,763.54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2,370,528,374.31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59,132,752.56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83,899,913.86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41,647,752.69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91,216,237.19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104,780,505.25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175,116,151.05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3,522,057,268.79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2,545,644,525.36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1,569,893,780.00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1,564,561,700.00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2,341,530,826.88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2,306,289,204.25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317,133,298.90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743,075,263.24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478,435,719.85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387,109,699.86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4,075,573,765.33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3,502,736,621.07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8,782,567,390.96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8,503,772,488.42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123,564,216.08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107,296,715.24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8,906,131,607.04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8,611,069,203.66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12,428,188,875.83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11,156,713,729.02</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383" behindDoc="0" locked="0" layoutInCell="1" allowOverlap="1">
                <wp:simplePos x="0" y="0"/>
                <wp:positionH relativeFrom="page">
                  <wp:posOffset>709295</wp:posOffset>
                </wp:positionH>
                <wp:positionV relativeFrom="margin">
                  <wp:posOffset>1600200</wp:posOffset>
                </wp:positionV>
                <wp:extent cx="1051560" cy="149225"/>
                <wp:wrapTopAndBottom/>
                <wp:docPr id="21" name="Shape 2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047" type="#_x0000_t202" style="position:absolute;margin-left:55.850000000000001pt;margin-top:126.pt;width:82.799999999999997pt;height:11.75pt;z-index:-125829370;mso-wrap-distance-left:9.pt;mso-wrap-distance-top:11.pt;mso-wrap-distance-right:405.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anchory="margin"/>
              </v:shape>
            </w:pict>
          </mc:Fallback>
        </mc:AlternateContent>
      </w:r>
      <w:r>
        <mc:AlternateContent>
          <mc:Choice Requires="wps">
            <w:drawing>
              <wp:anchor distT="139700" distB="3175" distL="2348230" distR="2574290" simplePos="0" relativeHeight="125829385" behindDoc="0" locked="0" layoutInCell="1" allowOverlap="1">
                <wp:simplePos x="0" y="0"/>
                <wp:positionH relativeFrom="page">
                  <wp:posOffset>2943225</wp:posOffset>
                </wp:positionH>
                <wp:positionV relativeFrom="margin">
                  <wp:posOffset>1600200</wp:posOffset>
                </wp:positionV>
                <wp:extent cx="1393190" cy="146050"/>
                <wp:wrapTopAndBottom/>
                <wp:docPr id="23" name="Shape 23"/>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主管会计工作负责人：叶莉</w:t>
                            </w:r>
                          </w:p>
                        </w:txbxContent>
                      </wps:txbx>
                      <wps:bodyPr wrap="none" lIns="0" tIns="0" rIns="0" bIns="0">
                        <a:noAutoFit/>
                      </wps:bodyPr>
                    </wps:wsp>
                  </a:graphicData>
                </a:graphic>
              </wp:anchor>
            </w:drawing>
          </mc:Choice>
          <mc:Fallback>
            <w:pict>
              <v:shape id="_x0000_s1049" type="#_x0000_t202" style="position:absolute;margin-left:231.75pt;margin-top:126.pt;width:109.7pt;height:11.5pt;z-index:-125829368;mso-wrap-distance-left:184.90000000000001pt;mso-wrap-distance-top:11.pt;mso-wrap-distance-right:202.70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主管会计工作负责人：叶莉</w:t>
                      </w:r>
                    </w:p>
                  </w:txbxContent>
                </v:textbox>
                <w10:wrap type="topAndBottom" anchorx="page" anchory="margin"/>
              </v:shape>
            </w:pict>
          </mc:Fallback>
        </mc:AlternateContent>
      </w:r>
      <w:r>
        <mc:AlternateContent>
          <mc:Choice Requires="wps">
            <w:drawing>
              <wp:anchor distT="139700" distB="0" distL="4914900" distR="114300" simplePos="0" relativeHeight="125829387" behindDoc="0" locked="0" layoutInCell="1" allowOverlap="1">
                <wp:simplePos x="0" y="0"/>
                <wp:positionH relativeFrom="page">
                  <wp:posOffset>5509895</wp:posOffset>
                </wp:positionH>
                <wp:positionV relativeFrom="margin">
                  <wp:posOffset>1600200</wp:posOffset>
                </wp:positionV>
                <wp:extent cx="1286510" cy="149225"/>
                <wp:wrapTopAndBottom/>
                <wp:docPr id="25" name="Shape 2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会计机构负责人：初美伶</w:t>
                            </w:r>
                          </w:p>
                        </w:txbxContent>
                      </wps:txbx>
                      <wps:bodyPr wrap="none" lIns="0" tIns="0" rIns="0" bIns="0">
                        <a:noAutoFit/>
                      </wps:bodyPr>
                    </wps:wsp>
                  </a:graphicData>
                </a:graphic>
              </wp:anchor>
            </w:drawing>
          </mc:Choice>
          <mc:Fallback>
            <w:pict>
              <v:shape id="_x0000_s1051" type="#_x0000_t202" style="position:absolute;margin-left:433.85000000000002pt;margin-top:126.pt;width:101.3pt;height:11.75pt;z-index:-125829366;mso-wrap-distance-left:387.pt;mso-wrap-distance-top:11.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会计机构负责人：初美伶</w:t>
                      </w:r>
                    </w:p>
                  </w:txbxContent>
                </v:textbox>
                <w10:wrap type="topAndBottom" anchorx="page" anchory="margin"/>
              </v:shape>
            </w:pict>
          </mc:Fallback>
        </mc:AlternateContent>
      </w: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、母公司资产负债表</w:t>
      </w:r>
      <w:bookmarkEnd w:id="650"/>
      <w:bookmarkEnd w:id="651"/>
      <w:bookmarkEnd w:id="65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502,533,403.45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457,889,238.76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15,437,065.70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20,225,813.60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3,038,688,240.47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2,603,130,702.76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189,492,959.34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130,437,901.31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458,450,448.50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333,666,358.82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1,707,985,625.09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1,113,110,665.16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42,405,669.99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60,192,865.76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5,954,993,412.54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4,718,653,546.17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654,281,922.01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1,126,849,608.67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3,443,576,802.61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3,202,388,967.19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11,065,452.06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12,003,020.10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266,755,536.72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358,279,433.58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89,458,832.05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119,828,842.33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565,675.68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22,745,316.11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15,414,411.67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4,488,449,537.24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4,834,764,283.54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10,443,442,949.78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9,553,417,829.71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20,877,536.84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389,611,066.31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98,413,964.80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67,821,580.50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181,100,687.50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155,066,829.04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303,881,663.04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179,628,724.51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370,415.30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309,590.77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92,537,125.82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86,756,225.84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271,570,030.37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210,641,841.95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1,817,603,538.18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1,027,274,649.77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2,786,354,961.85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2,117,110,508.69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50,491,173.67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74,662,948.97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35,229,994.87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82,564,042.97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85,721,168.54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157,226,991.94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2,872,076,130.39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2,274,337,500.63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1,569,893,780.00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1,564,561,700.00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2,342,972,692.33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2,306,287,981.93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317,069,953.78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743,076,386.73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477,057,777.34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385,731,757.35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2,864,372,615.94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2,279,422,503.07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7,571,366,819.39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7,279,080,329.08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10,443,442,949.78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9,553,417,829.71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3</w:t>
      </w:r>
      <w:bookmarkEnd w:id="656"/>
      <w:r>
        <w:rPr>
          <w:color w:val="000000"/>
          <w:spacing w:val="0"/>
          <w:w w:val="100"/>
          <w:position w:val="0"/>
        </w:rPr>
        <w:t>、合并利润表</w:t>
      </w:r>
      <w:bookmarkEnd w:id="654"/>
      <w:bookmarkEnd w:id="655"/>
      <w:bookmarkEnd w:id="65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6,476,747,733.49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5,629,416,583.02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6,476,747,733.49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5,629,416,583.02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5,709,303,909.51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4,683,415,070.95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4,332,617,552.36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3,743,725,785.01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17,258,908.79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27,196,192.39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278,216,520.20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234,241,472.83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746,691,079.81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609,815,931.68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37,024,319.24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17,183,032.85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297,495,529.11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51,252,656.19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130,651,963.23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203,409,805.53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406,308.24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-591,555.58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898,095,787.21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1,149,411,317.60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104,062,746.30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90,894,183.62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13,156.65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74,060.68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2,345,402.27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942,500.26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802,378.11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87,272.46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999,813,131.24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1,239,363,000.96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109,354,186.32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100,420,114.76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890,458,944.92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1,138,942,886.20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899,647,231.24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1,141,878,403.18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-9,188,286.32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-2,935,516.98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-425,941,964.34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433,602,547.38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-425,941,964.34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433,602,547.38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-425,941,964.34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433,602,547.38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-426,006,432.95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433,564,030.63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64,468.61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38,516.75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464,516,980.58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1,572,545,433.58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473,705,266.90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1,575,480,950.56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-9,188,286.32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-2,935,516.98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0.7416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0.7397</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850" simplePos="0" relativeHeight="125829389" behindDoc="0" locked="0" layoutInCell="1" allowOverlap="1">
                <wp:simplePos x="0" y="0"/>
                <wp:positionH relativeFrom="page">
                  <wp:posOffset>709295</wp:posOffset>
                </wp:positionH>
                <wp:positionV relativeFrom="margin">
                  <wp:posOffset>5909945</wp:posOffset>
                </wp:positionV>
                <wp:extent cx="1051560" cy="149225"/>
                <wp:wrapTopAndBottom/>
                <wp:docPr id="27" name="Shape 27"/>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wps:txbx>
                      <wps:bodyPr wrap="none" lIns="0" tIns="0" rIns="0" bIns="0">
                        <a:noAutoFit/>
                      </wps:bodyPr>
                    </wps:wsp>
                  </a:graphicData>
                </a:graphic>
              </wp:anchor>
            </w:drawing>
          </mc:Choice>
          <mc:Fallback>
            <w:pict>
              <v:shape id="_x0000_s1053" type="#_x0000_t202" style="position:absolute;margin-left:55.850000000000001pt;margin-top:465.35000000000002pt;width:82.799999999999997pt;height:11.75pt;z-index:-125829364;mso-wrap-distance-left:9.pt;mso-wrap-distance-top:11.pt;mso-wrap-distance-right:405.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法定代表人：薛向东</w:t>
                      </w:r>
                    </w:p>
                  </w:txbxContent>
                </v:textbox>
                <w10:wrap type="topAndBottom" anchorx="page" anchory="margin"/>
              </v:shape>
            </w:pict>
          </mc:Fallback>
        </mc:AlternateContent>
      </w:r>
      <w:r>
        <mc:AlternateContent>
          <mc:Choice Requires="wps">
            <w:drawing>
              <wp:anchor distT="139700" distB="3175" distL="2348230" distR="2574290" simplePos="0" relativeHeight="125829391" behindDoc="0" locked="0" layoutInCell="1" allowOverlap="1">
                <wp:simplePos x="0" y="0"/>
                <wp:positionH relativeFrom="page">
                  <wp:posOffset>2943225</wp:posOffset>
                </wp:positionH>
                <wp:positionV relativeFrom="margin">
                  <wp:posOffset>5909945</wp:posOffset>
                </wp:positionV>
                <wp:extent cx="1393190" cy="146050"/>
                <wp:wrapTopAndBottom/>
                <wp:docPr id="29" name="Shape 29"/>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主管会计工作负责人：叶莉</w:t>
                            </w:r>
                          </w:p>
                        </w:txbxContent>
                      </wps:txbx>
                      <wps:bodyPr wrap="none" lIns="0" tIns="0" rIns="0" bIns="0">
                        <a:noAutoFit/>
                      </wps:bodyPr>
                    </wps:wsp>
                  </a:graphicData>
                </a:graphic>
              </wp:anchor>
            </w:drawing>
          </mc:Choice>
          <mc:Fallback>
            <w:pict>
              <v:shape id="_x0000_s1055" type="#_x0000_t202" style="position:absolute;margin-left:231.75pt;margin-top:465.35000000000002pt;width:109.7pt;height:11.5pt;z-index:-125829362;mso-wrap-distance-left:184.90000000000001pt;mso-wrap-distance-top:11.pt;mso-wrap-distance-right:202.70000000000002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主管会计工作负责人：叶莉</w:t>
                      </w:r>
                    </w:p>
                  </w:txbxContent>
                </v:textbox>
                <w10:wrap type="topAndBottom" anchorx="page" anchory="margin"/>
              </v:shape>
            </w:pict>
          </mc:Fallback>
        </mc:AlternateContent>
      </w:r>
      <w:r>
        <mc:AlternateContent>
          <mc:Choice Requires="wps">
            <w:drawing>
              <wp:anchor distT="139700" distB="0" distL="4914900" distR="114300" simplePos="0" relativeHeight="125829393" behindDoc="0" locked="0" layoutInCell="1" allowOverlap="1">
                <wp:simplePos x="0" y="0"/>
                <wp:positionH relativeFrom="page">
                  <wp:posOffset>5509895</wp:posOffset>
                </wp:positionH>
                <wp:positionV relativeFrom="margin">
                  <wp:posOffset>5909945</wp:posOffset>
                </wp:positionV>
                <wp:extent cx="1286510" cy="149225"/>
                <wp:wrapTopAndBottom/>
                <wp:docPr id="31" name="Shape 3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会计机构负责人：初美伶</w:t>
                            </w:r>
                          </w:p>
                        </w:txbxContent>
                      </wps:txbx>
                      <wps:bodyPr wrap="none" lIns="0" tIns="0" rIns="0" bIns="0">
                        <a:noAutoFit/>
                      </wps:bodyPr>
                    </wps:wsp>
                  </a:graphicData>
                </a:graphic>
              </wp:anchor>
            </w:drawing>
          </mc:Choice>
          <mc:Fallback>
            <w:pict>
              <v:shape id="_x0000_s1057" type="#_x0000_t202" style="position:absolute;margin-left:433.85000000000002pt;margin-top:465.35000000000002pt;width:101.3pt;height:11.75pt;z-index:-125829360;mso-wrap-distance-left:387.pt;mso-wrap-distance-top:11.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会计机构负责人：初美伶</w:t>
                      </w:r>
                    </w:p>
                  </w:txbxContent>
                </v:textbox>
                <w10:wrap type="topAndBottom" anchorx="page" anchory="margin"/>
              </v:shape>
            </w:pict>
          </mc:Fallback>
        </mc:AlternateContent>
      </w: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4</w:t>
      </w:r>
      <w:bookmarkEnd w:id="660"/>
      <w:r>
        <w:rPr>
          <w:color w:val="000000"/>
          <w:spacing w:val="0"/>
          <w:w w:val="100"/>
          <w:position w:val="0"/>
        </w:rPr>
        <w:t>、母公司利润表</w:t>
      </w:r>
      <w:bookmarkEnd w:id="658"/>
      <w:bookmarkEnd w:id="659"/>
      <w:bookmarkEnd w:id="66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3,055,260,575.75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2,831,795,776.88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1,800,913,950.59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1,674,242,665.38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4,970,114.58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15,407,853.14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100,745,853.83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108,173,463.77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282,353,804.84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281,365,084.49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12,811,287.97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1,655,579.56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73,309,044.35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42,541,809.86</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145,515,519.85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238,771,916.89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-591,555.58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925,672,039.44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947,181,237.57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48,526,763.89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45,259,033.33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827,116.72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76,266.72</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974,027,179.26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991,613,154.18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60,766,979.41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59,282,804.93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913,260,199.85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932,330,349.25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-426,006,432.95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433,564,030.63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-426,006,432.95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433,564,030.63</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-426,006,432.95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433,564,030.63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487,253,766.90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1,365,894,379.88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5</w:t>
      </w:r>
      <w:bookmarkEnd w:id="664"/>
      <w:r>
        <w:rPr>
          <w:color w:val="000000"/>
          <w:spacing w:val="0"/>
          <w:w w:val="100"/>
          <w:position w:val="0"/>
        </w:rPr>
        <w:t>、合并现金流量表</w:t>
      </w:r>
      <w:bookmarkEnd w:id="662"/>
      <w:bookmarkEnd w:id="663"/>
      <w:bookmarkEnd w:id="665"/>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6,737,236,356.85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6,044,137,169.70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54,792,709.37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65,991,246.88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195,080,651.06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254,356,026.56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6,987,109,717.28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6,364,484,443.14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5,832,602,326.70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5,008,747,834.48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862,106,615.80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705,810,997.43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246,970,356.87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241,599,731.95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546,540,348.00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442,882,737.01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7,488,219,647.37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6,399,041,300.87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-501,109,930.09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-34,556,857.73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24,733,348.35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207,825,078.28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107,127,262.54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37,362,436.07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8,401,760.87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1,187,339.33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160,790,271.76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246,483,153.68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80,997,225.55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148,397,882.00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25,506,142.74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276,957,319.38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388,437,080.93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126,503,368.29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813,792,282.31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34,286,903.47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-567,309,128.63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44,816,790.40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335,308,248.14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98,400,000.00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1,562,780,711.68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1,016,118,491.55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1,080,030,992.16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2,687,628,494.24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1,351,426,739.69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1,796,597,255.39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555,176,458.21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227,541,752.83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180,320,126.47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202,355,000.00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2,226,494,008.22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735,496,584.68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461,134,486.02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615,930,155.01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416,623.28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-1,279,984.63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-5,271,917.32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12,784,184.02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1,100,505,231.25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1,087,721,047.23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1,095,233,313.93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1,100,505,231.25</w:t>
            </w:r>
          </w:p>
        </w:tc>
      </w:tr>
    </w:tbl>
    <w:p>
      <w:pPr>
        <w:widowControl w:val="0"/>
        <w:spacing w:after="299" w:line="1" w:lineRule="exact"/>
      </w:pPr>
    </w:p>
    <w:p>
      <w:pPr>
        <w:pStyle w:val="Style31"/>
        <w:keepNext/>
        <w:keepLines/>
        <w:widowControl w:val="0"/>
        <w:shd w:val="clear" w:color="auto" w:fill="auto"/>
        <w:bidi w:val="0"/>
        <w:spacing w:before="0" w:after="40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6</w:t>
      </w:r>
      <w:bookmarkEnd w:id="668"/>
      <w:r>
        <w:rPr>
          <w:color w:val="000000"/>
          <w:spacing w:val="0"/>
          <w:w w:val="100"/>
          <w:position w:val="0"/>
        </w:rPr>
        <w:t>、母公司现金流量表</w:t>
      </w:r>
      <w:bookmarkEnd w:id="666"/>
      <w:bookmarkEnd w:id="667"/>
      <w:bookmarkEnd w:id="66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3,074,158,723.00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2,771,459,179.26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28,361,660.77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34,070,843.18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174,657,129.32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281,972,523.42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3,277,177,513.09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3,087,502,545.86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2,540,135,941.26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2,185,318,568.09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311,668,378.41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274,805,354.29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94,252,725.59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110,230,655.95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510,068,569.34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281,534,504.57</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3,456,125,614.60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2,851,889,082.90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-178,948,101.51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235,613,462.96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48,233,348.35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207,825,078.28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139,596,680.64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37,136,556.16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196,330,028.99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244,961,634.44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18,311,523.93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79,273,346.57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298,467,902.01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908,236,233.11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316,779,425.94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987,509,579.68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-120,449,396.95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-742,547,945.24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42,016,790.40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236,908,248.14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856,179,214.17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474,508,982.39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1,045,443,292.76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1,943,639,297.33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711,417,230.53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1,224,912,743.64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274,381,682.67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201,603,797.81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152,753,142.12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1,625,496,541.45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427,134,824.79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318,142,755.88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284,282,405.74</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18,745,257.42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-222,652,076.54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456,701,972.78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679,354,049.32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475,447,230.20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456,701,972.78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7</w:t>
      </w:r>
      <w:bookmarkEnd w:id="672"/>
      <w:r>
        <w:rPr>
          <w:color w:val="000000"/>
          <w:spacing w:val="0"/>
          <w:w w:val="100"/>
          <w:position w:val="0"/>
        </w:rPr>
        <w:t>、合并所有者权益变动表</w:t>
      </w:r>
      <w:bookmarkEnd w:id="670"/>
      <w:bookmarkEnd w:id="671"/>
      <w:bookmarkEnd w:id="67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561,70</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89,204.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743,075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561,70</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89,204.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743,075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387,109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3,502,7</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36,621.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107,296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35,241,</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572,837</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16,267,</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295,062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899,647</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-9,188,2</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464,516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35,241,</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25,455,</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5,332,</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35,241,</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25,455,</w:t>
            </w:r>
          </w:p>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787.16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-326,81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0,086.9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-235,48</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4,066.9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893,78</w:t>
            </w:r>
          </w:p>
          <w:p>
            <w:pPr>
              <w:pStyle w:val="Style20"/>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478,435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73,765.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40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1,514,80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2,683,2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09,472.</w:t>
            </w:r>
          </w:p>
          <w:p>
            <w:pPr>
              <w:pStyle w:val="Style20"/>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7,099,2</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1,514,80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309,472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293,876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2,683,2</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09,472.</w:t>
            </w:r>
          </w:p>
          <w:p>
            <w:pPr>
              <w:pStyle w:val="Style20"/>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7,099,2</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49,754,7</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819,759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433,602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93,233,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819,527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100,197</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74,148.</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433,602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1,141,8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78,403.</w:t>
            </w:r>
          </w:p>
          <w:p>
            <w:pPr>
              <w:pStyle w:val="Style20"/>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bl>
    <w:p>
      <w:pPr>
        <w:widowControl w:val="0"/>
        <w:spacing w:line="1" w:lineRule="exact"/>
      </w:pPr>
      <w:r>
        <w:br w:type="page"/>
      </w:r>
    </w:p>
    <w:tbl>
      <w:tblPr>
        <w:tblOverlap w:val="never"/>
        <w:jc w:val="center"/>
        <w:tblLayout w:type="fixed"/>
      </w:tblPr>
      <w:tblGrid>
        <w:gridCol w:w="1445"/>
        <w:gridCol w:w="691"/>
        <w:gridCol w:w="403"/>
        <w:gridCol w:w="528"/>
        <w:gridCol w:w="533"/>
        <w:gridCol w:w="662"/>
        <w:gridCol w:w="667"/>
        <w:gridCol w:w="667"/>
        <w:gridCol w:w="662"/>
        <w:gridCol w:w="662"/>
        <w:gridCol w:w="667"/>
        <w:gridCol w:w="677"/>
        <w:gridCol w:w="653"/>
        <w:gridCol w:w="667"/>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49,754,7</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819,759</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103,133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972,646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42,758,7</w:t>
            </w:r>
          </w:p>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754,149</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103,133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900,041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6,995,96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256.47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93,233,</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-322,35</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93,233,</w:t>
            </w:r>
          </w:p>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-229,11</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8,219.2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8,219.2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1,564,56</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2,306,2</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89,204.</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743,075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387,109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3,502,7</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36,621.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107,296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8,611,0</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spacing w:lineRule="exact" w:line="1"/>
        <w:rPr>
          <w:sz w:val="2"/>
          <w:szCs w:val="2"/>
        </w:rPr>
      </w:pPr>
      <w:r>
        <w:br w:type="page"/>
      </w:r>
    </w:p>
    <w:p>
      <w:pPr>
        <w:pStyle w:val="Style31"/>
        <w:keepNext/>
        <w:keepLines/>
        <w:widowControl w:val="0"/>
        <w:shd w:val="clear" w:color="auto" w:fill="auto"/>
        <w:bidi w:val="0"/>
        <w:spacing w:before="0" w:after="40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8</w:t>
      </w:r>
      <w:bookmarkEnd w:id="676"/>
      <w:r>
        <w:rPr>
          <w:color w:val="000000"/>
          <w:spacing w:val="0"/>
          <w:w w:val="100"/>
          <w:position w:val="0"/>
        </w:rPr>
        <w:t>、母公司所有者权益变动表</w:t>
      </w:r>
      <w:bookmarkEnd w:id="674"/>
      <w:bookmarkEnd w:id="675"/>
      <w:bookmarkEnd w:id="677"/>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1,564,56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2,306,287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743,076,3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385,731,7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2,279,4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7,279,080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1,564,56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2,306,287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743,076,3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385,731,7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2,277,9</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7,277,580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,329.08</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5,332,08</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36,684,71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91,326,01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586,450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293,786,4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913,260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487,253,7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5,332,08</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36,684,71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42,016,79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5,332,08</w:t>
            </w:r>
          </w:p>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36,684,71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42,016,79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91,326,01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-326,81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0,086.9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066.99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91,326,01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-91,326,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-235,48</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1,569,89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2,342,972</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317,069,9</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477,057,7</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2,864,3</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72,615.</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7,571,366</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,819.39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1,514,80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1,486,528</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309,512,3</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292,498,7</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43,407.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5,272,790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,238.49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1,514,80</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1,486,528</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309,512,3</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292,498,7</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1,669,4</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43,407.</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5,272,790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,238.49</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49,754,7</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819,759,1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433,564,0</w:t>
            </w:r>
          </w:p>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93,233,03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609,979</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,095.10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2,006,290</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,090.59</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433,564,0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932,330</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1,365,894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49,754,7</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819,759,1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869,513,9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42,758,7</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754,149,4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796,908,2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6,995,96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61,242,28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68,238,25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4,367,425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4,367,425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93,233,03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-322,35</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1,254.1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93,233,03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034.93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-229,11</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8,219.2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1,564,56</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2,306,287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743,076,3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385,731,7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2,279,4</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22,503.</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7,279,080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,329.08</w:t>
            </w:r>
          </w:p>
        </w:tc>
      </w:tr>
    </w:tbl>
    <w:p>
      <w:pPr>
        <w:pStyle w:val="Style23"/>
        <w:keepNext/>
        <w:keepLines/>
        <w:widowControl w:val="0"/>
        <w:shd w:val="clear" w:color="auto" w:fill="auto"/>
        <w:bidi w:val="0"/>
        <w:spacing w:before="0" w:after="18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sz w:val="24"/>
          <w:szCs w:val="24"/>
        </w:rPr>
        <w:t>三</w:t>
      </w:r>
      <w:bookmarkEnd w:id="680"/>
      <w:r>
        <w:rPr>
          <w:color w:val="000000"/>
          <w:spacing w:val="0"/>
          <w:w w:val="100"/>
          <w:position w:val="0"/>
          <w:sz w:val="24"/>
          <w:szCs w:val="24"/>
        </w:rPr>
        <w:t>、公司基本情况</w:t>
      </w:r>
      <w:bookmarkEnd w:id="678"/>
      <w:bookmarkEnd w:id="679"/>
      <w:bookmarkEnd w:id="681"/>
    </w:p>
    <w:p>
      <w:pPr>
        <w:pStyle w:val="Style27"/>
        <w:keepNext w:val="0"/>
        <w:keepLines w:val="0"/>
        <w:widowControl w:val="0"/>
        <w:shd w:val="clear" w:color="auto" w:fill="auto"/>
        <w:bidi w:val="0"/>
        <w:spacing w:before="0" w:after="260" w:line="347" w:lineRule="exact"/>
        <w:ind w:left="0" w:right="0" w:firstLine="380"/>
        <w:jc w:val="both"/>
      </w:pPr>
      <w:r>
        <w:rPr>
          <w:color w:val="000000"/>
          <w:spacing w:val="0"/>
          <w:w w:val="100"/>
          <w:position w:val="0"/>
        </w:rPr>
        <w:t>东华软件股份公司（原“北京东华合创数码科技股份有限公司”，以下简称“本公司”或“公司”）是由北京东华诚信 电脑科技发展有限公司（原北京东华诚信电脑科技发展公司）、北京东华诚信工业设备有限公司、北京合创电商投资顾问有 限公司等</w:t>
      </w:r>
      <w:r>
        <w:rPr>
          <w:color w:val="000000"/>
          <w:spacing w:val="0"/>
          <w:w w:val="100"/>
          <w:position w:val="0"/>
          <w:sz w:val="18"/>
          <w:szCs w:val="18"/>
        </w:rPr>
        <w:t>3</w:t>
      </w:r>
      <w:r>
        <w:rPr>
          <w:color w:val="000000"/>
          <w:spacing w:val="0"/>
          <w:w w:val="100"/>
          <w:position w:val="0"/>
        </w:rPr>
        <w:t>家法人企业及薛向东等</w:t>
      </w:r>
      <w:r>
        <w:rPr>
          <w:color w:val="000000"/>
          <w:spacing w:val="0"/>
          <w:w w:val="100"/>
          <w:position w:val="0"/>
          <w:sz w:val="18"/>
          <w:szCs w:val="18"/>
        </w:rPr>
        <w:t>12</w:t>
      </w:r>
      <w:r>
        <w:rPr>
          <w:color w:val="000000"/>
          <w:spacing w:val="0"/>
          <w:w w:val="100"/>
          <w:position w:val="0"/>
        </w:rPr>
        <w:t>个自然人共同发起，在原北京东华合创数码科技有限公司的基础上，依法改制设立的 股份有限公司。公司的注册资本为人民币</w:t>
      </w:r>
      <w:r>
        <w:rPr>
          <w:color w:val="000000"/>
          <w:spacing w:val="0"/>
          <w:w w:val="100"/>
          <w:position w:val="0"/>
          <w:sz w:val="18"/>
          <w:szCs w:val="18"/>
        </w:rPr>
        <w:t>1,514,806,948</w:t>
      </w:r>
      <w:r>
        <w:rPr>
          <w:color w:val="000000"/>
          <w:spacing w:val="0"/>
          <w:w w:val="100"/>
          <w:position w:val="0"/>
        </w:rPr>
        <w:t>元，注册地址位于北京市海淀区紫金数码园</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15</w:t>
      </w:r>
      <w:r>
        <w:rPr>
          <w:color w:val="000000"/>
          <w:spacing w:val="0"/>
          <w:w w:val="100"/>
          <w:position w:val="0"/>
        </w:rPr>
        <w:t>层</w:t>
      </w:r>
      <w:r>
        <w:rPr>
          <w:color w:val="000000"/>
          <w:spacing w:val="0"/>
          <w:w w:val="100"/>
          <w:position w:val="0"/>
          <w:sz w:val="18"/>
          <w:szCs w:val="18"/>
        </w:rPr>
        <w:t>1501</w:t>
      </w:r>
      <w:r>
        <w:rPr>
          <w:color w:val="000000"/>
          <w:spacing w:val="0"/>
          <w:w w:val="100"/>
          <w:position w:val="0"/>
        </w:rPr>
        <w:t>室，法定 代表人：薛向东，企业法人营业执照为“第</w:t>
      </w:r>
      <w:r>
        <w:rPr>
          <w:color w:val="000000"/>
          <w:spacing w:val="0"/>
          <w:w w:val="100"/>
          <w:position w:val="0"/>
          <w:sz w:val="18"/>
          <w:szCs w:val="18"/>
        </w:rPr>
        <w:t>110000001930643</w:t>
      </w:r>
      <w:r>
        <w:rPr>
          <w:color w:val="000000"/>
          <w:spacing w:val="0"/>
          <w:w w:val="100"/>
          <w:position w:val="0"/>
        </w:rPr>
        <w:t>号”。</w:t>
      </w:r>
    </w:p>
    <w:p>
      <w:pPr>
        <w:pStyle w:val="Style27"/>
        <w:keepNext w:val="0"/>
        <w:keepLines w:val="0"/>
        <w:widowControl w:val="0"/>
        <w:shd w:val="clear" w:color="auto" w:fill="auto"/>
        <w:bidi w:val="0"/>
        <w:spacing w:before="0" w:after="260" w:line="349" w:lineRule="exact"/>
        <w:ind w:left="0" w:right="0" w:firstLine="380"/>
        <w:jc w:val="both"/>
      </w:pPr>
      <w:r>
        <w:rPr>
          <w:color w:val="000000"/>
          <w:spacing w:val="0"/>
          <w:w w:val="100"/>
          <w:position w:val="0"/>
        </w:rPr>
        <w:t>公司的前身北京东华合创数码科技有限公司，成立于</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w:t>
      </w:r>
      <w:r>
        <w:rPr>
          <w:color w:val="000000"/>
          <w:spacing w:val="0"/>
          <w:w w:val="100"/>
          <w:position w:val="0"/>
        </w:rPr>
        <w:t>月，注册资本为人民币</w:t>
      </w:r>
      <w:r>
        <w:rPr>
          <w:color w:val="000000"/>
          <w:spacing w:val="0"/>
          <w:w w:val="100"/>
          <w:position w:val="0"/>
          <w:sz w:val="18"/>
          <w:szCs w:val="18"/>
        </w:rPr>
        <w:t>3,700</w:t>
      </w:r>
      <w:r>
        <w:rPr>
          <w:color w:val="000000"/>
          <w:spacing w:val="0"/>
          <w:w w:val="100"/>
          <w:position w:val="0"/>
        </w:rPr>
        <w:t>万元。</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日，经北 京市人民政府经济体制改革办公室以“京政体改股函</w:t>
      </w:r>
      <w:r>
        <w:rPr>
          <w:color w:val="000000"/>
          <w:spacing w:val="0"/>
          <w:w w:val="100"/>
          <w:position w:val="0"/>
          <w:sz w:val="18"/>
          <w:szCs w:val="18"/>
        </w:rPr>
        <w:t>［2001］69</w:t>
      </w:r>
      <w:r>
        <w:rPr>
          <w:color w:val="000000"/>
          <w:spacing w:val="0"/>
          <w:w w:val="100"/>
          <w:position w:val="0"/>
        </w:rPr>
        <w:t>号”文《关于同意北京东华合创数码科技有限公司变更为北京 东华合创数码科技股份有限公司的通知》批复，北京东华合创数码科技有限公司依法改制设立为股份有限公司，注册资本为 人民币</w:t>
      </w:r>
      <w:r>
        <w:rPr>
          <w:color w:val="000000"/>
          <w:spacing w:val="0"/>
          <w:w w:val="100"/>
          <w:position w:val="0"/>
          <w:sz w:val="18"/>
          <w:szCs w:val="18"/>
        </w:rPr>
        <w:t xml:space="preserve">4, </w:t>
      </w:r>
      <w:r>
        <w:rPr>
          <w:color w:val="000000"/>
          <w:spacing w:val="0"/>
          <w:w w:val="100"/>
          <w:position w:val="0"/>
          <w:sz w:val="18"/>
          <w:szCs w:val="18"/>
        </w:rPr>
        <w:t xml:space="preserve">856. </w:t>
      </w:r>
      <w:r>
        <w:rPr>
          <w:color w:val="000000"/>
          <w:spacing w:val="0"/>
          <w:w w:val="100"/>
          <w:position w:val="0"/>
          <w:sz w:val="18"/>
          <w:szCs w:val="18"/>
        </w:rPr>
        <w:t>25</w:t>
      </w:r>
      <w:r>
        <w:rPr>
          <w:color w:val="000000"/>
          <w:spacing w:val="0"/>
          <w:w w:val="100"/>
          <w:position w:val="0"/>
        </w:rPr>
        <w:t>万元。</w:t>
      </w:r>
    </w:p>
    <w:p>
      <w:pPr>
        <w:pStyle w:val="Style27"/>
        <w:keepNext w:val="0"/>
        <w:keepLines w:val="0"/>
        <w:widowControl w:val="0"/>
        <w:shd w:val="clear" w:color="auto" w:fill="auto"/>
        <w:bidi w:val="0"/>
        <w:spacing w:before="0" w:after="260" w:line="360" w:lineRule="exact"/>
        <w:ind w:left="0" w:right="0" w:firstLine="380"/>
        <w:jc w:val="both"/>
      </w:pPr>
      <w:r>
        <w:rPr>
          <w:color w:val="000000"/>
          <w:spacing w:val="0"/>
          <w:w w:val="100"/>
          <w:position w:val="0"/>
        </w:rPr>
        <w:t>经公司于</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3</w:t>
      </w:r>
      <w:r>
        <w:rPr>
          <w:color w:val="000000"/>
          <w:spacing w:val="0"/>
          <w:w w:val="100"/>
          <w:position w:val="0"/>
        </w:rPr>
        <w:t>月召开的</w:t>
      </w:r>
      <w:r>
        <w:rPr>
          <w:color w:val="000000"/>
          <w:spacing w:val="0"/>
          <w:w w:val="100"/>
          <w:position w:val="0"/>
          <w:sz w:val="18"/>
          <w:szCs w:val="18"/>
        </w:rPr>
        <w:t>2002</w:t>
      </w:r>
      <w:r>
        <w:rPr>
          <w:color w:val="000000"/>
          <w:spacing w:val="0"/>
          <w:w w:val="100"/>
          <w:position w:val="0"/>
        </w:rPr>
        <w:t>年度股东大会表决通过，公司按照</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日的股本总额</w:t>
      </w:r>
      <w:r>
        <w:rPr>
          <w:color w:val="000000"/>
          <w:spacing w:val="0"/>
          <w:w w:val="100"/>
          <w:position w:val="0"/>
          <w:sz w:val="18"/>
          <w:szCs w:val="18"/>
        </w:rPr>
        <w:t xml:space="preserve">4, </w:t>
      </w:r>
      <w:r>
        <w:rPr>
          <w:color w:val="000000"/>
          <w:spacing w:val="0"/>
          <w:w w:val="100"/>
          <w:position w:val="0"/>
          <w:sz w:val="18"/>
          <w:szCs w:val="18"/>
        </w:rPr>
        <w:t xml:space="preserve">856. </w:t>
      </w:r>
      <w:r>
        <w:rPr>
          <w:color w:val="000000"/>
          <w:spacing w:val="0"/>
          <w:w w:val="100"/>
          <w:position w:val="0"/>
          <w:sz w:val="18"/>
          <w:szCs w:val="18"/>
        </w:rPr>
        <w:t>25</w:t>
      </w:r>
      <w:r>
        <w:rPr>
          <w:color w:val="000000"/>
          <w:spacing w:val="0"/>
          <w:w w:val="100"/>
          <w:position w:val="0"/>
        </w:rPr>
        <w:t xml:space="preserve">万元为基数，按 </w:t>
      </w:r>
      <w:r>
        <w:rPr>
          <w:color w:val="000000"/>
          <w:spacing w:val="0"/>
          <w:w w:val="100"/>
          <w:position w:val="0"/>
          <w:sz w:val="18"/>
          <w:szCs w:val="18"/>
        </w:rPr>
        <w:t>10</w:t>
      </w:r>
      <w:r>
        <w:rPr>
          <w:color w:val="000000"/>
          <w:spacing w:val="0"/>
          <w:w w:val="100"/>
          <w:position w:val="0"/>
        </w:rPr>
        <w:t>比</w:t>
      </w:r>
      <w:r>
        <w:rPr>
          <w:color w:val="000000"/>
          <w:spacing w:val="0"/>
          <w:w w:val="100"/>
          <w:position w:val="0"/>
          <w:sz w:val="18"/>
          <w:szCs w:val="18"/>
        </w:rPr>
        <w:t>1</w:t>
      </w:r>
      <w:r>
        <w:rPr>
          <w:color w:val="000000"/>
          <w:spacing w:val="0"/>
          <w:w w:val="100"/>
          <w:position w:val="0"/>
        </w:rPr>
        <w:t>的比例向公司的全体股东派送红股，共增加股本</w:t>
      </w:r>
      <w:r>
        <w:rPr>
          <w:color w:val="000000"/>
          <w:spacing w:val="0"/>
          <w:w w:val="100"/>
          <w:position w:val="0"/>
          <w:sz w:val="18"/>
          <w:szCs w:val="18"/>
        </w:rPr>
        <w:t xml:space="preserve">485. </w:t>
      </w:r>
      <w:r>
        <w:rPr>
          <w:color w:val="000000"/>
          <w:spacing w:val="0"/>
          <w:w w:val="100"/>
          <w:position w:val="0"/>
          <w:sz w:val="18"/>
          <w:szCs w:val="18"/>
        </w:rPr>
        <w:t>625</w:t>
      </w:r>
      <w:r>
        <w:rPr>
          <w:color w:val="000000"/>
          <w:spacing w:val="0"/>
          <w:w w:val="100"/>
          <w:position w:val="0"/>
        </w:rPr>
        <w:t>万元。该增资事项完成后，公司的股本增加为人民币</w:t>
      </w:r>
      <w:r>
        <w:rPr>
          <w:color w:val="000000"/>
          <w:spacing w:val="0"/>
          <w:w w:val="100"/>
          <w:position w:val="0"/>
          <w:sz w:val="18"/>
          <w:szCs w:val="18"/>
        </w:rPr>
        <w:t xml:space="preserve">5, </w:t>
      </w:r>
      <w:r>
        <w:rPr>
          <w:color w:val="000000"/>
          <w:spacing w:val="0"/>
          <w:w w:val="100"/>
          <w:position w:val="0"/>
          <w:sz w:val="18"/>
          <w:szCs w:val="18"/>
        </w:rPr>
        <w:t xml:space="preserve">341. </w:t>
      </w:r>
      <w:r>
        <w:rPr>
          <w:color w:val="000000"/>
          <w:spacing w:val="0"/>
          <w:w w:val="100"/>
          <w:position w:val="0"/>
          <w:sz w:val="18"/>
          <w:szCs w:val="18"/>
        </w:rPr>
        <w:t xml:space="preserve">875 </w:t>
      </w:r>
      <w:r>
        <w:rPr>
          <w:color w:val="000000"/>
          <w:spacing w:val="0"/>
          <w:w w:val="100"/>
          <w:position w:val="0"/>
        </w:rPr>
        <w:t>万元。</w:t>
      </w:r>
    </w:p>
    <w:p>
      <w:pPr>
        <w:pStyle w:val="Style27"/>
        <w:keepNext w:val="0"/>
        <w:keepLines w:val="0"/>
        <w:widowControl w:val="0"/>
        <w:shd w:val="clear" w:color="auto" w:fill="auto"/>
        <w:bidi w:val="0"/>
        <w:spacing w:before="0" w:after="0" w:line="350" w:lineRule="exact"/>
        <w:ind w:left="0" w:right="0" w:firstLine="380"/>
        <w:jc w:val="both"/>
      </w:pPr>
      <w:r>
        <w:rPr>
          <w:color w:val="000000"/>
          <w:spacing w:val="0"/>
          <w:w w:val="100"/>
          <w:position w:val="0"/>
        </w:rPr>
        <w:t>经公司于</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3</w:t>
      </w:r>
      <w:r>
        <w:rPr>
          <w:color w:val="000000"/>
          <w:spacing w:val="0"/>
          <w:w w:val="100"/>
          <w:position w:val="0"/>
        </w:rPr>
        <w:t>月召开的</w:t>
      </w:r>
      <w:r>
        <w:rPr>
          <w:color w:val="000000"/>
          <w:spacing w:val="0"/>
          <w:w w:val="100"/>
          <w:position w:val="0"/>
          <w:sz w:val="18"/>
          <w:szCs w:val="18"/>
        </w:rPr>
        <w:t>2004</w:t>
      </w:r>
      <w:r>
        <w:rPr>
          <w:color w:val="000000"/>
          <w:spacing w:val="0"/>
          <w:w w:val="100"/>
          <w:position w:val="0"/>
        </w:rPr>
        <w:t>年度股东大会表决通过，公司按照</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日的股本总额</w:t>
      </w:r>
      <w:r>
        <w:rPr>
          <w:color w:val="000000"/>
          <w:spacing w:val="0"/>
          <w:w w:val="100"/>
          <w:position w:val="0"/>
          <w:sz w:val="18"/>
          <w:szCs w:val="18"/>
        </w:rPr>
        <w:t>5,341.875</w:t>
      </w:r>
      <w:r>
        <w:rPr>
          <w:color w:val="000000"/>
          <w:spacing w:val="0"/>
          <w:w w:val="100"/>
          <w:position w:val="0"/>
        </w:rPr>
        <w:t xml:space="preserve">万元为基数，按 </w:t>
      </w:r>
      <w:r>
        <w:rPr>
          <w:color w:val="000000"/>
          <w:spacing w:val="0"/>
          <w:w w:val="100"/>
          <w:position w:val="0"/>
          <w:sz w:val="18"/>
          <w:szCs w:val="18"/>
        </w:rPr>
        <w:t>10</w:t>
      </w:r>
      <w:r>
        <w:rPr>
          <w:color w:val="000000"/>
          <w:spacing w:val="0"/>
          <w:w w:val="100"/>
          <w:position w:val="0"/>
        </w:rPr>
        <w:t>比</w:t>
      </w:r>
      <w:r>
        <w:rPr>
          <w:color w:val="000000"/>
          <w:spacing w:val="0"/>
          <w:w w:val="100"/>
          <w:position w:val="0"/>
          <w:sz w:val="18"/>
          <w:szCs w:val="18"/>
        </w:rPr>
        <w:t>1</w:t>
      </w:r>
      <w:r>
        <w:rPr>
          <w:color w:val="000000"/>
          <w:spacing w:val="0"/>
          <w:w w:val="100"/>
          <w:position w:val="0"/>
        </w:rPr>
        <w:t>的比例向公司的全体股东派送红股，共增加股本</w:t>
      </w:r>
      <w:r>
        <w:rPr>
          <w:color w:val="000000"/>
          <w:spacing w:val="0"/>
          <w:w w:val="100"/>
          <w:position w:val="0"/>
          <w:sz w:val="18"/>
          <w:szCs w:val="18"/>
        </w:rPr>
        <w:t xml:space="preserve">534. </w:t>
      </w:r>
      <w:r>
        <w:rPr>
          <w:color w:val="000000"/>
          <w:spacing w:val="0"/>
          <w:w w:val="100"/>
          <w:position w:val="0"/>
          <w:sz w:val="18"/>
          <w:szCs w:val="18"/>
        </w:rPr>
        <w:t>1875</w:t>
      </w:r>
      <w:r>
        <w:rPr>
          <w:color w:val="000000"/>
          <w:spacing w:val="0"/>
          <w:w w:val="100"/>
          <w:position w:val="0"/>
        </w:rPr>
        <w:t>万元。该增资事项完成后，公司的股本增加为人民币</w:t>
      </w:r>
    </w:p>
    <w:p>
      <w:pPr>
        <w:pStyle w:val="Style27"/>
        <w:keepNext w:val="0"/>
        <w:keepLines w:val="0"/>
        <w:widowControl w:val="0"/>
        <w:numPr>
          <w:ilvl w:val="0"/>
          <w:numId w:val="29"/>
        </w:numPr>
        <w:shd w:val="clear" w:color="auto" w:fill="auto"/>
        <w:tabs>
          <w:tab w:pos="260" w:val="left"/>
        </w:tabs>
        <w:bidi w:val="0"/>
        <w:spacing w:before="0" w:after="260" w:line="350" w:lineRule="exact"/>
        <w:ind w:left="0" w:right="0" w:firstLine="0"/>
        <w:jc w:val="both"/>
      </w:pPr>
      <w:bookmarkStart w:id="682" w:name="bookmark682"/>
      <w:bookmarkEnd w:id="682"/>
      <w:r>
        <w:rPr>
          <w:color w:val="000000"/>
          <w:spacing w:val="0"/>
          <w:w w:val="100"/>
          <w:position w:val="0"/>
          <w:sz w:val="18"/>
          <w:szCs w:val="18"/>
        </w:rPr>
        <w:t xml:space="preserve">876. </w:t>
      </w:r>
      <w:r>
        <w:rPr>
          <w:color w:val="000000"/>
          <w:spacing w:val="0"/>
          <w:w w:val="100"/>
          <w:position w:val="0"/>
          <w:sz w:val="18"/>
          <w:szCs w:val="18"/>
        </w:rPr>
        <w:t>0625</w:t>
      </w:r>
      <w:r>
        <w:rPr>
          <w:color w:val="000000"/>
          <w:spacing w:val="0"/>
          <w:w w:val="100"/>
          <w:position w:val="0"/>
        </w:rPr>
        <w:t>万元。</w:t>
      </w:r>
    </w:p>
    <w:p>
      <w:pPr>
        <w:pStyle w:val="Style27"/>
        <w:keepNext w:val="0"/>
        <w:keepLines w:val="0"/>
        <w:widowControl w:val="0"/>
        <w:shd w:val="clear" w:color="auto" w:fill="auto"/>
        <w:bidi w:val="0"/>
        <w:spacing w:before="0" w:after="0" w:line="350" w:lineRule="exact"/>
        <w:ind w:left="0" w:right="0" w:firstLine="380"/>
        <w:jc w:val="both"/>
      </w:pPr>
      <w:r>
        <w:rPr>
          <w:color w:val="000000"/>
          <w:spacing w:val="0"/>
          <w:w w:val="100"/>
          <w:position w:val="0"/>
        </w:rPr>
        <w:t>经公司于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5</w:t>
      </w:r>
      <w:r>
        <w:rPr>
          <w:color w:val="000000"/>
          <w:spacing w:val="0"/>
          <w:w w:val="100"/>
          <w:position w:val="0"/>
        </w:rPr>
        <w:t>月召开的</w:t>
      </w:r>
      <w:r>
        <w:rPr>
          <w:color w:val="000000"/>
          <w:spacing w:val="0"/>
          <w:w w:val="100"/>
          <w:position w:val="0"/>
          <w:sz w:val="18"/>
          <w:szCs w:val="18"/>
        </w:rPr>
        <w:t>2005</w:t>
      </w:r>
      <w:r>
        <w:rPr>
          <w:color w:val="000000"/>
          <w:spacing w:val="0"/>
          <w:w w:val="100"/>
          <w:position w:val="0"/>
        </w:rPr>
        <w:t>年度股东大会表决通过，公司按照</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日的股本总额</w:t>
      </w:r>
      <w:r>
        <w:rPr>
          <w:color w:val="000000"/>
          <w:spacing w:val="0"/>
          <w:w w:val="100"/>
          <w:position w:val="0"/>
          <w:sz w:val="18"/>
          <w:szCs w:val="18"/>
        </w:rPr>
        <w:t xml:space="preserve">5, </w:t>
      </w:r>
      <w:r>
        <w:rPr>
          <w:color w:val="000000"/>
          <w:spacing w:val="0"/>
          <w:w w:val="100"/>
          <w:position w:val="0"/>
          <w:sz w:val="18"/>
          <w:szCs w:val="18"/>
        </w:rPr>
        <w:t xml:space="preserve">876. </w:t>
      </w:r>
      <w:r>
        <w:rPr>
          <w:color w:val="000000"/>
          <w:spacing w:val="0"/>
          <w:w w:val="100"/>
          <w:position w:val="0"/>
          <w:sz w:val="18"/>
          <w:szCs w:val="18"/>
        </w:rPr>
        <w:t>0625</w:t>
      </w:r>
      <w:r>
        <w:rPr>
          <w:color w:val="000000"/>
          <w:spacing w:val="0"/>
          <w:w w:val="100"/>
          <w:position w:val="0"/>
        </w:rPr>
        <w:t>万元为基数， 按</w:t>
      </w:r>
      <w:r>
        <w:rPr>
          <w:color w:val="000000"/>
          <w:spacing w:val="0"/>
          <w:w w:val="100"/>
          <w:position w:val="0"/>
          <w:sz w:val="18"/>
          <w:szCs w:val="18"/>
        </w:rPr>
        <w:t>10</w:t>
      </w:r>
      <w:r>
        <w:rPr>
          <w:color w:val="000000"/>
          <w:spacing w:val="0"/>
          <w:w w:val="100"/>
          <w:position w:val="0"/>
        </w:rPr>
        <w:t>比</w:t>
      </w:r>
      <w:r>
        <w:rPr>
          <w:color w:val="000000"/>
          <w:spacing w:val="0"/>
          <w:w w:val="100"/>
          <w:position w:val="0"/>
          <w:sz w:val="18"/>
          <w:szCs w:val="18"/>
        </w:rPr>
        <w:t>1</w:t>
      </w:r>
      <w:r>
        <w:rPr>
          <w:color w:val="000000"/>
          <w:spacing w:val="0"/>
          <w:w w:val="100"/>
          <w:position w:val="0"/>
        </w:rPr>
        <w:t>的比例向公司的全体股东派送红股，共增加股本</w:t>
      </w:r>
      <w:r>
        <w:rPr>
          <w:color w:val="000000"/>
          <w:spacing w:val="0"/>
          <w:w w:val="100"/>
          <w:position w:val="0"/>
          <w:sz w:val="18"/>
          <w:szCs w:val="18"/>
        </w:rPr>
        <w:t xml:space="preserve">587. </w:t>
      </w:r>
      <w:r>
        <w:rPr>
          <w:color w:val="000000"/>
          <w:spacing w:val="0"/>
          <w:w w:val="100"/>
          <w:position w:val="0"/>
          <w:sz w:val="18"/>
          <w:szCs w:val="18"/>
        </w:rPr>
        <w:t>6062</w:t>
      </w:r>
      <w:r>
        <w:rPr>
          <w:color w:val="000000"/>
          <w:spacing w:val="0"/>
          <w:w w:val="100"/>
          <w:position w:val="0"/>
        </w:rPr>
        <w:t>万元。该增资事项完成后，公司的股本增加为人民币</w:t>
      </w:r>
    </w:p>
    <w:p>
      <w:pPr>
        <w:pStyle w:val="Style27"/>
        <w:keepNext w:val="0"/>
        <w:keepLines w:val="0"/>
        <w:widowControl w:val="0"/>
        <w:numPr>
          <w:ilvl w:val="0"/>
          <w:numId w:val="29"/>
        </w:numPr>
        <w:shd w:val="clear" w:color="auto" w:fill="auto"/>
        <w:tabs>
          <w:tab w:pos="260" w:val="left"/>
        </w:tabs>
        <w:bidi w:val="0"/>
        <w:spacing w:before="0" w:after="260" w:line="350" w:lineRule="exact"/>
        <w:ind w:left="0" w:right="0" w:firstLine="0"/>
        <w:jc w:val="both"/>
      </w:pPr>
      <w:bookmarkStart w:id="683" w:name="bookmark683"/>
      <w:bookmarkEnd w:id="683"/>
      <w:r>
        <w:rPr>
          <w:color w:val="000000"/>
          <w:spacing w:val="0"/>
          <w:w w:val="100"/>
          <w:position w:val="0"/>
          <w:sz w:val="18"/>
          <w:szCs w:val="18"/>
        </w:rPr>
        <w:t xml:space="preserve">463. </w:t>
      </w:r>
      <w:r>
        <w:rPr>
          <w:color w:val="000000"/>
          <w:spacing w:val="0"/>
          <w:w w:val="100"/>
          <w:position w:val="0"/>
          <w:sz w:val="18"/>
          <w:szCs w:val="18"/>
        </w:rPr>
        <w:t>6687</w:t>
      </w:r>
      <w:r>
        <w:rPr>
          <w:color w:val="000000"/>
          <w:spacing w:val="0"/>
          <w:w w:val="100"/>
          <w:position w:val="0"/>
        </w:rPr>
        <w:t>万元。</w:t>
      </w:r>
    </w:p>
    <w:p>
      <w:pPr>
        <w:pStyle w:val="Style27"/>
        <w:keepNext w:val="0"/>
        <w:keepLines w:val="0"/>
        <w:widowControl w:val="0"/>
        <w:shd w:val="clear" w:color="auto" w:fill="auto"/>
        <w:bidi w:val="0"/>
        <w:spacing w:before="0" w:after="260" w:line="350" w:lineRule="exact"/>
        <w:ind w:left="0" w:right="0" w:firstLine="38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8</w:t>
      </w:r>
      <w:r>
        <w:rPr>
          <w:color w:val="000000"/>
          <w:spacing w:val="0"/>
          <w:w w:val="100"/>
          <w:position w:val="0"/>
        </w:rPr>
        <w:t>月，根据中国证券监督管理委员会于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日下发的《关于核准北京东华合创数码科技股份有限公司首次 公开发行股票的通知》（文号为“证监发行字</w:t>
      </w:r>
      <w:r>
        <w:rPr>
          <w:color w:val="000000"/>
          <w:spacing w:val="0"/>
          <w:w w:val="100"/>
          <w:position w:val="0"/>
          <w:sz w:val="18"/>
          <w:szCs w:val="18"/>
        </w:rPr>
        <w:t>［2006］55</w:t>
      </w:r>
      <w:r>
        <w:rPr>
          <w:color w:val="000000"/>
          <w:spacing w:val="0"/>
          <w:w w:val="100"/>
          <w:position w:val="0"/>
        </w:rPr>
        <w:t>号”）的规定，公司于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日前完成了向境内投资者首次公 开发行</w:t>
      </w:r>
      <w:r>
        <w:rPr>
          <w:color w:val="000000"/>
          <w:spacing w:val="0"/>
          <w:w w:val="100"/>
          <w:position w:val="0"/>
          <w:sz w:val="18"/>
          <w:szCs w:val="18"/>
        </w:rPr>
        <w:t>21,600, 000</w:t>
      </w:r>
      <w:r>
        <w:rPr>
          <w:color w:val="000000"/>
          <w:spacing w:val="0"/>
          <w:w w:val="100"/>
          <w:position w:val="0"/>
        </w:rPr>
        <w:t>人民币普通股</w:t>
      </w:r>
      <w:r>
        <w:rPr>
          <w:color w:val="000000"/>
          <w:spacing w:val="0"/>
          <w:w w:val="100"/>
          <w:position w:val="0"/>
          <w:sz w:val="18"/>
          <w:szCs w:val="18"/>
        </w:rPr>
        <w:t>［A</w:t>
      </w:r>
      <w:r>
        <w:rPr>
          <w:color w:val="000000"/>
          <w:spacing w:val="0"/>
          <w:w w:val="100"/>
          <w:position w:val="0"/>
        </w:rPr>
        <w:t>股］股票的工作（发行价格为</w:t>
      </w:r>
      <w:r>
        <w:rPr>
          <w:color w:val="000000"/>
          <w:spacing w:val="0"/>
          <w:w w:val="100"/>
          <w:position w:val="0"/>
          <w:sz w:val="18"/>
          <w:szCs w:val="18"/>
        </w:rPr>
        <w:t>14.50</w:t>
      </w:r>
      <w:r>
        <w:rPr>
          <w:color w:val="000000"/>
          <w:spacing w:val="0"/>
          <w:w w:val="100"/>
          <w:position w:val="0"/>
        </w:rPr>
        <w:t>元</w:t>
      </w:r>
      <w:r>
        <w:rPr>
          <w:color w:val="000000"/>
          <w:spacing w:val="0"/>
          <w:w w:val="100"/>
          <w:position w:val="0"/>
          <w:sz w:val="18"/>
          <w:szCs w:val="18"/>
        </w:rPr>
        <w:t>/</w:t>
      </w:r>
      <w:r>
        <w:rPr>
          <w:color w:val="000000"/>
          <w:spacing w:val="0"/>
          <w:w w:val="100"/>
          <w:position w:val="0"/>
        </w:rPr>
        <w:t>股）。经过上述股份变更事项后，公司股本为人民 币</w:t>
      </w:r>
      <w:r>
        <w:rPr>
          <w:color w:val="000000"/>
          <w:spacing w:val="0"/>
          <w:w w:val="100"/>
          <w:position w:val="0"/>
          <w:sz w:val="18"/>
          <w:szCs w:val="18"/>
        </w:rPr>
        <w:t xml:space="preserve">8, </w:t>
      </w:r>
      <w:r>
        <w:rPr>
          <w:color w:val="000000"/>
          <w:spacing w:val="0"/>
          <w:w w:val="100"/>
          <w:position w:val="0"/>
          <w:sz w:val="18"/>
          <w:szCs w:val="18"/>
        </w:rPr>
        <w:t xml:space="preserve">623. </w:t>
      </w:r>
      <w:r>
        <w:rPr>
          <w:color w:val="000000"/>
          <w:spacing w:val="0"/>
          <w:w w:val="100"/>
          <w:position w:val="0"/>
          <w:sz w:val="18"/>
          <w:szCs w:val="18"/>
        </w:rPr>
        <w:t>6687</w:t>
      </w:r>
      <w:r>
        <w:rPr>
          <w:color w:val="000000"/>
          <w:spacing w:val="0"/>
          <w:w w:val="100"/>
          <w:position w:val="0"/>
        </w:rPr>
        <w:t>万元。</w:t>
      </w:r>
    </w:p>
    <w:p>
      <w:pPr>
        <w:pStyle w:val="Style27"/>
        <w:keepNext w:val="0"/>
        <w:keepLines w:val="0"/>
        <w:widowControl w:val="0"/>
        <w:shd w:val="clear" w:color="auto" w:fill="auto"/>
        <w:bidi w:val="0"/>
        <w:spacing w:before="0" w:after="260" w:line="360" w:lineRule="exact"/>
        <w:ind w:left="0" w:right="0" w:firstLine="380"/>
        <w:jc w:val="both"/>
      </w:pPr>
      <w:r>
        <w:rPr>
          <w:color w:val="000000"/>
          <w:spacing w:val="0"/>
          <w:w w:val="100"/>
          <w:position w:val="0"/>
        </w:rPr>
        <w:t>经公司于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5</w:t>
      </w:r>
      <w:r>
        <w:rPr>
          <w:color w:val="000000"/>
          <w:spacing w:val="0"/>
          <w:w w:val="100"/>
          <w:position w:val="0"/>
        </w:rPr>
        <w:t>月召开的</w:t>
      </w:r>
      <w:r>
        <w:rPr>
          <w:color w:val="000000"/>
          <w:spacing w:val="0"/>
          <w:w w:val="100"/>
          <w:position w:val="0"/>
          <w:sz w:val="18"/>
          <w:szCs w:val="18"/>
        </w:rPr>
        <w:t>2006</w:t>
      </w:r>
      <w:r>
        <w:rPr>
          <w:color w:val="000000"/>
          <w:spacing w:val="0"/>
          <w:w w:val="100"/>
          <w:position w:val="0"/>
        </w:rPr>
        <w:t>年度股东大会表决通过，公司按照</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日的股本总额</w:t>
      </w:r>
      <w:r>
        <w:rPr>
          <w:color w:val="000000"/>
          <w:spacing w:val="0"/>
          <w:w w:val="100"/>
          <w:position w:val="0"/>
          <w:sz w:val="18"/>
          <w:szCs w:val="18"/>
        </w:rPr>
        <w:t xml:space="preserve">8, </w:t>
      </w:r>
      <w:r>
        <w:rPr>
          <w:color w:val="000000"/>
          <w:spacing w:val="0"/>
          <w:w w:val="100"/>
          <w:position w:val="0"/>
          <w:sz w:val="18"/>
          <w:szCs w:val="18"/>
        </w:rPr>
        <w:t xml:space="preserve">623. </w:t>
      </w:r>
      <w:r>
        <w:rPr>
          <w:color w:val="000000"/>
          <w:spacing w:val="0"/>
          <w:w w:val="100"/>
          <w:position w:val="0"/>
          <w:sz w:val="18"/>
          <w:szCs w:val="18"/>
        </w:rPr>
        <w:t>6687</w:t>
      </w:r>
      <w:r>
        <w:rPr>
          <w:color w:val="000000"/>
          <w:spacing w:val="0"/>
          <w:w w:val="100"/>
          <w:position w:val="0"/>
        </w:rPr>
        <w:t>万元为基数， 按</w:t>
      </w:r>
      <w:r>
        <w:rPr>
          <w:color w:val="000000"/>
          <w:spacing w:val="0"/>
          <w:w w:val="100"/>
          <w:position w:val="0"/>
          <w:sz w:val="18"/>
          <w:szCs w:val="18"/>
        </w:rPr>
        <w:t>10</w:t>
      </w:r>
      <w:r>
        <w:rPr>
          <w:color w:val="000000"/>
          <w:spacing w:val="0"/>
          <w:w w:val="100"/>
          <w:position w:val="0"/>
        </w:rPr>
        <w:t>比</w:t>
      </w:r>
      <w:r>
        <w:rPr>
          <w:color w:val="000000"/>
          <w:spacing w:val="0"/>
          <w:w w:val="100"/>
          <w:position w:val="0"/>
          <w:sz w:val="18"/>
          <w:szCs w:val="18"/>
        </w:rPr>
        <w:t>5</w:t>
      </w:r>
      <w:r>
        <w:rPr>
          <w:color w:val="000000"/>
          <w:spacing w:val="0"/>
          <w:w w:val="100"/>
          <w:position w:val="0"/>
        </w:rPr>
        <w:t>的比例以资本公积转增股本，共增加股本</w:t>
      </w:r>
      <w:r>
        <w:rPr>
          <w:color w:val="000000"/>
          <w:spacing w:val="0"/>
          <w:w w:val="100"/>
          <w:position w:val="0"/>
          <w:sz w:val="18"/>
          <w:szCs w:val="18"/>
        </w:rPr>
        <w:t>4,311.8343</w:t>
      </w:r>
      <w:r>
        <w:rPr>
          <w:color w:val="000000"/>
          <w:spacing w:val="0"/>
          <w:w w:val="100"/>
          <w:position w:val="0"/>
        </w:rPr>
        <w:t>万元。该增资事项完成后，公司的股本增加为人民币</w:t>
      </w:r>
      <w:r>
        <w:rPr>
          <w:color w:val="000000"/>
          <w:spacing w:val="0"/>
          <w:w w:val="100"/>
          <w:position w:val="0"/>
          <w:sz w:val="18"/>
          <w:szCs w:val="18"/>
        </w:rPr>
        <w:t xml:space="preserve">12,935.503 </w:t>
      </w:r>
      <w:r>
        <w:rPr>
          <w:color w:val="000000"/>
          <w:spacing w:val="0"/>
          <w:w w:val="100"/>
          <w:position w:val="0"/>
        </w:rPr>
        <w:t>万元。</w:t>
      </w:r>
    </w:p>
    <w:p>
      <w:pPr>
        <w:pStyle w:val="Style27"/>
        <w:keepNext w:val="0"/>
        <w:keepLines w:val="0"/>
        <w:widowControl w:val="0"/>
        <w:shd w:val="clear" w:color="auto" w:fill="auto"/>
        <w:bidi w:val="0"/>
        <w:spacing w:before="0" w:after="0" w:line="352" w:lineRule="exact"/>
        <w:ind w:left="0" w:right="0" w:firstLine="38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2</w:t>
      </w:r>
      <w:r>
        <w:rPr>
          <w:color w:val="000000"/>
          <w:spacing w:val="0"/>
          <w:w w:val="100"/>
          <w:position w:val="0"/>
        </w:rPr>
        <w:t>月，根据公司</w:t>
      </w:r>
      <w:r>
        <w:rPr>
          <w:color w:val="000000"/>
          <w:spacing w:val="0"/>
          <w:w w:val="100"/>
          <w:position w:val="0"/>
          <w:sz w:val="18"/>
          <w:szCs w:val="18"/>
        </w:rPr>
        <w:t>2007</w:t>
      </w:r>
      <w:r>
        <w:rPr>
          <w:color w:val="000000"/>
          <w:spacing w:val="0"/>
          <w:w w:val="100"/>
          <w:position w:val="0"/>
        </w:rPr>
        <w:t>年第一次临时股东大会决议和修改后章程以及中国证券监督管理委员会于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日下发 的《关于核准北京东华合创数码科技股份有限公司向秦劳、翟曙春、柏红、胡明炜、谢坤等</w:t>
      </w:r>
      <w:r>
        <w:rPr>
          <w:color w:val="000000"/>
          <w:spacing w:val="0"/>
          <w:w w:val="100"/>
          <w:position w:val="0"/>
          <w:sz w:val="18"/>
          <w:szCs w:val="18"/>
        </w:rPr>
        <w:t>5</w:t>
      </w:r>
      <w:r>
        <w:rPr>
          <w:color w:val="000000"/>
          <w:spacing w:val="0"/>
          <w:w w:val="100"/>
          <w:position w:val="0"/>
        </w:rPr>
        <w:t>人发行新股购买资产的批复》</w:t>
      </w:r>
    </w:p>
    <w:p>
      <w:pPr>
        <w:pStyle w:val="Style27"/>
        <w:keepNext w:val="0"/>
        <w:keepLines w:val="0"/>
        <w:widowControl w:val="0"/>
        <w:shd w:val="clear" w:color="auto" w:fill="auto"/>
        <w:bidi w:val="0"/>
        <w:spacing w:before="0" w:after="260" w:line="352" w:lineRule="exact"/>
        <w:ind w:left="0" w:right="0" w:firstLine="0"/>
        <w:jc w:val="both"/>
      </w:pPr>
      <w:r>
        <w:rPr>
          <w:color w:val="000000"/>
          <w:spacing w:val="0"/>
          <w:w w:val="100"/>
          <w:position w:val="0"/>
        </w:rPr>
        <w:t>（文号为“证监许可</w:t>
      </w:r>
      <w:r>
        <w:rPr>
          <w:color w:val="000000"/>
          <w:spacing w:val="0"/>
          <w:w w:val="100"/>
          <w:position w:val="0"/>
          <w:sz w:val="18"/>
          <w:szCs w:val="18"/>
        </w:rPr>
        <w:t>［2008］78</w:t>
      </w:r>
      <w:r>
        <w:rPr>
          <w:color w:val="000000"/>
          <w:spacing w:val="0"/>
          <w:w w:val="100"/>
          <w:position w:val="0"/>
        </w:rPr>
        <w:t>号”</w:t>
      </w:r>
      <w:r>
        <w:rPr>
          <w:color w:val="000000"/>
          <w:spacing w:val="0"/>
          <w:w w:val="100"/>
          <w:position w:val="0"/>
          <w:sz w:val="18"/>
          <w:szCs w:val="18"/>
        </w:rPr>
        <w:t>）</w:t>
      </w:r>
      <w:r>
        <w:rPr>
          <w:color w:val="000000"/>
          <w:spacing w:val="0"/>
          <w:w w:val="100"/>
          <w:position w:val="0"/>
        </w:rPr>
        <w:t>的规定，公司申请增加注册资本人民币</w:t>
      </w:r>
      <w:r>
        <w:rPr>
          <w:color w:val="000000"/>
          <w:spacing w:val="0"/>
          <w:w w:val="100"/>
          <w:position w:val="0"/>
          <w:sz w:val="18"/>
          <w:szCs w:val="18"/>
        </w:rPr>
        <w:t>1,264</w:t>
      </w:r>
      <w:r>
        <w:rPr>
          <w:color w:val="000000"/>
          <w:spacing w:val="0"/>
          <w:w w:val="100"/>
          <w:position w:val="0"/>
        </w:rPr>
        <w:t>万元，划分为每股人民币</w:t>
      </w:r>
      <w:r>
        <w:rPr>
          <w:color w:val="000000"/>
          <w:spacing w:val="0"/>
          <w:w w:val="100"/>
          <w:position w:val="0"/>
          <w:sz w:val="18"/>
          <w:szCs w:val="18"/>
        </w:rPr>
        <w:t>1</w:t>
      </w:r>
      <w:r>
        <w:rPr>
          <w:color w:val="000000"/>
          <w:spacing w:val="0"/>
          <w:w w:val="100"/>
          <w:position w:val="0"/>
        </w:rPr>
        <w:t>元的普通股</w:t>
      </w:r>
      <w:r>
        <w:rPr>
          <w:color w:val="000000"/>
          <w:spacing w:val="0"/>
          <w:w w:val="100"/>
          <w:position w:val="0"/>
          <w:sz w:val="18"/>
          <w:szCs w:val="18"/>
        </w:rPr>
        <w:t xml:space="preserve">1,264 </w:t>
      </w:r>
      <w:r>
        <w:rPr>
          <w:color w:val="000000"/>
          <w:spacing w:val="0"/>
          <w:w w:val="100"/>
          <w:position w:val="0"/>
        </w:rPr>
        <w:t>万股，由自然人秦劳、翟曙春、柏红、胡明炜、谢坤等五人以所持有的北京联银通科技有限公司的股权认购，变更后的注册 资本为人民币</w:t>
      </w:r>
      <w:r>
        <w:rPr>
          <w:color w:val="000000"/>
          <w:spacing w:val="0"/>
          <w:w w:val="100"/>
          <w:position w:val="0"/>
          <w:sz w:val="18"/>
          <w:szCs w:val="18"/>
        </w:rPr>
        <w:t>14,199.503</w:t>
      </w:r>
      <w:r>
        <w:rPr>
          <w:color w:val="000000"/>
          <w:spacing w:val="0"/>
          <w:w w:val="100"/>
          <w:position w:val="0"/>
        </w:rPr>
        <w:t>万元。经过上述股份变更事项后，公司股本为人民币</w:t>
      </w:r>
      <w:r>
        <w:rPr>
          <w:color w:val="000000"/>
          <w:spacing w:val="0"/>
          <w:w w:val="100"/>
          <w:position w:val="0"/>
          <w:sz w:val="18"/>
          <w:szCs w:val="18"/>
        </w:rPr>
        <w:t>14,199.503</w:t>
      </w:r>
      <w:r>
        <w:rPr>
          <w:color w:val="000000"/>
          <w:spacing w:val="0"/>
          <w:w w:val="100"/>
          <w:position w:val="0"/>
        </w:rPr>
        <w:t>万元。</w:t>
      </w:r>
    </w:p>
    <w:p>
      <w:pPr>
        <w:pStyle w:val="Style27"/>
        <w:keepNext w:val="0"/>
        <w:keepLines w:val="0"/>
        <w:widowControl w:val="0"/>
        <w:shd w:val="clear" w:color="auto" w:fill="auto"/>
        <w:bidi w:val="0"/>
        <w:spacing w:before="0" w:after="260" w:line="350" w:lineRule="exact"/>
        <w:ind w:left="0" w:right="0" w:firstLine="380"/>
        <w:jc w:val="both"/>
      </w:pPr>
      <w:r>
        <w:rPr>
          <w:color w:val="000000"/>
          <w:spacing w:val="0"/>
          <w:w w:val="100"/>
          <w:position w:val="0"/>
        </w:rPr>
        <w:t>经公司于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月召开的</w:t>
      </w:r>
      <w:r>
        <w:rPr>
          <w:color w:val="000000"/>
          <w:spacing w:val="0"/>
          <w:w w:val="100"/>
          <w:position w:val="0"/>
          <w:sz w:val="18"/>
          <w:szCs w:val="18"/>
        </w:rPr>
        <w:t>2007</w:t>
      </w:r>
      <w:r>
        <w:rPr>
          <w:color w:val="000000"/>
          <w:spacing w:val="0"/>
          <w:w w:val="100"/>
          <w:position w:val="0"/>
        </w:rPr>
        <w:t>年度股东大会表决通过，公司按照</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日的股份总额</w:t>
      </w:r>
      <w:r>
        <w:rPr>
          <w:color w:val="000000"/>
          <w:spacing w:val="0"/>
          <w:w w:val="100"/>
          <w:position w:val="0"/>
          <w:sz w:val="18"/>
          <w:szCs w:val="18"/>
        </w:rPr>
        <w:t>12,935.503</w:t>
      </w:r>
      <w:r>
        <w:rPr>
          <w:color w:val="000000"/>
          <w:spacing w:val="0"/>
          <w:w w:val="100"/>
          <w:position w:val="0"/>
        </w:rPr>
        <w:t>万股及向自然 人秦劳、翟曙春、柏红、胡明炜、谢坤等五人定向增发</w:t>
      </w:r>
      <w:r>
        <w:rPr>
          <w:color w:val="000000"/>
          <w:spacing w:val="0"/>
          <w:w w:val="100"/>
          <w:position w:val="0"/>
          <w:sz w:val="18"/>
          <w:szCs w:val="18"/>
        </w:rPr>
        <w:t>1,264</w:t>
      </w:r>
      <w:r>
        <w:rPr>
          <w:color w:val="000000"/>
          <w:spacing w:val="0"/>
          <w:w w:val="100"/>
          <w:position w:val="0"/>
        </w:rPr>
        <w:t>万股共计</w:t>
      </w:r>
      <w:r>
        <w:rPr>
          <w:color w:val="000000"/>
          <w:spacing w:val="0"/>
          <w:w w:val="100"/>
          <w:position w:val="0"/>
          <w:sz w:val="18"/>
          <w:szCs w:val="18"/>
        </w:rPr>
        <w:t>14,199.503</w:t>
      </w:r>
      <w:r>
        <w:rPr>
          <w:color w:val="000000"/>
          <w:spacing w:val="0"/>
          <w:w w:val="100"/>
          <w:position w:val="0"/>
        </w:rPr>
        <w:t>万股为基数，以资本公积按</w:t>
      </w:r>
      <w:r>
        <w:rPr>
          <w:color w:val="000000"/>
          <w:spacing w:val="0"/>
          <w:w w:val="100"/>
          <w:position w:val="0"/>
          <w:sz w:val="18"/>
          <w:szCs w:val="18"/>
        </w:rPr>
        <w:t>10:10</w:t>
      </w:r>
      <w:r>
        <w:rPr>
          <w:color w:val="000000"/>
          <w:spacing w:val="0"/>
          <w:w w:val="100"/>
          <w:position w:val="0"/>
        </w:rPr>
        <w:t xml:space="preserve">的比例向 </w:t>
      </w:r>
      <w:r>
        <w:rPr>
          <w:color w:val="000000"/>
          <w:spacing w:val="0"/>
          <w:w w:val="100"/>
          <w:position w:val="0"/>
        </w:rPr>
        <w:t>全体股东转增股本，共增加股本</w:t>
      </w:r>
      <w:r>
        <w:rPr>
          <w:color w:val="000000"/>
          <w:spacing w:val="0"/>
          <w:w w:val="100"/>
          <w:position w:val="0"/>
          <w:sz w:val="18"/>
          <w:szCs w:val="18"/>
        </w:rPr>
        <w:t>14,199.503</w:t>
      </w:r>
      <w:r>
        <w:rPr>
          <w:color w:val="000000"/>
          <w:spacing w:val="0"/>
          <w:w w:val="100"/>
          <w:position w:val="0"/>
        </w:rPr>
        <w:t>万元。该增资事项完成后，公司的股本增加为人民币</w:t>
      </w:r>
      <w:r>
        <w:rPr>
          <w:color w:val="000000"/>
          <w:spacing w:val="0"/>
          <w:w w:val="100"/>
          <w:position w:val="0"/>
          <w:sz w:val="18"/>
          <w:szCs w:val="18"/>
        </w:rPr>
        <w:t xml:space="preserve">28, </w:t>
      </w:r>
      <w:r>
        <w:rPr>
          <w:color w:val="000000"/>
          <w:spacing w:val="0"/>
          <w:w w:val="100"/>
          <w:position w:val="0"/>
          <w:sz w:val="18"/>
          <w:szCs w:val="18"/>
        </w:rPr>
        <w:t xml:space="preserve">399. </w:t>
      </w:r>
      <w:r>
        <w:rPr>
          <w:color w:val="000000"/>
          <w:spacing w:val="0"/>
          <w:w w:val="100"/>
          <w:position w:val="0"/>
          <w:sz w:val="18"/>
          <w:szCs w:val="18"/>
        </w:rPr>
        <w:t>006</w:t>
      </w:r>
      <w:r>
        <w:rPr>
          <w:color w:val="000000"/>
          <w:spacing w:val="0"/>
          <w:w w:val="100"/>
          <w:position w:val="0"/>
        </w:rPr>
        <w:t>万元。</w:t>
      </w:r>
    </w:p>
    <w:p>
      <w:pPr>
        <w:pStyle w:val="Style27"/>
        <w:keepNext w:val="0"/>
        <w:keepLines w:val="0"/>
        <w:widowControl w:val="0"/>
        <w:shd w:val="clear" w:color="auto" w:fill="auto"/>
        <w:bidi w:val="0"/>
        <w:spacing w:before="0" w:after="260" w:line="350" w:lineRule="exact"/>
        <w:ind w:left="0" w:right="0" w:firstLine="380"/>
        <w:jc w:val="both"/>
      </w:pPr>
      <w:r>
        <w:rPr>
          <w:color w:val="000000"/>
          <w:spacing w:val="0"/>
          <w:w w:val="100"/>
          <w:position w:val="0"/>
        </w:rPr>
        <w:t>经公司于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5</w:t>
      </w:r>
      <w:r>
        <w:rPr>
          <w:color w:val="000000"/>
          <w:spacing w:val="0"/>
          <w:w w:val="100"/>
          <w:position w:val="0"/>
        </w:rPr>
        <w:t>月召开的</w:t>
      </w:r>
      <w:r>
        <w:rPr>
          <w:color w:val="000000"/>
          <w:spacing w:val="0"/>
          <w:w w:val="100"/>
          <w:position w:val="0"/>
          <w:sz w:val="18"/>
          <w:szCs w:val="18"/>
        </w:rPr>
        <w:t>2008</w:t>
      </w:r>
      <w:r>
        <w:rPr>
          <w:color w:val="000000"/>
          <w:spacing w:val="0"/>
          <w:w w:val="100"/>
          <w:position w:val="0"/>
        </w:rPr>
        <w:t>年度股东大会表决通过，公司按照</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日的股本总额</w:t>
      </w:r>
      <w:r>
        <w:rPr>
          <w:color w:val="000000"/>
          <w:spacing w:val="0"/>
          <w:w w:val="100"/>
          <w:position w:val="0"/>
          <w:sz w:val="18"/>
          <w:szCs w:val="18"/>
        </w:rPr>
        <w:t xml:space="preserve">28, </w:t>
      </w:r>
      <w:r>
        <w:rPr>
          <w:color w:val="000000"/>
          <w:spacing w:val="0"/>
          <w:w w:val="100"/>
          <w:position w:val="0"/>
          <w:sz w:val="18"/>
          <w:szCs w:val="18"/>
        </w:rPr>
        <w:t xml:space="preserve">399. </w:t>
      </w:r>
      <w:r>
        <w:rPr>
          <w:color w:val="000000"/>
          <w:spacing w:val="0"/>
          <w:w w:val="100"/>
          <w:position w:val="0"/>
          <w:sz w:val="18"/>
          <w:szCs w:val="18"/>
        </w:rPr>
        <w:t>006</w:t>
      </w:r>
      <w:r>
        <w:rPr>
          <w:color w:val="000000"/>
          <w:spacing w:val="0"/>
          <w:w w:val="100"/>
          <w:position w:val="0"/>
        </w:rPr>
        <w:t>万元为基数， 按</w:t>
      </w:r>
      <w:r>
        <w:rPr>
          <w:color w:val="000000"/>
          <w:spacing w:val="0"/>
          <w:w w:val="100"/>
          <w:position w:val="0"/>
          <w:sz w:val="18"/>
          <w:szCs w:val="18"/>
        </w:rPr>
        <w:t>10</w:t>
      </w:r>
      <w:r>
        <w:rPr>
          <w:color w:val="000000"/>
          <w:spacing w:val="0"/>
          <w:w w:val="100"/>
          <w:position w:val="0"/>
        </w:rPr>
        <w:t>比</w:t>
      </w:r>
      <w:r>
        <w:rPr>
          <w:color w:val="000000"/>
          <w:spacing w:val="0"/>
          <w:w w:val="100"/>
          <w:position w:val="0"/>
          <w:sz w:val="18"/>
          <w:szCs w:val="18"/>
        </w:rPr>
        <w:t>3</w:t>
      </w:r>
      <w:r>
        <w:rPr>
          <w:color w:val="000000"/>
          <w:spacing w:val="0"/>
          <w:w w:val="100"/>
          <w:position w:val="0"/>
        </w:rPr>
        <w:t>的比例以资本公积转增股本，按</w:t>
      </w:r>
      <w:r>
        <w:rPr>
          <w:color w:val="000000"/>
          <w:spacing w:val="0"/>
          <w:w w:val="100"/>
          <w:position w:val="0"/>
          <w:sz w:val="18"/>
          <w:szCs w:val="18"/>
        </w:rPr>
        <w:t>10</w:t>
      </w:r>
      <w:r>
        <w:rPr>
          <w:color w:val="000000"/>
          <w:spacing w:val="0"/>
          <w:w w:val="100"/>
          <w:position w:val="0"/>
        </w:rPr>
        <w:t>比</w:t>
      </w:r>
      <w:r>
        <w:rPr>
          <w:color w:val="000000"/>
          <w:spacing w:val="0"/>
          <w:w w:val="100"/>
          <w:position w:val="0"/>
          <w:sz w:val="18"/>
          <w:szCs w:val="18"/>
        </w:rPr>
        <w:t>2</w:t>
      </w:r>
      <w:r>
        <w:rPr>
          <w:color w:val="000000"/>
          <w:spacing w:val="0"/>
          <w:w w:val="100"/>
          <w:position w:val="0"/>
        </w:rPr>
        <w:t>的比例向公司的全体股东派送红股，共增加股本</w:t>
      </w:r>
      <w:r>
        <w:rPr>
          <w:color w:val="000000"/>
          <w:spacing w:val="0"/>
          <w:w w:val="100"/>
          <w:position w:val="0"/>
          <w:sz w:val="18"/>
          <w:szCs w:val="18"/>
        </w:rPr>
        <w:t>14,199.503</w:t>
      </w:r>
      <w:r>
        <w:rPr>
          <w:color w:val="000000"/>
          <w:spacing w:val="0"/>
          <w:w w:val="100"/>
          <w:position w:val="0"/>
        </w:rPr>
        <w:t>万元。该增资事项 完成后，公司的股本增加为人民币</w:t>
      </w:r>
      <w:r>
        <w:rPr>
          <w:color w:val="000000"/>
          <w:spacing w:val="0"/>
          <w:w w:val="100"/>
          <w:position w:val="0"/>
          <w:sz w:val="18"/>
          <w:szCs w:val="18"/>
        </w:rPr>
        <w:t>42,598.509</w:t>
      </w:r>
      <w:r>
        <w:rPr>
          <w:color w:val="000000"/>
          <w:spacing w:val="0"/>
          <w:w w:val="100"/>
          <w:position w:val="0"/>
        </w:rPr>
        <w:t>万元。</w:t>
      </w:r>
    </w:p>
    <w:p>
      <w:pPr>
        <w:pStyle w:val="Style27"/>
        <w:keepNext w:val="0"/>
        <w:keepLines w:val="0"/>
        <w:widowControl w:val="0"/>
        <w:shd w:val="clear" w:color="auto" w:fill="auto"/>
        <w:bidi w:val="0"/>
        <w:spacing w:before="0" w:after="260" w:line="370" w:lineRule="exact"/>
        <w:ind w:left="0" w:right="0" w:firstLine="38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日，经北京市工商行政管理局核准变更登记，公司名称由“北京东华合创数码科技股份有限公司”变更为 “东华软件股份公司”。</w:t>
      </w:r>
    </w:p>
    <w:p>
      <w:pPr>
        <w:pStyle w:val="Style27"/>
        <w:keepNext w:val="0"/>
        <w:keepLines w:val="0"/>
        <w:widowControl w:val="0"/>
        <w:shd w:val="clear" w:color="auto" w:fill="auto"/>
        <w:bidi w:val="0"/>
        <w:spacing w:before="0" w:after="260" w:line="353" w:lineRule="exact"/>
        <w:ind w:left="0" w:right="0" w:firstLine="380"/>
        <w:jc w:val="both"/>
      </w:pPr>
      <w:r>
        <w:rPr>
          <w:color w:val="000000"/>
          <w:spacing w:val="0"/>
          <w:w w:val="100"/>
          <w:position w:val="0"/>
        </w:rPr>
        <w:t>根据中国证券监督管理委员会于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18</w:t>
      </w:r>
      <w:r>
        <w:rPr>
          <w:color w:val="000000"/>
          <w:spacing w:val="0"/>
          <w:w w:val="100"/>
          <w:position w:val="0"/>
        </w:rPr>
        <w:t>日下发的《关于核准东华软件股份公司发行股份购买资产的批复》（文号： “证监许可</w:t>
      </w:r>
      <w:r>
        <w:rPr>
          <w:color w:val="000000"/>
          <w:spacing w:val="0"/>
          <w:w w:val="100"/>
          <w:position w:val="0"/>
          <w:sz w:val="18"/>
          <w:szCs w:val="18"/>
        </w:rPr>
        <w:t>[2011]96</w:t>
      </w:r>
      <w:r>
        <w:rPr>
          <w:color w:val="000000"/>
          <w:spacing w:val="0"/>
          <w:w w:val="100"/>
          <w:position w:val="0"/>
        </w:rPr>
        <w:t>号”</w:t>
      </w:r>
      <w:r>
        <w:rPr>
          <w:color w:val="000000"/>
          <w:spacing w:val="0"/>
          <w:w w:val="100"/>
          <w:position w:val="0"/>
          <w:sz w:val="18"/>
          <w:szCs w:val="18"/>
        </w:rPr>
        <w:t>）</w:t>
      </w:r>
      <w:r>
        <w:rPr>
          <w:color w:val="000000"/>
          <w:spacing w:val="0"/>
          <w:w w:val="100"/>
          <w:position w:val="0"/>
        </w:rPr>
        <w:t>的规定，按照公司与北京神州新桥科技有限公司自然人股东张秀珍、张建华、江海标、王俭、吕 兴海五人确定的交易价格</w:t>
      </w:r>
      <w:r>
        <w:rPr>
          <w:color w:val="000000"/>
          <w:spacing w:val="0"/>
          <w:w w:val="100"/>
          <w:position w:val="0"/>
          <w:sz w:val="18"/>
          <w:szCs w:val="18"/>
        </w:rPr>
        <w:t>32,000</w:t>
      </w:r>
      <w:r>
        <w:rPr>
          <w:color w:val="000000"/>
          <w:spacing w:val="0"/>
          <w:w w:val="100"/>
          <w:position w:val="0"/>
        </w:rPr>
        <w:t>万元，公司以</w:t>
      </w:r>
      <w:r>
        <w:rPr>
          <w:color w:val="000000"/>
          <w:spacing w:val="0"/>
          <w:w w:val="100"/>
          <w:position w:val="0"/>
          <w:sz w:val="18"/>
          <w:szCs w:val="18"/>
        </w:rPr>
        <w:t>19.63</w:t>
      </w:r>
      <w:r>
        <w:rPr>
          <w:color w:val="000000"/>
          <w:spacing w:val="0"/>
          <w:w w:val="100"/>
          <w:position w:val="0"/>
        </w:rPr>
        <w:t>元</w:t>
      </w:r>
      <w:r>
        <w:rPr>
          <w:color w:val="000000"/>
          <w:spacing w:val="0"/>
          <w:w w:val="100"/>
          <w:position w:val="0"/>
          <w:sz w:val="18"/>
          <w:szCs w:val="18"/>
        </w:rPr>
        <w:t>/</w:t>
      </w:r>
      <w:r>
        <w:rPr>
          <w:color w:val="000000"/>
          <w:spacing w:val="0"/>
          <w:w w:val="100"/>
          <w:position w:val="0"/>
        </w:rPr>
        <w:t>股的价格向张秀珍、张建华、江海标、王俭、吕兴海五人合计发行股 份</w:t>
      </w:r>
      <w:r>
        <w:rPr>
          <w:color w:val="000000"/>
          <w:spacing w:val="0"/>
          <w:w w:val="100"/>
          <w:position w:val="0"/>
          <w:sz w:val="18"/>
          <w:szCs w:val="18"/>
        </w:rPr>
        <w:t>16,301,577</w:t>
      </w:r>
      <w:r>
        <w:rPr>
          <w:color w:val="000000"/>
          <w:spacing w:val="0"/>
          <w:w w:val="100"/>
          <w:position w:val="0"/>
        </w:rPr>
        <w:t>股，作为公司收购北京神州新桥科技有限公司</w:t>
      </w:r>
      <w:r>
        <w:rPr>
          <w:color w:val="000000"/>
          <w:spacing w:val="0"/>
          <w:w w:val="100"/>
          <w:position w:val="0"/>
          <w:sz w:val="18"/>
          <w:szCs w:val="18"/>
        </w:rPr>
        <w:t>100%</w:t>
      </w:r>
      <w:r>
        <w:rPr>
          <w:color w:val="000000"/>
          <w:spacing w:val="0"/>
          <w:w w:val="100"/>
          <w:position w:val="0"/>
        </w:rPr>
        <w:t>股权的支付对价。根据中登深圳分公司出具的《证券登记确 认书》，公司于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17</w:t>
      </w:r>
      <w:r>
        <w:rPr>
          <w:color w:val="000000"/>
          <w:spacing w:val="0"/>
          <w:w w:val="100"/>
          <w:position w:val="0"/>
        </w:rPr>
        <w:t>日办理完毕本次发行股份的证券登记。经过上述股份变更事项后，公司股本为人民币</w:t>
      </w:r>
      <w:r>
        <w:rPr>
          <w:color w:val="000000"/>
          <w:spacing w:val="0"/>
          <w:w w:val="100"/>
          <w:position w:val="0"/>
          <w:sz w:val="18"/>
          <w:szCs w:val="18"/>
        </w:rPr>
        <w:t xml:space="preserve">44, </w:t>
      </w:r>
      <w:r>
        <w:rPr>
          <w:color w:val="000000"/>
          <w:spacing w:val="0"/>
          <w:w w:val="100"/>
          <w:position w:val="0"/>
          <w:sz w:val="18"/>
          <w:szCs w:val="18"/>
        </w:rPr>
        <w:t xml:space="preserve">228. </w:t>
      </w:r>
      <w:r>
        <w:rPr>
          <w:color w:val="000000"/>
          <w:spacing w:val="0"/>
          <w:w w:val="100"/>
          <w:position w:val="0"/>
          <w:sz w:val="18"/>
          <w:szCs w:val="18"/>
        </w:rPr>
        <w:t xml:space="preserve">6667 </w:t>
      </w:r>
      <w:r>
        <w:rPr>
          <w:color w:val="000000"/>
          <w:spacing w:val="0"/>
          <w:w w:val="100"/>
          <w:position w:val="0"/>
        </w:rPr>
        <w:t>万元。</w:t>
      </w:r>
    </w:p>
    <w:p>
      <w:pPr>
        <w:pStyle w:val="Style27"/>
        <w:keepNext w:val="0"/>
        <w:keepLines w:val="0"/>
        <w:widowControl w:val="0"/>
        <w:shd w:val="clear" w:color="auto" w:fill="auto"/>
        <w:bidi w:val="0"/>
        <w:spacing w:before="0" w:after="260" w:line="350" w:lineRule="exact"/>
        <w:ind w:left="0" w:right="0" w:firstLine="380"/>
        <w:jc w:val="both"/>
      </w:pPr>
      <w:r>
        <w:rPr>
          <w:color w:val="000000"/>
          <w:spacing w:val="0"/>
          <w:w w:val="100"/>
          <w:position w:val="0"/>
        </w:rPr>
        <w:t>经公司于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日召开的公司</w:t>
      </w:r>
      <w:r>
        <w:rPr>
          <w:color w:val="000000"/>
          <w:spacing w:val="0"/>
          <w:w w:val="100"/>
          <w:position w:val="0"/>
          <w:sz w:val="18"/>
          <w:szCs w:val="18"/>
        </w:rPr>
        <w:t>2010</w:t>
      </w:r>
      <w:r>
        <w:rPr>
          <w:color w:val="000000"/>
          <w:spacing w:val="0"/>
          <w:w w:val="100"/>
          <w:position w:val="0"/>
        </w:rPr>
        <w:t>年度股东大会表决通过，以公司总股本</w:t>
      </w:r>
      <w:r>
        <w:rPr>
          <w:color w:val="000000"/>
          <w:spacing w:val="0"/>
          <w:w w:val="100"/>
          <w:position w:val="0"/>
          <w:sz w:val="18"/>
          <w:szCs w:val="18"/>
        </w:rPr>
        <w:t>442, 286, 667</w:t>
      </w:r>
      <w:r>
        <w:rPr>
          <w:color w:val="000000"/>
          <w:spacing w:val="0"/>
          <w:w w:val="100"/>
          <w:position w:val="0"/>
        </w:rPr>
        <w:t xml:space="preserve">股为基数，向全体股东每 </w:t>
      </w:r>
      <w:r>
        <w:rPr>
          <w:color w:val="000000"/>
          <w:spacing w:val="0"/>
          <w:w w:val="100"/>
          <w:position w:val="0"/>
          <w:sz w:val="18"/>
          <w:szCs w:val="18"/>
        </w:rPr>
        <w:t>10</w:t>
      </w:r>
      <w:r>
        <w:rPr>
          <w:color w:val="000000"/>
          <w:spacing w:val="0"/>
          <w:w w:val="100"/>
          <w:position w:val="0"/>
        </w:rPr>
        <w:t>股送</w:t>
      </w:r>
      <w:r>
        <w:rPr>
          <w:color w:val="000000"/>
          <w:spacing w:val="0"/>
          <w:w w:val="100"/>
          <w:position w:val="0"/>
          <w:sz w:val="18"/>
          <w:szCs w:val="18"/>
        </w:rPr>
        <w:t>2</w:t>
      </w:r>
      <w:r>
        <w:rPr>
          <w:color w:val="000000"/>
          <w:spacing w:val="0"/>
          <w:w w:val="100"/>
          <w:position w:val="0"/>
        </w:rPr>
        <w:t>股红股，共增加股本</w:t>
      </w:r>
      <w:r>
        <w:rPr>
          <w:color w:val="000000"/>
          <w:spacing w:val="0"/>
          <w:w w:val="100"/>
          <w:position w:val="0"/>
          <w:sz w:val="18"/>
          <w:szCs w:val="18"/>
        </w:rPr>
        <w:t xml:space="preserve">8, </w:t>
      </w:r>
      <w:r>
        <w:rPr>
          <w:color w:val="000000"/>
          <w:spacing w:val="0"/>
          <w:w w:val="100"/>
          <w:position w:val="0"/>
          <w:sz w:val="18"/>
          <w:szCs w:val="18"/>
        </w:rPr>
        <w:t xml:space="preserve">845. </w:t>
      </w:r>
      <w:r>
        <w:rPr>
          <w:color w:val="000000"/>
          <w:spacing w:val="0"/>
          <w:w w:val="100"/>
          <w:position w:val="0"/>
          <w:sz w:val="18"/>
          <w:szCs w:val="18"/>
        </w:rPr>
        <w:t>7333</w:t>
      </w:r>
      <w:r>
        <w:rPr>
          <w:color w:val="000000"/>
          <w:spacing w:val="0"/>
          <w:w w:val="100"/>
          <w:position w:val="0"/>
        </w:rPr>
        <w:t>万元，变更后公司股本为人民币</w:t>
      </w:r>
      <w:r>
        <w:rPr>
          <w:color w:val="000000"/>
          <w:spacing w:val="0"/>
          <w:w w:val="100"/>
          <w:position w:val="0"/>
          <w:sz w:val="18"/>
          <w:szCs w:val="18"/>
        </w:rPr>
        <w:t>53,074.4</w:t>
      </w:r>
      <w:r>
        <w:rPr>
          <w:color w:val="000000"/>
          <w:spacing w:val="0"/>
          <w:w w:val="100"/>
          <w:position w:val="0"/>
        </w:rPr>
        <w:t>万元。</w:t>
      </w:r>
    </w:p>
    <w:p>
      <w:pPr>
        <w:pStyle w:val="Style27"/>
        <w:keepNext w:val="0"/>
        <w:keepLines w:val="0"/>
        <w:widowControl w:val="0"/>
        <w:shd w:val="clear" w:color="auto" w:fill="auto"/>
        <w:bidi w:val="0"/>
        <w:spacing w:before="0" w:after="260" w:line="350" w:lineRule="exact"/>
        <w:ind w:left="0" w:right="0" w:firstLine="380"/>
        <w:jc w:val="both"/>
      </w:pPr>
      <w:r>
        <w:rPr>
          <w:color w:val="000000"/>
          <w:spacing w:val="0"/>
          <w:w w:val="100"/>
          <w:position w:val="0"/>
        </w:rPr>
        <w:t>经公司于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日召开的公司</w:t>
      </w:r>
      <w:r>
        <w:rPr>
          <w:color w:val="000000"/>
          <w:spacing w:val="0"/>
          <w:w w:val="100"/>
          <w:position w:val="0"/>
          <w:sz w:val="18"/>
          <w:szCs w:val="18"/>
        </w:rPr>
        <w:t>2011</w:t>
      </w:r>
      <w:r>
        <w:rPr>
          <w:color w:val="000000"/>
          <w:spacing w:val="0"/>
          <w:w w:val="100"/>
          <w:position w:val="0"/>
        </w:rPr>
        <w:t>年度股东大会表决通过，以公司总股本</w:t>
      </w:r>
      <w:r>
        <w:rPr>
          <w:color w:val="000000"/>
          <w:spacing w:val="0"/>
          <w:w w:val="100"/>
          <w:position w:val="0"/>
          <w:sz w:val="18"/>
          <w:szCs w:val="18"/>
        </w:rPr>
        <w:t>530, 744, 000</w:t>
      </w:r>
      <w:r>
        <w:rPr>
          <w:color w:val="000000"/>
          <w:spacing w:val="0"/>
          <w:w w:val="100"/>
          <w:position w:val="0"/>
        </w:rPr>
        <w:t>股为基数，向全体股东每</w:t>
      </w:r>
      <w:r>
        <w:rPr>
          <w:color w:val="000000"/>
          <w:spacing w:val="0"/>
          <w:w w:val="100"/>
          <w:position w:val="0"/>
          <w:sz w:val="18"/>
          <w:szCs w:val="18"/>
        </w:rPr>
        <w:t xml:space="preserve">10 </w:t>
      </w:r>
      <w:r>
        <w:rPr>
          <w:color w:val="000000"/>
          <w:spacing w:val="0"/>
          <w:w w:val="100"/>
          <w:position w:val="0"/>
        </w:rPr>
        <w:t>股送</w:t>
      </w:r>
      <w:r>
        <w:rPr>
          <w:color w:val="000000"/>
          <w:spacing w:val="0"/>
          <w:w w:val="100"/>
          <w:position w:val="0"/>
          <w:sz w:val="18"/>
          <w:szCs w:val="18"/>
        </w:rPr>
        <w:t>3</w:t>
      </w:r>
      <w:r>
        <w:rPr>
          <w:color w:val="000000"/>
          <w:spacing w:val="0"/>
          <w:w w:val="100"/>
          <w:position w:val="0"/>
        </w:rPr>
        <w:t>股红股，共增加股本</w:t>
      </w:r>
      <w:r>
        <w:rPr>
          <w:color w:val="000000"/>
          <w:spacing w:val="0"/>
          <w:w w:val="100"/>
          <w:position w:val="0"/>
          <w:sz w:val="18"/>
          <w:szCs w:val="18"/>
        </w:rPr>
        <w:t>15,922.32</w:t>
      </w:r>
      <w:r>
        <w:rPr>
          <w:color w:val="000000"/>
          <w:spacing w:val="0"/>
          <w:w w:val="100"/>
          <w:position w:val="0"/>
        </w:rPr>
        <w:t>万元，变更后公司股本为人民币</w:t>
      </w:r>
      <w:r>
        <w:rPr>
          <w:color w:val="000000"/>
          <w:spacing w:val="0"/>
          <w:w w:val="100"/>
          <w:position w:val="0"/>
          <w:sz w:val="18"/>
          <w:szCs w:val="18"/>
        </w:rPr>
        <w:t xml:space="preserve">68, </w:t>
      </w:r>
      <w:r>
        <w:rPr>
          <w:color w:val="000000"/>
          <w:spacing w:val="0"/>
          <w:w w:val="100"/>
          <w:position w:val="0"/>
          <w:sz w:val="18"/>
          <w:szCs w:val="18"/>
        </w:rPr>
        <w:t>996.72</w:t>
      </w:r>
      <w:r>
        <w:rPr>
          <w:color w:val="000000"/>
          <w:spacing w:val="0"/>
          <w:w w:val="100"/>
          <w:position w:val="0"/>
        </w:rPr>
        <w:t>万元。</w:t>
      </w:r>
    </w:p>
    <w:p>
      <w:pPr>
        <w:pStyle w:val="Style27"/>
        <w:keepNext w:val="0"/>
        <w:keepLines w:val="0"/>
        <w:widowControl w:val="0"/>
        <w:shd w:val="clear" w:color="auto" w:fill="auto"/>
        <w:bidi w:val="0"/>
        <w:spacing w:before="0" w:after="260" w:line="336" w:lineRule="exact"/>
        <w:ind w:left="0" w:right="0" w:firstLine="380"/>
        <w:jc w:val="both"/>
      </w:pPr>
      <w:r>
        <w:rPr>
          <w:color w:val="000000"/>
          <w:spacing w:val="0"/>
          <w:w w:val="100"/>
          <w:position w:val="0"/>
        </w:rPr>
        <w:t>根据公司股票期权激励计划的规定，</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月公司股票期权激励计划第一期行权的</w:t>
      </w:r>
      <w:r>
        <w:rPr>
          <w:color w:val="000000"/>
          <w:spacing w:val="0"/>
          <w:w w:val="100"/>
          <w:position w:val="0"/>
          <w:sz w:val="18"/>
          <w:szCs w:val="18"/>
        </w:rPr>
        <w:t>432</w:t>
      </w:r>
      <w:r>
        <w:rPr>
          <w:color w:val="000000"/>
          <w:spacing w:val="0"/>
          <w:w w:val="100"/>
          <w:position w:val="0"/>
        </w:rPr>
        <w:t>名激励对象缴纳出资增加注册 资本</w:t>
      </w:r>
      <w:r>
        <w:rPr>
          <w:color w:val="000000"/>
          <w:spacing w:val="0"/>
          <w:w w:val="100"/>
          <w:position w:val="0"/>
          <w:sz w:val="18"/>
          <w:szCs w:val="18"/>
        </w:rPr>
        <w:t xml:space="preserve">4, 336, </w:t>
      </w:r>
      <w:r>
        <w:rPr>
          <w:color w:val="000000"/>
          <w:spacing w:val="0"/>
          <w:w w:val="100"/>
          <w:position w:val="0"/>
          <w:sz w:val="18"/>
          <w:szCs w:val="18"/>
        </w:rPr>
        <w:t xml:space="preserve">410. </w:t>
      </w:r>
      <w:r>
        <w:rPr>
          <w:color w:val="000000"/>
          <w:spacing w:val="0"/>
          <w:w w:val="100"/>
          <w:position w:val="0"/>
          <w:sz w:val="18"/>
          <w:szCs w:val="18"/>
        </w:rPr>
        <w:t>00</w:t>
      </w:r>
      <w:r>
        <w:rPr>
          <w:color w:val="000000"/>
          <w:spacing w:val="0"/>
          <w:w w:val="100"/>
          <w:position w:val="0"/>
        </w:rPr>
        <w:t>元，变更后公司股本为人民币</w:t>
      </w:r>
      <w:r>
        <w:rPr>
          <w:color w:val="000000"/>
          <w:spacing w:val="0"/>
          <w:w w:val="100"/>
          <w:position w:val="0"/>
          <w:sz w:val="18"/>
          <w:szCs w:val="18"/>
        </w:rPr>
        <w:t>694, 303, 610</w:t>
      </w:r>
      <w:r>
        <w:rPr>
          <w:color w:val="000000"/>
          <w:spacing w:val="0"/>
          <w:w w:val="100"/>
          <w:position w:val="0"/>
        </w:rPr>
        <w:t>元。</w:t>
      </w:r>
    </w:p>
    <w:p>
      <w:pPr>
        <w:pStyle w:val="Style27"/>
        <w:keepNext w:val="0"/>
        <w:keepLines w:val="0"/>
        <w:widowControl w:val="0"/>
        <w:shd w:val="clear" w:color="auto" w:fill="auto"/>
        <w:bidi w:val="0"/>
        <w:spacing w:before="0" w:after="260" w:line="346" w:lineRule="exact"/>
        <w:ind w:left="0" w:right="0" w:firstLine="380"/>
        <w:jc w:val="both"/>
      </w:pPr>
      <w:r>
        <w:rPr>
          <w:color w:val="000000"/>
          <w:spacing w:val="0"/>
          <w:w w:val="100"/>
          <w:position w:val="0"/>
        </w:rPr>
        <w:t>根据公司股票期权激励计划的规定，</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月股票期权激励计划第一期行权的</w:t>
      </w:r>
      <w:r>
        <w:rPr>
          <w:color w:val="000000"/>
          <w:spacing w:val="0"/>
          <w:w w:val="100"/>
          <w:position w:val="0"/>
          <w:sz w:val="18"/>
          <w:szCs w:val="18"/>
        </w:rPr>
        <w:t>1</w:t>
      </w:r>
      <w:r>
        <w:rPr>
          <w:color w:val="000000"/>
          <w:spacing w:val="0"/>
          <w:w w:val="100"/>
          <w:position w:val="0"/>
        </w:rPr>
        <w:t>名激励对象和第二期行权的</w:t>
      </w:r>
      <w:r>
        <w:rPr>
          <w:color w:val="000000"/>
          <w:spacing w:val="0"/>
          <w:w w:val="100"/>
          <w:position w:val="0"/>
          <w:sz w:val="18"/>
          <w:szCs w:val="18"/>
        </w:rPr>
        <w:t>339</w:t>
      </w:r>
      <w:r>
        <w:rPr>
          <w:color w:val="000000"/>
          <w:spacing w:val="0"/>
          <w:w w:val="100"/>
          <w:position w:val="0"/>
        </w:rPr>
        <w:t>名激励 对象出资增加注册资本</w:t>
      </w:r>
      <w:r>
        <w:rPr>
          <w:color w:val="000000"/>
          <w:spacing w:val="0"/>
          <w:w w:val="100"/>
          <w:position w:val="0"/>
          <w:sz w:val="18"/>
          <w:szCs w:val="18"/>
        </w:rPr>
        <w:t xml:space="preserve">4, 295, </w:t>
      </w:r>
      <w:r>
        <w:rPr>
          <w:color w:val="000000"/>
          <w:spacing w:val="0"/>
          <w:w w:val="100"/>
          <w:position w:val="0"/>
          <w:sz w:val="18"/>
          <w:szCs w:val="18"/>
        </w:rPr>
        <w:t xml:space="preserve">460. </w:t>
      </w:r>
      <w:r>
        <w:rPr>
          <w:color w:val="000000"/>
          <w:spacing w:val="0"/>
          <w:w w:val="100"/>
          <w:position w:val="0"/>
          <w:sz w:val="18"/>
          <w:szCs w:val="18"/>
        </w:rPr>
        <w:t>00</w:t>
      </w:r>
      <w:r>
        <w:rPr>
          <w:color w:val="000000"/>
          <w:spacing w:val="0"/>
          <w:w w:val="100"/>
          <w:position w:val="0"/>
        </w:rPr>
        <w:t>元，变更后公司股本为人民币</w:t>
      </w:r>
      <w:r>
        <w:rPr>
          <w:color w:val="000000"/>
          <w:spacing w:val="0"/>
          <w:w w:val="100"/>
          <w:position w:val="0"/>
          <w:sz w:val="18"/>
          <w:szCs w:val="18"/>
        </w:rPr>
        <w:t>698, 599, 070</w:t>
      </w:r>
      <w:r>
        <w:rPr>
          <w:color w:val="000000"/>
          <w:spacing w:val="0"/>
          <w:w w:val="100"/>
          <w:position w:val="0"/>
        </w:rPr>
        <w:t>元。</w:t>
      </w:r>
    </w:p>
    <w:p>
      <w:pPr>
        <w:pStyle w:val="Style27"/>
        <w:keepNext w:val="0"/>
        <w:keepLines w:val="0"/>
        <w:widowControl w:val="0"/>
        <w:shd w:val="clear" w:color="auto" w:fill="auto"/>
        <w:bidi w:val="0"/>
        <w:spacing w:before="0" w:after="260" w:line="350" w:lineRule="exact"/>
        <w:ind w:left="0" w:right="0" w:firstLine="380"/>
        <w:jc w:val="both"/>
      </w:pPr>
      <w:r>
        <w:rPr>
          <w:color w:val="000000"/>
          <w:spacing w:val="0"/>
          <w:w w:val="100"/>
          <w:position w:val="0"/>
        </w:rPr>
        <w:t>经中国证券监督管理委员会证监许可</w:t>
      </w:r>
      <w:r>
        <w:rPr>
          <w:color w:val="000000"/>
          <w:spacing w:val="0"/>
          <w:w w:val="100"/>
          <w:position w:val="0"/>
          <w:sz w:val="18"/>
          <w:szCs w:val="18"/>
        </w:rPr>
        <w:t>[2013]845</w:t>
      </w:r>
      <w:r>
        <w:rPr>
          <w:color w:val="000000"/>
          <w:spacing w:val="0"/>
          <w:w w:val="100"/>
          <w:position w:val="0"/>
        </w:rPr>
        <w:t>号文核准，公司于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26</w:t>
      </w:r>
      <w:r>
        <w:rPr>
          <w:color w:val="000000"/>
          <w:spacing w:val="0"/>
          <w:w w:val="100"/>
          <w:position w:val="0"/>
        </w:rPr>
        <w:t xml:space="preserve">日公开发行了 </w:t>
      </w:r>
      <w:r>
        <w:rPr>
          <w:color w:val="000000"/>
          <w:spacing w:val="0"/>
          <w:w w:val="100"/>
          <w:position w:val="0"/>
          <w:sz w:val="18"/>
          <w:szCs w:val="18"/>
        </w:rPr>
        <w:t>1,000</w:t>
      </w:r>
      <w:r>
        <w:rPr>
          <w:color w:val="000000"/>
          <w:spacing w:val="0"/>
          <w:w w:val="100"/>
          <w:position w:val="0"/>
        </w:rPr>
        <w:t>万张可转换 公司债券，每张面值</w:t>
      </w:r>
      <w:r>
        <w:rPr>
          <w:color w:val="000000"/>
          <w:spacing w:val="0"/>
          <w:w w:val="100"/>
          <w:position w:val="0"/>
          <w:sz w:val="18"/>
          <w:szCs w:val="18"/>
        </w:rPr>
        <w:t>100</w:t>
      </w:r>
      <w:r>
        <w:rPr>
          <w:color w:val="000000"/>
          <w:spacing w:val="0"/>
          <w:w w:val="100"/>
          <w:position w:val="0"/>
        </w:rPr>
        <w:t>元，发行总额</w:t>
      </w:r>
      <w:r>
        <w:rPr>
          <w:color w:val="000000"/>
          <w:spacing w:val="0"/>
          <w:w w:val="100"/>
          <w:position w:val="0"/>
          <w:sz w:val="18"/>
          <w:szCs w:val="18"/>
        </w:rPr>
        <w:t>100,000</w:t>
      </w:r>
      <w:r>
        <w:rPr>
          <w:color w:val="000000"/>
          <w:spacing w:val="0"/>
          <w:w w:val="100"/>
          <w:position w:val="0"/>
        </w:rPr>
        <w:t>万元。转股起止日：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rFonts w:ascii="Arial" w:eastAsia="Arial" w:hAnsi="Arial" w:cs="Arial"/>
          <w:i/>
          <w:iCs/>
          <w:color w:val="000000"/>
          <w:spacing w:val="0"/>
          <w:w w:val="100"/>
          <w:position w:val="0"/>
          <w:sz w:val="11"/>
          <w:szCs w:val="11"/>
        </w:rPr>
        <w:t>7</w:t>
      </w:r>
      <w:r>
        <w:rPr>
          <w:color w:val="000000"/>
          <w:spacing w:val="0"/>
          <w:w w:val="100"/>
          <w:position w:val="0"/>
        </w:rPr>
        <w:t>日至</w:t>
      </w:r>
      <w:r>
        <w:rPr>
          <w:color w:val="000000"/>
          <w:spacing w:val="0"/>
          <w:w w:val="100"/>
          <w:position w:val="0"/>
          <w:sz w:val="18"/>
          <w:szCs w:val="18"/>
        </w:rPr>
        <w:t>2019</w:t>
      </w:r>
      <w:r>
        <w:rPr>
          <w:color w:val="000000"/>
          <w:spacing w:val="0"/>
          <w:w w:val="100"/>
          <w:position w:val="0"/>
        </w:rPr>
        <w:t>年</w:t>
      </w:r>
      <w:r>
        <w:rPr>
          <w:rFonts w:ascii="Arial" w:eastAsia="Arial" w:hAnsi="Arial" w:cs="Arial"/>
          <w:i/>
          <w:iCs/>
          <w:color w:val="000000"/>
          <w:spacing w:val="0"/>
          <w:w w:val="100"/>
          <w:position w:val="0"/>
          <w:sz w:val="11"/>
          <w:szCs w:val="11"/>
        </w:rPr>
        <w:t>7</w:t>
      </w:r>
      <w:r>
        <w:rPr>
          <w:color w:val="000000"/>
          <w:spacing w:val="0"/>
          <w:w w:val="100"/>
          <w:position w:val="0"/>
        </w:rPr>
        <w:t>月</w:t>
      </w:r>
      <w:r>
        <w:rPr>
          <w:color w:val="000000"/>
          <w:spacing w:val="0"/>
          <w:w w:val="100"/>
          <w:position w:val="0"/>
          <w:sz w:val="18"/>
          <w:szCs w:val="18"/>
        </w:rPr>
        <w:t>25</w:t>
      </w:r>
      <w:r>
        <w:rPr>
          <w:color w:val="000000"/>
          <w:spacing w:val="0"/>
          <w:w w:val="100"/>
          <w:position w:val="0"/>
        </w:rPr>
        <w:t>日。截止</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w:t>
      </w:r>
      <w:r>
        <w:rPr>
          <w:color w:val="000000"/>
          <w:spacing w:val="0"/>
          <w:w w:val="100"/>
          <w:position w:val="0"/>
          <w:sz w:val="18"/>
          <w:szCs w:val="18"/>
        </w:rPr>
        <w:t>，</w:t>
      </w:r>
      <w:r>
        <w:rPr>
          <w:color w:val="000000"/>
          <w:spacing w:val="0"/>
          <w:w w:val="100"/>
          <w:position w:val="0"/>
        </w:rPr>
        <w:t>可转换公司债券已转股</w:t>
      </w:r>
      <w:r>
        <w:rPr>
          <w:color w:val="000000"/>
          <w:spacing w:val="0"/>
          <w:w w:val="100"/>
          <w:position w:val="0"/>
          <w:sz w:val="18"/>
          <w:szCs w:val="18"/>
        </w:rPr>
        <w:t>36, 442, 301</w:t>
      </w:r>
      <w:r>
        <w:rPr>
          <w:color w:val="000000"/>
          <w:spacing w:val="0"/>
          <w:w w:val="100"/>
          <w:position w:val="0"/>
        </w:rPr>
        <w:t>股,转股后公司总股本为</w:t>
      </w:r>
      <w:r>
        <w:rPr>
          <w:color w:val="000000"/>
          <w:spacing w:val="0"/>
          <w:w w:val="100"/>
          <w:position w:val="0"/>
          <w:sz w:val="18"/>
          <w:szCs w:val="18"/>
        </w:rPr>
        <w:t>735, 041, 371</w:t>
      </w:r>
      <w:r>
        <w:rPr>
          <w:color w:val="000000"/>
          <w:spacing w:val="0"/>
          <w:w w:val="100"/>
          <w:position w:val="0"/>
        </w:rPr>
        <w:t>股。根据公司于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w:t>
      </w:r>
      <w:r>
        <w:rPr>
          <w:color w:val="000000"/>
          <w:spacing w:val="0"/>
          <w:w w:val="100"/>
          <w:position w:val="0"/>
          <w:sz w:val="18"/>
          <w:szCs w:val="18"/>
        </w:rPr>
        <w:t xml:space="preserve">2013 </w:t>
      </w:r>
      <w:r>
        <w:rPr>
          <w:color w:val="000000"/>
          <w:spacing w:val="0"/>
          <w:w w:val="100"/>
          <w:position w:val="0"/>
        </w:rPr>
        <w:t>年度股东大会决议，截止股权登记日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日，公司总股本</w:t>
      </w:r>
      <w:r>
        <w:rPr>
          <w:color w:val="000000"/>
          <w:spacing w:val="0"/>
          <w:w w:val="100"/>
          <w:position w:val="0"/>
          <w:sz w:val="18"/>
          <w:szCs w:val="18"/>
        </w:rPr>
        <w:t>735,041,371</w:t>
      </w:r>
      <w:r>
        <w:rPr>
          <w:color w:val="000000"/>
          <w:spacing w:val="0"/>
          <w:w w:val="100"/>
          <w:position w:val="0"/>
        </w:rPr>
        <w:t>股，以资本公积金向全体股东每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 xml:space="preserve">10 </w:t>
      </w:r>
      <w:r>
        <w:rPr>
          <w:color w:val="000000"/>
          <w:spacing w:val="0"/>
          <w:w w:val="100"/>
          <w:position w:val="0"/>
        </w:rPr>
        <w:t>股，共计转增</w:t>
      </w:r>
      <w:r>
        <w:rPr>
          <w:color w:val="000000"/>
          <w:spacing w:val="0"/>
          <w:w w:val="100"/>
          <w:position w:val="0"/>
          <w:sz w:val="18"/>
          <w:szCs w:val="18"/>
        </w:rPr>
        <w:t>735,041,371</w:t>
      </w:r>
      <w:r>
        <w:rPr>
          <w:color w:val="000000"/>
          <w:spacing w:val="0"/>
          <w:w w:val="100"/>
          <w:position w:val="0"/>
        </w:rPr>
        <w:t>股。变更后股本为人民币</w:t>
      </w:r>
      <w:r>
        <w:rPr>
          <w:color w:val="000000"/>
          <w:spacing w:val="0"/>
          <w:w w:val="100"/>
          <w:position w:val="0"/>
          <w:sz w:val="18"/>
          <w:szCs w:val="18"/>
        </w:rPr>
        <w:t>1,470,082,742</w:t>
      </w:r>
      <w:r>
        <w:rPr>
          <w:color w:val="000000"/>
          <w:spacing w:val="0"/>
          <w:w w:val="100"/>
          <w:position w:val="0"/>
        </w:rPr>
        <w:t>元。</w:t>
      </w:r>
    </w:p>
    <w:p>
      <w:pPr>
        <w:pStyle w:val="Style27"/>
        <w:keepNext w:val="0"/>
        <w:keepLines w:val="0"/>
        <w:widowControl w:val="0"/>
        <w:shd w:val="clear" w:color="auto" w:fill="auto"/>
        <w:bidi w:val="0"/>
        <w:spacing w:before="0" w:after="260" w:line="350" w:lineRule="exact"/>
        <w:ind w:left="0" w:right="0" w:firstLine="38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月，根据公司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日召开的</w:t>
      </w:r>
      <w:r>
        <w:rPr>
          <w:color w:val="000000"/>
          <w:spacing w:val="0"/>
          <w:w w:val="100"/>
          <w:position w:val="0"/>
          <w:sz w:val="18"/>
          <w:szCs w:val="18"/>
        </w:rPr>
        <w:t>2013</w:t>
      </w:r>
      <w:r>
        <w:rPr>
          <w:color w:val="000000"/>
          <w:spacing w:val="0"/>
          <w:w w:val="100"/>
          <w:position w:val="0"/>
        </w:rPr>
        <w:t>年第一次临时股东大会决议，经中国证券监督管理委员会证监许可</w:t>
      </w:r>
      <w:r>
        <w:rPr>
          <w:color w:val="000000"/>
          <w:spacing w:val="0"/>
          <w:w w:val="100"/>
          <w:position w:val="0"/>
          <w:sz w:val="18"/>
          <w:szCs w:val="18"/>
        </w:rPr>
        <w:t xml:space="preserve">[2014] </w:t>
      </w:r>
      <w:r>
        <w:rPr>
          <w:color w:val="000000"/>
          <w:spacing w:val="0"/>
          <w:w w:val="100"/>
          <w:position w:val="0"/>
          <w:sz w:val="18"/>
          <w:szCs w:val="18"/>
        </w:rPr>
        <w:t>343</w:t>
      </w:r>
      <w:r>
        <w:rPr>
          <w:color w:val="000000"/>
          <w:spacing w:val="0"/>
          <w:w w:val="100"/>
          <w:position w:val="0"/>
        </w:rPr>
        <w:t>号《关于核准东华软件股份公司向黄麟雏等发行股份购买资产并募集配套资金的批复》核准，公司获准向北京威锐达测 控系统有限公司股东黄麟雏等</w:t>
      </w:r>
      <w:r>
        <w:rPr>
          <w:color w:val="000000"/>
          <w:spacing w:val="0"/>
          <w:w w:val="100"/>
          <w:position w:val="0"/>
          <w:sz w:val="18"/>
          <w:szCs w:val="18"/>
        </w:rPr>
        <w:t>18</w:t>
      </w:r>
      <w:r>
        <w:rPr>
          <w:color w:val="000000"/>
          <w:spacing w:val="0"/>
          <w:w w:val="100"/>
          <w:position w:val="0"/>
        </w:rPr>
        <w:t>名自然人发行人民币普通股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29,212,592</w:t>
      </w:r>
      <w:r>
        <w:rPr>
          <w:color w:val="000000"/>
          <w:spacing w:val="0"/>
          <w:w w:val="100"/>
          <w:position w:val="0"/>
        </w:rPr>
        <w:t>股，以及配融资支付现金，购买黄麟雏等</w:t>
      </w:r>
      <w:r>
        <w:rPr>
          <w:color w:val="000000"/>
          <w:spacing w:val="0"/>
          <w:w w:val="100"/>
          <w:position w:val="0"/>
          <w:sz w:val="18"/>
          <w:szCs w:val="18"/>
        </w:rPr>
        <w:t xml:space="preserve">18 </w:t>
      </w:r>
      <w:r>
        <w:rPr>
          <w:color w:val="000000"/>
          <w:spacing w:val="0"/>
          <w:w w:val="100"/>
          <w:position w:val="0"/>
        </w:rPr>
        <w:t>名自然人持有的北京威锐达测控系统有限公司</w:t>
      </w:r>
      <w:r>
        <w:rPr>
          <w:color w:val="000000"/>
          <w:spacing w:val="0"/>
          <w:w w:val="100"/>
          <w:position w:val="0"/>
          <w:sz w:val="18"/>
          <w:szCs w:val="18"/>
        </w:rPr>
        <w:t>100%</w:t>
      </w:r>
      <w:r>
        <w:rPr>
          <w:color w:val="000000"/>
          <w:spacing w:val="0"/>
          <w:w w:val="100"/>
          <w:position w:val="0"/>
        </w:rPr>
        <w:t>的股权。公司募集配套资金增加注册资本人民币</w:t>
      </w:r>
      <w:r>
        <w:rPr>
          <w:color w:val="000000"/>
          <w:spacing w:val="0"/>
          <w:w w:val="100"/>
          <w:position w:val="0"/>
          <w:sz w:val="18"/>
          <w:szCs w:val="18"/>
        </w:rPr>
        <w:t>10, 712, 789</w:t>
      </w:r>
      <w:r>
        <w:rPr>
          <w:color w:val="000000"/>
          <w:spacing w:val="0"/>
          <w:w w:val="100"/>
          <w:position w:val="0"/>
        </w:rPr>
        <w:t>元。</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6 </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日，公司发行的可转换公司债券共计转股</w:t>
      </w:r>
      <w:r>
        <w:rPr>
          <w:color w:val="000000"/>
          <w:spacing w:val="0"/>
          <w:w w:val="100"/>
          <w:position w:val="0"/>
          <w:sz w:val="18"/>
          <w:szCs w:val="18"/>
        </w:rPr>
        <w:t>4, 798, 825</w:t>
      </w:r>
      <w:r>
        <w:rPr>
          <w:color w:val="000000"/>
          <w:spacing w:val="0"/>
          <w:w w:val="100"/>
          <w:position w:val="0"/>
        </w:rPr>
        <w:t xml:space="preserve">股。经过上述变更后，公司的股本总额为人民币 </w:t>
      </w:r>
      <w:r>
        <w:rPr>
          <w:color w:val="000000"/>
          <w:spacing w:val="0"/>
          <w:w w:val="100"/>
          <w:position w:val="0"/>
          <w:sz w:val="18"/>
          <w:szCs w:val="18"/>
        </w:rPr>
        <w:t>1, 514, 806, 948</w:t>
      </w:r>
      <w:r>
        <w:rPr>
          <w:color w:val="000000"/>
          <w:spacing w:val="0"/>
          <w:w w:val="100"/>
          <w:position w:val="0"/>
        </w:rPr>
        <w:t>元。</w:t>
      </w:r>
    </w:p>
    <w:p>
      <w:pPr>
        <w:pStyle w:val="Style27"/>
        <w:keepNext w:val="0"/>
        <w:keepLines w:val="0"/>
        <w:widowControl w:val="0"/>
        <w:shd w:val="clear" w:color="auto" w:fill="auto"/>
        <w:bidi w:val="0"/>
        <w:spacing w:before="0" w:after="260" w:line="350" w:lineRule="exact"/>
        <w:ind w:left="0" w:right="0" w:firstLine="38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月，公司股权激励第二期行权的</w:t>
      </w:r>
      <w:r>
        <w:rPr>
          <w:color w:val="000000"/>
          <w:spacing w:val="0"/>
          <w:w w:val="100"/>
          <w:position w:val="0"/>
          <w:sz w:val="18"/>
          <w:szCs w:val="18"/>
        </w:rPr>
        <w:t>1</w:t>
      </w:r>
      <w:r>
        <w:rPr>
          <w:color w:val="000000"/>
          <w:spacing w:val="0"/>
          <w:w w:val="100"/>
          <w:position w:val="0"/>
        </w:rPr>
        <w:t>名激励对象缴纳出资增加注册资本人民币</w:t>
      </w:r>
      <w:r>
        <w:rPr>
          <w:color w:val="000000"/>
          <w:spacing w:val="0"/>
          <w:w w:val="100"/>
          <w:position w:val="0"/>
          <w:sz w:val="18"/>
          <w:szCs w:val="18"/>
        </w:rPr>
        <w:t xml:space="preserve">62, </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月，公司股 </w:t>
      </w:r>
      <w:r>
        <w:rPr>
          <w:color w:val="000000"/>
          <w:spacing w:val="0"/>
          <w:w w:val="100"/>
          <w:position w:val="0"/>
        </w:rPr>
        <w:t>权激励第三期行权的</w:t>
      </w:r>
      <w:r>
        <w:rPr>
          <w:color w:val="000000"/>
          <w:spacing w:val="0"/>
          <w:w w:val="100"/>
          <w:position w:val="0"/>
          <w:sz w:val="18"/>
          <w:szCs w:val="18"/>
        </w:rPr>
        <w:t>333</w:t>
      </w:r>
      <w:r>
        <w:rPr>
          <w:color w:val="000000"/>
          <w:spacing w:val="0"/>
          <w:w w:val="100"/>
          <w:position w:val="0"/>
        </w:rPr>
        <w:t>名激励对象缴纳出资增加注册资本</w:t>
      </w:r>
      <w:r>
        <w:rPr>
          <w:color w:val="000000"/>
          <w:spacing w:val="0"/>
          <w:w w:val="100"/>
          <w:position w:val="0"/>
          <w:sz w:val="18"/>
          <w:szCs w:val="18"/>
        </w:rPr>
        <w:t>5, 589, 480</w:t>
      </w:r>
      <w:r>
        <w:rPr>
          <w:color w:val="000000"/>
          <w:spacing w:val="0"/>
          <w:w w:val="100"/>
          <w:position w:val="0"/>
        </w:rPr>
        <w:t>元，增加注册资本</w:t>
      </w:r>
      <w:r>
        <w:rPr>
          <w:color w:val="000000"/>
          <w:spacing w:val="0"/>
          <w:w w:val="100"/>
          <w:position w:val="0"/>
          <w:sz w:val="18"/>
          <w:szCs w:val="18"/>
        </w:rPr>
        <w:t>5, 589, 480</w:t>
      </w:r>
      <w:r>
        <w:rPr>
          <w:color w:val="000000"/>
          <w:spacing w:val="0"/>
          <w:w w:val="100"/>
          <w:position w:val="0"/>
        </w:rPr>
        <w:t>元。</w:t>
      </w:r>
    </w:p>
    <w:p>
      <w:pPr>
        <w:pStyle w:val="Style27"/>
        <w:keepNext w:val="0"/>
        <w:keepLines w:val="0"/>
        <w:widowControl w:val="0"/>
        <w:shd w:val="clear" w:color="auto" w:fill="auto"/>
        <w:bidi w:val="0"/>
        <w:spacing w:before="0" w:after="260" w:line="354" w:lineRule="exact"/>
        <w:ind w:left="0" w:right="0" w:firstLine="38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月，根据公司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w:t>
      </w:r>
      <w:r>
        <w:rPr>
          <w:color w:val="000000"/>
          <w:spacing w:val="0"/>
          <w:w w:val="100"/>
          <w:position w:val="0"/>
          <w:sz w:val="18"/>
          <w:szCs w:val="18"/>
        </w:rPr>
        <w:t>2014</w:t>
      </w:r>
      <w:r>
        <w:rPr>
          <w:color w:val="000000"/>
          <w:spacing w:val="0"/>
          <w:w w:val="100"/>
          <w:position w:val="0"/>
        </w:rPr>
        <w:t xml:space="preserve">年第三次临时股东大会决议，经中国证券监督管理委员会证监许可 </w:t>
      </w:r>
      <w:r>
        <w:rPr>
          <w:color w:val="000000"/>
          <w:spacing w:val="0"/>
          <w:w w:val="100"/>
          <w:position w:val="0"/>
          <w:sz w:val="18"/>
          <w:szCs w:val="18"/>
        </w:rPr>
        <w:t>[2015]1010</w:t>
      </w:r>
      <w:r>
        <w:rPr>
          <w:color w:val="000000"/>
          <w:spacing w:val="0"/>
          <w:w w:val="100"/>
          <w:position w:val="0"/>
        </w:rPr>
        <w:t>号《关于核准东华软件股份公司向章云芳等发行股份购买资产并募集配套资金的批复》核准，根据</w:t>
      </w:r>
      <w:r>
        <w:rPr>
          <w:color w:val="000000"/>
          <w:spacing w:val="0"/>
          <w:w w:val="100"/>
          <w:position w:val="0"/>
          <w:sz w:val="18"/>
          <w:szCs w:val="18"/>
        </w:rPr>
        <w:t>2014</w:t>
      </w:r>
      <w:r>
        <w:rPr>
          <w:color w:val="000000"/>
          <w:spacing w:val="0"/>
          <w:w w:val="100"/>
          <w:position w:val="0"/>
        </w:rPr>
        <w:t>年度利润 分配方案情况，公司定向增发人民币普通股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30,139, 931</w:t>
      </w:r>
      <w:r>
        <w:rPr>
          <w:color w:val="000000"/>
          <w:spacing w:val="0"/>
          <w:w w:val="100"/>
          <w:position w:val="0"/>
        </w:rPr>
        <w:t>股，增加注册资本</w:t>
      </w:r>
      <w:r>
        <w:rPr>
          <w:color w:val="000000"/>
          <w:spacing w:val="0"/>
          <w:w w:val="100"/>
          <w:position w:val="0"/>
          <w:sz w:val="18"/>
          <w:szCs w:val="18"/>
        </w:rPr>
        <w:t>30,139, 931</w:t>
      </w:r>
      <w:r>
        <w:rPr>
          <w:color w:val="000000"/>
          <w:spacing w:val="0"/>
          <w:w w:val="100"/>
          <w:position w:val="0"/>
        </w:rPr>
        <w:t>元；以及配套融资支付现金， 购买章云芳等所持有的深圳市至高通信技术发展有限公司</w:t>
      </w:r>
      <w:r>
        <w:rPr>
          <w:color w:val="000000"/>
          <w:spacing w:val="0"/>
          <w:w w:val="100"/>
          <w:position w:val="0"/>
          <w:sz w:val="18"/>
          <w:szCs w:val="18"/>
        </w:rPr>
        <w:t>100%</w:t>
      </w:r>
      <w:r>
        <w:rPr>
          <w:color w:val="000000"/>
          <w:spacing w:val="0"/>
          <w:w w:val="100"/>
          <w:position w:val="0"/>
        </w:rPr>
        <w:t>的股权，公司募集配套资金增加注册资本人民币</w:t>
      </w:r>
      <w:r>
        <w:rPr>
          <w:color w:val="000000"/>
          <w:spacing w:val="0"/>
          <w:w w:val="100"/>
          <w:position w:val="0"/>
          <w:sz w:val="18"/>
          <w:szCs w:val="18"/>
        </w:rPr>
        <w:t xml:space="preserve">6, 894, </w:t>
      </w:r>
      <w:r>
        <w:rPr>
          <w:color w:val="000000"/>
          <w:spacing w:val="0"/>
          <w:w w:val="100"/>
          <w:position w:val="0"/>
          <w:sz w:val="18"/>
          <w:szCs w:val="18"/>
        </w:rPr>
        <w:t xml:space="preserve">174. </w:t>
      </w:r>
      <w:r>
        <w:rPr>
          <w:color w:val="000000"/>
          <w:spacing w:val="0"/>
          <w:w w:val="100"/>
          <w:position w:val="0"/>
          <w:sz w:val="18"/>
          <w:szCs w:val="18"/>
        </w:rPr>
        <w:t>00 7</w:t>
      </w:r>
      <w:r>
        <w:rPr>
          <w:color w:val="000000"/>
          <w:spacing w:val="0"/>
          <w:w w:val="100"/>
          <w:position w:val="0"/>
        </w:rPr>
        <w:t>元</w:t>
      </w:r>
      <w:r>
        <w:rPr>
          <w:color w:val="000000"/>
          <w:spacing w:val="0"/>
          <w:w w:val="100"/>
          <w:position w:val="0"/>
          <w:vertAlign w:val="superscript"/>
        </w:rPr>
        <w:t>0</w:t>
      </w:r>
    </w:p>
    <w:p>
      <w:pPr>
        <w:pStyle w:val="Style27"/>
        <w:keepNext w:val="0"/>
        <w:keepLines w:val="0"/>
        <w:widowControl w:val="0"/>
        <w:shd w:val="clear" w:color="auto" w:fill="auto"/>
        <w:bidi w:val="0"/>
        <w:spacing w:before="0" w:after="260" w:line="354" w:lineRule="exact"/>
        <w:ind w:left="0" w:right="0" w:firstLine="38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月，公司股权激励第三期行权的</w:t>
      </w:r>
      <w:r>
        <w:rPr>
          <w:color w:val="000000"/>
          <w:spacing w:val="0"/>
          <w:w w:val="100"/>
          <w:position w:val="0"/>
          <w:sz w:val="18"/>
          <w:szCs w:val="18"/>
        </w:rPr>
        <w:t>2</w:t>
      </w:r>
      <w:r>
        <w:rPr>
          <w:color w:val="000000"/>
          <w:spacing w:val="0"/>
          <w:w w:val="100"/>
          <w:position w:val="0"/>
        </w:rPr>
        <w:t>名激励对象缴纳出资增加注册资本</w:t>
      </w:r>
      <w:r>
        <w:rPr>
          <w:color w:val="000000"/>
          <w:spacing w:val="0"/>
          <w:w w:val="100"/>
          <w:position w:val="0"/>
          <w:sz w:val="18"/>
          <w:szCs w:val="18"/>
        </w:rPr>
        <w:t xml:space="preserve">72,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元。</w:t>
      </w:r>
    </w:p>
    <w:p>
      <w:pPr>
        <w:pStyle w:val="Style27"/>
        <w:keepNext w:val="0"/>
        <w:keepLines w:val="0"/>
        <w:widowControl w:val="0"/>
        <w:shd w:val="clear" w:color="auto" w:fill="auto"/>
        <w:bidi w:val="0"/>
        <w:spacing w:before="0" w:after="260" w:line="354" w:lineRule="exact"/>
        <w:ind w:left="0" w:right="0" w:firstLine="38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日，公司发行的可转换公司债券共计转股</w:t>
      </w:r>
      <w:r>
        <w:rPr>
          <w:color w:val="000000"/>
          <w:spacing w:val="0"/>
          <w:w w:val="100"/>
          <w:position w:val="0"/>
          <w:sz w:val="18"/>
          <w:szCs w:val="18"/>
        </w:rPr>
        <w:t>6, 995, 967</w:t>
      </w:r>
      <w:r>
        <w:rPr>
          <w:color w:val="000000"/>
          <w:spacing w:val="0"/>
          <w:w w:val="100"/>
          <w:position w:val="0"/>
        </w:rPr>
        <w:t>股。</w:t>
      </w:r>
    </w:p>
    <w:p>
      <w:pPr>
        <w:pStyle w:val="Style27"/>
        <w:keepNext w:val="0"/>
        <w:keepLines w:val="0"/>
        <w:widowControl w:val="0"/>
        <w:shd w:val="clear" w:color="auto" w:fill="auto"/>
        <w:bidi w:val="0"/>
        <w:spacing w:before="0" w:after="260" w:line="355"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月，公司股权激励第四期行权的</w:t>
      </w:r>
      <w:r>
        <w:rPr>
          <w:color w:val="000000"/>
          <w:spacing w:val="0"/>
          <w:w w:val="100"/>
          <w:position w:val="0"/>
          <w:sz w:val="18"/>
          <w:szCs w:val="18"/>
        </w:rPr>
        <w:t>315</w:t>
      </w:r>
      <w:r>
        <w:rPr>
          <w:color w:val="000000"/>
          <w:spacing w:val="0"/>
          <w:w w:val="100"/>
          <w:position w:val="0"/>
        </w:rPr>
        <w:t>名激励对象缴纳出资增加注册资本</w:t>
      </w:r>
      <w:r>
        <w:rPr>
          <w:color w:val="000000"/>
          <w:spacing w:val="0"/>
          <w:w w:val="100"/>
          <w:position w:val="0"/>
          <w:sz w:val="18"/>
          <w:szCs w:val="18"/>
        </w:rPr>
        <w:t xml:space="preserve">5, 332, </w:t>
      </w:r>
      <w:r>
        <w:rPr>
          <w:color w:val="000000"/>
          <w:spacing w:val="0"/>
          <w:w w:val="100"/>
          <w:position w:val="0"/>
          <w:sz w:val="18"/>
          <w:szCs w:val="18"/>
        </w:rPr>
        <w:t xml:space="preserve">080. </w:t>
      </w:r>
      <w:r>
        <w:rPr>
          <w:color w:val="000000"/>
          <w:spacing w:val="0"/>
          <w:w w:val="100"/>
          <w:position w:val="0"/>
          <w:sz w:val="18"/>
          <w:szCs w:val="18"/>
        </w:rPr>
        <w:t>00</w:t>
      </w:r>
      <w:r>
        <w:rPr>
          <w:color w:val="000000"/>
          <w:spacing w:val="0"/>
          <w:w w:val="100"/>
          <w:position w:val="0"/>
        </w:rPr>
        <w:t>元。</w:t>
      </w:r>
      <w:r>
        <w:rPr>
          <w:color w:val="000000"/>
          <w:spacing w:val="0"/>
          <w:w w:val="100"/>
          <w:position w:val="0"/>
          <w:sz w:val="18"/>
          <w:szCs w:val="18"/>
        </w:rPr>
        <w:t>2016</w:t>
      </w:r>
      <w:r>
        <w:rPr>
          <w:color w:val="000000"/>
          <w:spacing w:val="0"/>
          <w:w w:val="100"/>
          <w:position w:val="0"/>
        </w:rPr>
        <w:t>年度经过上述变更 后，公司注册资本变更为</w:t>
      </w:r>
      <w:r>
        <w:rPr>
          <w:color w:val="000000"/>
          <w:spacing w:val="0"/>
          <w:w w:val="100"/>
          <w:position w:val="0"/>
          <w:sz w:val="18"/>
          <w:szCs w:val="18"/>
        </w:rPr>
        <w:t>1,569,893,780.00</w:t>
      </w:r>
      <w:r>
        <w:rPr>
          <w:color w:val="000000"/>
          <w:spacing w:val="0"/>
          <w:w w:val="100"/>
          <w:position w:val="0"/>
        </w:rPr>
        <w:t>元。</w:t>
      </w:r>
    </w:p>
    <w:p>
      <w:pPr>
        <w:pStyle w:val="Style27"/>
        <w:keepNext w:val="0"/>
        <w:keepLines w:val="0"/>
        <w:widowControl w:val="0"/>
        <w:shd w:val="clear" w:color="auto" w:fill="auto"/>
        <w:bidi w:val="0"/>
        <w:spacing w:before="0" w:after="260" w:line="354" w:lineRule="exact"/>
        <w:ind w:left="0" w:right="0" w:firstLine="380"/>
        <w:jc w:val="both"/>
      </w:pPr>
      <w:r>
        <w:rPr>
          <w:color w:val="000000"/>
          <w:spacing w:val="0"/>
          <w:w w:val="100"/>
          <w:position w:val="0"/>
        </w:rPr>
        <w:t>公司所属的行业性质为软件和信息技术服务业。</w:t>
      </w:r>
    </w:p>
    <w:p>
      <w:pPr>
        <w:pStyle w:val="Style27"/>
        <w:keepNext w:val="0"/>
        <w:keepLines w:val="0"/>
        <w:widowControl w:val="0"/>
        <w:shd w:val="clear" w:color="auto" w:fill="auto"/>
        <w:bidi w:val="0"/>
        <w:spacing w:before="0" w:after="260" w:line="350" w:lineRule="exact"/>
        <w:ind w:left="0" w:right="0" w:firstLine="380"/>
        <w:jc w:val="both"/>
      </w:pPr>
      <w:r>
        <w:rPr>
          <w:color w:val="000000"/>
          <w:spacing w:val="0"/>
          <w:w w:val="100"/>
          <w:position w:val="0"/>
        </w:rPr>
        <w:t>公司的经营范围包括：技术开发、技术咨询、技术服务、技术推广、技术转让；计算机系统服务；数据处理；基础软件 服务、应用软件服务、公共软件服务；销售计算机软、硬件及外围设备、通讯设备；承接工业控制与自动化系统工程、计算 机通讯工程、智能楼宇及数据中心计算机系统工程；货物进出口、技术进出口、代理进出口。</w:t>
      </w:r>
    </w:p>
    <w:p>
      <w:pPr>
        <w:pStyle w:val="Style27"/>
        <w:keepNext w:val="0"/>
        <w:keepLines w:val="0"/>
        <w:widowControl w:val="0"/>
        <w:shd w:val="clear" w:color="auto" w:fill="auto"/>
        <w:bidi w:val="0"/>
        <w:spacing w:before="0" w:after="260" w:line="354" w:lineRule="exact"/>
        <w:ind w:left="0" w:right="0" w:firstLine="380"/>
        <w:jc w:val="both"/>
      </w:pPr>
      <w:r>
        <w:rPr>
          <w:color w:val="000000"/>
          <w:spacing w:val="0"/>
          <w:w w:val="100"/>
          <w:position w:val="0"/>
        </w:rPr>
        <w:t>公司的主要产品为行业应用软件开发、计算机信息系统集成及相关服务业务等。</w:t>
      </w:r>
    </w:p>
    <w:p>
      <w:pPr>
        <w:pStyle w:val="Style27"/>
        <w:keepNext w:val="0"/>
        <w:keepLines w:val="0"/>
        <w:widowControl w:val="0"/>
        <w:shd w:val="clear" w:color="auto" w:fill="auto"/>
        <w:bidi w:val="0"/>
        <w:spacing w:before="0" w:after="260" w:line="354" w:lineRule="exact"/>
        <w:ind w:left="0" w:right="0" w:firstLine="380"/>
        <w:jc w:val="both"/>
      </w:pPr>
      <w:r>
        <w:rPr>
          <w:color w:val="000000"/>
          <w:spacing w:val="0"/>
          <w:w w:val="100"/>
          <w:position w:val="0"/>
        </w:rPr>
        <w:t>公司的母公司为北京东华诚信电脑科技发展有限公司，公司的实际控制人为薛向东先生及其家族。</w:t>
      </w:r>
    </w:p>
    <w:p>
      <w:pPr>
        <w:pStyle w:val="Style27"/>
        <w:keepNext w:val="0"/>
        <w:keepLines w:val="0"/>
        <w:widowControl w:val="0"/>
        <w:shd w:val="clear" w:color="auto" w:fill="auto"/>
        <w:bidi w:val="0"/>
        <w:spacing w:before="0" w:after="260" w:line="354" w:lineRule="exact"/>
        <w:ind w:left="0" w:right="0" w:firstLine="380"/>
        <w:jc w:val="both"/>
      </w:pPr>
      <w:r>
        <w:rPr>
          <w:color w:val="000000"/>
          <w:spacing w:val="0"/>
          <w:w w:val="100"/>
          <w:position w:val="0"/>
        </w:rPr>
        <w:t>本财务报表业经公司董事会于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日批准报出。</w:t>
      </w:r>
    </w:p>
    <w:p>
      <w:pPr>
        <w:pStyle w:val="Style27"/>
        <w:keepNext w:val="0"/>
        <w:keepLines w:val="0"/>
        <w:widowControl w:val="0"/>
        <w:shd w:val="clear" w:color="auto" w:fill="auto"/>
        <w:bidi w:val="0"/>
        <w:spacing w:before="0" w:after="460" w:line="350" w:lineRule="exact"/>
        <w:ind w:left="0" w:right="0" w:firstLine="380"/>
        <w:jc w:val="both"/>
      </w:pPr>
      <w:r>
        <w:rPr>
          <w:color w:val="000000"/>
          <w:spacing w:val="0"/>
          <w:w w:val="100"/>
          <w:position w:val="0"/>
        </w:rPr>
        <w:t>本期纳入合并范围的子公司包括</w:t>
      </w:r>
      <w:r>
        <w:rPr>
          <w:color w:val="000000"/>
          <w:spacing w:val="0"/>
          <w:w w:val="100"/>
          <w:position w:val="0"/>
          <w:sz w:val="18"/>
          <w:szCs w:val="18"/>
        </w:rPr>
        <w:t>44</w:t>
      </w:r>
      <w:r>
        <w:rPr>
          <w:color w:val="000000"/>
          <w:spacing w:val="0"/>
          <w:w w:val="100"/>
          <w:position w:val="0"/>
        </w:rPr>
        <w:t>家，新增</w:t>
      </w:r>
      <w:r>
        <w:rPr>
          <w:color w:val="000000"/>
          <w:spacing w:val="0"/>
          <w:w w:val="100"/>
          <w:position w:val="0"/>
          <w:sz w:val="18"/>
          <w:szCs w:val="18"/>
        </w:rPr>
        <w:t>3</w:t>
      </w:r>
      <w:r>
        <w:rPr>
          <w:color w:val="000000"/>
          <w:spacing w:val="0"/>
          <w:w w:val="100"/>
          <w:position w:val="0"/>
        </w:rPr>
        <w:t>家子公司，包括华金在线股份公司、北京东华福蝉信息技术有限公司、贵 州东华云数据科技有限责任公司，减少</w:t>
      </w:r>
      <w:r>
        <w:rPr>
          <w:color w:val="000000"/>
          <w:spacing w:val="0"/>
          <w:w w:val="100"/>
          <w:position w:val="0"/>
          <w:sz w:val="18"/>
          <w:szCs w:val="18"/>
        </w:rPr>
        <w:t>1</w:t>
      </w:r>
      <w:r>
        <w:rPr>
          <w:color w:val="000000"/>
          <w:spacing w:val="0"/>
          <w:w w:val="100"/>
          <w:position w:val="0"/>
        </w:rPr>
        <w:t>家子公司，为北京卓讯科信技术有限公司。具体见本附注“八、在其他主体中的权 益”。</w:t>
      </w:r>
    </w:p>
    <w:p>
      <w:pPr>
        <w:pStyle w:val="Style23"/>
        <w:keepNext/>
        <w:keepLines/>
        <w:widowControl w:val="0"/>
        <w:shd w:val="clear" w:color="auto" w:fill="auto"/>
        <w:bidi w:val="0"/>
        <w:spacing w:before="0" w:after="38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四</w:t>
      </w:r>
      <w:bookmarkEnd w:id="686"/>
      <w:r>
        <w:rPr>
          <w:color w:val="000000"/>
          <w:spacing w:val="0"/>
          <w:w w:val="100"/>
          <w:position w:val="0"/>
          <w:sz w:val="24"/>
          <w:szCs w:val="24"/>
        </w:rPr>
        <w:t>、财务报表的编制基础</w:t>
      </w:r>
      <w:bookmarkEnd w:id="684"/>
      <w:bookmarkEnd w:id="685"/>
      <w:bookmarkEnd w:id="687"/>
    </w:p>
    <w:p>
      <w:pPr>
        <w:pStyle w:val="Style31"/>
        <w:keepNext/>
        <w:keepLines/>
        <w:widowControl w:val="0"/>
        <w:shd w:val="clear" w:color="auto" w:fill="auto"/>
        <w:tabs>
          <w:tab w:pos="368" w:val="left"/>
        </w:tabs>
        <w:bidi w:val="0"/>
        <w:spacing w:before="0" w:after="20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w:t>
        <w:tab/>
        <w:t>编制基础</w:t>
      </w:r>
      <w:bookmarkEnd w:id="688"/>
      <w:bookmarkEnd w:id="689"/>
      <w:bookmarkEnd w:id="691"/>
    </w:p>
    <w:p>
      <w:pPr>
        <w:pStyle w:val="Style27"/>
        <w:keepNext w:val="0"/>
        <w:keepLines w:val="0"/>
        <w:widowControl w:val="0"/>
        <w:shd w:val="clear" w:color="auto" w:fill="auto"/>
        <w:bidi w:val="0"/>
        <w:spacing w:before="0" w:after="0" w:line="461" w:lineRule="exact"/>
        <w:ind w:left="0" w:right="0" w:firstLine="380"/>
        <w:jc w:val="both"/>
      </w:pPr>
      <w:r>
        <w:rPr>
          <w:color w:val="000000"/>
          <w:spacing w:val="0"/>
          <w:w w:val="100"/>
          <w:position w:val="0"/>
        </w:rPr>
        <w:t>公司以持续经营为基础，根据实际发生的交易和事项，按照财政部发布的《企业会计准则</w:t>
      </w:r>
      <w:r>
        <w:rPr>
          <w:color w:val="000000"/>
          <w:spacing w:val="0"/>
          <w:w w:val="100"/>
          <w:position w:val="0"/>
          <w:sz w:val="18"/>
          <w:szCs w:val="18"/>
        </w:rPr>
        <w:t>一</w:t>
      </w:r>
      <w:r>
        <w:rPr>
          <w:color w:val="000000"/>
          <w:spacing w:val="0"/>
          <w:w w:val="100"/>
          <w:position w:val="0"/>
        </w:rPr>
        <w:t>基本准则》、</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w:t>
      </w:r>
    </w:p>
    <w:p>
      <w:pPr>
        <w:pStyle w:val="Style27"/>
        <w:keepNext w:val="0"/>
        <w:keepLines w:val="0"/>
        <w:widowControl w:val="0"/>
        <w:shd w:val="clear" w:color="auto" w:fill="auto"/>
        <w:bidi w:val="0"/>
        <w:spacing w:before="0" w:after="460" w:line="461" w:lineRule="exact"/>
        <w:ind w:left="0" w:right="0" w:firstLine="0"/>
        <w:jc w:val="both"/>
      </w:pPr>
      <w:r>
        <w:rPr>
          <w:color w:val="000000"/>
          <w:spacing w:val="0"/>
          <w:w w:val="100"/>
          <w:position w:val="0"/>
        </w:rPr>
        <w:t>准则、企业会计准则应用指南、企业会计准则解释及其他相关规定（以下简称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 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的披露规定编制财务报表。</w:t>
      </w:r>
    </w:p>
    <w:p>
      <w:pPr>
        <w:pStyle w:val="Style31"/>
        <w:keepNext/>
        <w:keepLines/>
        <w:widowControl w:val="0"/>
        <w:shd w:val="clear" w:color="auto" w:fill="auto"/>
        <w:tabs>
          <w:tab w:pos="378" w:val="left"/>
        </w:tabs>
        <w:bidi w:val="0"/>
        <w:spacing w:before="0" w:after="38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w:t>
        <w:tab/>
        <w:t>持续经营</w:t>
      </w:r>
      <w:bookmarkEnd w:id="692"/>
      <w:bookmarkEnd w:id="693"/>
      <w:bookmarkEnd w:id="695"/>
    </w:p>
    <w:p>
      <w:pPr>
        <w:pStyle w:val="Style27"/>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公司自本报告期末起至少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w:t>
      </w:r>
    </w:p>
    <w:p>
      <w:pPr>
        <w:pStyle w:val="Style23"/>
        <w:keepNext/>
        <w:keepLines/>
        <w:widowControl w:val="0"/>
        <w:shd w:val="clear" w:color="auto" w:fill="auto"/>
        <w:bidi w:val="0"/>
        <w:spacing w:before="0" w:after="22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sz w:val="24"/>
          <w:szCs w:val="24"/>
        </w:rPr>
        <w:t>五</w:t>
      </w:r>
      <w:bookmarkEnd w:id="698"/>
      <w:r>
        <w:rPr>
          <w:color w:val="000000"/>
          <w:spacing w:val="0"/>
          <w:w w:val="100"/>
          <w:position w:val="0"/>
          <w:sz w:val="24"/>
          <w:szCs w:val="24"/>
        </w:rPr>
        <w:t>、重要会计政策及会计估计</w:t>
      </w:r>
      <w:bookmarkEnd w:id="696"/>
      <w:bookmarkEnd w:id="697"/>
      <w:bookmarkEnd w:id="699"/>
    </w:p>
    <w:p>
      <w:pPr>
        <w:pStyle w:val="Style27"/>
        <w:keepNext w:val="0"/>
        <w:keepLines w:val="0"/>
        <w:widowControl w:val="0"/>
        <w:shd w:val="clear" w:color="auto" w:fill="auto"/>
        <w:bidi w:val="0"/>
        <w:spacing w:before="0" w:after="0" w:line="351"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51"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51"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400" w:line="351" w:lineRule="exact"/>
        <w:ind w:left="0" w:right="0" w:firstLine="0"/>
        <w:jc w:val="left"/>
      </w:pPr>
      <w:r>
        <w:rPr>
          <w:color w:val="000000"/>
          <w:spacing w:val="0"/>
          <w:w w:val="100"/>
          <w:position w:val="0"/>
        </w:rPr>
        <w:t>无</w:t>
      </w:r>
    </w:p>
    <w:p>
      <w:pPr>
        <w:pStyle w:val="Style31"/>
        <w:keepNext/>
        <w:keepLines/>
        <w:widowControl w:val="0"/>
        <w:shd w:val="clear" w:color="auto" w:fill="auto"/>
        <w:tabs>
          <w:tab w:pos="368" w:val="left"/>
        </w:tabs>
        <w:bidi w:val="0"/>
        <w:spacing w:before="0" w:after="18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color w:val="000000"/>
          <w:spacing w:val="0"/>
          <w:w w:val="100"/>
          <w:position w:val="0"/>
        </w:rPr>
        <w:t>、</w:t>
        <w:tab/>
        <w:t>遵循企业会计准则的声明</w:t>
      </w:r>
      <w:bookmarkEnd w:id="700"/>
      <w:bookmarkEnd w:id="701"/>
      <w:bookmarkEnd w:id="703"/>
    </w:p>
    <w:p>
      <w:pPr>
        <w:pStyle w:val="Style27"/>
        <w:keepNext w:val="0"/>
        <w:keepLines w:val="0"/>
        <w:widowControl w:val="0"/>
        <w:shd w:val="clear" w:color="auto" w:fill="auto"/>
        <w:bidi w:val="0"/>
        <w:spacing w:before="0" w:after="460" w:line="470" w:lineRule="exact"/>
        <w:ind w:left="0" w:right="0" w:firstLine="440"/>
        <w:jc w:val="left"/>
      </w:pPr>
      <w:r>
        <w:rPr>
          <w:color w:val="000000"/>
          <w:spacing w:val="0"/>
          <w:w w:val="100"/>
          <w:position w:val="0"/>
        </w:rPr>
        <w:t>本公司所编制的财务报表符合企业会计准则的要求，真实、完整地反映了报告期公司的财务状况、经营成果、现金流 量等有关信息。</w:t>
      </w:r>
    </w:p>
    <w:p>
      <w:pPr>
        <w:pStyle w:val="Style31"/>
        <w:keepNext/>
        <w:keepLines/>
        <w:widowControl w:val="0"/>
        <w:shd w:val="clear" w:color="auto" w:fill="auto"/>
        <w:tabs>
          <w:tab w:pos="378" w:val="left"/>
        </w:tabs>
        <w:bidi w:val="0"/>
        <w:spacing w:before="0" w:after="30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2</w:t>
      </w:r>
      <w:bookmarkEnd w:id="706"/>
      <w:r>
        <w:rPr>
          <w:color w:val="000000"/>
          <w:spacing w:val="0"/>
          <w:w w:val="100"/>
          <w:position w:val="0"/>
        </w:rPr>
        <w:t>、</w:t>
        <w:tab/>
        <w:t>会计期间</w:t>
      </w:r>
      <w:bookmarkEnd w:id="704"/>
      <w:bookmarkEnd w:id="705"/>
      <w:bookmarkEnd w:id="707"/>
    </w:p>
    <w:p>
      <w:pPr>
        <w:pStyle w:val="Style27"/>
        <w:keepNext w:val="0"/>
        <w:keepLines w:val="0"/>
        <w:widowControl w:val="0"/>
        <w:shd w:val="clear" w:color="auto" w:fill="auto"/>
        <w:bidi w:val="0"/>
        <w:spacing w:before="0" w:after="460" w:line="351" w:lineRule="exact"/>
        <w:ind w:left="0" w:right="0" w:firstLine="440"/>
        <w:jc w:val="left"/>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31"/>
        <w:keepNext/>
        <w:keepLines/>
        <w:widowControl w:val="0"/>
        <w:shd w:val="clear" w:color="auto" w:fill="auto"/>
        <w:tabs>
          <w:tab w:pos="378" w:val="left"/>
        </w:tabs>
        <w:bidi w:val="0"/>
        <w:spacing w:before="0" w:after="22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3</w:t>
      </w:r>
      <w:bookmarkEnd w:id="710"/>
      <w:r>
        <w:rPr>
          <w:color w:val="000000"/>
          <w:spacing w:val="0"/>
          <w:w w:val="100"/>
          <w:position w:val="0"/>
        </w:rPr>
        <w:t>、</w:t>
        <w:tab/>
        <w:t>营业周期</w:t>
      </w:r>
      <w:bookmarkEnd w:id="708"/>
      <w:bookmarkEnd w:id="709"/>
      <w:bookmarkEnd w:id="711"/>
    </w:p>
    <w:p>
      <w:pPr>
        <w:pStyle w:val="Style27"/>
        <w:keepNext w:val="0"/>
        <w:keepLines w:val="0"/>
        <w:widowControl w:val="0"/>
        <w:shd w:val="clear" w:color="auto" w:fill="auto"/>
        <w:bidi w:val="0"/>
        <w:spacing w:before="0" w:after="400" w:line="351" w:lineRule="exact"/>
        <w:ind w:left="0" w:right="0" w:firstLine="44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个月作为一个营业周期，并以营业周期作为资产和负债的流动性划分标准。</w:t>
      </w:r>
    </w:p>
    <w:p>
      <w:pPr>
        <w:pStyle w:val="Style31"/>
        <w:keepNext/>
        <w:keepLines/>
        <w:widowControl w:val="0"/>
        <w:shd w:val="clear" w:color="auto" w:fill="auto"/>
        <w:tabs>
          <w:tab w:pos="378" w:val="left"/>
        </w:tabs>
        <w:bidi w:val="0"/>
        <w:spacing w:before="0" w:after="18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4</w:t>
      </w:r>
      <w:bookmarkEnd w:id="714"/>
      <w:r>
        <w:rPr>
          <w:color w:val="000000"/>
          <w:spacing w:val="0"/>
          <w:w w:val="100"/>
          <w:position w:val="0"/>
        </w:rPr>
        <w:t>、</w:t>
        <w:tab/>
        <w:t>记账本位币</w:t>
      </w:r>
      <w:bookmarkEnd w:id="712"/>
      <w:bookmarkEnd w:id="713"/>
      <w:bookmarkEnd w:id="715"/>
    </w:p>
    <w:p>
      <w:pPr>
        <w:pStyle w:val="Style27"/>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本公司的记账本位币为人民币，编制财务报表采用的货币为人民币。本公司及子公司选定记账本位币的依据是主要业 务收支的计价和结算币种。</w:t>
      </w:r>
    </w:p>
    <w:p>
      <w:pPr>
        <w:pStyle w:val="Style31"/>
        <w:keepNext/>
        <w:keepLines/>
        <w:widowControl w:val="0"/>
        <w:shd w:val="clear" w:color="auto" w:fill="auto"/>
        <w:tabs>
          <w:tab w:pos="378" w:val="left"/>
        </w:tabs>
        <w:bidi w:val="0"/>
        <w:spacing w:before="0" w:after="4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5</w:t>
      </w:r>
      <w:bookmarkEnd w:id="718"/>
      <w:r>
        <w:rPr>
          <w:color w:val="000000"/>
          <w:spacing w:val="0"/>
          <w:w w:val="100"/>
          <w:position w:val="0"/>
        </w:rPr>
        <w:t>、</w:t>
        <w:tab/>
        <w:t>同一控制下和非同一控制下企业合并的会计处理方法</w:t>
      </w:r>
      <w:bookmarkEnd w:id="716"/>
      <w:bookmarkEnd w:id="717"/>
      <w:bookmarkEnd w:id="719"/>
    </w:p>
    <w:p>
      <w:pPr>
        <w:pStyle w:val="Style31"/>
        <w:keepNext/>
        <w:keepLines/>
        <w:widowControl w:val="0"/>
        <w:numPr>
          <w:ilvl w:val="0"/>
          <w:numId w:val="31"/>
        </w:numPr>
        <w:shd w:val="clear" w:color="auto" w:fill="auto"/>
        <w:bidi w:val="0"/>
        <w:spacing w:before="0" w:after="220" w:line="240" w:lineRule="auto"/>
        <w:ind w:left="0" w:right="0" w:firstLine="440"/>
        <w:jc w:val="left"/>
      </w:pPr>
      <w:bookmarkStart w:id="716" w:name="bookmark716"/>
      <w:bookmarkStart w:id="717" w:name="bookmark717"/>
      <w:bookmarkStart w:id="720" w:name="bookmark720"/>
      <w:bookmarkStart w:id="721" w:name="bookmark721"/>
      <w:bookmarkEnd w:id="720"/>
      <w:r>
        <w:rPr>
          <w:color w:val="000000"/>
          <w:spacing w:val="0"/>
          <w:w w:val="100"/>
          <w:position w:val="0"/>
        </w:rPr>
        <w:t>同一控制下企业合并</w:t>
      </w:r>
      <w:bookmarkEnd w:id="716"/>
      <w:bookmarkEnd w:id="717"/>
      <w:bookmarkEnd w:id="721"/>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参与合并的企业在合并前后均受同一方或相同的多方最终控制且该控制并非暂时性的，为同一控制下的企业合并。 合并日为合并方实际取得对被合并方控制权的日期。</w:t>
      </w:r>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在企业合并中取得的资产和负债，按照合并日被合并方在最终控制方合并财务报表中的账面价值计量。被合并各方 采用的会计政策与本公司不一致的，合并方在合并日按照本公司会计政策进行调整，在此基础上按照调整后的账面价值 确认。</w:t>
      </w:r>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在合并中取得的净资产账面价值与支付的合并对价账面价值（或发行股份面值总额）的差额，调整资本公积中的股 本溢价，资本公积中的股本溢价不足冲减的，调整留存收益。</w:t>
      </w:r>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为进行企业合并而发生的各项直接相关费用，包括为进行合并而支付的审计费用、评估费用、法律服务费等，于发 生时计入当期损益。</w:t>
      </w:r>
    </w:p>
    <w:p>
      <w:pPr>
        <w:pStyle w:val="Style27"/>
        <w:keepNext w:val="0"/>
        <w:keepLines w:val="0"/>
        <w:widowControl w:val="0"/>
        <w:shd w:val="clear" w:color="auto" w:fill="auto"/>
        <w:bidi w:val="0"/>
        <w:spacing w:before="0" w:after="180" w:line="351" w:lineRule="exact"/>
        <w:ind w:left="0" w:right="0" w:firstLine="740"/>
        <w:jc w:val="both"/>
      </w:pPr>
      <w:r>
        <w:rPr>
          <w:color w:val="000000"/>
          <w:spacing w:val="0"/>
          <w:w w:val="100"/>
          <w:position w:val="0"/>
        </w:rPr>
        <w:t>企业合并中发行权益性证券发生的手续费、佣金等，抵减权益性证券溢价收入，溢价收入不足冲减的，冲减留存收</w:t>
      </w:r>
    </w:p>
    <w:p>
      <w:pPr>
        <w:pStyle w:val="Style27"/>
        <w:keepNext w:val="0"/>
        <w:keepLines w:val="0"/>
        <w:widowControl w:val="0"/>
        <w:shd w:val="clear" w:color="auto" w:fill="auto"/>
        <w:bidi w:val="0"/>
        <w:spacing w:before="0" w:after="220" w:line="351" w:lineRule="exact"/>
        <w:ind w:left="0" w:right="0" w:firstLine="380"/>
        <w:jc w:val="both"/>
      </w:pPr>
      <w:r>
        <w:rPr>
          <w:color w:val="000000"/>
          <w:spacing w:val="0"/>
          <w:w w:val="100"/>
          <w:position w:val="0"/>
          <w:u w:val="single"/>
        </w:rPr>
        <w:t>益</w:t>
      </w:r>
      <w:r>
        <w:rPr>
          <w:color w:val="000000"/>
          <w:spacing w:val="0"/>
          <w:w w:val="100"/>
          <w:position w:val="0"/>
        </w:rPr>
        <w:t>。</w:t>
      </w:r>
    </w:p>
    <w:p>
      <w:pPr>
        <w:pStyle w:val="Style27"/>
        <w:keepNext w:val="0"/>
        <w:keepLines w:val="0"/>
        <w:widowControl w:val="0"/>
        <w:shd w:val="clear" w:color="auto" w:fill="auto"/>
        <w:bidi w:val="0"/>
        <w:spacing w:before="0" w:after="0" w:line="353" w:lineRule="exact"/>
        <w:ind w:left="380" w:right="0" w:firstLine="360"/>
        <w:jc w:val="both"/>
      </w:pPr>
      <w:r>
        <w:rPr>
          <w:color w:val="000000"/>
          <w:spacing w:val="0"/>
          <w:w w:val="100"/>
          <w:position w:val="0"/>
        </w:rPr>
        <w:t>通过多次交易分步实现的同一控制下企业合并，属于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的，本公司将各项交易作为一项取得控制权的交 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的，取得控制权日，按照下列步骤进行会计处理：</w:t>
      </w:r>
    </w:p>
    <w:p>
      <w:pPr>
        <w:pStyle w:val="Style27"/>
        <w:keepNext w:val="0"/>
        <w:keepLines w:val="0"/>
        <w:widowControl w:val="0"/>
        <w:shd w:val="clear" w:color="auto" w:fill="auto"/>
        <w:tabs>
          <w:tab w:pos="1216" w:val="left"/>
        </w:tabs>
        <w:bidi w:val="0"/>
        <w:spacing w:before="0" w:after="0" w:line="353" w:lineRule="exact"/>
        <w:ind w:left="380" w:right="0" w:firstLine="360"/>
        <w:jc w:val="both"/>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确定同一控制下企业合并形成的长期股权投资的初始投资成本。在合并日，根据合并后应享有被合并方净资 产在最终控制方合并财务报表中的账面价值的份额，确定长期股权投资的初始投资成本。</w:t>
      </w:r>
    </w:p>
    <w:p>
      <w:pPr>
        <w:pStyle w:val="Style27"/>
        <w:keepNext w:val="0"/>
        <w:keepLines w:val="0"/>
        <w:widowControl w:val="0"/>
        <w:shd w:val="clear" w:color="auto" w:fill="auto"/>
        <w:tabs>
          <w:tab w:pos="1211" w:val="left"/>
        </w:tabs>
        <w:bidi w:val="0"/>
        <w:spacing w:before="0" w:after="0" w:line="353" w:lineRule="exact"/>
        <w:ind w:left="380" w:right="0" w:firstLine="360"/>
        <w:jc w:val="both"/>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长期股权投资初始投资成本与合并对价账面价值之间的差额的处理。合并日长期股权投资的初始投资成本， 与达到合并前的长期股权投资账面价值加上合并日进一步取得股份新支付对价的账面价值之和的差额，调整资本公积</w:t>
      </w:r>
    </w:p>
    <w:p>
      <w:pPr>
        <w:pStyle w:val="Style27"/>
        <w:keepNext w:val="0"/>
        <w:keepLines w:val="0"/>
        <w:widowControl w:val="0"/>
        <w:shd w:val="clear" w:color="auto" w:fill="auto"/>
        <w:bidi w:val="0"/>
        <w:spacing w:before="0" w:after="0" w:line="353" w:lineRule="exact"/>
        <w:ind w:left="0" w:right="0" w:firstLine="380"/>
        <w:jc w:val="both"/>
      </w:pPr>
      <w:r>
        <w:rPr>
          <w:color w:val="000000"/>
          <w:spacing w:val="0"/>
          <w:w w:val="100"/>
          <w:position w:val="0"/>
        </w:rPr>
        <w:t>（资本溢价或股本溢价），资本公积（资本溢价或股本溢价）不足冲减的，冲减留存收益。</w:t>
      </w:r>
    </w:p>
    <w:p>
      <w:pPr>
        <w:pStyle w:val="Style27"/>
        <w:keepNext w:val="0"/>
        <w:keepLines w:val="0"/>
        <w:widowControl w:val="0"/>
        <w:shd w:val="clear" w:color="auto" w:fill="auto"/>
        <w:tabs>
          <w:tab w:pos="1216" w:val="left"/>
        </w:tabs>
        <w:bidi w:val="0"/>
        <w:spacing w:before="0" w:after="0" w:line="353" w:lineRule="exact"/>
        <w:ind w:left="380" w:right="0" w:firstLine="360"/>
        <w:jc w:val="both"/>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合并日之前持有的股权投资，因采用权益法核算或金融工具确认和计量准则核算而确认的其他综合收益，暂 不进行会计处理，直至处置该项投资时采用与被投资单位直接处置相关资产或负债相同的基础进行会计处理；因采用权 益法核算而确认的被投资单位净资产中除净损益、其他综合收益和利润分配以外的所有者权益其他变动，暂不进行会计 处理，直至处置该项投资时转入当期损益。其中，处置后的剩余股权采用成本法或权益法核算的，其他综合收益和其他 所有者权益应按比例结转，处置后的剩余股权改按金融工具确认和计量准则进行会计处理的，其他综合收益和其他所有 者权益应全部结转。</w:t>
      </w:r>
    </w:p>
    <w:p>
      <w:pPr>
        <w:pStyle w:val="Style27"/>
        <w:keepNext w:val="0"/>
        <w:keepLines w:val="0"/>
        <w:widowControl w:val="0"/>
        <w:shd w:val="clear" w:color="auto" w:fill="auto"/>
        <w:tabs>
          <w:tab w:pos="1162" w:val="left"/>
        </w:tabs>
        <w:bidi w:val="0"/>
        <w:spacing w:before="0" w:after="260" w:line="353" w:lineRule="exact"/>
        <w:ind w:left="0" w:right="0" w:firstLine="74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在合并财务报表中的会计处理见本附注四、（六）。</w:t>
      </w:r>
    </w:p>
    <w:p>
      <w:pPr>
        <w:pStyle w:val="Style31"/>
        <w:keepNext/>
        <w:keepLines/>
        <w:widowControl w:val="0"/>
        <w:numPr>
          <w:ilvl w:val="0"/>
          <w:numId w:val="31"/>
        </w:numPr>
        <w:shd w:val="clear" w:color="auto" w:fill="auto"/>
        <w:bidi w:val="0"/>
        <w:spacing w:before="0" w:after="260" w:line="240" w:lineRule="auto"/>
        <w:ind w:left="0" w:right="0" w:firstLine="440"/>
        <w:jc w:val="both"/>
      </w:pPr>
      <w:bookmarkStart w:id="726" w:name="bookmark726"/>
      <w:bookmarkStart w:id="727" w:name="bookmark727"/>
      <w:bookmarkStart w:id="728" w:name="bookmark728"/>
      <w:bookmarkStart w:id="729" w:name="bookmark729"/>
      <w:bookmarkEnd w:id="728"/>
      <w:r>
        <w:rPr>
          <w:color w:val="000000"/>
          <w:spacing w:val="0"/>
          <w:w w:val="100"/>
          <w:position w:val="0"/>
        </w:rPr>
        <w:t>非同一控制下企业合并</w:t>
      </w:r>
      <w:bookmarkEnd w:id="726"/>
      <w:bookmarkEnd w:id="727"/>
      <w:bookmarkEnd w:id="729"/>
    </w:p>
    <w:p>
      <w:pPr>
        <w:pStyle w:val="Style27"/>
        <w:keepNext w:val="0"/>
        <w:keepLines w:val="0"/>
        <w:widowControl w:val="0"/>
        <w:shd w:val="clear" w:color="auto" w:fill="auto"/>
        <w:bidi w:val="0"/>
        <w:spacing w:before="0" w:after="0" w:line="351" w:lineRule="exact"/>
        <w:ind w:left="0" w:right="0" w:firstLine="740"/>
        <w:jc w:val="both"/>
      </w:pPr>
      <w:r>
        <w:rPr>
          <w:color w:val="000000"/>
          <w:spacing w:val="0"/>
          <w:w w:val="100"/>
          <w:position w:val="0"/>
        </w:rPr>
        <w:t>参与合并的各方在合并前后不受同一方或相同的多方最终控制的，为非同一控制下的企业合并。</w:t>
      </w:r>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购买方在购买日对作为企业合并对价付出的资产、发生或承担的负债按照公允价值计量。公允价值与其账面价值的 差额，计入当期损益。</w:t>
      </w:r>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购买方在购买日对合并成本进行分配，确认所取得的被购买方各项可辨认资产、负债及或有负债的公允价值。 购买方对合并成本大于合并中取得的被购买方可辨认净资产公允价值份额的差额，确认为商誉；合并成本小于合并 中取得的被购买方可辨认净资产公允价值份额的差额，经复核后，计入当期损益。</w:t>
      </w:r>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企业合并中取得的被购买方除无形资产外的其他各项资产（不仅限于被购买方原已确认的资产），其所带来的经济 利益很可能流入本公司且公允价值能够可靠计量的，单独确认并按公允价值计量；公允价值能够可靠计量的无形资产， 单独确认为无形资产并按公允价值计量；取得的被购买方除或有负债以外的其他各项负债，履行有关义务很可能导致经 济利益流出本公司且公允价值能够可靠计量的，单独确认并按照公允价值计量；取得的被购买方或有负债，其公允价值 能可靠计量的，单独确认为负债并按照公允价值计量。</w:t>
      </w:r>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对合并中取得的被购买方资产进行初始确认时，对被购买方拥有的但在其财务报表中未确认的无形资产进行充分辨 认和合理判断，满足以下条件之一的，应确认为无形资产：</w:t>
      </w:r>
      <w:r>
        <w:rPr>
          <w:color w:val="000000"/>
          <w:spacing w:val="0"/>
          <w:w w:val="100"/>
          <w:position w:val="0"/>
          <w:sz w:val="18"/>
          <w:szCs w:val="18"/>
        </w:rPr>
        <w:t>（1）</w:t>
      </w:r>
      <w:r>
        <w:rPr>
          <w:color w:val="000000"/>
          <w:spacing w:val="0"/>
          <w:w w:val="100"/>
          <w:position w:val="0"/>
        </w:rPr>
        <w:t>源于合同性权利或其他法定权利；</w:t>
      </w:r>
      <w:r>
        <w:rPr>
          <w:color w:val="000000"/>
          <w:spacing w:val="0"/>
          <w:w w:val="100"/>
          <w:position w:val="0"/>
          <w:sz w:val="18"/>
          <w:szCs w:val="18"/>
        </w:rPr>
        <w:t>（2）</w:t>
      </w:r>
      <w:r>
        <w:rPr>
          <w:color w:val="000000"/>
          <w:spacing w:val="0"/>
          <w:w w:val="100"/>
          <w:position w:val="0"/>
        </w:rPr>
        <w:t>能够从被购买 方中分离或者划分出来，并能单独或与相关合同、资产和负债一起，用于出售、转移、授予许可、租赁或交换。</w:t>
      </w:r>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购买方在企业合并中取得的被购买方的可抵扣暂时性差异，在购买日不符合递延所得税资产确认条件的，不予以确 认。购买日后</w:t>
      </w:r>
      <w:r>
        <w:rPr>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 时性差异带来的经济利益能够实现的，确认相关的递延所得税资产，同时减少商誉，商誉不足冲减的，差额部分确认为 当期损益；除上述情况以外，确认与企业合并相关的递延所得税资产，计入当期损益。</w:t>
      </w:r>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非同一控制下企业合并，购买方为企业合并发生的审计、法律服务、评估咨询等中介费用以及其他相关管理费用， 于发生时计入当期损益；购买方作为合并对价发行的权益性证券或债务性证券的交易费用，计入权益性证券或债务性证 券的初始确认金额。</w:t>
      </w:r>
    </w:p>
    <w:p>
      <w:pPr>
        <w:pStyle w:val="Style27"/>
        <w:keepNext w:val="0"/>
        <w:keepLines w:val="0"/>
        <w:widowControl w:val="0"/>
        <w:shd w:val="clear" w:color="auto" w:fill="auto"/>
        <w:bidi w:val="0"/>
        <w:spacing w:before="0" w:after="0" w:line="351" w:lineRule="exact"/>
        <w:ind w:left="380" w:right="0" w:firstLine="360"/>
        <w:jc w:val="both"/>
      </w:pPr>
      <w:r>
        <w:rPr>
          <w:color w:val="000000"/>
          <w:spacing w:val="0"/>
          <w:w w:val="100"/>
          <w:position w:val="0"/>
        </w:rPr>
        <w:t xml:space="preserve">购买方通过多次交易分步实现非同一控制下企业合并的，属于“一揽子交易”的，本公司将各项交易作为一项取得 控制权的交易进行会计处理。不属于“一揽子交易”的，在个别财务报表中，以购买日之前所持被购买方的股权投资的 账面价值与购买日新增投资成本之和，作为改按成本法核算的初始投资成本；购买日之前持有的被购买方的股权投资因 </w:t>
      </w:r>
      <w:r>
        <w:rPr>
          <w:color w:val="000000"/>
          <w:spacing w:val="0"/>
          <w:w w:val="100"/>
          <w:position w:val="0"/>
        </w:rPr>
        <w:t>采用权益法核算而确认的其他综合收益，在处置该项投资时采用与被投资单位直接处置相关资产或负债相同的基础进行 会计处理，因被投资方除净损益、其他综合收益和利润分配以外的其他所有者权益变动而确认的所有者权益，在处置该 项投资时转入处置期间的当期损益。其中，处置后的剩余股权根据长期股权投资准则采用成本法或权益法核算的，其他 综合收益和其他所有者权益应按比例结转，处置后的剩余股权改按金融工具确认和计量准则进行会计处理的，其他综合 收益和其他所有者权益应全部结转。在合并财务报表中的会计处理见本附注四、（六）。</w:t>
      </w:r>
    </w:p>
    <w:p>
      <w:pPr>
        <w:pStyle w:val="Style27"/>
        <w:keepNext w:val="0"/>
        <w:keepLines w:val="0"/>
        <w:widowControl w:val="0"/>
        <w:shd w:val="clear" w:color="auto" w:fill="auto"/>
        <w:bidi w:val="0"/>
        <w:spacing w:before="0" w:after="240" w:line="351" w:lineRule="exact"/>
        <w:ind w:left="380" w:right="0" w:firstLine="360"/>
        <w:jc w:val="both"/>
      </w:pPr>
      <w:r>
        <w:rPr>
          <w:color w:val="000000"/>
          <w:spacing w:val="0"/>
          <w:w w:val="100"/>
          <w:position w:val="0"/>
        </w:rPr>
        <w:t>购买日之前持有的股权投资，采用金融工具确认和计量准则进行会计处理的，将该股权投资的公允价值加上新增投 资成本之和，作为改按成本法核算的初始投资成本，原持有股权的公允价值与账面价值的差额与原计入其他综合收益的 累计公允价值变动全部转入改按成本法核算的当期投资损益。</w:t>
      </w:r>
    </w:p>
    <w:p>
      <w:pPr>
        <w:pStyle w:val="Style31"/>
        <w:keepNext/>
        <w:keepLines/>
        <w:widowControl w:val="0"/>
        <w:numPr>
          <w:ilvl w:val="0"/>
          <w:numId w:val="31"/>
        </w:numPr>
        <w:shd w:val="clear" w:color="auto" w:fill="auto"/>
        <w:bidi w:val="0"/>
        <w:spacing w:before="0" w:after="240" w:line="240" w:lineRule="auto"/>
        <w:ind w:left="0" w:right="0" w:firstLine="440"/>
        <w:jc w:val="left"/>
      </w:pPr>
      <w:bookmarkStart w:id="730" w:name="bookmark730"/>
      <w:bookmarkStart w:id="731" w:name="bookmark731"/>
      <w:bookmarkStart w:id="732" w:name="bookmark732"/>
      <w:bookmarkStart w:id="733" w:name="bookmark733"/>
      <w:bookmarkEnd w:id="732"/>
      <w:r>
        <w:rPr>
          <w:color w:val="000000"/>
          <w:spacing w:val="0"/>
          <w:w w:val="100"/>
          <w:position w:val="0"/>
        </w:rPr>
        <w:t>将多次交易事项判断为一揽子交易的判断标准</w:t>
      </w:r>
      <w:bookmarkEnd w:id="730"/>
      <w:bookmarkEnd w:id="731"/>
      <w:bookmarkEnd w:id="733"/>
    </w:p>
    <w:p>
      <w:pPr>
        <w:pStyle w:val="Style27"/>
        <w:keepNext w:val="0"/>
        <w:keepLines w:val="0"/>
        <w:widowControl w:val="0"/>
        <w:shd w:val="clear" w:color="auto" w:fill="auto"/>
        <w:bidi w:val="0"/>
        <w:spacing w:before="0" w:after="0" w:line="350" w:lineRule="exact"/>
        <w:ind w:left="0" w:right="0" w:firstLine="380"/>
        <w:jc w:val="left"/>
      </w:pPr>
      <w:r>
        <w:rPr>
          <w:color w:val="000000"/>
          <w:spacing w:val="0"/>
          <w:w w:val="100"/>
          <w:position w:val="0"/>
        </w:rPr>
        <w:t>本公司将多次交易事项判断为一揽子交易的判断标准如下：</w:t>
      </w:r>
    </w:p>
    <w:p>
      <w:pPr>
        <w:pStyle w:val="Style27"/>
        <w:keepNext w:val="0"/>
        <w:keepLines w:val="0"/>
        <w:widowControl w:val="0"/>
        <w:shd w:val="clear" w:color="auto" w:fill="auto"/>
        <w:tabs>
          <w:tab w:pos="780" w:val="left"/>
        </w:tabs>
        <w:bidi w:val="0"/>
        <w:spacing w:before="0" w:after="0" w:line="350" w:lineRule="exact"/>
        <w:ind w:left="0" w:right="0" w:firstLine="380"/>
        <w:jc w:val="left"/>
      </w:pPr>
      <w:bookmarkStart w:id="734" w:name="bookmark734"/>
      <w:r>
        <w:rPr>
          <w:color w:val="000000"/>
          <w:spacing w:val="0"/>
          <w:w w:val="100"/>
          <w:position w:val="0"/>
          <w:sz w:val="18"/>
          <w:szCs w:val="18"/>
        </w:rPr>
        <w:t>（</w:t>
      </w:r>
      <w:bookmarkEnd w:id="734"/>
      <w:r>
        <w:rPr>
          <w:color w:val="000000"/>
          <w:spacing w:val="0"/>
          <w:w w:val="100"/>
          <w:position w:val="0"/>
          <w:sz w:val="18"/>
          <w:szCs w:val="18"/>
        </w:rPr>
        <w:t>1）</w:t>
        <w:tab/>
      </w:r>
      <w:r>
        <w:rPr>
          <w:color w:val="000000"/>
          <w:spacing w:val="0"/>
          <w:w w:val="100"/>
          <w:position w:val="0"/>
        </w:rPr>
        <w:t>这些交易是同时或者在考虑了彼此影响的情况下订立的；</w:t>
      </w:r>
    </w:p>
    <w:p>
      <w:pPr>
        <w:pStyle w:val="Style27"/>
        <w:keepNext w:val="0"/>
        <w:keepLines w:val="0"/>
        <w:widowControl w:val="0"/>
        <w:shd w:val="clear" w:color="auto" w:fill="auto"/>
        <w:tabs>
          <w:tab w:pos="780" w:val="left"/>
        </w:tabs>
        <w:bidi w:val="0"/>
        <w:spacing w:before="0" w:after="0" w:line="350" w:lineRule="exact"/>
        <w:ind w:left="0" w:right="0" w:firstLine="380"/>
        <w:jc w:val="left"/>
      </w:pPr>
      <w:bookmarkStart w:id="735" w:name="bookmark735"/>
      <w:r>
        <w:rPr>
          <w:color w:val="000000"/>
          <w:spacing w:val="0"/>
          <w:w w:val="100"/>
          <w:position w:val="0"/>
          <w:sz w:val="18"/>
          <w:szCs w:val="18"/>
        </w:rPr>
        <w:t>（</w:t>
      </w:r>
      <w:bookmarkEnd w:id="735"/>
      <w:r>
        <w:rPr>
          <w:color w:val="000000"/>
          <w:spacing w:val="0"/>
          <w:w w:val="100"/>
          <w:position w:val="0"/>
          <w:sz w:val="18"/>
          <w:szCs w:val="18"/>
        </w:rPr>
        <w:t>2）</w:t>
        <w:tab/>
      </w:r>
      <w:r>
        <w:rPr>
          <w:color w:val="000000"/>
          <w:spacing w:val="0"/>
          <w:w w:val="100"/>
          <w:position w:val="0"/>
        </w:rPr>
        <w:t>这些交易整体才能达成一项完整的商业结果；</w:t>
      </w:r>
    </w:p>
    <w:p>
      <w:pPr>
        <w:pStyle w:val="Style27"/>
        <w:keepNext w:val="0"/>
        <w:keepLines w:val="0"/>
        <w:widowControl w:val="0"/>
        <w:shd w:val="clear" w:color="auto" w:fill="auto"/>
        <w:tabs>
          <w:tab w:pos="780" w:val="left"/>
        </w:tabs>
        <w:bidi w:val="0"/>
        <w:spacing w:before="0" w:after="0" w:line="350" w:lineRule="exact"/>
        <w:ind w:left="0" w:right="0" w:firstLine="380"/>
        <w:jc w:val="left"/>
      </w:pPr>
      <w:bookmarkStart w:id="736" w:name="bookmark736"/>
      <w:r>
        <w:rPr>
          <w:color w:val="000000"/>
          <w:spacing w:val="0"/>
          <w:w w:val="100"/>
          <w:position w:val="0"/>
          <w:sz w:val="18"/>
          <w:szCs w:val="18"/>
        </w:rPr>
        <w:t>（</w:t>
      </w:r>
      <w:bookmarkEnd w:id="736"/>
      <w:r>
        <w:rPr>
          <w:color w:val="000000"/>
          <w:spacing w:val="0"/>
          <w:w w:val="100"/>
          <w:position w:val="0"/>
          <w:sz w:val="18"/>
          <w:szCs w:val="18"/>
        </w:rPr>
        <w:t>3）</w:t>
        <w:tab/>
      </w:r>
      <w:r>
        <w:rPr>
          <w:color w:val="000000"/>
          <w:spacing w:val="0"/>
          <w:w w:val="100"/>
          <w:position w:val="0"/>
        </w:rPr>
        <w:t>一项交易的发生取决于其他至少一项交易的发生；</w:t>
      </w:r>
    </w:p>
    <w:p>
      <w:pPr>
        <w:pStyle w:val="Style27"/>
        <w:keepNext w:val="0"/>
        <w:keepLines w:val="0"/>
        <w:widowControl w:val="0"/>
        <w:shd w:val="clear" w:color="auto" w:fill="auto"/>
        <w:tabs>
          <w:tab w:pos="780" w:val="left"/>
        </w:tabs>
        <w:bidi w:val="0"/>
        <w:spacing w:before="0" w:after="480" w:line="350" w:lineRule="exact"/>
        <w:ind w:left="0" w:right="0" w:firstLine="380"/>
        <w:jc w:val="left"/>
      </w:pPr>
      <w:bookmarkStart w:id="737" w:name="bookmark737"/>
      <w:r>
        <w:rPr>
          <w:color w:val="000000"/>
          <w:spacing w:val="0"/>
          <w:w w:val="100"/>
          <w:position w:val="0"/>
          <w:sz w:val="18"/>
          <w:szCs w:val="18"/>
        </w:rPr>
        <w:t>（</w:t>
      </w:r>
      <w:bookmarkEnd w:id="737"/>
      <w:r>
        <w:rPr>
          <w:color w:val="000000"/>
          <w:spacing w:val="0"/>
          <w:w w:val="100"/>
          <w:position w:val="0"/>
          <w:sz w:val="18"/>
          <w:szCs w:val="18"/>
        </w:rPr>
        <w:t>4）</w:t>
        <w:tab/>
      </w:r>
      <w:r>
        <w:rPr>
          <w:color w:val="000000"/>
          <w:spacing w:val="0"/>
          <w:w w:val="100"/>
          <w:position w:val="0"/>
        </w:rPr>
        <w:t>一项交易单独考虑时是不经济的，但是和其他交易一并考虑时是经济的。</w:t>
      </w:r>
    </w:p>
    <w:p>
      <w:pPr>
        <w:pStyle w:val="Style31"/>
        <w:keepNext/>
        <w:keepLines/>
        <w:widowControl w:val="0"/>
        <w:shd w:val="clear" w:color="auto" w:fill="auto"/>
        <w:bidi w:val="0"/>
        <w:spacing w:before="0" w:after="20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6</w:t>
      </w:r>
      <w:bookmarkEnd w:id="740"/>
      <w:r>
        <w:rPr>
          <w:color w:val="000000"/>
          <w:spacing w:val="0"/>
          <w:w w:val="100"/>
          <w:position w:val="0"/>
        </w:rPr>
        <w:t>、合并财务报表的编制方法</w:t>
      </w:r>
      <w:bookmarkEnd w:id="738"/>
      <w:bookmarkEnd w:id="739"/>
      <w:bookmarkEnd w:id="741"/>
    </w:p>
    <w:p>
      <w:pPr>
        <w:pStyle w:val="Style27"/>
        <w:keepNext w:val="0"/>
        <w:keepLines w:val="0"/>
        <w:widowControl w:val="0"/>
        <w:shd w:val="clear" w:color="auto" w:fill="auto"/>
        <w:bidi w:val="0"/>
        <w:spacing w:before="0" w:after="0" w:line="350" w:lineRule="exact"/>
        <w:ind w:left="0" w:right="0" w:firstLine="500"/>
        <w:jc w:val="both"/>
      </w:pPr>
      <w:r>
        <w:rPr>
          <w:color w:val="000000"/>
          <w:spacing w:val="0"/>
          <w:w w:val="100"/>
          <w:position w:val="0"/>
        </w:rPr>
        <w:t>本公司合并财务报表的合并范围以控制为基础确定，控制是指投资方拥有被投资方的权力，通过参与被投资方的相关 活动而享有可变回报，并且有能力运用对被投资方的权力影响其回报金额。相关活动，是指对被投资方的回报产生重大影响 的活动。</w:t>
      </w:r>
    </w:p>
    <w:p>
      <w:pPr>
        <w:pStyle w:val="Style27"/>
        <w:keepNext w:val="0"/>
        <w:keepLines w:val="0"/>
        <w:widowControl w:val="0"/>
        <w:shd w:val="clear" w:color="auto" w:fill="auto"/>
        <w:bidi w:val="0"/>
        <w:spacing w:before="0" w:after="0" w:line="350" w:lineRule="exact"/>
        <w:ind w:left="0" w:right="0" w:firstLine="500"/>
        <w:jc w:val="both"/>
      </w:pPr>
      <w:r>
        <w:rPr>
          <w:color w:val="000000"/>
          <w:spacing w:val="0"/>
          <w:w w:val="100"/>
          <w:position w:val="0"/>
        </w:rPr>
        <w:t>被投资方的相关活动根据具体情况进行判断，通常包括商品或劳务的销售和购买、金融资产的管理、资产的购买和处 置、研究与开发活动以及融资活动等。</w:t>
      </w:r>
    </w:p>
    <w:p>
      <w:pPr>
        <w:pStyle w:val="Style27"/>
        <w:keepNext w:val="0"/>
        <w:keepLines w:val="0"/>
        <w:widowControl w:val="0"/>
        <w:shd w:val="clear" w:color="auto" w:fill="auto"/>
        <w:bidi w:val="0"/>
        <w:spacing w:before="0" w:after="0" w:line="350" w:lineRule="exact"/>
        <w:ind w:left="0" w:right="0" w:firstLine="500"/>
        <w:jc w:val="both"/>
      </w:pPr>
      <w:r>
        <w:rPr>
          <w:color w:val="000000"/>
          <w:spacing w:val="0"/>
          <w:w w:val="100"/>
          <w:position w:val="0"/>
        </w:rPr>
        <w:t>在综合考虑被投资方的设立目的、被投资方的相关活动以及如何对相关活动作出决策、本公司享有的权利是否使其目 前有能力主导被投资方的相关活动、是否通过参与被投资方的相关活动而享有可变回报、是否有能力运用对被投资方的权力 影响其回报金额以及与其他方的关系等基础上对是否控制被投资方进行判断。一旦相关事实和情况的变化导致控制所涉及的 相关要素发生变化的，将进行重新评估。</w:t>
      </w:r>
    </w:p>
    <w:p>
      <w:pPr>
        <w:pStyle w:val="Style27"/>
        <w:keepNext w:val="0"/>
        <w:keepLines w:val="0"/>
        <w:widowControl w:val="0"/>
        <w:shd w:val="clear" w:color="auto" w:fill="auto"/>
        <w:bidi w:val="0"/>
        <w:spacing w:before="0" w:after="0" w:line="350" w:lineRule="exact"/>
        <w:ind w:left="0" w:right="0" w:firstLine="500"/>
        <w:jc w:val="both"/>
      </w:pPr>
      <w:r>
        <w:rPr>
          <w:color w:val="000000"/>
          <w:spacing w:val="0"/>
          <w:w w:val="100"/>
          <w:position w:val="0"/>
        </w:rPr>
        <w:t>在判断是否拥有对被投资方的权力时，仅考虑与被投资方相关的实质性权利，包括自身所享有的实质性权利以及其他 方所享有的实质性权利。</w:t>
      </w:r>
    </w:p>
    <w:p>
      <w:pPr>
        <w:pStyle w:val="Style27"/>
        <w:keepNext w:val="0"/>
        <w:keepLines w:val="0"/>
        <w:widowControl w:val="0"/>
        <w:shd w:val="clear" w:color="auto" w:fill="auto"/>
        <w:bidi w:val="0"/>
        <w:spacing w:before="0" w:after="0" w:line="350" w:lineRule="exact"/>
        <w:ind w:left="0" w:right="0" w:firstLine="500"/>
        <w:jc w:val="both"/>
      </w:pPr>
      <w:r>
        <w:rPr>
          <w:color w:val="000000"/>
          <w:spacing w:val="0"/>
          <w:w w:val="100"/>
          <w:position w:val="0"/>
        </w:rPr>
        <w:t>本公司以自身和子公司的财务报表为基础，根据其他有关资料将整个企业集团视为一个会计主体，依据相关企业会计 准则的确认、计量和列报要求，已按照统一的会计政策及会计期间，反映企业集团整体财务状况、经营成果和现金流量。合 并程序具体包括：合并母公司与子公司的资产、负债、所有者权益、收入、费用和现金流等项目；抵销母公司对子公司的长 期股权投资与母公司在子公司所有者权益中所享有的份额；抵销母公司与子公司、子公司相互之间发生的内部交易的影响， 内部交易表明相关资产发生减值损失的，全额确认该部分损失；站在企业集团角度对特殊交易事项予以调整。</w:t>
      </w:r>
    </w:p>
    <w:p>
      <w:pPr>
        <w:pStyle w:val="Style27"/>
        <w:keepNext w:val="0"/>
        <w:keepLines w:val="0"/>
        <w:widowControl w:val="0"/>
        <w:shd w:val="clear" w:color="auto" w:fill="auto"/>
        <w:bidi w:val="0"/>
        <w:spacing w:before="0" w:after="0" w:line="350" w:lineRule="exact"/>
        <w:ind w:left="0" w:right="0" w:firstLine="500"/>
        <w:jc w:val="both"/>
      </w:pPr>
      <w:r>
        <w:rPr>
          <w:color w:val="000000"/>
          <w:spacing w:val="0"/>
          <w:w w:val="100"/>
          <w:position w:val="0"/>
        </w:rPr>
        <w:t>子公司所有者权益中不属于母公司的份额，作为少数股东权益，在合并资产负债表中所有者权益项目下以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 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7"/>
        <w:keepNext w:val="0"/>
        <w:keepLines w:val="0"/>
        <w:widowControl w:val="0"/>
        <w:shd w:val="clear" w:color="auto" w:fill="auto"/>
        <w:bidi w:val="0"/>
        <w:spacing w:before="0" w:after="0" w:line="350" w:lineRule="exact"/>
        <w:ind w:left="0" w:right="0" w:firstLine="500"/>
        <w:jc w:val="both"/>
      </w:pPr>
      <w:r>
        <w:rPr>
          <w:color w:val="000000"/>
          <w:spacing w:val="0"/>
          <w:w w:val="100"/>
          <w:position w:val="0"/>
        </w:rPr>
        <w:t>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项目列示。子公司当 期综合收益中属于少数股东权益的份额，在合并利润表中综合收益总额项目下以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归属于少数股东的综合收益总额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7"/>
        <w:keepNext w:val="0"/>
        <w:keepLines w:val="0"/>
        <w:widowControl w:val="0"/>
        <w:shd w:val="clear" w:color="auto" w:fill="auto"/>
        <w:bidi w:val="0"/>
        <w:spacing w:before="0" w:after="240" w:line="350" w:lineRule="exact"/>
        <w:ind w:left="0" w:right="0" w:firstLine="500"/>
        <w:jc w:val="both"/>
      </w:pPr>
      <w:r>
        <w:rPr>
          <w:color w:val="000000"/>
          <w:spacing w:val="0"/>
          <w:w w:val="100"/>
          <w:position w:val="0"/>
        </w:rPr>
        <w:t>子公司少数股东分担的当期亏损超过了少数股东在该子公司期初所有者权益中所享有的份额的，其余额仍冲减少数股 东权益。</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向子公司出售资产所发生的未实现内部交易损益，全额抵销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归属于母公司所有者的净利润子公司向母公司出售资 产所发生的未实现内部交易损益，按照母公司对该子公司的分配比例在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之间分配抵销。子公司之间出售资产所发生的未实现内部交易损益，按照母公司对出售方子公司的分配比例在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归属于母公 司所有者的净利润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之间分配抵销。</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本公司在报告期内因同一控制下企业合并增加的子公司以及业务，编制合并报表时，调整合并资产负债表的期初数， 将该子公司以及业务合并当期期初至报告期末的收入、费用、利润纳入合并利润表，现金流量纳入合并现金流量表，同时对 比较报表的相关项目进行调整，视同合并后的报告主体自最终控制方开始控制时点起一直存在。</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本公司在报告期内因非同一控制下企业合并或其他方式增加的子公司以及业务，编制合并资产负债表时，不调整合并 资产负债表的期初数，将该子公司以及业务购买日至报告期末的收入、费用、利润、现金流量纳入合并利润表和合并现金流 量表。</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本公司在报告期内处置子公司以及业务，编制合并资产负债表时，不调整合并资产负债表的期初数，该子公司以及业 务期初至处置日的收入、费用、利润纳入合并利润表，现金流量纳入合并现金流量表。</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母公司购买子公司少数股东拥有的子公司股权，在合并财务报表中，因购买少数股权新取得的长期股权投资与按照新 增持股比例计算应享有子公司自购买日或合并日开始持续计算的净资产份额之间的差额，调整资本公积（资本溢价或股本溢 价），资本公积不足冲减的，调整留存收益。</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通过多次交易分步实现的同一控制下企业合并，不属于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的，取得控制权日，合并方在达到合并之前持有 的长期股权投资，在取得日与合并方与被合并方同处于同一方最终控制之日熟晚日与合并日之间已确认有关损益、其他综合 收益和其他所有者权益变动，分别冲减比较报表期间的期初留存收益或当期损益。</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通过多次交易分步实现非同一控制下企业合并，不属于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的，在合并财务报表中，对于购买日之前持有的 被购买方的股权，按照该股权在购买日的公允价值进行重新计量，公允价值与其账面价值的差额计入当期投资收益；购买日 之前持有的被购买方的股权涉及权益法核算下的其他综合收益等的，与其相关的其他综合收益等转为购买日所属当期收益。 由于被投资方重新计量设定收益计划净负债或资产变动而产生的其他综合收益除外。</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母公司在不丧失控制权的情况下部分处置对子公司的长期股权投资，在合并财务报表中，处置价款与处置长期股权投 资相对应享有子公司自购买日或合并日开始持续计算的净资产份额之间的差额，调整资本公积（资本溢价或股本溢价），资 本公积不足冲减的，调整留存收益。</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因处置部分股权投资等原因丧失了对被投资方的控制权的，在编制合并财务报表时，对于剩余股权，按照其在丧失控 制权日的公允价值进行重新计量。处置股权取得的对价与剩余股权公允价值之和，减去按原持股比例计算应享有原有子公司 自购买日或合并日开始持续计算的净资产的份额之间的差额，计入丧失控制权当期的投资收益，同时冲减商誉。与原有子公 司股权投资相关的其他综合收益等，在丧失控制权时转为当期投资收益。</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通过多次交易分步处置对子公司股权投资直至丧失控制权的，如果处置对子公司股权投资直至丧失控制权的各项交易 属于一揽子交易的，将各项交易作为一项处置子公司并丧失控制权的交易进行会计处理；但是，在丧失控制权之前每一次处 置价款与处置投资对应的享有该子公司净资产份额的差额，在合并财务报表中确认为其他综合收益，在丧失控制权时一并转 入丧失控制权当期的损益。</w:t>
      </w:r>
    </w:p>
    <w:p>
      <w:pPr>
        <w:pStyle w:val="Style27"/>
        <w:keepNext w:val="0"/>
        <w:keepLines w:val="0"/>
        <w:widowControl w:val="0"/>
        <w:shd w:val="clear" w:color="auto" w:fill="auto"/>
        <w:bidi w:val="0"/>
        <w:spacing w:before="0" w:after="480" w:line="351" w:lineRule="exact"/>
        <w:ind w:left="0" w:right="0" w:firstLine="440"/>
        <w:jc w:val="left"/>
      </w:pPr>
      <w:r>
        <w:rPr>
          <w:color w:val="000000"/>
          <w:spacing w:val="0"/>
          <w:w w:val="100"/>
          <w:position w:val="0"/>
        </w:rPr>
        <w:t>合并所有者权益变动表根据合并资产负债表和合并利润表编制。</w:t>
      </w:r>
    </w:p>
    <w:p>
      <w:pPr>
        <w:pStyle w:val="Style31"/>
        <w:keepNext/>
        <w:keepLines/>
        <w:widowControl w:val="0"/>
        <w:shd w:val="clear" w:color="auto" w:fill="auto"/>
        <w:bidi w:val="0"/>
        <w:spacing w:before="0" w:after="1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7</w:t>
      </w:r>
      <w:bookmarkEnd w:id="744"/>
      <w:r>
        <w:rPr>
          <w:color w:val="000000"/>
          <w:spacing w:val="0"/>
          <w:w w:val="100"/>
          <w:position w:val="0"/>
        </w:rPr>
        <w:t>、合营安排分类及共同经营会计处理方法</w:t>
      </w:r>
      <w:bookmarkEnd w:id="742"/>
      <w:bookmarkEnd w:id="743"/>
      <w:bookmarkEnd w:id="745"/>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 xml:space="preserve">合营安排指一项由两个或两个以上的参与方共同控制的安排。共同控制，是指按照相关约定对某项安排所共有的控制， 并且该安排的相关活动必须经过分享控制权的参与方一致同意后才能决策。在判断是否存在共同控制时，应该首先判断所有 参与方或参与方组合是否集体控制该安排，其次判断该安排相关活动的决策是否必须经过这些集体控制该安排的参与方一致 </w:t>
      </w:r>
      <w:r>
        <w:rPr>
          <w:color w:val="000000"/>
          <w:spacing w:val="0"/>
          <w:w w:val="100"/>
          <w:position w:val="0"/>
        </w:rPr>
        <w:t>同意。</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本公司根据在合营安排中享有的权利和承担的义务确定合营安排的分类。合营安排分为共同经营和合营企业。</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共同经营，是指合营方享有该安排相关资产且承担该安排相关负债的合营安排。本公司确认其与共同经营中利益份额 相关的下列项目，并按照相关企业会计准则的规定进行会计处理：</w:t>
      </w:r>
    </w:p>
    <w:p>
      <w:pPr>
        <w:pStyle w:val="Style27"/>
        <w:keepNext w:val="0"/>
        <w:keepLines w:val="0"/>
        <w:widowControl w:val="0"/>
        <w:numPr>
          <w:ilvl w:val="0"/>
          <w:numId w:val="33"/>
        </w:numPr>
        <w:shd w:val="clear" w:color="auto" w:fill="auto"/>
        <w:tabs>
          <w:tab w:pos="859" w:val="left"/>
        </w:tabs>
        <w:bidi w:val="0"/>
        <w:spacing w:before="0" w:after="0" w:line="350" w:lineRule="exact"/>
        <w:ind w:left="0" w:right="0" w:firstLine="500"/>
        <w:jc w:val="left"/>
      </w:pPr>
      <w:bookmarkStart w:id="746" w:name="bookmark746"/>
      <w:bookmarkEnd w:id="746"/>
      <w:r>
        <w:rPr>
          <w:color w:val="000000"/>
          <w:spacing w:val="0"/>
          <w:w w:val="100"/>
          <w:position w:val="0"/>
        </w:rPr>
        <w:t>确认单独所持有的资产，以及按其份额确认共同持有的资产；</w:t>
      </w:r>
    </w:p>
    <w:p>
      <w:pPr>
        <w:pStyle w:val="Style27"/>
        <w:keepNext w:val="0"/>
        <w:keepLines w:val="0"/>
        <w:widowControl w:val="0"/>
        <w:numPr>
          <w:ilvl w:val="0"/>
          <w:numId w:val="33"/>
        </w:numPr>
        <w:shd w:val="clear" w:color="auto" w:fill="auto"/>
        <w:tabs>
          <w:tab w:pos="859" w:val="left"/>
        </w:tabs>
        <w:bidi w:val="0"/>
        <w:spacing w:before="0" w:after="0" w:line="350" w:lineRule="exact"/>
        <w:ind w:left="0" w:right="0" w:firstLine="500"/>
        <w:jc w:val="left"/>
      </w:pPr>
      <w:bookmarkStart w:id="747" w:name="bookmark747"/>
      <w:bookmarkEnd w:id="747"/>
      <w:r>
        <w:rPr>
          <w:color w:val="000000"/>
          <w:spacing w:val="0"/>
          <w:w w:val="100"/>
          <w:position w:val="0"/>
        </w:rPr>
        <w:t>确认单独所承担的负债，以及按其份额确认共同承担的负债；</w:t>
      </w:r>
    </w:p>
    <w:p>
      <w:pPr>
        <w:pStyle w:val="Style27"/>
        <w:keepNext w:val="0"/>
        <w:keepLines w:val="0"/>
        <w:widowControl w:val="0"/>
        <w:numPr>
          <w:ilvl w:val="0"/>
          <w:numId w:val="33"/>
        </w:numPr>
        <w:shd w:val="clear" w:color="auto" w:fill="auto"/>
        <w:tabs>
          <w:tab w:pos="859" w:val="left"/>
        </w:tabs>
        <w:bidi w:val="0"/>
        <w:spacing w:before="0" w:after="0" w:line="350" w:lineRule="exact"/>
        <w:ind w:left="0" w:right="0" w:firstLine="500"/>
        <w:jc w:val="left"/>
      </w:pPr>
      <w:bookmarkStart w:id="748" w:name="bookmark748"/>
      <w:bookmarkEnd w:id="748"/>
      <w:r>
        <w:rPr>
          <w:color w:val="000000"/>
          <w:spacing w:val="0"/>
          <w:w w:val="100"/>
          <w:position w:val="0"/>
        </w:rPr>
        <w:t>确认出售其享有的共同经营产出份额所产生的收入；</w:t>
      </w:r>
    </w:p>
    <w:p>
      <w:pPr>
        <w:pStyle w:val="Style27"/>
        <w:keepNext w:val="0"/>
        <w:keepLines w:val="0"/>
        <w:widowControl w:val="0"/>
        <w:numPr>
          <w:ilvl w:val="0"/>
          <w:numId w:val="33"/>
        </w:numPr>
        <w:shd w:val="clear" w:color="auto" w:fill="auto"/>
        <w:tabs>
          <w:tab w:pos="859" w:val="left"/>
        </w:tabs>
        <w:bidi w:val="0"/>
        <w:spacing w:before="0" w:after="0" w:line="350" w:lineRule="exact"/>
        <w:ind w:left="0" w:right="0" w:firstLine="500"/>
        <w:jc w:val="left"/>
      </w:pPr>
      <w:bookmarkStart w:id="749" w:name="bookmark749"/>
      <w:bookmarkEnd w:id="749"/>
      <w:r>
        <w:rPr>
          <w:color w:val="000000"/>
          <w:spacing w:val="0"/>
          <w:w w:val="100"/>
          <w:position w:val="0"/>
        </w:rPr>
        <w:t>按其份额确认共同经营因出售产出所产生的收入；</w:t>
      </w:r>
    </w:p>
    <w:p>
      <w:pPr>
        <w:pStyle w:val="Style27"/>
        <w:keepNext w:val="0"/>
        <w:keepLines w:val="0"/>
        <w:widowControl w:val="0"/>
        <w:numPr>
          <w:ilvl w:val="0"/>
          <w:numId w:val="33"/>
        </w:numPr>
        <w:shd w:val="clear" w:color="auto" w:fill="auto"/>
        <w:tabs>
          <w:tab w:pos="859" w:val="left"/>
        </w:tabs>
        <w:bidi w:val="0"/>
        <w:spacing w:before="0" w:after="480" w:line="350" w:lineRule="exact"/>
        <w:ind w:left="0" w:right="0" w:firstLine="500"/>
        <w:jc w:val="left"/>
      </w:pPr>
      <w:bookmarkStart w:id="750" w:name="bookmark750"/>
      <w:bookmarkEnd w:id="750"/>
      <w:r>
        <w:rPr>
          <w:color w:val="000000"/>
          <w:spacing w:val="0"/>
          <w:w w:val="100"/>
          <w:position w:val="0"/>
        </w:rPr>
        <w:t>确认单独所发生的费用，以及按其份额确认共同经营发生的费用。</w:t>
      </w:r>
    </w:p>
    <w:p>
      <w:pPr>
        <w:pStyle w:val="Style31"/>
        <w:keepNext/>
        <w:keepLines/>
        <w:widowControl w:val="0"/>
        <w:shd w:val="clear" w:color="auto" w:fill="auto"/>
        <w:tabs>
          <w:tab w:pos="378" w:val="left"/>
        </w:tabs>
        <w:bidi w:val="0"/>
        <w:spacing w:before="0" w:after="24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8</w:t>
      </w:r>
      <w:bookmarkEnd w:id="753"/>
      <w:r>
        <w:rPr>
          <w:color w:val="000000"/>
          <w:spacing w:val="0"/>
          <w:w w:val="100"/>
          <w:position w:val="0"/>
        </w:rPr>
        <w:t>、</w:t>
        <w:tab/>
        <w:t>现金及现金等价物的确定标准</w:t>
      </w:r>
      <w:bookmarkEnd w:id="751"/>
      <w:bookmarkEnd w:id="752"/>
      <w:bookmarkEnd w:id="754"/>
    </w:p>
    <w:p>
      <w:pPr>
        <w:pStyle w:val="Style27"/>
        <w:keepNext w:val="0"/>
        <w:keepLines w:val="0"/>
        <w:widowControl w:val="0"/>
        <w:shd w:val="clear" w:color="auto" w:fill="auto"/>
        <w:bidi w:val="0"/>
        <w:spacing w:before="0" w:after="480" w:line="350" w:lineRule="exact"/>
        <w:ind w:left="0" w:right="0" w:firstLine="440"/>
        <w:jc w:val="left"/>
      </w:pPr>
      <w:r>
        <w:rPr>
          <w:color w:val="000000"/>
          <w:spacing w:val="0"/>
          <w:w w:val="100"/>
          <w:position w:val="0"/>
        </w:rPr>
        <w:t>在编制现金流量表时，将库存现金以及可以随时用于支付的存款确认为现金。现金等价物是指持有的期限短（一般是 指从购买日起三个月内到期）、流动性强、易于转换为已知金额现金及价值变动风险很小的投资。</w:t>
      </w:r>
    </w:p>
    <w:p>
      <w:pPr>
        <w:pStyle w:val="Style31"/>
        <w:keepNext/>
        <w:keepLines/>
        <w:widowControl w:val="0"/>
        <w:shd w:val="clear" w:color="auto" w:fill="auto"/>
        <w:tabs>
          <w:tab w:pos="378" w:val="left"/>
        </w:tabs>
        <w:bidi w:val="0"/>
        <w:spacing w:before="0" w:after="4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9</w:t>
      </w:r>
      <w:bookmarkEnd w:id="757"/>
      <w:r>
        <w:rPr>
          <w:color w:val="000000"/>
          <w:spacing w:val="0"/>
          <w:w w:val="100"/>
          <w:position w:val="0"/>
        </w:rPr>
        <w:t>、</w:t>
        <w:tab/>
        <w:t>外币业务和外币报表折算</w:t>
      </w:r>
      <w:bookmarkEnd w:id="755"/>
      <w:bookmarkEnd w:id="756"/>
      <w:bookmarkEnd w:id="758"/>
    </w:p>
    <w:p>
      <w:pPr>
        <w:pStyle w:val="Style31"/>
        <w:keepNext/>
        <w:keepLines/>
        <w:widowControl w:val="0"/>
        <w:numPr>
          <w:ilvl w:val="0"/>
          <w:numId w:val="35"/>
        </w:numPr>
        <w:shd w:val="clear" w:color="auto" w:fill="auto"/>
        <w:tabs>
          <w:tab w:pos="765" w:val="left"/>
        </w:tabs>
        <w:bidi w:val="0"/>
        <w:spacing w:before="0" w:after="240" w:line="240" w:lineRule="auto"/>
        <w:ind w:left="0" w:right="0" w:firstLine="440"/>
        <w:jc w:val="left"/>
      </w:pPr>
      <w:bookmarkStart w:id="755" w:name="bookmark755"/>
      <w:bookmarkStart w:id="756" w:name="bookmark756"/>
      <w:bookmarkStart w:id="759" w:name="bookmark759"/>
      <w:bookmarkStart w:id="760" w:name="bookmark760"/>
      <w:bookmarkEnd w:id="759"/>
      <w:r>
        <w:rPr>
          <w:color w:val="000000"/>
          <w:spacing w:val="0"/>
          <w:w w:val="100"/>
          <w:position w:val="0"/>
        </w:rPr>
        <w:t>外币业务折算</w:t>
      </w:r>
      <w:bookmarkEnd w:id="755"/>
      <w:bookmarkEnd w:id="756"/>
      <w:bookmarkEnd w:id="760"/>
    </w:p>
    <w:p>
      <w:pPr>
        <w:pStyle w:val="Style27"/>
        <w:keepNext w:val="0"/>
        <w:keepLines w:val="0"/>
        <w:widowControl w:val="0"/>
        <w:shd w:val="clear" w:color="auto" w:fill="auto"/>
        <w:bidi w:val="0"/>
        <w:spacing w:before="0" w:after="0" w:line="352" w:lineRule="exact"/>
        <w:ind w:left="0" w:right="0" w:firstLine="440"/>
        <w:jc w:val="left"/>
      </w:pPr>
      <w:r>
        <w:rPr>
          <w:color w:val="000000"/>
          <w:spacing w:val="0"/>
          <w:w w:val="100"/>
          <w:position w:val="0"/>
        </w:rPr>
        <w:t>外币业务采用交易发生日的即期汇率作为折算汇率将外币金额折合成人民币记账。</w:t>
      </w:r>
    </w:p>
    <w:p>
      <w:pPr>
        <w:pStyle w:val="Style27"/>
        <w:keepNext w:val="0"/>
        <w:keepLines w:val="0"/>
        <w:widowControl w:val="0"/>
        <w:shd w:val="clear" w:color="auto" w:fill="auto"/>
        <w:bidi w:val="0"/>
        <w:spacing w:before="0" w:after="240" w:line="352" w:lineRule="exact"/>
        <w:ind w:left="0" w:right="0" w:firstLine="440"/>
        <w:jc w:val="left"/>
      </w:pPr>
      <w:r>
        <w:rPr>
          <w:color w:val="000000"/>
          <w:spacing w:val="0"/>
          <w:w w:val="100"/>
          <w:position w:val="0"/>
        </w:rPr>
        <w:t>外币货币性项目余额按资产负债表日即期汇率折算，由此产生的汇兑差额，除属于与购建符合资本化条件的资产相关 的外币专门借款产生的汇兑差额按照借款费用资本化的原则处理外，均计入当期损益。以历史成本计量的外币非货币性项目，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的即期汇率折算，由此产生的汇兑差额计入当期损益或其他综合收益。</w:t>
      </w:r>
    </w:p>
    <w:p>
      <w:pPr>
        <w:pStyle w:val="Style31"/>
        <w:keepNext/>
        <w:keepLines/>
        <w:widowControl w:val="0"/>
        <w:numPr>
          <w:ilvl w:val="0"/>
          <w:numId w:val="35"/>
        </w:numPr>
        <w:shd w:val="clear" w:color="auto" w:fill="auto"/>
        <w:tabs>
          <w:tab w:pos="779" w:val="left"/>
        </w:tabs>
        <w:bidi w:val="0"/>
        <w:spacing w:before="0" w:after="240" w:line="240" w:lineRule="auto"/>
        <w:ind w:left="0" w:right="0" w:firstLine="440"/>
        <w:jc w:val="left"/>
      </w:pPr>
      <w:bookmarkStart w:id="761" w:name="bookmark761"/>
      <w:bookmarkStart w:id="762" w:name="bookmark762"/>
      <w:bookmarkStart w:id="763" w:name="bookmark763"/>
      <w:bookmarkStart w:id="764" w:name="bookmark764"/>
      <w:bookmarkEnd w:id="763"/>
      <w:r>
        <w:rPr>
          <w:color w:val="000000"/>
          <w:spacing w:val="0"/>
          <w:w w:val="100"/>
          <w:position w:val="0"/>
        </w:rPr>
        <w:t>外币报表折算</w:t>
      </w:r>
      <w:bookmarkEnd w:id="761"/>
      <w:bookmarkEnd w:id="762"/>
      <w:bookmarkEnd w:id="764"/>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资产负债表中的资产和负债项目，采用资产负债表日的即期汇率折算；所有者权益项目除“未分配利润”项目外，其 他项目采用发生时的即期汇率折算。利润表中的收入和费用项目，通常采用年平均汇率折算。按照上述折算产生的外币财务 报表折算差额，在其他综合收益项目下单独列示“外币报表折算差额”项目。</w:t>
      </w:r>
    </w:p>
    <w:p>
      <w:pPr>
        <w:pStyle w:val="Style27"/>
        <w:keepNext w:val="0"/>
        <w:keepLines w:val="0"/>
        <w:widowControl w:val="0"/>
        <w:shd w:val="clear" w:color="auto" w:fill="auto"/>
        <w:bidi w:val="0"/>
        <w:spacing w:before="0" w:after="480" w:line="350" w:lineRule="exact"/>
        <w:ind w:left="0" w:right="0" w:firstLine="440"/>
        <w:jc w:val="left"/>
      </w:pPr>
      <w:r>
        <w:rPr>
          <w:color w:val="000000"/>
          <w:spacing w:val="0"/>
          <w:w w:val="100"/>
          <w:position w:val="0"/>
        </w:rPr>
        <w:t>处置境外经营时，将资产负债表中其他综合收益项目下列示的、与该境外经营相关的外币财务报表折算差额，自其他 综合收益项目转入处置当期损益；部分处置境外经营的，按处置的比例计算处置部分的外币财务报表折算差额，转入处置当 期损益。</w:t>
      </w:r>
    </w:p>
    <w:p>
      <w:pPr>
        <w:pStyle w:val="Style31"/>
        <w:keepNext/>
        <w:keepLines/>
        <w:widowControl w:val="0"/>
        <w:shd w:val="clear" w:color="auto" w:fill="auto"/>
        <w:tabs>
          <w:tab w:pos="474" w:val="left"/>
        </w:tabs>
        <w:bidi w:val="0"/>
        <w:spacing w:before="0" w:after="240" w:line="240" w:lineRule="auto"/>
        <w:ind w:left="0" w:right="0" w:firstLine="0"/>
        <w:jc w:val="both"/>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65"/>
      <w:bookmarkEnd w:id="766"/>
      <w:bookmarkEnd w:id="768"/>
    </w:p>
    <w:p>
      <w:pPr>
        <w:pStyle w:val="Style27"/>
        <w:keepNext w:val="0"/>
        <w:keepLines w:val="0"/>
        <w:widowControl w:val="0"/>
        <w:shd w:val="clear" w:color="auto" w:fill="auto"/>
        <w:bidi w:val="0"/>
        <w:spacing w:before="0" w:after="300" w:line="350" w:lineRule="exact"/>
        <w:ind w:left="0" w:right="0" w:firstLine="440"/>
        <w:jc w:val="left"/>
      </w:pPr>
      <w:r>
        <w:rPr>
          <w:color w:val="000000"/>
          <w:spacing w:val="0"/>
          <w:w w:val="100"/>
          <w:position w:val="0"/>
        </w:rPr>
        <w:t>金融工具包括金融资产、金融负债和权益工具。</w:t>
      </w:r>
    </w:p>
    <w:p>
      <w:pPr>
        <w:pStyle w:val="Style31"/>
        <w:keepNext/>
        <w:keepLines/>
        <w:widowControl w:val="0"/>
        <w:numPr>
          <w:ilvl w:val="0"/>
          <w:numId w:val="37"/>
        </w:numPr>
        <w:shd w:val="clear" w:color="auto" w:fill="auto"/>
        <w:bidi w:val="0"/>
        <w:spacing w:before="0" w:after="240" w:line="240" w:lineRule="auto"/>
        <w:ind w:left="0" w:right="0" w:firstLine="440"/>
        <w:jc w:val="left"/>
      </w:pPr>
      <w:bookmarkStart w:id="769" w:name="bookmark769"/>
      <w:bookmarkStart w:id="770" w:name="bookmark770"/>
      <w:bookmarkStart w:id="771" w:name="bookmark771"/>
      <w:bookmarkStart w:id="772" w:name="bookmark772"/>
      <w:bookmarkEnd w:id="771"/>
      <w:r>
        <w:rPr>
          <w:color w:val="000000"/>
          <w:spacing w:val="0"/>
          <w:w w:val="100"/>
          <w:position w:val="0"/>
        </w:rPr>
        <w:t>金融工具的分类</w:t>
      </w:r>
      <w:bookmarkEnd w:id="769"/>
      <w:bookmarkEnd w:id="770"/>
      <w:bookmarkEnd w:id="772"/>
    </w:p>
    <w:p>
      <w:pPr>
        <w:pStyle w:val="Style27"/>
        <w:keepNext w:val="0"/>
        <w:keepLines w:val="0"/>
        <w:widowControl w:val="0"/>
        <w:shd w:val="clear" w:color="auto" w:fill="auto"/>
        <w:bidi w:val="0"/>
        <w:spacing w:before="0" w:after="240" w:line="346" w:lineRule="exact"/>
        <w:ind w:left="0" w:right="0" w:firstLine="440"/>
        <w:jc w:val="left"/>
      </w:pPr>
      <w:r>
        <w:rPr>
          <w:color w:val="000000"/>
          <w:spacing w:val="0"/>
          <w:w w:val="100"/>
          <w:position w:val="0"/>
        </w:rPr>
        <w:t xml:space="preserve">管理层按照取得持有金融资产和承担金融负债的目的，将其划分为：以公允价值计量且其变动计入当期损益的金融资 产或金融负债，包括交易性金融资产或金融负债和直接指定为以公允价值计量且其变动计入当期损益的金融资产或金融负债; </w:t>
      </w:r>
      <w:r>
        <w:rPr>
          <w:color w:val="000000"/>
          <w:spacing w:val="0"/>
          <w:w w:val="100"/>
          <w:position w:val="0"/>
        </w:rPr>
        <w:t>持有至到期投资；应收款项；可供出售金融资产；其他金融负债等。</w:t>
      </w:r>
    </w:p>
    <w:p>
      <w:pPr>
        <w:pStyle w:val="Style31"/>
        <w:keepNext/>
        <w:keepLines/>
        <w:widowControl w:val="0"/>
        <w:numPr>
          <w:ilvl w:val="0"/>
          <w:numId w:val="37"/>
        </w:numPr>
        <w:shd w:val="clear" w:color="auto" w:fill="auto"/>
        <w:tabs>
          <w:tab w:pos="779" w:val="left"/>
        </w:tabs>
        <w:bidi w:val="0"/>
        <w:spacing w:before="0" w:after="240" w:line="240" w:lineRule="auto"/>
        <w:ind w:left="0" w:right="0" w:firstLine="440"/>
        <w:jc w:val="left"/>
      </w:pPr>
      <w:bookmarkStart w:id="773" w:name="bookmark773"/>
      <w:bookmarkStart w:id="774" w:name="bookmark774"/>
      <w:bookmarkStart w:id="775" w:name="bookmark775"/>
      <w:bookmarkStart w:id="776" w:name="bookmark776"/>
      <w:bookmarkEnd w:id="775"/>
      <w:r>
        <w:rPr>
          <w:color w:val="000000"/>
          <w:spacing w:val="0"/>
          <w:w w:val="100"/>
          <w:position w:val="0"/>
        </w:rPr>
        <w:t>金融工具的确认依据和计量方法</w:t>
      </w:r>
      <w:bookmarkEnd w:id="773"/>
      <w:bookmarkEnd w:id="774"/>
      <w:bookmarkEnd w:id="776"/>
    </w:p>
    <w:p>
      <w:pPr>
        <w:pStyle w:val="Style27"/>
        <w:keepNext w:val="0"/>
        <w:keepLines w:val="0"/>
        <w:widowControl w:val="0"/>
        <w:shd w:val="clear" w:color="auto" w:fill="auto"/>
        <w:tabs>
          <w:tab w:pos="890" w:val="left"/>
        </w:tabs>
        <w:bidi w:val="0"/>
        <w:spacing w:before="0" w:after="0" w:line="350" w:lineRule="exact"/>
        <w:ind w:left="0" w:right="0" w:firstLine="440"/>
        <w:jc w:val="left"/>
      </w:pPr>
      <w:bookmarkStart w:id="777" w:name="bookmark777"/>
      <w:r>
        <w:rPr>
          <w:b/>
          <w:bCs/>
          <w:color w:val="000000"/>
          <w:spacing w:val="0"/>
          <w:w w:val="100"/>
          <w:position w:val="0"/>
        </w:rPr>
        <w:t>（</w:t>
      </w:r>
      <w:bookmarkEnd w:id="777"/>
      <w:r>
        <w:rPr>
          <w:b/>
          <w:bCs/>
          <w:color w:val="000000"/>
          <w:spacing w:val="0"/>
          <w:w w:val="100"/>
          <w:position w:val="0"/>
        </w:rPr>
        <w:t>1）</w:t>
        <w:tab/>
        <w:t>以公允价值计量且其变动计入当期损益的金融资产（金融负债）</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取得时以公允价值（扣除已宣告但尚未发放的现金股利或已到付息期但尚未领取的债券利息）作为初始确认金额，相 关的交易费用计入当期损益。</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处置时，其公允价值与初始入账金额之间的差额确认为投资收益，同时调整公允价值变动损益。</w:t>
      </w:r>
    </w:p>
    <w:p>
      <w:pPr>
        <w:pStyle w:val="Style27"/>
        <w:keepNext w:val="0"/>
        <w:keepLines w:val="0"/>
        <w:widowControl w:val="0"/>
        <w:shd w:val="clear" w:color="auto" w:fill="auto"/>
        <w:tabs>
          <w:tab w:pos="890" w:val="left"/>
        </w:tabs>
        <w:bidi w:val="0"/>
        <w:spacing w:before="0" w:after="0" w:line="350" w:lineRule="exact"/>
        <w:ind w:left="0" w:right="0" w:firstLine="440"/>
        <w:jc w:val="left"/>
      </w:pPr>
      <w:bookmarkStart w:id="778" w:name="bookmark778"/>
      <w:r>
        <w:rPr>
          <w:b/>
          <w:bCs/>
          <w:color w:val="000000"/>
          <w:spacing w:val="0"/>
          <w:w w:val="100"/>
          <w:position w:val="0"/>
        </w:rPr>
        <w:t>（</w:t>
      </w:r>
      <w:bookmarkEnd w:id="778"/>
      <w:r>
        <w:rPr>
          <w:b/>
          <w:bCs/>
          <w:color w:val="000000"/>
          <w:spacing w:val="0"/>
          <w:w w:val="100"/>
          <w:position w:val="0"/>
        </w:rPr>
        <w:t>2）</w:t>
        <w:tab/>
        <w:t>持有至到期投资</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取得时按公允价值（扣除已到付息期但尚未领取的债券利息）和相关交易费用之和作为初始确认金额。</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持有期间按照摊余成本和实际利率计算确认利息收入，计入投资收益。实际利率在取得时确定，在该预期存续期间或 适用的更短期间内保持不变。</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处置时，将所取得价款与该投资账面价值之间的差额计入投资收益。</w:t>
      </w:r>
    </w:p>
    <w:p>
      <w:pPr>
        <w:pStyle w:val="Style27"/>
        <w:keepNext w:val="0"/>
        <w:keepLines w:val="0"/>
        <w:widowControl w:val="0"/>
        <w:shd w:val="clear" w:color="auto" w:fill="auto"/>
        <w:tabs>
          <w:tab w:pos="890" w:val="left"/>
        </w:tabs>
        <w:bidi w:val="0"/>
        <w:spacing w:before="0" w:after="0" w:line="350" w:lineRule="exact"/>
        <w:ind w:left="0" w:right="0" w:firstLine="440"/>
        <w:jc w:val="both"/>
      </w:pPr>
      <w:bookmarkStart w:id="779" w:name="bookmark779"/>
      <w:r>
        <w:rPr>
          <w:b/>
          <w:bCs/>
          <w:color w:val="000000"/>
          <w:spacing w:val="0"/>
          <w:w w:val="100"/>
          <w:position w:val="0"/>
        </w:rPr>
        <w:t>（</w:t>
      </w:r>
      <w:bookmarkEnd w:id="779"/>
      <w:r>
        <w:rPr>
          <w:b/>
          <w:bCs/>
          <w:color w:val="000000"/>
          <w:spacing w:val="0"/>
          <w:w w:val="100"/>
          <w:position w:val="0"/>
        </w:rPr>
        <w:t>3）</w:t>
        <w:tab/>
        <w:t>应收款项</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对外销售商品或提供劳务形成的应收债权，以及持有的其他企业的不包括在活跃市场上有报价的债务工具的债权，包 括应收账款、其他应收款、应收票据、预付账款等，以向购货方应收的合同或协议价款作为初始确认金额；具有融资性质的， 按其现值进行初始确认。</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收回或处置时，将取得的价款与该应收款项账面价值之间的差额计入当期损益。</w:t>
      </w:r>
    </w:p>
    <w:p>
      <w:pPr>
        <w:pStyle w:val="Style27"/>
        <w:keepNext w:val="0"/>
        <w:keepLines w:val="0"/>
        <w:widowControl w:val="0"/>
        <w:shd w:val="clear" w:color="auto" w:fill="auto"/>
        <w:tabs>
          <w:tab w:pos="890" w:val="left"/>
        </w:tabs>
        <w:bidi w:val="0"/>
        <w:spacing w:before="0" w:after="0" w:line="350" w:lineRule="exact"/>
        <w:ind w:left="0" w:right="0" w:firstLine="440"/>
        <w:jc w:val="left"/>
      </w:pPr>
      <w:bookmarkStart w:id="780" w:name="bookmark780"/>
      <w:r>
        <w:rPr>
          <w:b/>
          <w:bCs/>
          <w:color w:val="000000"/>
          <w:spacing w:val="0"/>
          <w:w w:val="100"/>
          <w:position w:val="0"/>
        </w:rPr>
        <w:t>（</w:t>
      </w:r>
      <w:bookmarkEnd w:id="780"/>
      <w:r>
        <w:rPr>
          <w:b/>
          <w:bCs/>
          <w:color w:val="000000"/>
          <w:spacing w:val="0"/>
          <w:w w:val="100"/>
          <w:position w:val="0"/>
        </w:rPr>
        <w:t>4）</w:t>
        <w:tab/>
        <w:t>可供出售金融资产</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取得时按公允价值（扣除已宣告但尚未发放的现金股利或已到付息期但尚未领取的债券利息）和相关交易费用之和作 为初始确认金额。</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持有期间将取得的利息或现金股利确认为投资收益。期末以公允价值计量且将公允价值变动计入其他综合收益。对被 投资单位不具有控制、共同控制或重大影响并且在活跃市场中没有报价、公允价值不能可靠计量的股权投资，作为可供出售 金融资产列报，按成本进行后续计量。</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处置时，将取得的价款与该金融资产账面价值之间的差额，计入投资损益；同时，将原其他综合收益的公允价值变动 累计额对应处置部分的金额转出，计入投资损益。</w:t>
      </w:r>
    </w:p>
    <w:p>
      <w:pPr>
        <w:pStyle w:val="Style27"/>
        <w:keepNext w:val="0"/>
        <w:keepLines w:val="0"/>
        <w:widowControl w:val="0"/>
        <w:shd w:val="clear" w:color="auto" w:fill="auto"/>
        <w:tabs>
          <w:tab w:pos="890" w:val="left"/>
        </w:tabs>
        <w:bidi w:val="0"/>
        <w:spacing w:before="0" w:after="0" w:line="350" w:lineRule="exact"/>
        <w:ind w:left="0" w:right="0" w:firstLine="440"/>
        <w:jc w:val="left"/>
      </w:pPr>
      <w:bookmarkStart w:id="781" w:name="bookmark781"/>
      <w:r>
        <w:rPr>
          <w:b/>
          <w:bCs/>
          <w:color w:val="000000"/>
          <w:spacing w:val="0"/>
          <w:w w:val="100"/>
          <w:position w:val="0"/>
        </w:rPr>
        <w:t>（</w:t>
      </w:r>
      <w:bookmarkEnd w:id="781"/>
      <w:r>
        <w:rPr>
          <w:b/>
          <w:bCs/>
          <w:color w:val="000000"/>
          <w:spacing w:val="0"/>
          <w:w w:val="100"/>
          <w:position w:val="0"/>
        </w:rPr>
        <w:t>5）</w:t>
        <w:tab/>
        <w:t>其他金融负债</w:t>
      </w:r>
    </w:p>
    <w:p>
      <w:pPr>
        <w:pStyle w:val="Style27"/>
        <w:keepNext w:val="0"/>
        <w:keepLines w:val="0"/>
        <w:widowControl w:val="0"/>
        <w:shd w:val="clear" w:color="auto" w:fill="auto"/>
        <w:bidi w:val="0"/>
        <w:spacing w:before="0" w:after="240" w:line="350" w:lineRule="exact"/>
        <w:ind w:left="0" w:right="0" w:firstLine="440"/>
        <w:jc w:val="left"/>
      </w:pPr>
      <w:r>
        <w:rPr>
          <w:color w:val="000000"/>
          <w:spacing w:val="0"/>
          <w:w w:val="100"/>
          <w:position w:val="0"/>
        </w:rPr>
        <w:t>按其公允价值和相关交易费用之和作为初始确认金额。采用摊余成本进行后续计量。</w:t>
      </w:r>
    </w:p>
    <w:p>
      <w:pPr>
        <w:pStyle w:val="Style31"/>
        <w:keepNext/>
        <w:keepLines/>
        <w:widowControl w:val="0"/>
        <w:numPr>
          <w:ilvl w:val="0"/>
          <w:numId w:val="37"/>
        </w:numPr>
        <w:shd w:val="clear" w:color="auto" w:fill="auto"/>
        <w:tabs>
          <w:tab w:pos="779" w:val="left"/>
        </w:tabs>
        <w:bidi w:val="0"/>
        <w:spacing w:before="0" w:after="240" w:line="240" w:lineRule="auto"/>
        <w:ind w:left="0" w:right="0" w:firstLine="440"/>
        <w:jc w:val="left"/>
      </w:pPr>
      <w:bookmarkStart w:id="782" w:name="bookmark782"/>
      <w:bookmarkStart w:id="783" w:name="bookmark783"/>
      <w:bookmarkStart w:id="784" w:name="bookmark784"/>
      <w:bookmarkStart w:id="785" w:name="bookmark785"/>
      <w:bookmarkEnd w:id="784"/>
      <w:r>
        <w:rPr>
          <w:color w:val="000000"/>
          <w:spacing w:val="0"/>
          <w:w w:val="100"/>
          <w:position w:val="0"/>
        </w:rPr>
        <w:t>金融资产转移的确认依据和计量方法</w:t>
      </w:r>
      <w:bookmarkEnd w:id="782"/>
      <w:bookmarkEnd w:id="783"/>
      <w:bookmarkEnd w:id="785"/>
    </w:p>
    <w:p>
      <w:pPr>
        <w:pStyle w:val="Style27"/>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发生金融资产转移时，如已将金融资产所有权上几乎所有的风险和报酬转移给转入方，则终止确认该金融资产；如保 留了金融资产所有权上几乎所有的风险和报酬的，则不终止确认该金融资产。</w:t>
      </w:r>
    </w:p>
    <w:p>
      <w:pPr>
        <w:pStyle w:val="Style27"/>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Style27"/>
        <w:keepNext w:val="0"/>
        <w:keepLines w:val="0"/>
        <w:widowControl w:val="0"/>
        <w:shd w:val="clear" w:color="auto" w:fill="auto"/>
        <w:tabs>
          <w:tab w:pos="880" w:val="left"/>
        </w:tabs>
        <w:bidi w:val="0"/>
        <w:spacing w:before="0" w:after="0" w:line="358" w:lineRule="exact"/>
        <w:ind w:left="0" w:right="0" w:firstLine="440"/>
        <w:jc w:val="both"/>
      </w:pPr>
      <w:bookmarkStart w:id="786" w:name="bookmark786"/>
      <w:r>
        <w:rPr>
          <w:color w:val="000000"/>
          <w:spacing w:val="0"/>
          <w:w w:val="100"/>
          <w:position w:val="0"/>
          <w:sz w:val="18"/>
          <w:szCs w:val="18"/>
        </w:rPr>
        <w:t>（</w:t>
      </w:r>
      <w:bookmarkEnd w:id="786"/>
      <w:r>
        <w:rPr>
          <w:color w:val="000000"/>
          <w:spacing w:val="0"/>
          <w:w w:val="100"/>
          <w:position w:val="0"/>
          <w:sz w:val="18"/>
          <w:szCs w:val="18"/>
        </w:rPr>
        <w:t>1）</w:t>
        <w:tab/>
      </w:r>
      <w:r>
        <w:rPr>
          <w:color w:val="000000"/>
          <w:spacing w:val="0"/>
          <w:w w:val="100"/>
          <w:position w:val="0"/>
        </w:rPr>
        <w:t>所转移金融资产的账面价值；</w:t>
      </w:r>
    </w:p>
    <w:p>
      <w:pPr>
        <w:pStyle w:val="Style27"/>
        <w:keepNext w:val="0"/>
        <w:keepLines w:val="0"/>
        <w:widowControl w:val="0"/>
        <w:shd w:val="clear" w:color="auto" w:fill="auto"/>
        <w:tabs>
          <w:tab w:pos="958" w:val="left"/>
        </w:tabs>
        <w:bidi w:val="0"/>
        <w:spacing w:before="0" w:after="0" w:line="358" w:lineRule="exact"/>
        <w:ind w:left="0" w:right="0" w:firstLine="440"/>
        <w:jc w:val="both"/>
      </w:pPr>
      <w:bookmarkStart w:id="787" w:name="bookmark787"/>
      <w:r>
        <w:rPr>
          <w:color w:val="000000"/>
          <w:spacing w:val="0"/>
          <w:w w:val="100"/>
          <w:position w:val="0"/>
          <w:sz w:val="18"/>
          <w:szCs w:val="18"/>
        </w:rPr>
        <w:t>（</w:t>
      </w:r>
      <w:bookmarkEnd w:id="787"/>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因转移而收到的对价，与原直接计入所有者权益的公允价值变动累计额（涉及转移的金融资产为可供出售金融资 产的情形）之和。</w:t>
      </w:r>
    </w:p>
    <w:p>
      <w:pPr>
        <w:pStyle w:val="Style27"/>
        <w:keepNext w:val="0"/>
        <w:keepLines w:val="0"/>
        <w:widowControl w:val="0"/>
        <w:shd w:val="clear" w:color="auto" w:fill="auto"/>
        <w:bidi w:val="0"/>
        <w:spacing w:before="0" w:after="120" w:line="358" w:lineRule="exact"/>
        <w:ind w:left="0" w:right="0" w:firstLine="44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7"/>
        <w:keepNext w:val="0"/>
        <w:keepLines w:val="0"/>
        <w:widowControl w:val="0"/>
        <w:shd w:val="clear" w:color="auto" w:fill="auto"/>
        <w:tabs>
          <w:tab w:pos="880" w:val="left"/>
        </w:tabs>
        <w:bidi w:val="0"/>
        <w:spacing w:before="0" w:after="0" w:line="360" w:lineRule="exact"/>
        <w:ind w:left="0" w:right="0" w:firstLine="440"/>
        <w:jc w:val="left"/>
      </w:pPr>
      <w:bookmarkStart w:id="788" w:name="bookmark788"/>
      <w:r>
        <w:rPr>
          <w:color w:val="000000"/>
          <w:spacing w:val="0"/>
          <w:w w:val="100"/>
          <w:position w:val="0"/>
          <w:sz w:val="18"/>
          <w:szCs w:val="18"/>
        </w:rPr>
        <w:t>（</w:t>
      </w:r>
      <w:bookmarkEnd w:id="788"/>
      <w:r>
        <w:rPr>
          <w:color w:val="000000"/>
          <w:spacing w:val="0"/>
          <w:w w:val="100"/>
          <w:position w:val="0"/>
          <w:sz w:val="18"/>
          <w:szCs w:val="18"/>
        </w:rPr>
        <w:t>1）</w:t>
        <w:tab/>
      </w:r>
      <w:r>
        <w:rPr>
          <w:color w:val="000000"/>
          <w:spacing w:val="0"/>
          <w:w w:val="100"/>
          <w:position w:val="0"/>
        </w:rPr>
        <w:t>终止确认部分的账面价值；</w:t>
      </w:r>
    </w:p>
    <w:p>
      <w:pPr>
        <w:pStyle w:val="Style27"/>
        <w:keepNext w:val="0"/>
        <w:keepLines w:val="0"/>
        <w:widowControl w:val="0"/>
        <w:shd w:val="clear" w:color="auto" w:fill="auto"/>
        <w:tabs>
          <w:tab w:pos="958" w:val="left"/>
        </w:tabs>
        <w:bidi w:val="0"/>
        <w:spacing w:before="0" w:after="0" w:line="360" w:lineRule="exact"/>
        <w:ind w:left="0" w:right="0" w:firstLine="440"/>
        <w:jc w:val="left"/>
      </w:pPr>
      <w:bookmarkStart w:id="789" w:name="bookmark789"/>
      <w:r>
        <w:rPr>
          <w:color w:val="000000"/>
          <w:spacing w:val="0"/>
          <w:w w:val="100"/>
          <w:position w:val="0"/>
          <w:sz w:val="18"/>
          <w:szCs w:val="18"/>
        </w:rPr>
        <w:t>（</w:t>
      </w:r>
      <w:bookmarkEnd w:id="789"/>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 金融资产为可供出售金融资产的情形）之和。</w:t>
      </w:r>
    </w:p>
    <w:p>
      <w:pPr>
        <w:pStyle w:val="Style27"/>
        <w:keepNext w:val="0"/>
        <w:keepLines w:val="0"/>
        <w:widowControl w:val="0"/>
        <w:shd w:val="clear" w:color="auto" w:fill="auto"/>
        <w:bidi w:val="0"/>
        <w:spacing w:before="0" w:after="240" w:line="360" w:lineRule="exact"/>
        <w:ind w:left="0" w:right="0" w:firstLine="440"/>
        <w:jc w:val="left"/>
      </w:pPr>
      <w:r>
        <w:rPr>
          <w:color w:val="000000"/>
          <w:spacing w:val="0"/>
          <w:w w:val="100"/>
          <w:position w:val="0"/>
        </w:rPr>
        <w:t>金融资产转移不满足终止确认条件的，继续确认该金融资产，所收到的对价确认为一项金融负债。</w:t>
      </w:r>
    </w:p>
    <w:p>
      <w:pPr>
        <w:pStyle w:val="Style31"/>
        <w:keepNext/>
        <w:keepLines/>
        <w:widowControl w:val="0"/>
        <w:numPr>
          <w:ilvl w:val="0"/>
          <w:numId w:val="37"/>
        </w:numPr>
        <w:shd w:val="clear" w:color="auto" w:fill="auto"/>
        <w:tabs>
          <w:tab w:pos="784" w:val="left"/>
        </w:tabs>
        <w:bidi w:val="0"/>
        <w:spacing w:before="0" w:after="240" w:line="240" w:lineRule="auto"/>
        <w:ind w:left="0" w:right="0" w:firstLine="440"/>
        <w:jc w:val="both"/>
      </w:pPr>
      <w:bookmarkStart w:id="790" w:name="bookmark790"/>
      <w:bookmarkStart w:id="791" w:name="bookmark791"/>
      <w:bookmarkStart w:id="792" w:name="bookmark792"/>
      <w:bookmarkStart w:id="793" w:name="bookmark793"/>
      <w:bookmarkEnd w:id="792"/>
      <w:r>
        <w:rPr>
          <w:color w:val="000000"/>
          <w:spacing w:val="0"/>
          <w:w w:val="100"/>
          <w:position w:val="0"/>
        </w:rPr>
        <w:t>金融负债终止确认条件</w:t>
      </w:r>
      <w:bookmarkEnd w:id="790"/>
      <w:bookmarkEnd w:id="791"/>
      <w:bookmarkEnd w:id="793"/>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金融负债的现时义务全部或部分已经解除的，则终止确认该金融负债或其一部分；本公司若与债权人签定协议，以承 担新金融负债方式替换现存金融负债，且新金融负债与现存金融负债的合同条款实质上不同的，则终止确认现存金融负债， 并同时确认新金融负债。</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对现存金融负债全部或部分合同条款作出实质性修改的，则终止确认现存金融负债或其一部分，同时将修改条款后的 金融负债确认为一项新金融负债。</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金融负债全部或部分终止确认时，终止确认的金融负债账面价值与支付对价（包括转出的非现金资产或承担的新金融 负债）之间的差额，计入当期损益。</w:t>
      </w:r>
    </w:p>
    <w:p>
      <w:pPr>
        <w:pStyle w:val="Style27"/>
        <w:keepNext w:val="0"/>
        <w:keepLines w:val="0"/>
        <w:widowControl w:val="0"/>
        <w:shd w:val="clear" w:color="auto" w:fill="auto"/>
        <w:bidi w:val="0"/>
        <w:spacing w:before="0" w:after="240" w:line="350" w:lineRule="exact"/>
        <w:ind w:left="0" w:right="0" w:firstLine="440"/>
        <w:jc w:val="left"/>
      </w:pPr>
      <w:r>
        <w:rPr>
          <w:color w:val="000000"/>
          <w:spacing w:val="0"/>
          <w:w w:val="100"/>
          <w:position w:val="0"/>
        </w:rPr>
        <w:t>若回购部分金融负债的，在回购日按照继续确认部分与终止确认部分的相对公允价值，将该金融负债整体的账面价值 进行分配。分配给终止确认部分的账面价值与支付的对价（包括转出的非现金资产或承担的新金融负债）之间的差额，计入 当期损益。</w:t>
      </w:r>
    </w:p>
    <w:p>
      <w:pPr>
        <w:pStyle w:val="Style31"/>
        <w:keepNext/>
        <w:keepLines/>
        <w:widowControl w:val="0"/>
        <w:numPr>
          <w:ilvl w:val="0"/>
          <w:numId w:val="37"/>
        </w:numPr>
        <w:shd w:val="clear" w:color="auto" w:fill="auto"/>
        <w:tabs>
          <w:tab w:pos="784" w:val="left"/>
        </w:tabs>
        <w:bidi w:val="0"/>
        <w:spacing w:before="0" w:after="240" w:line="240" w:lineRule="auto"/>
        <w:ind w:left="0" w:right="0" w:firstLine="440"/>
        <w:jc w:val="left"/>
      </w:pPr>
      <w:bookmarkStart w:id="794" w:name="bookmark794"/>
      <w:bookmarkStart w:id="795" w:name="bookmark795"/>
      <w:bookmarkStart w:id="796" w:name="bookmark796"/>
      <w:bookmarkStart w:id="797" w:name="bookmark797"/>
      <w:bookmarkEnd w:id="796"/>
      <w:r>
        <w:rPr>
          <w:color w:val="000000"/>
          <w:spacing w:val="0"/>
          <w:w w:val="100"/>
          <w:position w:val="0"/>
        </w:rPr>
        <w:t>金融资产和金融负债公允价值的确定方法</w:t>
      </w:r>
      <w:bookmarkEnd w:id="794"/>
      <w:bookmarkEnd w:id="795"/>
      <w:bookmarkEnd w:id="797"/>
    </w:p>
    <w:p>
      <w:pPr>
        <w:pStyle w:val="Style27"/>
        <w:keepNext w:val="0"/>
        <w:keepLines w:val="0"/>
        <w:widowControl w:val="0"/>
        <w:shd w:val="clear" w:color="auto" w:fill="auto"/>
        <w:bidi w:val="0"/>
        <w:spacing w:before="0" w:after="240" w:line="352" w:lineRule="exact"/>
        <w:ind w:left="0" w:right="0" w:firstLine="440"/>
        <w:jc w:val="left"/>
      </w:pPr>
      <w:r>
        <w:rPr>
          <w:color w:val="000000"/>
          <w:spacing w:val="0"/>
          <w:w w:val="100"/>
          <w:position w:val="0"/>
        </w:rPr>
        <w:t>采用公允价值计量的金融资产和金融负债全部直接参考活跃市场中的报价。</w:t>
      </w:r>
    </w:p>
    <w:p>
      <w:pPr>
        <w:pStyle w:val="Style31"/>
        <w:keepNext/>
        <w:keepLines/>
        <w:widowControl w:val="0"/>
        <w:numPr>
          <w:ilvl w:val="0"/>
          <w:numId w:val="37"/>
        </w:numPr>
        <w:shd w:val="clear" w:color="auto" w:fill="auto"/>
        <w:tabs>
          <w:tab w:pos="784" w:val="left"/>
        </w:tabs>
        <w:bidi w:val="0"/>
        <w:spacing w:before="0" w:after="240" w:line="240" w:lineRule="auto"/>
        <w:ind w:left="0" w:right="0" w:firstLine="440"/>
        <w:jc w:val="left"/>
      </w:pPr>
      <w:bookmarkStart w:id="798" w:name="bookmark798"/>
      <w:bookmarkStart w:id="799" w:name="bookmark799"/>
      <w:bookmarkStart w:id="800" w:name="bookmark800"/>
      <w:bookmarkStart w:id="801" w:name="bookmark801"/>
      <w:bookmarkEnd w:id="800"/>
      <w:r>
        <w:rPr>
          <w:color w:val="000000"/>
          <w:spacing w:val="0"/>
          <w:w w:val="100"/>
          <w:position w:val="0"/>
        </w:rPr>
        <w:t>金融资产（不含应收款项）减值</w:t>
      </w:r>
      <w:bookmarkEnd w:id="798"/>
      <w:bookmarkEnd w:id="799"/>
      <w:bookmarkEnd w:id="801"/>
    </w:p>
    <w:p>
      <w:pPr>
        <w:pStyle w:val="Style27"/>
        <w:keepNext w:val="0"/>
        <w:keepLines w:val="0"/>
        <w:widowControl w:val="0"/>
        <w:shd w:val="clear" w:color="auto" w:fill="auto"/>
        <w:bidi w:val="0"/>
        <w:spacing w:before="0" w:after="0" w:line="352" w:lineRule="exact"/>
        <w:ind w:left="0" w:right="0" w:firstLine="440"/>
        <w:jc w:val="left"/>
      </w:pPr>
      <w:r>
        <w:rPr>
          <w:color w:val="000000"/>
          <w:spacing w:val="0"/>
          <w:w w:val="100"/>
          <w:position w:val="0"/>
        </w:rPr>
        <w:t>除以公允价值计量且其变动计入当期损益的金融资产外，于资产负债表日对金融资产的账面价值进行检查，如果有客 观证据表明某项金融资产发生减值的，计提减值准备。</w:t>
      </w:r>
    </w:p>
    <w:p>
      <w:pPr>
        <w:pStyle w:val="Style27"/>
        <w:keepNext w:val="0"/>
        <w:keepLines w:val="0"/>
        <w:widowControl w:val="0"/>
        <w:shd w:val="clear" w:color="auto" w:fill="auto"/>
        <w:tabs>
          <w:tab w:pos="890" w:val="left"/>
        </w:tabs>
        <w:bidi w:val="0"/>
        <w:spacing w:before="0" w:after="0" w:line="352" w:lineRule="exact"/>
        <w:ind w:left="0" w:right="0" w:firstLine="440"/>
        <w:jc w:val="left"/>
      </w:pPr>
      <w:bookmarkStart w:id="802" w:name="bookmark802"/>
      <w:r>
        <w:rPr>
          <w:b/>
          <w:bCs/>
          <w:color w:val="000000"/>
          <w:spacing w:val="0"/>
          <w:w w:val="100"/>
          <w:position w:val="0"/>
        </w:rPr>
        <w:t>（</w:t>
      </w:r>
      <w:bookmarkEnd w:id="802"/>
      <w:r>
        <w:rPr>
          <w:b/>
          <w:bCs/>
          <w:color w:val="000000"/>
          <w:spacing w:val="0"/>
          <w:w w:val="100"/>
          <w:position w:val="0"/>
        </w:rPr>
        <w:t>1）</w:t>
        <w:tab/>
        <w:t>可供出售金融资产的减值</w:t>
      </w:r>
    </w:p>
    <w:p>
      <w:pPr>
        <w:pStyle w:val="Style27"/>
        <w:keepNext w:val="0"/>
        <w:keepLines w:val="0"/>
        <w:widowControl w:val="0"/>
        <w:shd w:val="clear" w:color="auto" w:fill="auto"/>
        <w:bidi w:val="0"/>
        <w:spacing w:before="0" w:after="0" w:line="352" w:lineRule="exact"/>
        <w:ind w:left="0" w:right="0" w:firstLine="440"/>
        <w:jc w:val="left"/>
      </w:pPr>
      <w:r>
        <w:rPr>
          <w:color w:val="000000"/>
          <w:spacing w:val="0"/>
          <w:w w:val="100"/>
          <w:position w:val="0"/>
        </w:rPr>
        <w:t>期末如果可供出售金融资产的公允价值发生较大幅度下降，或在综合考虑各种相关因素后，预期这种下降趋势属于非 暂时性的，就认定其已发生减值，将原直接计入其他综合收益的公允价值下降形成的累计损失一并转出，确认减值损失。</w:t>
      </w:r>
    </w:p>
    <w:p>
      <w:pPr>
        <w:pStyle w:val="Style27"/>
        <w:keepNext w:val="0"/>
        <w:keepLines w:val="0"/>
        <w:widowControl w:val="0"/>
        <w:shd w:val="clear" w:color="auto" w:fill="auto"/>
        <w:bidi w:val="0"/>
        <w:spacing w:before="0" w:after="0" w:line="352" w:lineRule="exact"/>
        <w:ind w:left="0" w:right="0" w:firstLine="440"/>
        <w:jc w:val="left"/>
      </w:pPr>
      <w:r>
        <w:rPr>
          <w:color w:val="000000"/>
          <w:spacing w:val="0"/>
          <w:w w:val="100"/>
          <w:position w:val="0"/>
        </w:rPr>
        <w:t>对于可供出售金融资产由于下列损失事项影响其预计未来现金流量减少，并且能够可靠计量，将认定其发生减值：</w:t>
      </w:r>
    </w:p>
    <w:p>
      <w:pPr>
        <w:pStyle w:val="Style27"/>
        <w:keepNext w:val="0"/>
        <w:keepLines w:val="0"/>
        <w:widowControl w:val="0"/>
        <w:numPr>
          <w:ilvl w:val="0"/>
          <w:numId w:val="39"/>
        </w:numPr>
        <w:shd w:val="clear" w:color="auto" w:fill="auto"/>
        <w:tabs>
          <w:tab w:pos="813" w:val="left"/>
        </w:tabs>
        <w:bidi w:val="0"/>
        <w:spacing w:before="0" w:after="0" w:line="352" w:lineRule="exact"/>
        <w:ind w:left="0" w:right="0" w:firstLine="440"/>
        <w:jc w:val="left"/>
      </w:pPr>
      <w:bookmarkStart w:id="803" w:name="bookmark803"/>
      <w:bookmarkEnd w:id="803"/>
      <w:r>
        <w:rPr>
          <w:color w:val="000000"/>
          <w:spacing w:val="0"/>
          <w:w w:val="100"/>
          <w:position w:val="0"/>
        </w:rPr>
        <w:t>债务人发生严重财务困难；</w:t>
      </w:r>
    </w:p>
    <w:p>
      <w:pPr>
        <w:pStyle w:val="Style27"/>
        <w:keepNext w:val="0"/>
        <w:keepLines w:val="0"/>
        <w:widowControl w:val="0"/>
        <w:numPr>
          <w:ilvl w:val="0"/>
          <w:numId w:val="39"/>
        </w:numPr>
        <w:shd w:val="clear" w:color="auto" w:fill="auto"/>
        <w:tabs>
          <w:tab w:pos="813" w:val="left"/>
        </w:tabs>
        <w:bidi w:val="0"/>
        <w:spacing w:before="0" w:after="0" w:line="352" w:lineRule="exact"/>
        <w:ind w:left="0" w:right="0" w:firstLine="440"/>
        <w:jc w:val="left"/>
      </w:pPr>
      <w:bookmarkStart w:id="804" w:name="bookmark804"/>
      <w:bookmarkEnd w:id="804"/>
      <w:r>
        <w:rPr>
          <w:color w:val="000000"/>
          <w:spacing w:val="0"/>
          <w:w w:val="100"/>
          <w:position w:val="0"/>
        </w:rPr>
        <w:t>债务人违反了合同条款，如偿付利息或本金发生违约或逾期；</w:t>
      </w:r>
    </w:p>
    <w:p>
      <w:pPr>
        <w:pStyle w:val="Style27"/>
        <w:keepNext w:val="0"/>
        <w:keepLines w:val="0"/>
        <w:widowControl w:val="0"/>
        <w:numPr>
          <w:ilvl w:val="0"/>
          <w:numId w:val="39"/>
        </w:numPr>
        <w:shd w:val="clear" w:color="auto" w:fill="auto"/>
        <w:tabs>
          <w:tab w:pos="813" w:val="left"/>
        </w:tabs>
        <w:bidi w:val="0"/>
        <w:spacing w:before="0" w:after="0" w:line="352" w:lineRule="exact"/>
        <w:ind w:left="0" w:right="0" w:firstLine="440"/>
        <w:jc w:val="left"/>
      </w:pPr>
      <w:bookmarkStart w:id="805" w:name="bookmark805"/>
      <w:bookmarkEnd w:id="805"/>
      <w:r>
        <w:rPr>
          <w:color w:val="000000"/>
          <w:spacing w:val="0"/>
          <w:w w:val="100"/>
          <w:position w:val="0"/>
        </w:rPr>
        <w:t>本公司出于经济或法律等方面因素的考虑，对发生财务困难的债务人做出让步；</w:t>
      </w:r>
    </w:p>
    <w:p>
      <w:pPr>
        <w:pStyle w:val="Style27"/>
        <w:keepNext w:val="0"/>
        <w:keepLines w:val="0"/>
        <w:widowControl w:val="0"/>
        <w:numPr>
          <w:ilvl w:val="0"/>
          <w:numId w:val="39"/>
        </w:numPr>
        <w:shd w:val="clear" w:color="auto" w:fill="auto"/>
        <w:tabs>
          <w:tab w:pos="813" w:val="left"/>
        </w:tabs>
        <w:bidi w:val="0"/>
        <w:spacing w:before="0" w:after="0" w:line="352" w:lineRule="exact"/>
        <w:ind w:left="0" w:right="0" w:firstLine="440"/>
        <w:jc w:val="left"/>
      </w:pPr>
      <w:bookmarkStart w:id="806" w:name="bookmark806"/>
      <w:bookmarkEnd w:id="806"/>
      <w:r>
        <w:rPr>
          <w:color w:val="000000"/>
          <w:spacing w:val="0"/>
          <w:w w:val="100"/>
          <w:position w:val="0"/>
        </w:rPr>
        <w:t>债务人很可能倒闭或进行其他财务重组；</w:t>
      </w:r>
    </w:p>
    <w:p>
      <w:pPr>
        <w:pStyle w:val="Style27"/>
        <w:keepNext w:val="0"/>
        <w:keepLines w:val="0"/>
        <w:widowControl w:val="0"/>
        <w:numPr>
          <w:ilvl w:val="0"/>
          <w:numId w:val="39"/>
        </w:numPr>
        <w:shd w:val="clear" w:color="auto" w:fill="auto"/>
        <w:tabs>
          <w:tab w:pos="813" w:val="left"/>
        </w:tabs>
        <w:bidi w:val="0"/>
        <w:spacing w:before="0" w:after="0" w:line="352" w:lineRule="exact"/>
        <w:ind w:left="0" w:right="0" w:firstLine="440"/>
        <w:jc w:val="left"/>
      </w:pPr>
      <w:bookmarkStart w:id="807" w:name="bookmark807"/>
      <w:bookmarkEnd w:id="807"/>
      <w:r>
        <w:rPr>
          <w:color w:val="000000"/>
          <w:spacing w:val="0"/>
          <w:w w:val="100"/>
          <w:position w:val="0"/>
        </w:rPr>
        <w:t>因发行方发生重大财务困难，该金融资产无法在活跃市场继续交易；</w:t>
      </w:r>
    </w:p>
    <w:p>
      <w:pPr>
        <w:pStyle w:val="Style27"/>
        <w:keepNext w:val="0"/>
        <w:keepLines w:val="0"/>
        <w:widowControl w:val="0"/>
        <w:numPr>
          <w:ilvl w:val="0"/>
          <w:numId w:val="39"/>
        </w:numPr>
        <w:shd w:val="clear" w:color="auto" w:fill="auto"/>
        <w:tabs>
          <w:tab w:pos="786" w:val="left"/>
        </w:tabs>
        <w:bidi w:val="0"/>
        <w:spacing w:before="0" w:after="0" w:line="352" w:lineRule="exact"/>
        <w:ind w:left="0" w:right="0" w:firstLine="440"/>
        <w:jc w:val="left"/>
      </w:pPr>
      <w:bookmarkStart w:id="808" w:name="bookmark808"/>
      <w:bookmarkEnd w:id="808"/>
      <w:r>
        <w:rPr>
          <w:color w:val="000000"/>
          <w:spacing w:val="0"/>
          <w:w w:val="100"/>
          <w:position w:val="0"/>
        </w:rPr>
        <w:t>权益工具发行方经营所处的技术、市场、经济或法律环境等发生重大不利变化，使权益工具投资人可能无法收回投 资成本；</w:t>
      </w:r>
    </w:p>
    <w:p>
      <w:pPr>
        <w:pStyle w:val="Style27"/>
        <w:keepNext w:val="0"/>
        <w:keepLines w:val="0"/>
        <w:widowControl w:val="0"/>
        <w:numPr>
          <w:ilvl w:val="0"/>
          <w:numId w:val="39"/>
        </w:numPr>
        <w:shd w:val="clear" w:color="auto" w:fill="auto"/>
        <w:tabs>
          <w:tab w:pos="813" w:val="left"/>
        </w:tabs>
        <w:bidi w:val="0"/>
        <w:spacing w:before="0" w:after="0" w:line="352" w:lineRule="exact"/>
        <w:ind w:left="0" w:right="0" w:firstLine="440"/>
        <w:jc w:val="left"/>
      </w:pPr>
      <w:bookmarkStart w:id="809" w:name="bookmark809"/>
      <w:bookmarkEnd w:id="809"/>
      <w:r>
        <w:rPr>
          <w:color w:val="000000"/>
          <w:spacing w:val="0"/>
          <w:w w:val="100"/>
          <w:position w:val="0"/>
        </w:rPr>
        <w:t>权益工具投资的公允价值发生严重或非暂时性下跌。</w:t>
      </w:r>
    </w:p>
    <w:p>
      <w:pPr>
        <w:pStyle w:val="Style27"/>
        <w:keepNext w:val="0"/>
        <w:keepLines w:val="0"/>
        <w:widowControl w:val="0"/>
        <w:shd w:val="clear" w:color="auto" w:fill="auto"/>
        <w:bidi w:val="0"/>
        <w:spacing w:before="0" w:after="0" w:line="352" w:lineRule="exact"/>
        <w:ind w:left="0" w:right="0" w:firstLine="440"/>
        <w:jc w:val="both"/>
      </w:pPr>
      <w:r>
        <w:rPr>
          <w:color w:val="000000"/>
          <w:spacing w:val="0"/>
          <w:w w:val="100"/>
          <w:position w:val="0"/>
        </w:rPr>
        <w:t>认定其已发生减值，将原直接计入所有者权益的公允价值下降形成的累计损失一并转出，确认减值损失。对于已确认 减值损失的可供出售债务工具，在随后的会计期间公允价值已上升且客观上与确认原减值损失确认后发生的事项有关的，原 确认的减值损失予以转回，计入当期损益。可供出售权益工具投资发生的减值损失，不得通过损益转回。</w:t>
      </w:r>
    </w:p>
    <w:p>
      <w:pPr>
        <w:pStyle w:val="Style27"/>
        <w:keepNext w:val="0"/>
        <w:keepLines w:val="0"/>
        <w:widowControl w:val="0"/>
        <w:shd w:val="clear" w:color="auto" w:fill="auto"/>
        <w:tabs>
          <w:tab w:pos="890" w:val="left"/>
        </w:tabs>
        <w:bidi w:val="0"/>
        <w:spacing w:before="0" w:after="240" w:line="352" w:lineRule="exact"/>
        <w:ind w:left="0" w:right="0" w:firstLine="440"/>
        <w:jc w:val="both"/>
      </w:pPr>
      <w:bookmarkStart w:id="810" w:name="bookmark810"/>
      <w:r>
        <w:rPr>
          <w:b/>
          <w:bCs/>
          <w:color w:val="000000"/>
          <w:spacing w:val="0"/>
          <w:w w:val="100"/>
          <w:position w:val="0"/>
        </w:rPr>
        <w:t>（</w:t>
      </w:r>
      <w:bookmarkEnd w:id="810"/>
      <w:r>
        <w:rPr>
          <w:b/>
          <w:bCs/>
          <w:color w:val="000000"/>
          <w:spacing w:val="0"/>
          <w:w w:val="100"/>
          <w:position w:val="0"/>
        </w:rPr>
        <w:t>2）</w:t>
        <w:tab/>
        <w:t>持有至到期投资的减值准备</w:t>
      </w:r>
      <w:r>
        <w:br w:type="page"/>
      </w:r>
    </w:p>
    <w:p>
      <w:pPr>
        <w:pStyle w:val="Style27"/>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持有至到期投资减值损失的计量比照应收款项减值损失计量方法处理。</w:t>
      </w:r>
    </w:p>
    <w:p>
      <w:pPr>
        <w:pStyle w:val="Style31"/>
        <w:keepNext/>
        <w:keepLines/>
        <w:widowControl w:val="0"/>
        <w:shd w:val="clear" w:color="auto" w:fill="auto"/>
        <w:bidi w:val="0"/>
        <w:spacing w:before="0" w:after="38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11"/>
      <w:bookmarkEnd w:id="812"/>
      <w:bookmarkEnd w:id="814"/>
    </w:p>
    <w:p>
      <w:pPr>
        <w:pStyle w:val="Style31"/>
        <w:keepNext/>
        <w:keepLines/>
        <w:widowControl w:val="0"/>
        <w:shd w:val="clear" w:color="auto" w:fill="auto"/>
        <w:bidi w:val="0"/>
        <w:spacing w:before="0" w:after="320" w:line="240" w:lineRule="auto"/>
        <w:ind w:left="0" w:right="0" w:firstLine="0"/>
        <w:jc w:val="left"/>
      </w:pPr>
      <w:bookmarkStart w:id="811" w:name="bookmark811"/>
      <w:bookmarkStart w:id="812" w:name="bookmark812"/>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11"/>
      <w:bookmarkEnd w:id="812"/>
      <w:bookmarkEnd w:id="816"/>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万元以上（包括</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万元），其他应收款</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 元以上（包括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tc>
      </w:tr>
      <w:tr>
        <w:trPr>
          <w:trHeight w:val="13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17"/>
      <w:bookmarkEnd w:id="818"/>
      <w:bookmarkEnd w:id="82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账龄分析法</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21"/>
      <w:bookmarkEnd w:id="822"/>
      <w:bookmarkEnd w:id="824"/>
    </w:p>
    <w:tbl>
      <w:tblPr>
        <w:tblOverlap w:val="never"/>
        <w:jc w:val="center"/>
        <w:tblLayout w:type="fixed"/>
      </w:tblPr>
      <w:tblGrid>
        <w:gridCol w:w="4790"/>
        <w:gridCol w:w="4795"/>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对单项金额不重大但个别信用风险特征明显不同，已有客观 证据表明其发生了减值的应收款项，按账龄分析法计提的坏 账准备不能反映实际情况，本公司单独进行减值测试。</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 值的差额计提坏账准备。</w:t>
            </w:r>
          </w:p>
        </w:tc>
      </w:tr>
    </w:tbl>
    <w:p>
      <w:pPr>
        <w:pStyle w:val="Style31"/>
        <w:keepNext/>
        <w:keepLines/>
        <w:widowControl w:val="0"/>
        <w:shd w:val="clear" w:color="auto" w:fill="auto"/>
        <w:tabs>
          <w:tab w:pos="474" w:val="left"/>
        </w:tabs>
        <w:bidi w:val="0"/>
        <w:spacing w:before="0" w:after="24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25"/>
      <w:bookmarkEnd w:id="826"/>
      <w:bookmarkEnd w:id="828"/>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240" w:line="350" w:lineRule="exact"/>
        <w:ind w:left="0" w:right="0" w:firstLine="0"/>
        <w:jc w:val="left"/>
      </w:pPr>
      <w:r>
        <w:rPr>
          <w:color w:val="000000"/>
          <w:spacing w:val="0"/>
          <w:w w:val="100"/>
          <w:position w:val="0"/>
        </w:rPr>
        <w:t>否</w:t>
      </w:r>
    </w:p>
    <w:p>
      <w:pPr>
        <w:pStyle w:val="Style31"/>
        <w:keepNext/>
        <w:keepLines/>
        <w:widowControl w:val="0"/>
        <w:numPr>
          <w:ilvl w:val="0"/>
          <w:numId w:val="41"/>
        </w:numPr>
        <w:shd w:val="clear" w:color="auto" w:fill="auto"/>
        <w:tabs>
          <w:tab w:pos="765" w:val="left"/>
        </w:tabs>
        <w:bidi w:val="0"/>
        <w:spacing w:before="0" w:after="240" w:line="240" w:lineRule="auto"/>
        <w:ind w:left="0" w:right="0" w:firstLine="440"/>
        <w:jc w:val="both"/>
      </w:pPr>
      <w:bookmarkStart w:id="829" w:name="bookmark829"/>
      <w:bookmarkStart w:id="830" w:name="bookmark830"/>
      <w:bookmarkStart w:id="831" w:name="bookmark831"/>
      <w:bookmarkStart w:id="832" w:name="bookmark832"/>
      <w:bookmarkEnd w:id="831"/>
      <w:r>
        <w:rPr>
          <w:color w:val="000000"/>
          <w:spacing w:val="0"/>
          <w:w w:val="100"/>
          <w:position w:val="0"/>
        </w:rPr>
        <w:t>存货的分类</w:t>
      </w:r>
      <w:bookmarkEnd w:id="829"/>
      <w:bookmarkEnd w:id="830"/>
      <w:bookmarkEnd w:id="832"/>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存货分类为：原材料、库存商品、在产品、委托加工物资、发出商品及低值易耗品等。</w:t>
      </w:r>
    </w:p>
    <w:p>
      <w:pPr>
        <w:pStyle w:val="Style31"/>
        <w:keepNext/>
        <w:keepLines/>
        <w:widowControl w:val="0"/>
        <w:numPr>
          <w:ilvl w:val="0"/>
          <w:numId w:val="41"/>
        </w:numPr>
        <w:shd w:val="clear" w:color="auto" w:fill="auto"/>
        <w:tabs>
          <w:tab w:pos="779" w:val="left"/>
        </w:tabs>
        <w:bidi w:val="0"/>
        <w:spacing w:before="0" w:after="240" w:line="240" w:lineRule="auto"/>
        <w:ind w:left="0" w:right="0" w:firstLine="440"/>
        <w:jc w:val="both"/>
      </w:pPr>
      <w:bookmarkStart w:id="833" w:name="bookmark833"/>
      <w:bookmarkStart w:id="834" w:name="bookmark834"/>
      <w:bookmarkStart w:id="835" w:name="bookmark835"/>
      <w:bookmarkStart w:id="836" w:name="bookmark836"/>
      <w:bookmarkEnd w:id="835"/>
      <w:r>
        <w:rPr>
          <w:color w:val="000000"/>
          <w:spacing w:val="0"/>
          <w:w w:val="100"/>
          <w:position w:val="0"/>
        </w:rPr>
        <w:t>发出存货的计价方法</w:t>
      </w:r>
      <w:bookmarkEnd w:id="833"/>
      <w:bookmarkEnd w:id="834"/>
      <w:bookmarkEnd w:id="836"/>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存货发出时按个别认定法计价。</w:t>
      </w:r>
    </w:p>
    <w:p>
      <w:pPr>
        <w:pStyle w:val="Style31"/>
        <w:keepNext/>
        <w:keepLines/>
        <w:widowControl w:val="0"/>
        <w:numPr>
          <w:ilvl w:val="0"/>
          <w:numId w:val="41"/>
        </w:numPr>
        <w:shd w:val="clear" w:color="auto" w:fill="auto"/>
        <w:tabs>
          <w:tab w:pos="779" w:val="left"/>
        </w:tabs>
        <w:bidi w:val="0"/>
        <w:spacing w:before="0" w:after="240" w:line="240" w:lineRule="auto"/>
        <w:ind w:left="0" w:right="0" w:firstLine="440"/>
        <w:jc w:val="both"/>
      </w:pPr>
      <w:bookmarkStart w:id="837" w:name="bookmark837"/>
      <w:bookmarkStart w:id="838" w:name="bookmark838"/>
      <w:bookmarkStart w:id="839" w:name="bookmark839"/>
      <w:bookmarkStart w:id="840" w:name="bookmark840"/>
      <w:bookmarkEnd w:id="839"/>
      <w:r>
        <w:rPr>
          <w:color w:val="000000"/>
          <w:spacing w:val="0"/>
          <w:w w:val="100"/>
          <w:position w:val="0"/>
        </w:rPr>
        <w:t>存货可变现净值的确定依据及存货跌价准备的计提方法</w:t>
      </w:r>
      <w:bookmarkEnd w:id="837"/>
      <w:bookmarkEnd w:id="838"/>
      <w:bookmarkEnd w:id="840"/>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期末对存货进行全面清查后，按存货的成本与可变现净值孰低提取或调整存货跌价准备。</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产成品、库存商品和用于出售的材料等直接用于出售的商品存货，在正常生产经营过程中，以该存货的估计售价减去 估计的销售费用和相关税费后的金额，确定其可变现净值；需要经过加工的材料存货，在正常生产经营过程中，以所生产的 产成品的估计售价减去至完工时估计将要发生的成本、估计的销售费用和相关税费后的金额，确定其可变现净值；为执行销 售合同或者劳务合同而持有的存货，其可变现净值以合同价格为基础计算，若持有存货的数量多于销售合同订购数量的，超 出部分的存货的可变现净值以一般销售价格为基础计算。</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期末按照单个存货项目计提存货跌价准备；但对于数量繁多、单价较低的存货，按照存货类别计提存货跌价准备；与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在同一地区生产和销售的产品系列相关、具有相同或类似最终用途或目的，且难以与其他项目分开计量的存货，则合并计提 存货跌价准备。</w:t>
      </w:r>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以前减记存货价值的影响因素已经消失的，减记的金额予以恢复，并在原已计提的存货跌价准备金额内转回，转回的 金额计入当期损益。</w:t>
      </w:r>
    </w:p>
    <w:p>
      <w:pPr>
        <w:pStyle w:val="Style31"/>
        <w:keepNext/>
        <w:keepLines/>
        <w:widowControl w:val="0"/>
        <w:numPr>
          <w:ilvl w:val="0"/>
          <w:numId w:val="41"/>
        </w:numPr>
        <w:shd w:val="clear" w:color="auto" w:fill="auto"/>
        <w:tabs>
          <w:tab w:pos="784" w:val="left"/>
        </w:tabs>
        <w:bidi w:val="0"/>
        <w:spacing w:before="0" w:after="240" w:line="240" w:lineRule="auto"/>
        <w:ind w:left="0" w:right="0" w:firstLine="440"/>
        <w:jc w:val="both"/>
      </w:pPr>
      <w:bookmarkStart w:id="841" w:name="bookmark841"/>
      <w:bookmarkStart w:id="842" w:name="bookmark842"/>
      <w:bookmarkStart w:id="843" w:name="bookmark843"/>
      <w:bookmarkStart w:id="844" w:name="bookmark844"/>
      <w:bookmarkEnd w:id="843"/>
      <w:r>
        <w:rPr>
          <w:color w:val="000000"/>
          <w:spacing w:val="0"/>
          <w:w w:val="100"/>
          <w:position w:val="0"/>
        </w:rPr>
        <w:t>存货的盘存制度</w:t>
      </w:r>
      <w:bookmarkEnd w:id="841"/>
      <w:bookmarkEnd w:id="842"/>
      <w:bookmarkEnd w:id="844"/>
    </w:p>
    <w:p>
      <w:pPr>
        <w:pStyle w:val="Style27"/>
        <w:keepNext w:val="0"/>
        <w:keepLines w:val="0"/>
        <w:widowControl w:val="0"/>
        <w:shd w:val="clear" w:color="auto" w:fill="auto"/>
        <w:bidi w:val="0"/>
        <w:spacing w:before="0" w:after="240" w:line="350" w:lineRule="exact"/>
        <w:ind w:left="0" w:right="0" w:firstLine="440"/>
        <w:jc w:val="left"/>
      </w:pPr>
      <w:r>
        <w:rPr>
          <w:color w:val="000000"/>
          <w:spacing w:val="0"/>
          <w:w w:val="100"/>
          <w:position w:val="0"/>
        </w:rPr>
        <w:t>采用永续盘存制。</w:t>
      </w:r>
    </w:p>
    <w:p>
      <w:pPr>
        <w:pStyle w:val="Style31"/>
        <w:keepNext/>
        <w:keepLines/>
        <w:widowControl w:val="0"/>
        <w:numPr>
          <w:ilvl w:val="0"/>
          <w:numId w:val="41"/>
        </w:numPr>
        <w:shd w:val="clear" w:color="auto" w:fill="auto"/>
        <w:tabs>
          <w:tab w:pos="784" w:val="left"/>
        </w:tabs>
        <w:bidi w:val="0"/>
        <w:spacing w:before="0" w:after="240" w:line="240" w:lineRule="auto"/>
        <w:ind w:left="0" w:right="0" w:firstLine="440"/>
        <w:jc w:val="left"/>
      </w:pPr>
      <w:bookmarkStart w:id="845" w:name="bookmark845"/>
      <w:bookmarkStart w:id="846" w:name="bookmark846"/>
      <w:bookmarkStart w:id="847" w:name="bookmark847"/>
      <w:bookmarkStart w:id="848" w:name="bookmark848"/>
      <w:bookmarkEnd w:id="847"/>
      <w:r>
        <w:rPr>
          <w:color w:val="000000"/>
          <w:spacing w:val="0"/>
          <w:w w:val="100"/>
          <w:position w:val="0"/>
        </w:rPr>
        <w:t>低值易耗品的摊销方法</w:t>
      </w:r>
      <w:bookmarkEnd w:id="845"/>
      <w:bookmarkEnd w:id="846"/>
      <w:bookmarkEnd w:id="848"/>
    </w:p>
    <w:p>
      <w:pPr>
        <w:pStyle w:val="Style27"/>
        <w:keepNext w:val="0"/>
        <w:keepLines w:val="0"/>
        <w:widowControl w:val="0"/>
        <w:shd w:val="clear" w:color="auto" w:fill="auto"/>
        <w:bidi w:val="0"/>
        <w:spacing w:before="0" w:after="460" w:line="350" w:lineRule="exact"/>
        <w:ind w:left="0" w:right="0" w:firstLine="440"/>
        <w:jc w:val="left"/>
      </w:pPr>
      <w:r>
        <w:rPr>
          <w:color w:val="000000"/>
          <w:spacing w:val="0"/>
          <w:w w:val="100"/>
          <w:position w:val="0"/>
        </w:rPr>
        <w:t>低值易耗品采用一次转销法。</w:t>
      </w:r>
    </w:p>
    <w:p>
      <w:pPr>
        <w:pStyle w:val="Style31"/>
        <w:keepNext/>
        <w:keepLines/>
        <w:widowControl w:val="0"/>
        <w:shd w:val="clear" w:color="auto" w:fill="auto"/>
        <w:tabs>
          <w:tab w:pos="474" w:val="left"/>
        </w:tabs>
        <w:bidi w:val="0"/>
        <w:spacing w:before="0" w:after="24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49"/>
      <w:bookmarkEnd w:id="850"/>
      <w:bookmarkEnd w:id="852"/>
    </w:p>
    <w:p>
      <w:pPr>
        <w:pStyle w:val="Style27"/>
        <w:keepNext w:val="0"/>
        <w:keepLines w:val="0"/>
        <w:widowControl w:val="0"/>
        <w:shd w:val="clear" w:color="auto" w:fill="auto"/>
        <w:bidi w:val="0"/>
        <w:spacing w:before="0" w:after="460" w:line="350" w:lineRule="exact"/>
        <w:ind w:left="0" w:right="0" w:firstLine="440"/>
        <w:jc w:val="both"/>
      </w:pPr>
      <w:r>
        <w:rPr>
          <w:color w:val="000000"/>
          <w:spacing w:val="0"/>
          <w:w w:val="100"/>
          <w:position w:val="0"/>
        </w:rPr>
        <w:t>同时满足下列条件的企业组成部分（或非流动资产，下同）确认为持有待售：该组成部分必须在其当前状况下仅根据 出售此类组成部分的惯常条款即可立即出售；企业已经就处置该组成部分作出决议，如按规定需得到股东批准的，已经取得 股东大会或相应权力机构的批准；企业已经与受让方签订了不可撤销的转让协议；该项转让将在一年内完成。</w:t>
      </w:r>
    </w:p>
    <w:p>
      <w:pPr>
        <w:pStyle w:val="Style31"/>
        <w:keepNext/>
        <w:keepLines/>
        <w:widowControl w:val="0"/>
        <w:shd w:val="clear" w:color="auto" w:fill="auto"/>
        <w:tabs>
          <w:tab w:pos="474" w:val="left"/>
        </w:tabs>
        <w:bidi w:val="0"/>
        <w:spacing w:before="0" w:after="460" w:line="240" w:lineRule="auto"/>
        <w:ind w:left="0" w:right="0" w:firstLine="0"/>
        <w:jc w:val="both"/>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w:t>
      </w:r>
      <w:bookmarkEnd w:id="85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53"/>
      <w:bookmarkEnd w:id="854"/>
      <w:bookmarkEnd w:id="856"/>
    </w:p>
    <w:p>
      <w:pPr>
        <w:pStyle w:val="Style31"/>
        <w:keepNext/>
        <w:keepLines/>
        <w:widowControl w:val="0"/>
        <w:numPr>
          <w:ilvl w:val="0"/>
          <w:numId w:val="43"/>
        </w:numPr>
        <w:shd w:val="clear" w:color="auto" w:fill="auto"/>
        <w:bidi w:val="0"/>
        <w:spacing w:before="0" w:after="240" w:line="240" w:lineRule="auto"/>
        <w:ind w:left="0" w:right="0" w:firstLine="440"/>
        <w:jc w:val="left"/>
      </w:pPr>
      <w:bookmarkStart w:id="853" w:name="bookmark853"/>
      <w:bookmarkStart w:id="854" w:name="bookmark854"/>
      <w:bookmarkStart w:id="857" w:name="bookmark857"/>
      <w:bookmarkStart w:id="858" w:name="bookmark858"/>
      <w:bookmarkEnd w:id="857"/>
      <w:r>
        <w:rPr>
          <w:color w:val="000000"/>
          <w:spacing w:val="0"/>
          <w:w w:val="100"/>
          <w:position w:val="0"/>
        </w:rPr>
        <w:t>长期股权投资的分类及其判断依据</w:t>
      </w:r>
      <w:bookmarkEnd w:id="853"/>
      <w:bookmarkEnd w:id="854"/>
      <w:bookmarkEnd w:id="858"/>
    </w:p>
    <w:p>
      <w:pPr>
        <w:pStyle w:val="Style27"/>
        <w:keepNext w:val="0"/>
        <w:keepLines w:val="0"/>
        <w:widowControl w:val="0"/>
        <w:shd w:val="clear" w:color="auto" w:fill="auto"/>
        <w:tabs>
          <w:tab w:pos="908" w:val="left"/>
        </w:tabs>
        <w:bidi w:val="0"/>
        <w:spacing w:before="0" w:after="0" w:line="355" w:lineRule="exact"/>
        <w:ind w:left="0" w:right="0" w:firstLine="440"/>
        <w:jc w:val="both"/>
      </w:pPr>
      <w:bookmarkStart w:id="859" w:name="bookmark859"/>
      <w:r>
        <w:rPr>
          <w:b/>
          <w:bCs/>
          <w:color w:val="000000"/>
          <w:spacing w:val="0"/>
          <w:w w:val="100"/>
          <w:position w:val="0"/>
        </w:rPr>
        <w:t>（</w:t>
      </w:r>
      <w:bookmarkEnd w:id="859"/>
      <w:r>
        <w:rPr>
          <w:b/>
          <w:bCs/>
          <w:color w:val="000000"/>
          <w:spacing w:val="0"/>
          <w:w w:val="100"/>
          <w:position w:val="0"/>
        </w:rPr>
        <w:t>1）</w:t>
        <w:tab/>
        <w:t>长期股权投资的分类</w:t>
      </w:r>
    </w:p>
    <w:p>
      <w:pPr>
        <w:pStyle w:val="Style27"/>
        <w:keepNext w:val="0"/>
        <w:keepLines w:val="0"/>
        <w:widowControl w:val="0"/>
        <w:shd w:val="clear" w:color="auto" w:fill="auto"/>
        <w:bidi w:val="0"/>
        <w:spacing w:before="0" w:after="0" w:line="355" w:lineRule="exact"/>
        <w:ind w:left="380" w:right="0" w:firstLine="420"/>
        <w:jc w:val="both"/>
      </w:pPr>
      <w:r>
        <w:rPr>
          <w:color w:val="000000"/>
          <w:spacing w:val="0"/>
          <w:w w:val="100"/>
          <w:position w:val="0"/>
        </w:rPr>
        <w:t>长期股权投资分为三类，即是指投资方对被投资单位实施控制、重大影响的权益性投资，以及对其合营企业的权 益性投资。</w:t>
      </w:r>
    </w:p>
    <w:p>
      <w:pPr>
        <w:pStyle w:val="Style27"/>
        <w:keepNext w:val="0"/>
        <w:keepLines w:val="0"/>
        <w:widowControl w:val="0"/>
        <w:shd w:val="clear" w:color="auto" w:fill="auto"/>
        <w:tabs>
          <w:tab w:pos="908" w:val="left"/>
        </w:tabs>
        <w:bidi w:val="0"/>
        <w:spacing w:before="0" w:after="180" w:line="355" w:lineRule="exact"/>
        <w:ind w:left="0" w:right="0" w:firstLine="440"/>
        <w:jc w:val="left"/>
      </w:pPr>
      <w:bookmarkStart w:id="860" w:name="bookmark860"/>
      <w:r>
        <w:rPr>
          <w:b/>
          <w:bCs/>
          <w:color w:val="000000"/>
          <w:spacing w:val="0"/>
          <w:w w:val="100"/>
          <w:position w:val="0"/>
        </w:rPr>
        <w:t>（</w:t>
      </w:r>
      <w:bookmarkEnd w:id="860"/>
      <w:r>
        <w:rPr>
          <w:b/>
          <w:bCs/>
          <w:color w:val="000000"/>
          <w:spacing w:val="0"/>
          <w:w w:val="100"/>
          <w:position w:val="0"/>
        </w:rPr>
        <w:t>2）</w:t>
        <w:tab/>
        <w:t>长期股权投资类别的判断依据</w:t>
      </w:r>
    </w:p>
    <w:p>
      <w:pPr>
        <w:pStyle w:val="Style27"/>
        <w:keepNext w:val="0"/>
        <w:keepLines w:val="0"/>
        <w:widowControl w:val="0"/>
        <w:numPr>
          <w:ilvl w:val="0"/>
          <w:numId w:val="45"/>
        </w:numPr>
        <w:shd w:val="clear" w:color="auto" w:fill="auto"/>
        <w:tabs>
          <w:tab w:pos="1171" w:val="left"/>
        </w:tabs>
        <w:bidi w:val="0"/>
        <w:spacing w:before="0" w:after="80" w:line="349" w:lineRule="exact"/>
        <w:ind w:left="0" w:right="0" w:firstLine="800"/>
        <w:jc w:val="both"/>
      </w:pPr>
      <w:bookmarkStart w:id="861" w:name="bookmark861"/>
      <w:bookmarkEnd w:id="861"/>
      <w:r>
        <w:rPr>
          <w:color w:val="000000"/>
          <w:spacing w:val="0"/>
          <w:w w:val="100"/>
          <w:position w:val="0"/>
        </w:rPr>
        <w:t>确定对被投资单位控制的依据详见本附注四、（六）；</w:t>
      </w:r>
    </w:p>
    <w:p>
      <w:pPr>
        <w:pStyle w:val="Style27"/>
        <w:keepNext w:val="0"/>
        <w:keepLines w:val="0"/>
        <w:widowControl w:val="0"/>
        <w:numPr>
          <w:ilvl w:val="0"/>
          <w:numId w:val="45"/>
        </w:numPr>
        <w:shd w:val="clear" w:color="auto" w:fill="auto"/>
        <w:tabs>
          <w:tab w:pos="1171" w:val="left"/>
        </w:tabs>
        <w:bidi w:val="0"/>
        <w:spacing w:before="0" w:after="80" w:line="349" w:lineRule="exact"/>
        <w:ind w:left="0" w:right="0" w:firstLine="800"/>
        <w:jc w:val="both"/>
      </w:pPr>
      <w:bookmarkStart w:id="862" w:name="bookmark862"/>
      <w:bookmarkEnd w:id="862"/>
      <w:r>
        <w:rPr>
          <w:color w:val="000000"/>
          <w:spacing w:val="0"/>
          <w:w w:val="100"/>
          <w:position w:val="0"/>
        </w:rPr>
        <w:t>确定对被投资单位具有重大影响的依据：</w:t>
      </w:r>
    </w:p>
    <w:p>
      <w:pPr>
        <w:pStyle w:val="Style27"/>
        <w:keepNext w:val="0"/>
        <w:keepLines w:val="0"/>
        <w:widowControl w:val="0"/>
        <w:shd w:val="clear" w:color="auto" w:fill="auto"/>
        <w:bidi w:val="0"/>
        <w:spacing w:before="0" w:after="80" w:line="312" w:lineRule="exact"/>
        <w:ind w:left="0" w:right="0" w:firstLine="380"/>
        <w:jc w:val="both"/>
      </w:pPr>
      <w:r>
        <w:rPr>
          <w:color w:val="000000"/>
          <w:spacing w:val="0"/>
          <w:w w:val="100"/>
          <w:position w:val="0"/>
        </w:rPr>
        <w:t>重大影响，是指对一个企业的财务和经营决策有参与决策的权力，但并不能够控制或者与其他方一起共同控制这些政策 的制定。</w:t>
      </w:r>
    </w:p>
    <w:p>
      <w:pPr>
        <w:pStyle w:val="Style27"/>
        <w:keepNext w:val="0"/>
        <w:keepLines w:val="0"/>
        <w:widowControl w:val="0"/>
        <w:shd w:val="clear" w:color="auto" w:fill="auto"/>
        <w:bidi w:val="0"/>
        <w:spacing w:before="0" w:after="0" w:line="349" w:lineRule="exact"/>
        <w:ind w:left="0" w:right="0" w:firstLine="380"/>
        <w:jc w:val="both"/>
      </w:pPr>
      <w:r>
        <w:rPr>
          <w:color w:val="000000"/>
          <w:spacing w:val="0"/>
          <w:w w:val="100"/>
          <w:position w:val="0"/>
        </w:rPr>
        <w:t>公司通常通过以下一种或几种情形判断是否对被投资单位具有重大影响：</w:t>
      </w:r>
    </w:p>
    <w:p>
      <w:pPr>
        <w:pStyle w:val="Style27"/>
        <w:keepNext w:val="0"/>
        <w:keepLines w:val="0"/>
        <w:widowControl w:val="0"/>
        <w:shd w:val="clear" w:color="auto" w:fill="auto"/>
        <w:bidi w:val="0"/>
        <w:spacing w:before="0" w:after="0" w:line="349" w:lineRule="exact"/>
        <w:ind w:left="0" w:right="0" w:firstLine="440"/>
        <w:jc w:val="both"/>
      </w:pPr>
      <w:r>
        <w:rPr>
          <w:color w:val="000000"/>
          <w:spacing w:val="0"/>
          <w:w w:val="100"/>
          <w:position w:val="0"/>
        </w:rPr>
        <w:t>在被投资单位的董事会或类似权力机构中派有代表。在这种情况下，由于在被投资单位的董事会或类似权力机构中派 有代表，并相应享有实质性的参与决策权，投资方可以通过该代表参与被投资单位财务和经营政策的制定，达到对被投资单 位施加重大影响。</w:t>
      </w:r>
    </w:p>
    <w:p>
      <w:pPr>
        <w:pStyle w:val="Style27"/>
        <w:keepNext w:val="0"/>
        <w:keepLines w:val="0"/>
        <w:widowControl w:val="0"/>
        <w:shd w:val="clear" w:color="auto" w:fill="auto"/>
        <w:bidi w:val="0"/>
        <w:spacing w:before="0" w:after="0" w:line="349" w:lineRule="exact"/>
        <w:ind w:left="0" w:right="0" w:firstLine="440"/>
        <w:jc w:val="both"/>
      </w:pPr>
      <w:r>
        <w:rPr>
          <w:color w:val="000000"/>
          <w:spacing w:val="0"/>
          <w:w w:val="100"/>
          <w:position w:val="0"/>
        </w:rPr>
        <w:t>参与被投资单位财务和经营政策制定过程。这种情况下，在制定政策过程中可以为其自身利益提出建议和意见，从而 可以对被投资单位施加重大影响。</w:t>
      </w:r>
    </w:p>
    <w:p>
      <w:pPr>
        <w:pStyle w:val="Style27"/>
        <w:keepNext w:val="0"/>
        <w:keepLines w:val="0"/>
        <w:widowControl w:val="0"/>
        <w:shd w:val="clear" w:color="auto" w:fill="auto"/>
        <w:bidi w:val="0"/>
        <w:spacing w:before="0" w:after="0" w:line="349" w:lineRule="exact"/>
        <w:ind w:left="0" w:right="0" w:firstLine="440"/>
        <w:jc w:val="both"/>
      </w:pPr>
      <w:r>
        <w:rPr>
          <w:color w:val="000000"/>
          <w:spacing w:val="0"/>
          <w:w w:val="100"/>
          <w:position w:val="0"/>
        </w:rPr>
        <w:t>与被投资单位之间发生重要交易。有关的交易因对被投资单位的日常经营具有重要性，进而一定程度上可以影响到被 投资单位的生产经营决策。</w:t>
      </w:r>
    </w:p>
    <w:p>
      <w:pPr>
        <w:pStyle w:val="Style27"/>
        <w:keepNext w:val="0"/>
        <w:keepLines w:val="0"/>
        <w:widowControl w:val="0"/>
        <w:shd w:val="clear" w:color="auto" w:fill="auto"/>
        <w:bidi w:val="0"/>
        <w:spacing w:before="0" w:after="0" w:line="349" w:lineRule="exact"/>
        <w:ind w:left="0" w:right="0" w:firstLine="440"/>
        <w:jc w:val="both"/>
      </w:pPr>
      <w:r>
        <w:rPr>
          <w:color w:val="000000"/>
          <w:spacing w:val="0"/>
          <w:w w:val="100"/>
          <w:position w:val="0"/>
        </w:rPr>
        <w:t>向被投资单位派出管理人员。在这种情况下，管理人员有权力主导被投资单位的相关活动，从而能够对被投资单位施 加重大影响。</w:t>
      </w:r>
    </w:p>
    <w:p>
      <w:pPr>
        <w:pStyle w:val="Style27"/>
        <w:keepNext w:val="0"/>
        <w:keepLines w:val="0"/>
        <w:widowControl w:val="0"/>
        <w:shd w:val="clear" w:color="auto" w:fill="auto"/>
        <w:bidi w:val="0"/>
        <w:spacing w:before="0" w:after="180" w:line="349" w:lineRule="exact"/>
        <w:ind w:left="0" w:right="0" w:firstLine="440"/>
        <w:jc w:val="both"/>
      </w:pPr>
      <w:r>
        <w:rPr>
          <w:color w:val="000000"/>
          <w:spacing w:val="0"/>
          <w:w w:val="100"/>
          <w:position w:val="0"/>
        </w:rPr>
        <w:t>向被投资单位提供关键技术资料。因被投资单位的生产经营需要依赖投资方的技术或技术资料，表明投资方对被投资 单位具有重大影响。</w:t>
      </w:r>
    </w:p>
    <w:p>
      <w:pPr>
        <w:pStyle w:val="Style27"/>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公司在判断是否对被投资方具有重大影响时，不限于是否存在上述一种或多种情形，还需要综合考虑所有事实和情况 来做出综合的判断。</w:t>
      </w:r>
    </w:p>
    <w:p>
      <w:pPr>
        <w:pStyle w:val="Style27"/>
        <w:keepNext w:val="0"/>
        <w:keepLines w:val="0"/>
        <w:widowControl w:val="0"/>
        <w:shd w:val="clear" w:color="auto" w:fill="auto"/>
        <w:bidi w:val="0"/>
        <w:spacing w:before="0" w:after="80" w:line="349" w:lineRule="exact"/>
        <w:ind w:left="0" w:right="0" w:firstLine="440"/>
        <w:jc w:val="left"/>
      </w:pPr>
      <w:r>
        <w:rPr>
          <w:color w:val="000000"/>
          <w:spacing w:val="0"/>
          <w:w w:val="100"/>
          <w:position w:val="0"/>
        </w:rPr>
        <w:t>投资方对被投资单位具有重大影响的权益性投资，即对联营企业投资。</w:t>
      </w:r>
    </w:p>
    <w:p>
      <w:pPr>
        <w:pStyle w:val="Style27"/>
        <w:keepNext w:val="0"/>
        <w:keepLines w:val="0"/>
        <w:widowControl w:val="0"/>
        <w:numPr>
          <w:ilvl w:val="0"/>
          <w:numId w:val="45"/>
        </w:numPr>
        <w:shd w:val="clear" w:color="auto" w:fill="auto"/>
        <w:tabs>
          <w:tab w:pos="1171" w:val="left"/>
        </w:tabs>
        <w:bidi w:val="0"/>
        <w:spacing w:before="0" w:after="80" w:line="349" w:lineRule="exact"/>
        <w:ind w:left="0" w:right="0" w:firstLine="800"/>
        <w:jc w:val="both"/>
      </w:pPr>
      <w:bookmarkStart w:id="863" w:name="bookmark863"/>
      <w:bookmarkEnd w:id="863"/>
      <w:r>
        <w:rPr>
          <w:color w:val="000000"/>
          <w:spacing w:val="0"/>
          <w:w w:val="100"/>
          <w:position w:val="0"/>
        </w:rPr>
        <w:t>确定被投资单位是否为合营企业的依据：</w:t>
      </w:r>
    </w:p>
    <w:p>
      <w:pPr>
        <w:pStyle w:val="Style27"/>
        <w:keepNext w:val="0"/>
        <w:keepLines w:val="0"/>
        <w:widowControl w:val="0"/>
        <w:shd w:val="clear" w:color="auto" w:fill="auto"/>
        <w:bidi w:val="0"/>
        <w:spacing w:before="0" w:after="80" w:line="349" w:lineRule="exact"/>
        <w:ind w:left="0" w:right="0" w:firstLine="440"/>
        <w:jc w:val="both"/>
      </w:pPr>
      <w:r>
        <w:rPr>
          <w:color w:val="000000"/>
          <w:spacing w:val="0"/>
          <w:w w:val="100"/>
          <w:position w:val="0"/>
        </w:rPr>
        <w:t>本公司的合营企业是指本公司仅对合营安排的净资产享有权利。</w:t>
      </w:r>
    </w:p>
    <w:p>
      <w:pPr>
        <w:pStyle w:val="Style27"/>
        <w:keepNext w:val="0"/>
        <w:keepLines w:val="0"/>
        <w:widowControl w:val="0"/>
        <w:shd w:val="clear" w:color="auto" w:fill="auto"/>
        <w:bidi w:val="0"/>
        <w:spacing w:before="0" w:after="260" w:line="349" w:lineRule="exact"/>
        <w:ind w:left="0" w:right="0" w:firstLine="440"/>
        <w:jc w:val="both"/>
      </w:pPr>
      <w:r>
        <w:rPr>
          <w:color w:val="000000"/>
          <w:spacing w:val="0"/>
          <w:w w:val="100"/>
          <w:position w:val="0"/>
        </w:rPr>
        <w:t>合营安排的定义、分类以及共同控制的判断标准详见本附注四、（七）。</w:t>
      </w:r>
    </w:p>
    <w:p>
      <w:pPr>
        <w:pStyle w:val="Style31"/>
        <w:keepNext/>
        <w:keepLines/>
        <w:widowControl w:val="0"/>
        <w:numPr>
          <w:ilvl w:val="0"/>
          <w:numId w:val="43"/>
        </w:numPr>
        <w:shd w:val="clear" w:color="auto" w:fill="auto"/>
        <w:bidi w:val="0"/>
        <w:spacing w:before="0" w:after="260" w:line="240" w:lineRule="auto"/>
        <w:ind w:left="0" w:right="0" w:firstLine="440"/>
        <w:jc w:val="both"/>
      </w:pPr>
      <w:bookmarkStart w:id="864" w:name="bookmark864"/>
      <w:bookmarkStart w:id="865" w:name="bookmark865"/>
      <w:bookmarkStart w:id="866" w:name="bookmark866"/>
      <w:bookmarkStart w:id="867" w:name="bookmark867"/>
      <w:bookmarkEnd w:id="866"/>
      <w:r>
        <w:rPr>
          <w:color w:val="000000"/>
          <w:spacing w:val="0"/>
          <w:w w:val="100"/>
          <w:position w:val="0"/>
        </w:rPr>
        <w:t>长期股权投资初始成本的确定</w:t>
      </w:r>
      <w:bookmarkEnd w:id="864"/>
      <w:bookmarkEnd w:id="865"/>
      <w:bookmarkEnd w:id="867"/>
    </w:p>
    <w:p>
      <w:pPr>
        <w:pStyle w:val="Style27"/>
        <w:keepNext w:val="0"/>
        <w:keepLines w:val="0"/>
        <w:widowControl w:val="0"/>
        <w:shd w:val="clear" w:color="auto" w:fill="auto"/>
        <w:bidi w:val="0"/>
        <w:spacing w:before="0" w:after="0" w:line="350" w:lineRule="exact"/>
        <w:ind w:left="0" w:right="0" w:firstLine="440"/>
        <w:jc w:val="both"/>
      </w:pPr>
      <w:bookmarkStart w:id="868" w:name="bookmark868"/>
      <w:r>
        <w:rPr>
          <w:b/>
          <w:bCs/>
          <w:color w:val="000000"/>
          <w:spacing w:val="0"/>
          <w:w w:val="100"/>
          <w:position w:val="0"/>
        </w:rPr>
        <w:t>（</w:t>
      </w:r>
      <w:bookmarkEnd w:id="868"/>
      <w:r>
        <w:rPr>
          <w:b/>
          <w:bCs/>
          <w:color w:val="000000"/>
          <w:spacing w:val="0"/>
          <w:w w:val="100"/>
          <w:position w:val="0"/>
        </w:rPr>
        <w:t>1）企业合并形成的长期股权投资</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同一控制下的企业合并：公司以支付现金、转让非现金资产或承担债务方式以及以发行权益性证券作为合并对价的， 在合并日按照取得被合并方所有者权益在最终控制方合并财务报表中的账面价值的份额作为长期股权投资的初始投资成本。 长期股权投资初始投资成本与支付合并对价之间的差额，调整资本公积（资本溢价或股本溢价）；资本公积（资本溢价或股 本溢价）不足冲减的，调整留存收益。合并方以发行权益性证券作为合并对价的，按照发行股份的面值总额作为股本，长期 股权投资初始投资成本与所发行股份面值总额之间的差额，调整资本公（资本溢价或股本溢价）；资本公积（资本溢价或股 本溢价）不足冲减的，调整留存收益。</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 xml:space="preserve">非同一控制下的企业合并：公司按照购买日确定的合并成本作为长期股权投资的初始投资成本。合并成本为购买日购 买方为取得对被购买方的控制权而付出的资产、发生或承担的负债以及发行的权益性证券的公允价值。购买方作为合并对价 </w:t>
      </w:r>
      <w:r>
        <w:rPr>
          <w:color w:val="000000"/>
          <w:spacing w:val="0"/>
          <w:w w:val="100"/>
          <w:position w:val="0"/>
        </w:rPr>
        <w:t>发行的权益性证券或债务性证券的交易费用，计入权益性证券或债务性证券的初始确认金额。通过多次交易分步实现的非同 一控制下企业合并，以购买日之前所持被购买方的股权投资的账面价值与购买日新增投资成本之和，作为该项投资的初始投 资成本。本公司将合并协议约定的或有对价作为企业合并转移对价的一部分，按照其在购买日的公允价值计入企业合并成本。</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合并方或购买方为企业合并而发生的审计、法律服务、评估咨询等中介费用以及其他相关管理费用于发生时计入当期 损益。</w:t>
      </w:r>
    </w:p>
    <w:p>
      <w:pPr>
        <w:pStyle w:val="Style27"/>
        <w:keepNext w:val="0"/>
        <w:keepLines w:val="0"/>
        <w:widowControl w:val="0"/>
        <w:shd w:val="clear" w:color="auto" w:fill="auto"/>
        <w:tabs>
          <w:tab w:pos="864" w:val="left"/>
        </w:tabs>
        <w:bidi w:val="0"/>
        <w:spacing w:before="0" w:after="0" w:line="351" w:lineRule="exact"/>
        <w:ind w:left="0" w:right="0" w:firstLine="440"/>
        <w:jc w:val="both"/>
      </w:pPr>
      <w:bookmarkStart w:id="869" w:name="bookmark869"/>
      <w:r>
        <w:rPr>
          <w:b/>
          <w:bCs/>
          <w:color w:val="000000"/>
          <w:spacing w:val="0"/>
          <w:w w:val="100"/>
          <w:position w:val="0"/>
        </w:rPr>
        <w:t>（</w:t>
      </w:r>
      <w:bookmarkEnd w:id="869"/>
      <w:r>
        <w:rPr>
          <w:b/>
          <w:bCs/>
          <w:color w:val="000000"/>
          <w:spacing w:val="0"/>
          <w:w w:val="100"/>
          <w:position w:val="0"/>
        </w:rPr>
        <w:t>2）</w:t>
        <w:tab/>
        <w:t>其他方式取得的长期股权投资</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以支付现金方式取得的长期股权投资，按照实际支付的购买价款作为初始投资成本。初始投资成本包括与取得长期股 权投资直接相关的费用、税金及其他必要支出。</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的长期股权投资以换出资产的公允价值为基础确定其初始投资成本，除非有确凿证据表明换入资产的公允价值更加可靠；不 满足上述前提的非货币性资产交换，以换出资产的账面价值和应支付的相关税费作为换入长期股权投资的初始投资成本。</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通过债务重组取得的长期股权投资，其初始投资成本按照公允价值为基础确定。</w:t>
      </w:r>
    </w:p>
    <w:p>
      <w:pPr>
        <w:pStyle w:val="Style27"/>
        <w:keepNext w:val="0"/>
        <w:keepLines w:val="0"/>
        <w:widowControl w:val="0"/>
        <w:shd w:val="clear" w:color="auto" w:fill="auto"/>
        <w:tabs>
          <w:tab w:pos="864" w:val="left"/>
        </w:tabs>
        <w:bidi w:val="0"/>
        <w:spacing w:before="0" w:after="0" w:line="351" w:lineRule="exact"/>
        <w:ind w:left="0" w:right="0" w:firstLine="440"/>
        <w:jc w:val="both"/>
      </w:pPr>
      <w:bookmarkStart w:id="870" w:name="bookmark870"/>
      <w:r>
        <w:rPr>
          <w:b/>
          <w:bCs/>
          <w:color w:val="000000"/>
          <w:spacing w:val="0"/>
          <w:w w:val="100"/>
          <w:position w:val="0"/>
        </w:rPr>
        <w:t>（</w:t>
      </w:r>
      <w:bookmarkEnd w:id="870"/>
      <w:r>
        <w:rPr>
          <w:b/>
          <w:bCs/>
          <w:color w:val="000000"/>
          <w:spacing w:val="0"/>
          <w:w w:val="100"/>
          <w:position w:val="0"/>
        </w:rPr>
        <w:t>3）</w:t>
        <w:tab/>
        <w:t>长期股权投资的后续计量及损益确认方法</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本公司能够对被投资单位实施控制的长期股权投资采用成本法核算。</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采用成本法核算的长期股权投资按照初始投资成本计价。追加或收回投资调整长期股权投资的成本。被投资单位宣告 分派的现金股利或利润，确认为当期投资收益。</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对合营企业和联营企业的长期股权投资，采用权益法核算。初始投资成本大于投资时应享有被投资单位可辨认净资产 公允价值份额的差额，不调整长期股权投资的初始投资成本；初始投资成本小于投资时应享有被投资单位可辨认净资产公允 价值份额的差额，计入当期损益，同时调整长期股权投资的成本。</w:t>
      </w:r>
    </w:p>
    <w:p>
      <w:pPr>
        <w:pStyle w:val="Style27"/>
        <w:keepNext w:val="0"/>
        <w:keepLines w:val="0"/>
        <w:widowControl w:val="0"/>
        <w:shd w:val="clear" w:color="auto" w:fill="auto"/>
        <w:tabs>
          <w:tab w:pos="3720" w:val="left"/>
        </w:tabs>
        <w:bidi w:val="0"/>
        <w:spacing w:before="0" w:after="0" w:line="351" w:lineRule="exact"/>
        <w:ind w:left="0" w:right="0" w:firstLine="440"/>
        <w:jc w:val="both"/>
      </w:pPr>
      <w:r>
        <w:rPr>
          <w:color w:val="000000"/>
          <w:spacing w:val="0"/>
          <w:w w:val="100"/>
          <w:position w:val="0"/>
        </w:rPr>
        <w:t>本公司取得长期股权投资后，按照应享有或应分担的被投资单位实现的净损益和其他综合收益的份额，分别确认投资 收益和其他综合收益，同时调整长期股权投资的账面价值；本公司按照被投资单位宣告分派的利润或现金股利计算应享有的 部分，相应减少长期股权投资的账面价值；</w:t>
        <w:tab/>
        <w:t>本公司对于被投资单位除净损益、其他综合收益和利润分配以外所有者权益</w:t>
      </w:r>
    </w:p>
    <w:p>
      <w:pPr>
        <w:pStyle w:val="Style27"/>
        <w:keepNext w:val="0"/>
        <w:keepLines w:val="0"/>
        <w:widowControl w:val="0"/>
        <w:shd w:val="clear" w:color="auto" w:fill="auto"/>
        <w:bidi w:val="0"/>
        <w:spacing w:before="0" w:after="0" w:line="351" w:lineRule="exact"/>
        <w:ind w:left="0" w:right="0" w:firstLine="0"/>
        <w:jc w:val="both"/>
      </w:pPr>
      <w:r>
        <w:rPr>
          <w:color w:val="000000"/>
          <w:spacing w:val="0"/>
          <w:w w:val="100"/>
          <w:position w:val="0"/>
        </w:rPr>
        <w:t>的其他变动，调整长期股权投资的账面价值并计入所有者权益。</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本公司在确认应享有被投资单位净损益的份额时，以取得投资时被投资单位可辨认净资产的公允价值为基础，对被投 资单位的净利润进行调整后确认。</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被投资单位采用的会计政策及会计期间与本公司不一致的，按照本公司的会计政策及会计期间对被投资单位的财务报 表进行调整，并据以确认投资收益和其他综合收益等。</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本公司确认被投资单位发生的净亏损，以长期股权投资的账面价值以及其他实质上构成对被投资单位净投资的长期权 益减记至零为限，本公司负有承担额外损失义务的除外。</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被投资单位以后实现净利润的，本公司在其收益分享额弥补未确认的亏损分担额后，恢复确认收益分享额。</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本公司计算确认应享有或应分担被投资单位的净损益时，与联营企业、合营企业之间发生的未实现内部交易损益按照 应享有的比例计算归属于本公司的部分，予以抵销，在此基础上确认投资收益。</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本公司与被投资单位发生的未实现内部交易损失，按照《企业会计准则第</w:t>
      </w:r>
      <w:r>
        <w:rPr>
          <w:color w:val="000000"/>
          <w:spacing w:val="0"/>
          <w:w w:val="100"/>
          <w:position w:val="0"/>
          <w:sz w:val="18"/>
          <w:szCs w:val="18"/>
        </w:rPr>
        <w:t>8</w:t>
      </w:r>
      <w:r>
        <w:rPr>
          <w:color w:val="000000"/>
          <w:spacing w:val="0"/>
          <w:w w:val="100"/>
          <w:position w:val="0"/>
        </w:rPr>
        <w:t>号一一资产减值》等的有关规定属于资产减 值损失的，全额确认交易损失。</w:t>
      </w:r>
    </w:p>
    <w:p>
      <w:pPr>
        <w:pStyle w:val="Style27"/>
        <w:keepNext w:val="0"/>
        <w:keepLines w:val="0"/>
        <w:widowControl w:val="0"/>
        <w:shd w:val="clear" w:color="auto" w:fill="auto"/>
        <w:bidi w:val="0"/>
        <w:spacing w:before="0" w:after="0" w:line="358" w:lineRule="exact"/>
        <w:ind w:left="0" w:right="0" w:firstLine="440"/>
        <w:jc w:val="both"/>
      </w:pPr>
      <w:r>
        <w:rPr>
          <w:color w:val="000000"/>
          <w:spacing w:val="0"/>
          <w:w w:val="100"/>
          <w:position w:val="0"/>
        </w:rPr>
        <w:t>本公司因追加投资等原因能够对被投资单位施加重大影响或实施共同控制但不构成控制的，按照《企业会计准则第</w:t>
      </w:r>
      <w:r>
        <w:rPr>
          <w:color w:val="000000"/>
          <w:spacing w:val="0"/>
          <w:w w:val="100"/>
          <w:position w:val="0"/>
          <w:sz w:val="18"/>
          <w:szCs w:val="18"/>
        </w:rPr>
        <w:t xml:space="preserve">22 </w:t>
      </w:r>
      <w:r>
        <w:rPr>
          <w:color w:val="000000"/>
          <w:spacing w:val="0"/>
          <w:w w:val="100"/>
          <w:position w:val="0"/>
        </w:rPr>
        <w:t>号一一金融工具确认和计量》确定的原持有的股权投资的公允价值加上新增投资成本之和，作为改按权益法核算的初始投资 成本。原持有的股权投资分类为可供出售金融资产的，其公允价值与账面价值之间的差额，以及原计入其他综合收益的累计 公允价值变动转入改按权益法核算的当期损益。</w:t>
      </w:r>
    </w:p>
    <w:p>
      <w:pPr>
        <w:pStyle w:val="Style27"/>
        <w:keepNext w:val="0"/>
        <w:keepLines w:val="0"/>
        <w:widowControl w:val="0"/>
        <w:shd w:val="clear" w:color="auto" w:fill="auto"/>
        <w:bidi w:val="0"/>
        <w:spacing w:before="0" w:after="0" w:line="358" w:lineRule="exact"/>
        <w:ind w:left="0" w:right="0" w:firstLine="440"/>
        <w:jc w:val="both"/>
      </w:pPr>
      <w:r>
        <w:rPr>
          <w:color w:val="000000"/>
          <w:spacing w:val="0"/>
          <w:w w:val="100"/>
          <w:position w:val="0"/>
        </w:rPr>
        <w:t xml:space="preserve">本公司因处置部分股权投资等原因丧失了对被投资单位的共同控制或重大影响的，处置后的剩余股权改按《企业会计 </w:t>
      </w:r>
      <w:r>
        <w:rPr>
          <w:color w:val="000000"/>
          <w:spacing w:val="0"/>
          <w:w w:val="100"/>
          <w:position w:val="0"/>
        </w:rPr>
        <w:t>准则第</w:t>
      </w:r>
      <w:r>
        <w:rPr>
          <w:color w:val="000000"/>
          <w:spacing w:val="0"/>
          <w:w w:val="100"/>
          <w:position w:val="0"/>
          <w:sz w:val="18"/>
          <w:szCs w:val="18"/>
        </w:rPr>
        <w:t>22</w:t>
      </w:r>
      <w:r>
        <w:rPr>
          <w:color w:val="000000"/>
          <w:spacing w:val="0"/>
          <w:w w:val="100"/>
          <w:position w:val="0"/>
        </w:rPr>
        <w:t>号一一金融工具确认和计量》核算，其在丧失共同控制或重大影响之日的公允价值与账面价值之间的差额计入当期 损益。原股权投资因采用权益法核算而确认的其他综合收益，在终止采用权益法核算时采用与被投资单位直接处置相关资产 或负债相同的基础进行会计处理。</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本公司因处置部分权益性投资等原因丧失了对被投资单位的控制的，在编制个别财务报表时，处置后的剩余股权能够 对被投资单位实施共同控制或施加重大影响的，改按权益法核算，并对该剩余股权视同自取得时即采用权益法核算进行调整； 处置后的剩余股权不能对被投资单位实施共同控制或施加重大影响的，改按《企业会计准则第</w:t>
      </w:r>
      <w:r>
        <w:rPr>
          <w:color w:val="000000"/>
          <w:spacing w:val="0"/>
          <w:w w:val="100"/>
          <w:position w:val="0"/>
          <w:sz w:val="18"/>
          <w:szCs w:val="18"/>
        </w:rPr>
        <w:t>22</w:t>
      </w:r>
      <w:r>
        <w:rPr>
          <w:color w:val="000000"/>
          <w:spacing w:val="0"/>
          <w:w w:val="100"/>
          <w:position w:val="0"/>
        </w:rPr>
        <w:t>号一一金融工具确认和计量》 的有关规定进行会计处理。</w:t>
      </w:r>
    </w:p>
    <w:p>
      <w:pPr>
        <w:pStyle w:val="Style27"/>
        <w:keepNext w:val="0"/>
        <w:keepLines w:val="0"/>
        <w:widowControl w:val="0"/>
        <w:shd w:val="clear" w:color="auto" w:fill="auto"/>
        <w:bidi w:val="0"/>
        <w:spacing w:before="0" w:after="460" w:line="351" w:lineRule="exact"/>
        <w:ind w:left="0" w:right="0" w:firstLine="440"/>
        <w:jc w:val="left"/>
      </w:pPr>
      <w:r>
        <w:rPr>
          <w:color w:val="000000"/>
          <w:spacing w:val="0"/>
          <w:w w:val="100"/>
          <w:position w:val="0"/>
        </w:rPr>
        <w:t>处置长期股权投资，其账面价值与实际取得价款之间的差额，计入当期损益。采用权益法核算的长期股权投资，在处 置该项投资时，采用与被投资单位直接处置相关资产或负债相同的基础，按相应比例对原计入其他综合收益的部分进行会计 处理。</w:t>
      </w:r>
    </w:p>
    <w:p>
      <w:pPr>
        <w:pStyle w:val="Style31"/>
        <w:keepNext/>
        <w:keepLines/>
        <w:widowControl w:val="0"/>
        <w:shd w:val="clear" w:color="auto" w:fill="auto"/>
        <w:tabs>
          <w:tab w:pos="461" w:val="left"/>
        </w:tabs>
        <w:bidi w:val="0"/>
        <w:spacing w:before="0" w:after="22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71"/>
      <w:bookmarkEnd w:id="872"/>
      <w:bookmarkEnd w:id="874"/>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投资性房地产计量模式：成本法计量 折旧或摊销方法</w:t>
      </w:r>
    </w:p>
    <w:p>
      <w:pPr>
        <w:pStyle w:val="Style27"/>
        <w:keepNext w:val="0"/>
        <w:keepLines w:val="0"/>
        <w:widowControl w:val="0"/>
        <w:shd w:val="clear" w:color="auto" w:fill="auto"/>
        <w:bidi w:val="0"/>
        <w:spacing w:before="0" w:after="460" w:line="350" w:lineRule="exact"/>
        <w:ind w:left="0" w:right="0" w:firstLine="440"/>
        <w:jc w:val="both"/>
      </w:pPr>
      <w:r>
        <w:rPr>
          <w:color w:val="000000"/>
          <w:spacing w:val="0"/>
          <w:w w:val="100"/>
          <w:position w:val="0"/>
        </w:rPr>
        <w:t>公司对投资性房地产采用成本模式计量。对按照成本模式计量的投资性房地产一出租用建筑物采用与本公司固定资产 相同的折旧政策，出租用土地使用权采用与本公司与无形资产相同的摊销政策。</w:t>
      </w:r>
    </w:p>
    <w:p>
      <w:pPr>
        <w:pStyle w:val="Style31"/>
        <w:keepNext/>
        <w:keepLines/>
        <w:widowControl w:val="0"/>
        <w:shd w:val="clear" w:color="auto" w:fill="auto"/>
        <w:tabs>
          <w:tab w:pos="461" w:val="left"/>
        </w:tabs>
        <w:bidi w:val="0"/>
        <w:spacing w:before="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1</w:t>
      </w:r>
      <w:bookmarkEnd w:id="877"/>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75"/>
      <w:bookmarkEnd w:id="876"/>
      <w:bookmarkEnd w:id="878"/>
    </w:p>
    <w:p>
      <w:pPr>
        <w:pStyle w:val="Style31"/>
        <w:keepNext/>
        <w:keepLines/>
        <w:widowControl w:val="0"/>
        <w:numPr>
          <w:ilvl w:val="0"/>
          <w:numId w:val="47"/>
        </w:numPr>
        <w:shd w:val="clear" w:color="auto" w:fill="auto"/>
        <w:bidi w:val="0"/>
        <w:spacing w:before="0" w:after="260" w:line="240" w:lineRule="auto"/>
        <w:ind w:left="0" w:right="0" w:firstLine="0"/>
        <w:jc w:val="left"/>
      </w:pPr>
      <w:bookmarkStart w:id="875" w:name="bookmark875"/>
      <w:bookmarkStart w:id="876" w:name="bookmark876"/>
      <w:bookmarkStart w:id="879" w:name="bookmark879"/>
      <w:bookmarkStart w:id="880" w:name="bookmark880"/>
      <w:bookmarkEnd w:id="879"/>
      <w:r>
        <w:rPr>
          <w:color w:val="000000"/>
          <w:spacing w:val="0"/>
          <w:w w:val="100"/>
          <w:position w:val="0"/>
        </w:rPr>
        <w:t>确认条件</w:t>
      </w:r>
      <w:bookmarkEnd w:id="875"/>
      <w:bookmarkEnd w:id="876"/>
      <w:bookmarkEnd w:id="880"/>
    </w:p>
    <w:p>
      <w:pPr>
        <w:pStyle w:val="Style27"/>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固定资产指为生产商品、提供劳务、出租或经营管理而持有，并且使用寿命超过一个会计年度的有形资产。固定资产分 类为：房屋及建筑物、机器设备、电子设备、运输设备、其他设备。固定资产在同时满足下列条件时予以确认：(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 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31"/>
        <w:keepNext/>
        <w:keepLines/>
        <w:widowControl w:val="0"/>
        <w:numPr>
          <w:ilvl w:val="0"/>
          <w:numId w:val="47"/>
        </w:numPr>
        <w:shd w:val="clear" w:color="auto" w:fill="auto"/>
        <w:bidi w:val="0"/>
        <w:spacing w:before="0" w:line="240" w:lineRule="auto"/>
        <w:ind w:left="0" w:right="0" w:firstLine="140"/>
        <w:jc w:val="left"/>
      </w:pPr>
      <w:bookmarkStart w:id="881" w:name="bookmark881"/>
      <w:bookmarkStart w:id="882" w:name="bookmark882"/>
      <w:bookmarkStart w:id="883" w:name="bookmark883"/>
      <w:bookmarkStart w:id="884" w:name="bookmark884"/>
      <w:bookmarkEnd w:id="883"/>
      <w:r>
        <w:rPr>
          <w:color w:val="000000"/>
          <w:spacing w:val="0"/>
          <w:w w:val="100"/>
          <w:position w:val="0"/>
        </w:rPr>
        <w:t>折旧方法</w:t>
      </w:r>
      <w:bookmarkEnd w:id="881"/>
      <w:bookmarkEnd w:id="882"/>
      <w:bookmarkEnd w:id="884"/>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59" w:line="1" w:lineRule="exact"/>
      </w:pPr>
    </w:p>
    <w:p>
      <w:pPr>
        <w:pStyle w:val="Style27"/>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固定资产折旧采用年限平均法分类计提，根据固定资产类别、预计使用寿命和预计净残值率确定折旧率。如固定资产 各组成部分的使用寿命不同或者以不同方式为企业提供经济利益，则选择不同折旧率或折旧方法，分别计提折旧。</w:t>
      </w:r>
    </w:p>
    <w:p>
      <w:pPr>
        <w:pStyle w:val="Style31"/>
        <w:keepNext/>
        <w:keepLines/>
        <w:widowControl w:val="0"/>
        <w:numPr>
          <w:ilvl w:val="0"/>
          <w:numId w:val="47"/>
        </w:numPr>
        <w:shd w:val="clear" w:color="auto" w:fill="auto"/>
        <w:bidi w:val="0"/>
        <w:spacing w:before="0" w:line="240" w:lineRule="auto"/>
        <w:ind w:left="0" w:right="0" w:firstLine="140"/>
        <w:jc w:val="left"/>
      </w:pPr>
      <w:bookmarkStart w:id="885" w:name="bookmark885"/>
      <w:bookmarkStart w:id="886" w:name="bookmark886"/>
      <w:bookmarkStart w:id="887" w:name="bookmark887"/>
      <w:bookmarkStart w:id="888" w:name="bookmark888"/>
      <w:bookmarkEnd w:id="887"/>
      <w:r>
        <w:rPr>
          <w:color w:val="000000"/>
          <w:spacing w:val="0"/>
          <w:w w:val="100"/>
          <w:position w:val="0"/>
        </w:rPr>
        <w:t>融资租入固定资产的认定依据、计价和折旧方法</w:t>
      </w:r>
      <w:bookmarkEnd w:id="885"/>
      <w:bookmarkEnd w:id="886"/>
      <w:bookmarkEnd w:id="888"/>
    </w:p>
    <w:p>
      <w:pPr>
        <w:pStyle w:val="Style27"/>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公司与租赁方所签订的租赁协议条款中规定了下列条件之一的，确认为融资租入资产：</w:t>
      </w:r>
    </w:p>
    <w:p>
      <w:pPr>
        <w:pStyle w:val="Style27"/>
        <w:keepNext w:val="0"/>
        <w:keepLines w:val="0"/>
        <w:widowControl w:val="0"/>
        <w:numPr>
          <w:ilvl w:val="0"/>
          <w:numId w:val="49"/>
        </w:numPr>
        <w:shd w:val="clear" w:color="auto" w:fill="auto"/>
        <w:bidi w:val="0"/>
        <w:spacing w:before="0" w:after="360" w:line="240" w:lineRule="auto"/>
        <w:ind w:left="0" w:right="0" w:firstLine="440"/>
        <w:jc w:val="both"/>
      </w:pPr>
      <w:bookmarkStart w:id="889" w:name="bookmark889"/>
      <w:bookmarkEnd w:id="889"/>
      <w:r>
        <w:rPr>
          <w:color w:val="000000"/>
          <w:spacing w:val="0"/>
          <w:w w:val="100"/>
          <w:position w:val="0"/>
        </w:rPr>
        <w:t>租赁期满后租赁资产的所有权归属于本公司；</w:t>
      </w:r>
    </w:p>
    <w:p>
      <w:pPr>
        <w:pStyle w:val="Style27"/>
        <w:keepNext w:val="0"/>
        <w:keepLines w:val="0"/>
        <w:widowControl w:val="0"/>
        <w:numPr>
          <w:ilvl w:val="0"/>
          <w:numId w:val="49"/>
        </w:numPr>
        <w:shd w:val="clear" w:color="auto" w:fill="auto"/>
        <w:tabs>
          <w:tab w:pos="880" w:val="left"/>
        </w:tabs>
        <w:bidi w:val="0"/>
        <w:spacing w:before="0" w:after="0" w:line="352" w:lineRule="exact"/>
        <w:ind w:left="0" w:right="0" w:firstLine="440"/>
        <w:jc w:val="both"/>
      </w:pPr>
      <w:bookmarkStart w:id="890" w:name="bookmark890"/>
      <w:bookmarkEnd w:id="890"/>
      <w:r>
        <w:rPr>
          <w:color w:val="000000"/>
          <w:spacing w:val="0"/>
          <w:w w:val="100"/>
          <w:position w:val="0"/>
        </w:rPr>
        <w:t>公司具有购买资产的选择权，购买价款远低于行使选择权时该资产的公允价值；</w:t>
      </w:r>
    </w:p>
    <w:p>
      <w:pPr>
        <w:pStyle w:val="Style27"/>
        <w:keepNext w:val="0"/>
        <w:keepLines w:val="0"/>
        <w:widowControl w:val="0"/>
        <w:numPr>
          <w:ilvl w:val="0"/>
          <w:numId w:val="49"/>
        </w:numPr>
        <w:shd w:val="clear" w:color="auto" w:fill="auto"/>
        <w:tabs>
          <w:tab w:pos="880" w:val="left"/>
        </w:tabs>
        <w:bidi w:val="0"/>
        <w:spacing w:before="0" w:after="0" w:line="352" w:lineRule="exact"/>
        <w:ind w:left="0" w:right="0" w:firstLine="440"/>
        <w:jc w:val="both"/>
      </w:pPr>
      <w:bookmarkStart w:id="891" w:name="bookmark891"/>
      <w:bookmarkEnd w:id="891"/>
      <w:r>
        <w:rPr>
          <w:color w:val="000000"/>
          <w:spacing w:val="0"/>
          <w:w w:val="100"/>
          <w:position w:val="0"/>
        </w:rPr>
        <w:t>租赁期占所租赁资产使用寿命的大部分；</w:t>
      </w:r>
    </w:p>
    <w:p>
      <w:pPr>
        <w:pStyle w:val="Style27"/>
        <w:keepNext w:val="0"/>
        <w:keepLines w:val="0"/>
        <w:widowControl w:val="0"/>
        <w:numPr>
          <w:ilvl w:val="0"/>
          <w:numId w:val="49"/>
        </w:numPr>
        <w:shd w:val="clear" w:color="auto" w:fill="auto"/>
        <w:tabs>
          <w:tab w:pos="880" w:val="left"/>
        </w:tabs>
        <w:bidi w:val="0"/>
        <w:spacing w:before="0" w:after="0" w:line="352" w:lineRule="exact"/>
        <w:ind w:left="0" w:right="0" w:firstLine="440"/>
        <w:jc w:val="both"/>
      </w:pPr>
      <w:bookmarkStart w:id="892" w:name="bookmark892"/>
      <w:bookmarkEnd w:id="892"/>
      <w:r>
        <w:rPr>
          <w:color w:val="000000"/>
          <w:spacing w:val="0"/>
          <w:w w:val="100"/>
          <w:position w:val="0"/>
        </w:rPr>
        <w:t>租赁开始日的最低租赁付款额现值，与该资产的公允价值不存在较大的差异。</w:t>
      </w:r>
    </w:p>
    <w:p>
      <w:pPr>
        <w:pStyle w:val="Style27"/>
        <w:keepNext w:val="0"/>
        <w:keepLines w:val="0"/>
        <w:widowControl w:val="0"/>
        <w:shd w:val="clear" w:color="auto" w:fill="auto"/>
        <w:bidi w:val="0"/>
        <w:spacing w:before="0" w:after="460" w:line="352" w:lineRule="exact"/>
        <w:ind w:left="0" w:right="0" w:firstLine="440"/>
        <w:jc w:val="both"/>
      </w:pPr>
      <w:r>
        <w:rPr>
          <w:color w:val="000000"/>
          <w:spacing w:val="0"/>
          <w:w w:val="100"/>
          <w:position w:val="0"/>
        </w:rPr>
        <w:t>在承租开始日，将租赁资产公允价值与最低租赁付款额现值两者中较低者作为租入资产的入账价值，将最低租赁付款 额作为长期应付款的入账价值，其差额作为未确认的融资费。融资租赁方式租入的固定资产，能合理确定租赁期届满时将会 取得租赁资产所有权的，在租赁资产尚可使用年限内计提折旧；无法合理确定租赁期届满时能够取得租赁资产所有权的，在 租赁期与租赁资产尚可使用年限两者中较短的期间内计提折旧。</w:t>
      </w:r>
    </w:p>
    <w:p>
      <w:pPr>
        <w:pStyle w:val="Style31"/>
        <w:keepNext/>
        <w:keepLines/>
        <w:widowControl w:val="0"/>
        <w:shd w:val="clear" w:color="auto" w:fill="auto"/>
        <w:tabs>
          <w:tab w:pos="474" w:val="left"/>
        </w:tabs>
        <w:bidi w:val="0"/>
        <w:spacing w:before="0" w:after="240" w:line="240"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93"/>
      <w:bookmarkEnd w:id="894"/>
      <w:bookmarkEnd w:id="896"/>
    </w:p>
    <w:p>
      <w:pPr>
        <w:pStyle w:val="Style27"/>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在建工程以立项项目分类核算。</w:t>
      </w:r>
    </w:p>
    <w:p>
      <w:pPr>
        <w:pStyle w:val="Style27"/>
        <w:keepNext w:val="0"/>
        <w:keepLines w:val="0"/>
        <w:widowControl w:val="0"/>
        <w:shd w:val="clear" w:color="auto" w:fill="auto"/>
        <w:bidi w:val="0"/>
        <w:spacing w:before="0" w:after="460" w:line="350" w:lineRule="exact"/>
        <w:ind w:left="0" w:right="0" w:firstLine="440"/>
        <w:jc w:val="both"/>
      </w:pPr>
      <w:r>
        <w:rPr>
          <w:color w:val="000000"/>
          <w:spacing w:val="0"/>
          <w:w w:val="100"/>
          <w:position w:val="0"/>
        </w:rPr>
        <w:t>在建工程项目按建造该项资产达到预定可使用状态前所发生的全部支出，作为固定资产的入账价值。所建造的固定资 产在建工程已达到预定可使用状态，但尚未办理竣工决算的，自达到预定可使用状态之日起，根据工程预算、造价或者工程 实际成本等，按估计的价值转入固定资产，并按本公司固定资产折旧政策计提固定资产的折旧，待办理竣工决算后，再按实 际成本调整原来的暂估价值，但不调整原已计提的折旧额。</w:t>
      </w:r>
    </w:p>
    <w:p>
      <w:pPr>
        <w:pStyle w:val="Style31"/>
        <w:keepNext/>
        <w:keepLines/>
        <w:widowControl w:val="0"/>
        <w:shd w:val="clear" w:color="auto" w:fill="auto"/>
        <w:tabs>
          <w:tab w:pos="474" w:val="left"/>
        </w:tabs>
        <w:bidi w:val="0"/>
        <w:spacing w:before="0" w:after="46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w:t>
      </w:r>
      <w:bookmarkEnd w:id="899"/>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97"/>
      <w:bookmarkEnd w:id="898"/>
      <w:bookmarkEnd w:id="900"/>
    </w:p>
    <w:p>
      <w:pPr>
        <w:pStyle w:val="Style31"/>
        <w:keepNext/>
        <w:keepLines/>
        <w:widowControl w:val="0"/>
        <w:numPr>
          <w:ilvl w:val="0"/>
          <w:numId w:val="51"/>
        </w:numPr>
        <w:shd w:val="clear" w:color="auto" w:fill="auto"/>
        <w:tabs>
          <w:tab w:pos="765" w:val="left"/>
        </w:tabs>
        <w:bidi w:val="0"/>
        <w:spacing w:before="0" w:after="240" w:line="240" w:lineRule="auto"/>
        <w:ind w:left="0" w:right="0" w:firstLine="440"/>
        <w:jc w:val="both"/>
      </w:pPr>
      <w:bookmarkStart w:id="897" w:name="bookmark897"/>
      <w:bookmarkStart w:id="898" w:name="bookmark898"/>
      <w:bookmarkStart w:id="901" w:name="bookmark901"/>
      <w:bookmarkStart w:id="902" w:name="bookmark902"/>
      <w:bookmarkEnd w:id="901"/>
      <w:r>
        <w:rPr>
          <w:color w:val="000000"/>
          <w:spacing w:val="0"/>
          <w:w w:val="100"/>
          <w:position w:val="0"/>
        </w:rPr>
        <w:t>借款费用资本化的确认原则</w:t>
      </w:r>
      <w:bookmarkEnd w:id="897"/>
      <w:bookmarkEnd w:id="898"/>
      <w:bookmarkEnd w:id="902"/>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借款费用，包括借款利息、折价或者溢价的摊销、辅助费用以及因外币借款而发生的汇兑差额等。</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借款费用同时满足下列条件时开始资本化：</w:t>
      </w:r>
    </w:p>
    <w:p>
      <w:pPr>
        <w:pStyle w:val="Style27"/>
        <w:keepNext w:val="0"/>
        <w:keepLines w:val="0"/>
        <w:widowControl w:val="0"/>
        <w:numPr>
          <w:ilvl w:val="0"/>
          <w:numId w:val="53"/>
        </w:numPr>
        <w:shd w:val="clear" w:color="auto" w:fill="auto"/>
        <w:tabs>
          <w:tab w:pos="958" w:val="left"/>
        </w:tabs>
        <w:bidi w:val="0"/>
        <w:spacing w:before="0" w:after="0" w:line="350" w:lineRule="exact"/>
        <w:ind w:left="0" w:right="0" w:firstLine="440"/>
        <w:jc w:val="both"/>
      </w:pPr>
      <w:bookmarkStart w:id="903" w:name="bookmark903"/>
      <w:bookmarkEnd w:id="903"/>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7"/>
        <w:keepNext w:val="0"/>
        <w:keepLines w:val="0"/>
        <w:widowControl w:val="0"/>
        <w:numPr>
          <w:ilvl w:val="0"/>
          <w:numId w:val="53"/>
        </w:numPr>
        <w:shd w:val="clear" w:color="auto" w:fill="auto"/>
        <w:tabs>
          <w:tab w:pos="880" w:val="left"/>
        </w:tabs>
        <w:bidi w:val="0"/>
        <w:spacing w:before="0" w:after="0" w:line="350" w:lineRule="exact"/>
        <w:ind w:left="0" w:right="0" w:firstLine="440"/>
        <w:jc w:val="left"/>
      </w:pPr>
      <w:bookmarkStart w:id="904" w:name="bookmark904"/>
      <w:bookmarkEnd w:id="904"/>
      <w:r>
        <w:rPr>
          <w:color w:val="000000"/>
          <w:spacing w:val="0"/>
          <w:w w:val="100"/>
          <w:position w:val="0"/>
        </w:rPr>
        <w:t>借款费用已经发生；</w:t>
      </w:r>
    </w:p>
    <w:p>
      <w:pPr>
        <w:pStyle w:val="Style27"/>
        <w:keepNext w:val="0"/>
        <w:keepLines w:val="0"/>
        <w:widowControl w:val="0"/>
        <w:numPr>
          <w:ilvl w:val="0"/>
          <w:numId w:val="53"/>
        </w:numPr>
        <w:shd w:val="clear" w:color="auto" w:fill="auto"/>
        <w:tabs>
          <w:tab w:pos="880" w:val="left"/>
        </w:tabs>
        <w:bidi w:val="0"/>
        <w:spacing w:before="0" w:after="240" w:line="350" w:lineRule="exact"/>
        <w:ind w:left="0" w:right="0" w:firstLine="440"/>
        <w:jc w:val="left"/>
      </w:pPr>
      <w:bookmarkStart w:id="905" w:name="bookmark905"/>
      <w:bookmarkEnd w:id="905"/>
      <w:r>
        <w:rPr>
          <w:color w:val="000000"/>
          <w:spacing w:val="0"/>
          <w:w w:val="100"/>
          <w:position w:val="0"/>
        </w:rPr>
        <w:t>为使资产达到预定可使用或者可销售状态所必要的购建或者生产活动已经开始。</w:t>
      </w:r>
    </w:p>
    <w:p>
      <w:pPr>
        <w:pStyle w:val="Style31"/>
        <w:keepNext/>
        <w:keepLines/>
        <w:widowControl w:val="0"/>
        <w:numPr>
          <w:ilvl w:val="0"/>
          <w:numId w:val="51"/>
        </w:numPr>
        <w:shd w:val="clear" w:color="auto" w:fill="auto"/>
        <w:tabs>
          <w:tab w:pos="779" w:val="left"/>
        </w:tabs>
        <w:bidi w:val="0"/>
        <w:spacing w:before="0" w:after="240" w:line="240" w:lineRule="auto"/>
        <w:ind w:left="0" w:right="0" w:firstLine="440"/>
        <w:jc w:val="left"/>
      </w:pPr>
      <w:bookmarkStart w:id="906" w:name="bookmark906"/>
      <w:bookmarkStart w:id="907" w:name="bookmark907"/>
      <w:bookmarkStart w:id="908" w:name="bookmark908"/>
      <w:bookmarkStart w:id="909" w:name="bookmark909"/>
      <w:bookmarkEnd w:id="908"/>
      <w:r>
        <w:rPr>
          <w:color w:val="000000"/>
          <w:spacing w:val="0"/>
          <w:w w:val="100"/>
          <w:position w:val="0"/>
        </w:rPr>
        <w:t>借款费用资本化期间</w:t>
      </w:r>
      <w:bookmarkEnd w:id="906"/>
      <w:bookmarkEnd w:id="907"/>
      <w:bookmarkEnd w:id="909"/>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资本化期间，指从借款费用开始资本化时点到停止资本化时点的期间，借款费用暂停资本化的期间不包括在内。</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当购建或者生产符合资本化条件的资产达到预定可使用或者可销售状态时，借款费用停止资本化。</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当购建或者生产符合资本化条件的资产中部分项目分别完工且可单独使用时，该部分资产借款费用停止资本化。</w:t>
      </w:r>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购建或者生产的资产的各部分分别完工，但必须等到整体完工后才可使用或可对外销售的，在该资产整体完工时停止 借款费用资本化。</w:t>
      </w:r>
    </w:p>
    <w:p>
      <w:pPr>
        <w:pStyle w:val="Style31"/>
        <w:keepNext/>
        <w:keepLines/>
        <w:widowControl w:val="0"/>
        <w:numPr>
          <w:ilvl w:val="0"/>
          <w:numId w:val="51"/>
        </w:numPr>
        <w:shd w:val="clear" w:color="auto" w:fill="auto"/>
        <w:bidi w:val="0"/>
        <w:spacing w:before="0" w:after="240" w:line="240" w:lineRule="auto"/>
        <w:ind w:left="0" w:right="0" w:firstLine="440"/>
        <w:jc w:val="both"/>
      </w:pPr>
      <w:bookmarkStart w:id="910" w:name="bookmark910"/>
      <w:bookmarkStart w:id="911" w:name="bookmark911"/>
      <w:bookmarkStart w:id="912" w:name="bookmark912"/>
      <w:bookmarkStart w:id="913" w:name="bookmark913"/>
      <w:bookmarkEnd w:id="912"/>
      <w:r>
        <w:rPr>
          <w:color w:val="000000"/>
          <w:spacing w:val="0"/>
          <w:w w:val="100"/>
          <w:position w:val="0"/>
        </w:rPr>
        <w:t>借款费用暂停资本化期间</w:t>
      </w:r>
      <w:bookmarkEnd w:id="910"/>
      <w:bookmarkEnd w:id="911"/>
      <w:bookmarkEnd w:id="913"/>
    </w:p>
    <w:p>
      <w:pPr>
        <w:pStyle w:val="Style27"/>
        <w:keepNext w:val="0"/>
        <w:keepLines w:val="0"/>
        <w:widowControl w:val="0"/>
        <w:shd w:val="clear" w:color="auto" w:fill="auto"/>
        <w:bidi w:val="0"/>
        <w:spacing w:before="0" w:after="240" w:line="355" w:lineRule="exact"/>
        <w:ind w:left="0" w:right="0" w:firstLine="44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1"/>
        <w:keepNext/>
        <w:keepLines/>
        <w:widowControl w:val="0"/>
        <w:numPr>
          <w:ilvl w:val="0"/>
          <w:numId w:val="51"/>
        </w:numPr>
        <w:shd w:val="clear" w:color="auto" w:fill="auto"/>
        <w:bidi w:val="0"/>
        <w:spacing w:before="0" w:after="240" w:line="240" w:lineRule="auto"/>
        <w:ind w:left="0" w:right="0" w:firstLine="440"/>
        <w:jc w:val="left"/>
      </w:pPr>
      <w:bookmarkStart w:id="914" w:name="bookmark914"/>
      <w:bookmarkStart w:id="915" w:name="bookmark915"/>
      <w:bookmarkStart w:id="916" w:name="bookmark916"/>
      <w:bookmarkStart w:id="917" w:name="bookmark917"/>
      <w:bookmarkEnd w:id="916"/>
      <w:r>
        <w:rPr>
          <w:color w:val="000000"/>
          <w:spacing w:val="0"/>
          <w:w w:val="100"/>
          <w:position w:val="0"/>
        </w:rPr>
        <w:t>借款费用资本化金额的计算方法</w:t>
      </w:r>
      <w:bookmarkEnd w:id="914"/>
      <w:bookmarkEnd w:id="915"/>
      <w:bookmarkEnd w:id="917"/>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对于为购建或者生产符合资本化条件的资产而借入的专门借款，以专门借款当期实际发生的借款费用及其辅助费，减 去尚未动用的借款资金存入银行取得的利息收入或进行暂时性投资取得的投资收益后的金额，来确定借款费用的资本化金额。</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对于为购建或者生产符合资本化条件的资产而占用的一般借款，根据累计资产支出超过专门借款部分的资产支出加权 平均数乘以所占用一般借款的资本化率，计算确定一般借款应予资本化的利息金额。资本化率根据一般借款加权平均利率计 算确定。</w:t>
      </w:r>
    </w:p>
    <w:p>
      <w:pPr>
        <w:pStyle w:val="Style27"/>
        <w:keepNext w:val="0"/>
        <w:keepLines w:val="0"/>
        <w:widowControl w:val="0"/>
        <w:shd w:val="clear" w:color="auto" w:fill="auto"/>
        <w:bidi w:val="0"/>
        <w:spacing w:before="0" w:after="480" w:line="350" w:lineRule="exact"/>
        <w:ind w:left="0" w:right="0" w:firstLine="440"/>
        <w:jc w:val="left"/>
      </w:pPr>
      <w:r>
        <w:rPr>
          <w:color w:val="000000"/>
          <w:spacing w:val="0"/>
          <w:w w:val="100"/>
          <w:position w:val="0"/>
        </w:rPr>
        <w:t>借款存在折价或者溢价的，按照实际利率法确定每一会计期间应摊销的折价或者溢价金额，调整每期利息金额。</w:t>
      </w:r>
    </w:p>
    <w:p>
      <w:pPr>
        <w:pStyle w:val="Style31"/>
        <w:keepNext/>
        <w:keepLines/>
        <w:widowControl w:val="0"/>
        <w:shd w:val="clear" w:color="auto" w:fill="auto"/>
        <w:tabs>
          <w:tab w:pos="474" w:val="left"/>
        </w:tabs>
        <w:bidi w:val="0"/>
        <w:spacing w:before="0" w:after="24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18"/>
      <w:bookmarkEnd w:id="919"/>
      <w:bookmarkEnd w:id="921"/>
    </w:p>
    <w:p>
      <w:pPr>
        <w:pStyle w:val="Style27"/>
        <w:keepNext w:val="0"/>
        <w:keepLines w:val="0"/>
        <w:widowControl w:val="0"/>
        <w:shd w:val="clear" w:color="auto" w:fill="auto"/>
        <w:bidi w:val="0"/>
        <w:spacing w:before="0" w:after="380" w:line="351"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24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22"/>
      <w:bookmarkEnd w:id="923"/>
      <w:bookmarkEnd w:id="925"/>
    </w:p>
    <w:p>
      <w:pPr>
        <w:pStyle w:val="Style27"/>
        <w:keepNext w:val="0"/>
        <w:keepLines w:val="0"/>
        <w:widowControl w:val="0"/>
        <w:shd w:val="clear" w:color="auto" w:fill="auto"/>
        <w:bidi w:val="0"/>
        <w:spacing w:before="0" w:after="380" w:line="351" w:lineRule="exact"/>
        <w:ind w:left="0" w:right="0" w:firstLine="0"/>
        <w:jc w:val="left"/>
      </w:pPr>
      <w:r>
        <w:rPr>
          <w:color w:val="000000"/>
          <w:spacing w:val="0"/>
          <w:w w:val="100"/>
          <w:position w:val="0"/>
        </w:rPr>
        <w:t>无</w:t>
      </w:r>
    </w:p>
    <w:p>
      <w:pPr>
        <w:pStyle w:val="Style31"/>
        <w:keepNext/>
        <w:keepLines/>
        <w:widowControl w:val="0"/>
        <w:shd w:val="clear" w:color="auto" w:fill="auto"/>
        <w:tabs>
          <w:tab w:pos="483" w:val="left"/>
        </w:tabs>
        <w:bidi w:val="0"/>
        <w:spacing w:before="0" w:after="3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26"/>
      <w:bookmarkEnd w:id="927"/>
      <w:bookmarkEnd w:id="929"/>
    </w:p>
    <w:p>
      <w:pPr>
        <w:pStyle w:val="Style31"/>
        <w:keepNext/>
        <w:keepLines/>
        <w:widowControl w:val="0"/>
        <w:shd w:val="clear" w:color="auto" w:fill="auto"/>
        <w:bidi w:val="0"/>
        <w:spacing w:before="0" w:after="200" w:line="240" w:lineRule="auto"/>
        <w:ind w:left="0" w:right="0" w:firstLine="0"/>
        <w:jc w:val="left"/>
      </w:pPr>
      <w:bookmarkStart w:id="926" w:name="bookmark926"/>
      <w:bookmarkStart w:id="927" w:name="bookmark927"/>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26"/>
      <w:bookmarkEnd w:id="927"/>
      <w:bookmarkEnd w:id="931"/>
    </w:p>
    <w:p>
      <w:pPr>
        <w:pStyle w:val="Style27"/>
        <w:keepNext w:val="0"/>
        <w:keepLines w:val="0"/>
        <w:widowControl w:val="0"/>
        <w:numPr>
          <w:ilvl w:val="0"/>
          <w:numId w:val="55"/>
        </w:numPr>
        <w:shd w:val="clear" w:color="auto" w:fill="auto"/>
        <w:bidi w:val="0"/>
        <w:spacing w:before="0" w:after="0" w:line="351" w:lineRule="exact"/>
        <w:ind w:left="0" w:right="0" w:firstLine="440"/>
        <w:jc w:val="left"/>
      </w:pPr>
      <w:bookmarkStart w:id="932" w:name="bookmark932"/>
      <w:bookmarkEnd w:id="932"/>
      <w:r>
        <w:rPr>
          <w:b/>
          <w:bCs/>
          <w:color w:val="000000"/>
          <w:spacing w:val="0"/>
          <w:w w:val="100"/>
          <w:position w:val="0"/>
        </w:rPr>
        <w:t>无形资产的计价方法</w:t>
      </w:r>
    </w:p>
    <w:p>
      <w:pPr>
        <w:pStyle w:val="Style27"/>
        <w:keepNext w:val="0"/>
        <w:keepLines w:val="0"/>
        <w:widowControl w:val="0"/>
        <w:shd w:val="clear" w:color="auto" w:fill="auto"/>
        <w:tabs>
          <w:tab w:pos="890" w:val="left"/>
        </w:tabs>
        <w:bidi w:val="0"/>
        <w:spacing w:before="0" w:after="0" w:line="351" w:lineRule="exact"/>
        <w:ind w:left="0" w:right="0" w:firstLine="440"/>
        <w:jc w:val="left"/>
      </w:pPr>
      <w:bookmarkStart w:id="933" w:name="bookmark933"/>
      <w:r>
        <w:rPr>
          <w:b/>
          <w:bCs/>
          <w:color w:val="000000"/>
          <w:spacing w:val="0"/>
          <w:w w:val="100"/>
          <w:position w:val="0"/>
        </w:rPr>
        <w:t>（</w:t>
      </w:r>
      <w:bookmarkEnd w:id="933"/>
      <w:r>
        <w:rPr>
          <w:b/>
          <w:bCs/>
          <w:color w:val="000000"/>
          <w:spacing w:val="0"/>
          <w:w w:val="100"/>
          <w:position w:val="0"/>
        </w:rPr>
        <w:t>1）</w:t>
        <w:tab/>
        <w:t>取得无形资产时按成本进行初始计量</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债务重组取得债务人用以抵债的无形资产，以该无形资产的公允价值为基础确定其入账价值，并将重组债务的账面价 值与该用以抵债的无形资产公允价值之间的差额，计入当期损益；</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的无形资产以换出资产的公允价值为基础确定其入账价值，除非有确凿证据表明换入资产的公允价值更加可靠；不满足上述 前提的非货币性资产交换，以换出资产的账面价值和应支付的相关税费作为换入无形资产的成本，不确认损益。</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以同一控制下的企业吸收合并方式取得的无形资产按被合并方的账面价值确定其入账价值；以非同一控制下的企业吸 收合并方式取得的无形资产按公允价值确定其入账价值。</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Style27"/>
        <w:keepNext w:val="0"/>
        <w:keepLines w:val="0"/>
        <w:widowControl w:val="0"/>
        <w:shd w:val="clear" w:color="auto" w:fill="auto"/>
        <w:tabs>
          <w:tab w:pos="890" w:val="left"/>
        </w:tabs>
        <w:bidi w:val="0"/>
        <w:spacing w:before="0" w:after="0" w:line="351" w:lineRule="exact"/>
        <w:ind w:left="0" w:right="0" w:firstLine="440"/>
        <w:jc w:val="left"/>
      </w:pPr>
      <w:bookmarkStart w:id="934" w:name="bookmark934"/>
      <w:r>
        <w:rPr>
          <w:b/>
          <w:bCs/>
          <w:color w:val="000000"/>
          <w:spacing w:val="0"/>
          <w:w w:val="100"/>
          <w:position w:val="0"/>
        </w:rPr>
        <w:t>（</w:t>
      </w:r>
      <w:bookmarkEnd w:id="934"/>
      <w:r>
        <w:rPr>
          <w:b/>
          <w:bCs/>
          <w:color w:val="000000"/>
          <w:spacing w:val="0"/>
          <w:w w:val="100"/>
          <w:position w:val="0"/>
        </w:rPr>
        <w:t>2）</w:t>
        <w:tab/>
        <w:t>后续计量</w:t>
      </w:r>
    </w:p>
    <w:p>
      <w:pPr>
        <w:pStyle w:val="Style27"/>
        <w:keepNext w:val="0"/>
        <w:keepLines w:val="0"/>
        <w:widowControl w:val="0"/>
        <w:shd w:val="clear" w:color="auto" w:fill="auto"/>
        <w:bidi w:val="0"/>
        <w:spacing w:before="0" w:after="0" w:line="351" w:lineRule="exact"/>
        <w:ind w:left="0" w:right="0" w:firstLine="440"/>
        <w:jc w:val="left"/>
      </w:pPr>
      <w:r>
        <w:rPr>
          <w:color w:val="000000"/>
          <w:spacing w:val="0"/>
          <w:w w:val="100"/>
          <w:position w:val="0"/>
        </w:rPr>
        <w:t>在取得无形资产时分析判断其使用寿命。</w:t>
      </w:r>
    </w:p>
    <w:p>
      <w:pPr>
        <w:pStyle w:val="Style27"/>
        <w:keepNext w:val="0"/>
        <w:keepLines w:val="0"/>
        <w:widowControl w:val="0"/>
        <w:shd w:val="clear" w:color="auto" w:fill="auto"/>
        <w:bidi w:val="0"/>
        <w:spacing w:before="0" w:after="240" w:line="351" w:lineRule="exact"/>
        <w:ind w:left="0" w:right="0" w:firstLine="440"/>
        <w:jc w:val="left"/>
      </w:pPr>
      <w:r>
        <w:rPr>
          <w:color w:val="000000"/>
          <w:spacing w:val="0"/>
          <w:w w:val="100"/>
          <w:position w:val="0"/>
        </w:rPr>
        <w:t>对于使用寿命有限的无形资产，在为企业带来经济利益的期限内按直线法摊销；无法预见无形资产为企业带来经济利 益期限的，视为使用寿命不确定的无形资产，不予摊销。</w:t>
      </w:r>
    </w:p>
    <w:p>
      <w:pPr>
        <w:pStyle w:val="Style25"/>
        <w:keepNext w:val="0"/>
        <w:keepLines w:val="0"/>
        <w:widowControl w:val="0"/>
        <w:shd w:val="clear" w:color="auto" w:fill="auto"/>
        <w:bidi w:val="0"/>
        <w:spacing w:before="0" w:after="0" w:line="240" w:lineRule="auto"/>
        <w:ind w:left="408" w:right="0" w:firstLine="0"/>
        <w:jc w:val="left"/>
      </w:pPr>
      <w:r>
        <w:rPr>
          <w:b/>
          <w:bCs/>
          <w:color w:val="000000"/>
          <w:spacing w:val="0"/>
          <w:w w:val="100"/>
          <w:position w:val="0"/>
        </w:rPr>
        <w:t>2.</w:t>
      </w:r>
      <w:r>
        <w:rPr>
          <w:b/>
          <w:bCs/>
          <w:color w:val="000000"/>
          <w:spacing w:val="0"/>
          <w:w w:val="100"/>
          <w:position w:val="0"/>
        </w:rPr>
        <w:t>使用寿命有限的无形资产的使用寿命估计情况</w:t>
      </w:r>
    </w:p>
    <w:tbl>
      <w:tblPr>
        <w:tblOverlap w:val="never"/>
        <w:jc w:val="center"/>
        <w:tblLayout w:type="fixed"/>
      </w:tblPr>
      <w:tblGrid>
        <w:gridCol w:w="1853"/>
        <w:gridCol w:w="2976"/>
        <w:gridCol w:w="4690"/>
      </w:tblGrid>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6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土地使用权的有效期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对于使用寿命有限的无形资产，在为企业带来经济利益的期 限内按直线法摊销。</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对于使用寿命有限的无形资产，在为企业带来经济利益的期 限内按直线法摊销。</w:t>
            </w:r>
          </w:p>
        </w:tc>
      </w:tr>
      <w:tr>
        <w:trPr>
          <w:trHeight w:val="65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对于使用寿命有限的无形资产，在为企业带来经济利益的期 限内按直线法摊销。</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对于使用寿命有限的无形资产，在为企业带来经济利益的期 限内按直线法摊销。</w:t>
            </w:r>
          </w:p>
        </w:tc>
      </w:tr>
      <w:tr>
        <w:trPr>
          <w:trHeight w:val="65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对于使用寿命有限的无形资产，在为企业带来经济利益的期 限内按直线法摊销。</w:t>
            </w:r>
          </w:p>
        </w:tc>
      </w:tr>
      <w:tr>
        <w:trPr>
          <w:trHeight w:val="667"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软件使用费</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对于使用寿命有限的无形资产，在为企业带来经济利益的期 限内按直线法摊销。</w:t>
            </w:r>
          </w:p>
        </w:tc>
      </w:tr>
    </w:tbl>
    <w:p>
      <w:pPr>
        <w:pStyle w:val="Style27"/>
        <w:keepNext w:val="0"/>
        <w:keepLines w:val="0"/>
        <w:widowControl w:val="0"/>
        <w:shd w:val="clear" w:color="auto" w:fill="auto"/>
        <w:bidi w:val="0"/>
        <w:spacing w:before="0" w:line="355" w:lineRule="exact"/>
        <w:ind w:left="0" w:right="0" w:firstLine="440"/>
        <w:jc w:val="left"/>
      </w:pPr>
      <w:r>
        <w:rPr>
          <w:color w:val="000000"/>
          <w:spacing w:val="0"/>
          <w:w w:val="100"/>
          <w:position w:val="0"/>
        </w:rPr>
        <w:t>每期末，对使用寿命有限的无形资产的使用寿命及摊销方法进行复核。</w:t>
      </w:r>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经复核，本年期末无形资产的使用寿命及摊销方法与以前估计未有不同。</w:t>
      </w:r>
    </w:p>
    <w:p>
      <w:pPr>
        <w:pStyle w:val="Style27"/>
        <w:keepNext w:val="0"/>
        <w:keepLines w:val="0"/>
        <w:widowControl w:val="0"/>
        <w:numPr>
          <w:ilvl w:val="0"/>
          <w:numId w:val="43"/>
        </w:numPr>
        <w:shd w:val="clear" w:color="auto" w:fill="auto"/>
        <w:tabs>
          <w:tab w:pos="760" w:val="left"/>
        </w:tabs>
        <w:bidi w:val="0"/>
        <w:spacing w:before="0" w:after="0" w:line="355" w:lineRule="exact"/>
        <w:ind w:left="0" w:right="0" w:firstLine="440"/>
        <w:jc w:val="left"/>
      </w:pPr>
      <w:bookmarkStart w:id="935" w:name="bookmark935"/>
      <w:bookmarkEnd w:id="935"/>
      <w:r>
        <w:rPr>
          <w:b/>
          <w:bCs/>
          <w:color w:val="000000"/>
          <w:spacing w:val="0"/>
          <w:w w:val="100"/>
          <w:position w:val="0"/>
        </w:rPr>
        <w:t>使用寿命不确定的无形资产的判断依据</w:t>
      </w:r>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截至资产负债表日，本公司没有使用寿命不确定的无形资产。</w:t>
      </w:r>
    </w:p>
    <w:p>
      <w:pPr>
        <w:pStyle w:val="Style27"/>
        <w:keepNext w:val="0"/>
        <w:keepLines w:val="0"/>
        <w:widowControl w:val="0"/>
        <w:numPr>
          <w:ilvl w:val="0"/>
          <w:numId w:val="43"/>
        </w:numPr>
        <w:shd w:val="clear" w:color="auto" w:fill="auto"/>
        <w:tabs>
          <w:tab w:pos="765" w:val="left"/>
        </w:tabs>
        <w:bidi w:val="0"/>
        <w:spacing w:before="0" w:after="0" w:line="355" w:lineRule="exact"/>
        <w:ind w:left="0" w:right="0" w:firstLine="440"/>
        <w:jc w:val="left"/>
      </w:pPr>
      <w:bookmarkStart w:id="936" w:name="bookmark936"/>
      <w:bookmarkEnd w:id="936"/>
      <w:r>
        <w:rPr>
          <w:b/>
          <w:bCs/>
          <w:color w:val="000000"/>
          <w:spacing w:val="0"/>
          <w:w w:val="100"/>
          <w:position w:val="0"/>
        </w:rPr>
        <w:t>使用寿命不确定的无形资产使用寿命复核</w:t>
      </w:r>
    </w:p>
    <w:p>
      <w:pPr>
        <w:pStyle w:val="Style27"/>
        <w:keepNext w:val="0"/>
        <w:keepLines w:val="0"/>
        <w:widowControl w:val="0"/>
        <w:shd w:val="clear" w:color="auto" w:fill="auto"/>
        <w:bidi w:val="0"/>
        <w:spacing w:before="0" w:after="460" w:line="355" w:lineRule="exact"/>
        <w:ind w:left="0" w:right="0" w:firstLine="440"/>
        <w:jc w:val="left"/>
      </w:pPr>
      <w:r>
        <w:rPr>
          <w:color w:val="000000"/>
          <w:spacing w:val="0"/>
          <w:w w:val="100"/>
          <w:position w:val="0"/>
        </w:rPr>
        <w:t>截至资产负债表日，本公司没有使用寿命不确定的无形资产。</w:t>
      </w:r>
    </w:p>
    <w:p>
      <w:pPr>
        <w:pStyle w:val="Style31"/>
        <w:keepNext/>
        <w:keepLines/>
        <w:widowControl w:val="0"/>
        <w:shd w:val="clear" w:color="auto" w:fill="auto"/>
        <w:bidi w:val="0"/>
        <w:spacing w:before="0" w:after="20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37"/>
      <w:bookmarkEnd w:id="938"/>
      <w:bookmarkEnd w:id="940"/>
    </w:p>
    <w:p>
      <w:pPr>
        <w:pStyle w:val="Style27"/>
        <w:keepNext w:val="0"/>
        <w:keepLines w:val="0"/>
        <w:widowControl w:val="0"/>
        <w:numPr>
          <w:ilvl w:val="0"/>
          <w:numId w:val="57"/>
        </w:numPr>
        <w:shd w:val="clear" w:color="auto" w:fill="auto"/>
        <w:tabs>
          <w:tab w:pos="750" w:val="left"/>
        </w:tabs>
        <w:bidi w:val="0"/>
        <w:spacing w:before="0" w:after="0" w:line="355" w:lineRule="exact"/>
        <w:ind w:left="0" w:right="0" w:firstLine="440"/>
        <w:jc w:val="left"/>
      </w:pPr>
      <w:bookmarkStart w:id="941" w:name="bookmark941"/>
      <w:bookmarkEnd w:id="941"/>
      <w:r>
        <w:rPr>
          <w:b/>
          <w:bCs/>
          <w:color w:val="000000"/>
          <w:spacing w:val="0"/>
          <w:w w:val="100"/>
          <w:position w:val="0"/>
        </w:rPr>
        <w:t>划分内部研究开发项目的研究阶段和开发阶段具体标准</w:t>
      </w:r>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内部研究开发项目的支出分为研究阶段支出和开发阶段支出。</w:t>
      </w:r>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研究阶段：为获取并理解新的科学或技术知识等而进行的独创性的有计划调查、研究活动的阶段。</w:t>
      </w:r>
    </w:p>
    <w:p>
      <w:pPr>
        <w:pStyle w:val="Style27"/>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开发阶段：在进行商业性生产或使用前，将研究成果或其他知识应用于某项计划或设计，以生产出新的或具有实质性 改进的材料、装置、产品等活动的阶段。</w:t>
      </w:r>
    </w:p>
    <w:p>
      <w:pPr>
        <w:pStyle w:val="Style27"/>
        <w:keepNext w:val="0"/>
        <w:keepLines w:val="0"/>
        <w:widowControl w:val="0"/>
        <w:numPr>
          <w:ilvl w:val="0"/>
          <w:numId w:val="57"/>
        </w:numPr>
        <w:shd w:val="clear" w:color="auto" w:fill="auto"/>
        <w:tabs>
          <w:tab w:pos="760" w:val="left"/>
        </w:tabs>
        <w:bidi w:val="0"/>
        <w:spacing w:before="0" w:after="0" w:line="355" w:lineRule="exact"/>
        <w:ind w:left="0" w:right="0" w:firstLine="440"/>
        <w:jc w:val="both"/>
      </w:pPr>
      <w:bookmarkStart w:id="942" w:name="bookmark942"/>
      <w:bookmarkEnd w:id="942"/>
      <w:r>
        <w:rPr>
          <w:b/>
          <w:bCs/>
          <w:color w:val="000000"/>
          <w:spacing w:val="0"/>
          <w:w w:val="100"/>
          <w:position w:val="0"/>
        </w:rPr>
        <w:t>开发阶段支出符合资本化的具体标准</w:t>
      </w:r>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内部研究开发项目开发阶段的支出，同时满足下列条件时确认为无形资产：</w:t>
      </w:r>
    </w:p>
    <w:p>
      <w:pPr>
        <w:pStyle w:val="Style27"/>
        <w:keepNext w:val="0"/>
        <w:keepLines w:val="0"/>
        <w:widowControl w:val="0"/>
        <w:shd w:val="clear" w:color="auto" w:fill="auto"/>
        <w:tabs>
          <w:tab w:pos="880" w:val="left"/>
        </w:tabs>
        <w:bidi w:val="0"/>
        <w:spacing w:before="0" w:after="0" w:line="355" w:lineRule="exact"/>
        <w:ind w:left="0" w:right="0" w:firstLine="440"/>
        <w:jc w:val="left"/>
      </w:pPr>
      <w:bookmarkStart w:id="943" w:name="bookmark943"/>
      <w:r>
        <w:rPr>
          <w:color w:val="000000"/>
          <w:spacing w:val="0"/>
          <w:w w:val="100"/>
          <w:position w:val="0"/>
        </w:rPr>
        <w:t>（</w:t>
      </w:r>
      <w:bookmarkEnd w:id="943"/>
      <w:r>
        <w:rPr>
          <w:color w:val="000000"/>
          <w:spacing w:val="0"/>
          <w:w w:val="100"/>
          <w:position w:val="0"/>
          <w:sz w:val="18"/>
          <w:szCs w:val="18"/>
        </w:rPr>
        <w:t>1）</w:t>
        <w:tab/>
      </w:r>
      <w:r>
        <w:rPr>
          <w:color w:val="000000"/>
          <w:spacing w:val="0"/>
          <w:w w:val="100"/>
          <w:position w:val="0"/>
        </w:rPr>
        <w:t>完成该无形资产以使其能够使用或出售在技术上具有可行性；</w:t>
      </w:r>
    </w:p>
    <w:p>
      <w:pPr>
        <w:pStyle w:val="Style27"/>
        <w:keepNext w:val="0"/>
        <w:keepLines w:val="0"/>
        <w:widowControl w:val="0"/>
        <w:shd w:val="clear" w:color="auto" w:fill="auto"/>
        <w:tabs>
          <w:tab w:pos="880" w:val="left"/>
        </w:tabs>
        <w:bidi w:val="0"/>
        <w:spacing w:before="0" w:after="0" w:line="355" w:lineRule="exact"/>
        <w:ind w:left="0" w:right="0" w:firstLine="440"/>
        <w:jc w:val="left"/>
      </w:pPr>
      <w:bookmarkStart w:id="944" w:name="bookmark944"/>
      <w:r>
        <w:rPr>
          <w:color w:val="000000"/>
          <w:spacing w:val="0"/>
          <w:w w:val="100"/>
          <w:position w:val="0"/>
          <w:sz w:val="18"/>
          <w:szCs w:val="18"/>
        </w:rPr>
        <w:t>（</w:t>
      </w:r>
      <w:bookmarkEnd w:id="944"/>
      <w:r>
        <w:rPr>
          <w:color w:val="000000"/>
          <w:spacing w:val="0"/>
          <w:w w:val="100"/>
          <w:position w:val="0"/>
          <w:sz w:val="18"/>
          <w:szCs w:val="18"/>
        </w:rPr>
        <w:t>2）</w:t>
        <w:tab/>
      </w:r>
      <w:r>
        <w:rPr>
          <w:color w:val="000000"/>
          <w:spacing w:val="0"/>
          <w:w w:val="100"/>
          <w:position w:val="0"/>
        </w:rPr>
        <w:t>具有完成该无形资产并使用或出售的意图；</w:t>
      </w:r>
    </w:p>
    <w:p>
      <w:pPr>
        <w:pStyle w:val="Style27"/>
        <w:keepNext w:val="0"/>
        <w:keepLines w:val="0"/>
        <w:widowControl w:val="0"/>
        <w:shd w:val="clear" w:color="auto" w:fill="auto"/>
        <w:tabs>
          <w:tab w:pos="958" w:val="left"/>
        </w:tabs>
        <w:bidi w:val="0"/>
        <w:spacing w:before="0" w:after="0" w:line="355" w:lineRule="exact"/>
        <w:ind w:left="0" w:right="0" w:firstLine="440"/>
        <w:jc w:val="both"/>
      </w:pPr>
      <w:bookmarkStart w:id="945" w:name="bookmark945"/>
      <w:r>
        <w:rPr>
          <w:color w:val="000000"/>
          <w:spacing w:val="0"/>
          <w:w w:val="100"/>
          <w:position w:val="0"/>
          <w:sz w:val="18"/>
          <w:szCs w:val="18"/>
        </w:rPr>
        <w:t>（</w:t>
      </w:r>
      <w:bookmarkEnd w:id="945"/>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7"/>
        <w:keepNext w:val="0"/>
        <w:keepLines w:val="0"/>
        <w:widowControl w:val="0"/>
        <w:shd w:val="clear" w:color="auto" w:fill="auto"/>
        <w:tabs>
          <w:tab w:pos="880" w:val="left"/>
        </w:tabs>
        <w:bidi w:val="0"/>
        <w:spacing w:before="0" w:after="0" w:line="355" w:lineRule="exact"/>
        <w:ind w:left="0" w:right="0" w:firstLine="440"/>
        <w:jc w:val="left"/>
      </w:pPr>
      <w:bookmarkStart w:id="946" w:name="bookmark946"/>
      <w:r>
        <w:rPr>
          <w:color w:val="000000"/>
          <w:spacing w:val="0"/>
          <w:w w:val="100"/>
          <w:position w:val="0"/>
          <w:sz w:val="18"/>
          <w:szCs w:val="18"/>
        </w:rPr>
        <w:t>（</w:t>
      </w:r>
      <w:bookmarkEnd w:id="946"/>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27"/>
        <w:keepNext w:val="0"/>
        <w:keepLines w:val="0"/>
        <w:widowControl w:val="0"/>
        <w:shd w:val="clear" w:color="auto" w:fill="auto"/>
        <w:tabs>
          <w:tab w:pos="880" w:val="left"/>
        </w:tabs>
        <w:bidi w:val="0"/>
        <w:spacing w:before="0" w:after="0" w:line="355" w:lineRule="exact"/>
        <w:ind w:left="0" w:right="0" w:firstLine="440"/>
        <w:jc w:val="left"/>
      </w:pPr>
      <w:bookmarkStart w:id="947" w:name="bookmark947"/>
      <w:r>
        <w:rPr>
          <w:color w:val="000000"/>
          <w:spacing w:val="0"/>
          <w:w w:val="100"/>
          <w:position w:val="0"/>
          <w:sz w:val="18"/>
          <w:szCs w:val="18"/>
        </w:rPr>
        <w:t>（</w:t>
      </w:r>
      <w:bookmarkEnd w:id="947"/>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27"/>
        <w:keepNext w:val="0"/>
        <w:keepLines w:val="0"/>
        <w:widowControl w:val="0"/>
        <w:shd w:val="clear" w:color="auto" w:fill="auto"/>
        <w:bidi w:val="0"/>
        <w:spacing w:before="0" w:after="40" w:line="355" w:lineRule="exact"/>
        <w:ind w:left="0" w:right="0" w:firstLine="440"/>
        <w:jc w:val="left"/>
      </w:pPr>
      <w:r>
        <w:rPr>
          <w:color w:val="000000"/>
          <w:spacing w:val="0"/>
          <w:w w:val="100"/>
          <w:position w:val="0"/>
        </w:rPr>
        <w:t>开发阶段的支出，若不满足上列条件的，于发生时计入当期损益。研究阶段的支出，在发生时计入当期损益。</w:t>
      </w:r>
    </w:p>
    <w:p>
      <w:pPr>
        <w:pStyle w:val="Style31"/>
        <w:keepNext/>
        <w:keepLines/>
        <w:widowControl w:val="0"/>
        <w:shd w:val="clear" w:color="auto" w:fill="auto"/>
        <w:tabs>
          <w:tab w:pos="452" w:val="left"/>
        </w:tabs>
        <w:bidi w:val="0"/>
        <w:spacing w:before="0" w:after="18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948"/>
      <w:bookmarkEnd w:id="949"/>
      <w:bookmarkEnd w:id="951"/>
    </w:p>
    <w:p>
      <w:pPr>
        <w:pStyle w:val="Style27"/>
        <w:keepNext w:val="0"/>
        <w:keepLines w:val="0"/>
        <w:widowControl w:val="0"/>
        <w:shd w:val="clear" w:color="auto" w:fill="auto"/>
        <w:bidi w:val="0"/>
        <w:spacing w:before="0" w:after="0" w:line="349" w:lineRule="exact"/>
        <w:ind w:left="0" w:right="0" w:firstLine="440"/>
        <w:jc w:val="both"/>
      </w:pPr>
      <w:r>
        <w:rPr>
          <w:color w:val="000000"/>
          <w:spacing w:val="0"/>
          <w:w w:val="100"/>
          <w:position w:val="0"/>
        </w:rPr>
        <w:t>在每个资产负债表日判断长期股权投资、采用成本模式计量的投资性房地产、固定资产、在建工程、使用寿命确定的 无形资产等是否存在减值迹象，对存在减值迹象的，估计其可收回金额，可收回金额低于其账面价值的，将资产的账面价值 减记至可收回金额，减记的金额确认相应的减值损失，计入当期损益，同时计提相应的减值准备。</w:t>
      </w:r>
    </w:p>
    <w:p>
      <w:pPr>
        <w:pStyle w:val="Style27"/>
        <w:keepNext w:val="0"/>
        <w:keepLines w:val="0"/>
        <w:widowControl w:val="0"/>
        <w:shd w:val="clear" w:color="auto" w:fill="auto"/>
        <w:bidi w:val="0"/>
        <w:spacing w:before="0" w:after="0" w:line="349" w:lineRule="exact"/>
        <w:ind w:left="0" w:right="0" w:firstLine="440"/>
        <w:jc w:val="both"/>
      </w:pPr>
      <w:r>
        <w:rPr>
          <w:color w:val="000000"/>
          <w:spacing w:val="0"/>
          <w:w w:val="100"/>
          <w:position w:val="0"/>
        </w:rPr>
        <w:t>资产可收回金额的估计，根据其公允价值减去处置费用后的净额与其预计未来现金流量的现值两者之间较高者确定。 企业以单项资产为基础估计其可收回金额，在难以对单项资产可回收金额进行估计的情况下，以资产所属的资产组为基础确 定资产组的可收回金额。</w:t>
      </w:r>
    </w:p>
    <w:p>
      <w:pPr>
        <w:pStyle w:val="Style27"/>
        <w:keepNext w:val="0"/>
        <w:keepLines w:val="0"/>
        <w:widowControl w:val="0"/>
        <w:shd w:val="clear" w:color="auto" w:fill="auto"/>
        <w:bidi w:val="0"/>
        <w:spacing w:before="0" w:after="0" w:line="349" w:lineRule="exact"/>
        <w:ind w:left="0" w:right="0" w:firstLine="440"/>
        <w:jc w:val="both"/>
      </w:pPr>
      <w:r>
        <w:rPr>
          <w:color w:val="000000"/>
          <w:spacing w:val="0"/>
          <w:w w:val="100"/>
          <w:position w:val="0"/>
        </w:rPr>
        <w:t>资产减值损失确认后，减值资产的折旧或者摊销费用在未来期间做相应调整，使资产在剩余寿命内，系统地分摊调整 后的资产账面价值。</w:t>
      </w:r>
    </w:p>
    <w:p>
      <w:pPr>
        <w:pStyle w:val="Style27"/>
        <w:keepNext w:val="0"/>
        <w:keepLines w:val="0"/>
        <w:widowControl w:val="0"/>
        <w:shd w:val="clear" w:color="auto" w:fill="auto"/>
        <w:bidi w:val="0"/>
        <w:spacing w:before="0" w:after="0" w:line="349" w:lineRule="exact"/>
        <w:ind w:left="0" w:right="0" w:firstLine="440"/>
        <w:jc w:val="left"/>
      </w:pPr>
      <w:r>
        <w:rPr>
          <w:color w:val="000000"/>
          <w:spacing w:val="0"/>
          <w:w w:val="100"/>
          <w:position w:val="0"/>
        </w:rPr>
        <w:t>对于使用寿命不确定的无形资产、尚未达到使用状态的无形资以及合并所形成的商誉每年年度终了进行减值测试。</w:t>
      </w:r>
    </w:p>
    <w:p>
      <w:pPr>
        <w:pStyle w:val="Style27"/>
        <w:keepNext w:val="0"/>
        <w:keepLines w:val="0"/>
        <w:widowControl w:val="0"/>
        <w:shd w:val="clear" w:color="auto" w:fill="auto"/>
        <w:bidi w:val="0"/>
        <w:spacing w:before="0" w:after="0" w:line="349" w:lineRule="exact"/>
        <w:ind w:left="0" w:right="0" w:firstLine="440"/>
        <w:jc w:val="both"/>
      </w:pPr>
      <w:r>
        <w:rPr>
          <w:color w:val="000000"/>
          <w:spacing w:val="0"/>
          <w:w w:val="100"/>
          <w:position w:val="0"/>
        </w:rPr>
        <w:t>关于商誉减值测试，对于因企业合并形成的商誉的账面价值，自购买日起按照合理的方法分摊至相关的资产组；难以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 各资产组或者资产组组合的公允价值占相关资产组或者资产组组合公允价值总额的比例进行分摊。公允价值难以可靠计量的, 按照各资产组或者资产组组合的账面价值占相关资产组或者资产组组合账面价值总额的比例进行分摊。</w:t>
      </w:r>
    </w:p>
    <w:p>
      <w:pPr>
        <w:pStyle w:val="Style27"/>
        <w:keepNext w:val="0"/>
        <w:keepLines w:val="0"/>
        <w:widowControl w:val="0"/>
        <w:shd w:val="clear" w:color="auto" w:fill="auto"/>
        <w:bidi w:val="0"/>
        <w:spacing w:before="0" w:after="460" w:line="349" w:lineRule="exact"/>
        <w:ind w:left="0" w:right="0" w:firstLine="44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w:t>
      </w:r>
    </w:p>
    <w:p>
      <w:pPr>
        <w:pStyle w:val="Style31"/>
        <w:keepNext/>
        <w:keepLines/>
        <w:widowControl w:val="0"/>
        <w:shd w:val="clear" w:color="auto" w:fill="auto"/>
        <w:tabs>
          <w:tab w:pos="452" w:val="left"/>
        </w:tabs>
        <w:bidi w:val="0"/>
        <w:spacing w:before="0" w:after="1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52"/>
      <w:bookmarkEnd w:id="953"/>
      <w:bookmarkEnd w:id="955"/>
    </w:p>
    <w:p>
      <w:pPr>
        <w:pStyle w:val="Style27"/>
        <w:keepNext w:val="0"/>
        <w:keepLines w:val="0"/>
        <w:widowControl w:val="0"/>
        <w:shd w:val="clear" w:color="auto" w:fill="auto"/>
        <w:bidi w:val="0"/>
        <w:spacing w:before="0" w:after="460" w:line="353" w:lineRule="exact"/>
        <w:ind w:left="0" w:right="0" w:firstLine="440"/>
        <w:jc w:val="both"/>
      </w:pPr>
      <w:r>
        <w:rPr>
          <w:color w:val="000000"/>
          <w:spacing w:val="0"/>
          <w:w w:val="100"/>
          <w:position w:val="0"/>
        </w:rPr>
        <w:t>对于已经发生但应由本期和以后各期负担的分摊期限在</w:t>
      </w:r>
      <w:r>
        <w:rPr>
          <w:color w:val="000000"/>
          <w:spacing w:val="0"/>
          <w:w w:val="100"/>
          <w:position w:val="0"/>
          <w:sz w:val="18"/>
          <w:szCs w:val="18"/>
        </w:rPr>
        <w:t>1</w:t>
      </w:r>
      <w:r>
        <w:rPr>
          <w:color w:val="000000"/>
          <w:spacing w:val="0"/>
          <w:w w:val="100"/>
          <w:position w:val="0"/>
        </w:rPr>
        <w:t>年以上的各项费用，包括经营租入固定资产改良支出，作为长 期待摊费用按预计受益年限分期摊销。如果长期待摊费用项目不能使以后会计期间受益的，则将其尚未摊销的摊余价值全部 转入当期损益。</w:t>
      </w:r>
    </w:p>
    <w:p>
      <w:pPr>
        <w:pStyle w:val="Style31"/>
        <w:keepNext/>
        <w:keepLines/>
        <w:widowControl w:val="0"/>
        <w:shd w:val="clear" w:color="auto" w:fill="auto"/>
        <w:tabs>
          <w:tab w:pos="452" w:val="left"/>
        </w:tabs>
        <w:bidi w:val="0"/>
        <w:spacing w:before="0" w:after="46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56"/>
      <w:bookmarkEnd w:id="957"/>
      <w:bookmarkEnd w:id="959"/>
    </w:p>
    <w:p>
      <w:pPr>
        <w:pStyle w:val="Style31"/>
        <w:keepNext/>
        <w:keepLines/>
        <w:widowControl w:val="0"/>
        <w:numPr>
          <w:ilvl w:val="0"/>
          <w:numId w:val="59"/>
        </w:numPr>
        <w:shd w:val="clear" w:color="auto" w:fill="auto"/>
        <w:tabs>
          <w:tab w:pos="734" w:val="left"/>
        </w:tabs>
        <w:bidi w:val="0"/>
        <w:spacing w:before="0" w:after="240" w:line="240" w:lineRule="auto"/>
        <w:ind w:left="0" w:right="0" w:firstLine="440"/>
        <w:jc w:val="left"/>
      </w:pPr>
      <w:bookmarkStart w:id="956" w:name="bookmark956"/>
      <w:bookmarkStart w:id="957" w:name="bookmark957"/>
      <w:bookmarkStart w:id="960" w:name="bookmark960"/>
      <w:bookmarkStart w:id="961" w:name="bookmark961"/>
      <w:bookmarkEnd w:id="960"/>
      <w:r>
        <w:rPr>
          <w:color w:val="000000"/>
          <w:spacing w:val="0"/>
          <w:w w:val="100"/>
          <w:position w:val="0"/>
        </w:rPr>
        <w:t>短期薪酬的会计处理方法</w:t>
      </w:r>
      <w:bookmarkEnd w:id="956"/>
      <w:bookmarkEnd w:id="957"/>
      <w:bookmarkEnd w:id="961"/>
    </w:p>
    <w:p>
      <w:pPr>
        <w:pStyle w:val="Style27"/>
        <w:keepNext w:val="0"/>
        <w:keepLines w:val="0"/>
        <w:widowControl w:val="0"/>
        <w:shd w:val="clear" w:color="auto" w:fill="auto"/>
        <w:bidi w:val="0"/>
        <w:spacing w:before="0" w:after="240" w:line="349" w:lineRule="exact"/>
        <w:ind w:left="0" w:right="0" w:firstLine="440"/>
        <w:jc w:val="left"/>
      </w:pPr>
      <w:r>
        <w:rPr>
          <w:color w:val="000000"/>
          <w:spacing w:val="0"/>
          <w:w w:val="100"/>
          <w:position w:val="0"/>
        </w:rPr>
        <w:t>在职工为公司提供服务的会计期间，将实际发生的短期薪酬确认为负债，并计入当期损益或相关资产成本。</w:t>
      </w:r>
    </w:p>
    <w:p>
      <w:pPr>
        <w:pStyle w:val="Style31"/>
        <w:keepNext/>
        <w:keepLines/>
        <w:widowControl w:val="0"/>
        <w:numPr>
          <w:ilvl w:val="0"/>
          <w:numId w:val="59"/>
        </w:numPr>
        <w:shd w:val="clear" w:color="auto" w:fill="auto"/>
        <w:tabs>
          <w:tab w:pos="748" w:val="left"/>
        </w:tabs>
        <w:bidi w:val="0"/>
        <w:spacing w:before="0" w:after="240" w:line="240" w:lineRule="auto"/>
        <w:ind w:left="0" w:right="0" w:firstLine="440"/>
        <w:jc w:val="left"/>
      </w:pPr>
      <w:bookmarkStart w:id="962" w:name="bookmark962"/>
      <w:bookmarkStart w:id="963" w:name="bookmark963"/>
      <w:bookmarkStart w:id="964" w:name="bookmark964"/>
      <w:bookmarkStart w:id="965" w:name="bookmark965"/>
      <w:bookmarkEnd w:id="964"/>
      <w:r>
        <w:rPr>
          <w:color w:val="000000"/>
          <w:spacing w:val="0"/>
          <w:w w:val="100"/>
          <w:position w:val="0"/>
        </w:rPr>
        <w:t>离职后福利的会计处理方法</w:t>
      </w:r>
      <w:bookmarkEnd w:id="962"/>
      <w:bookmarkEnd w:id="963"/>
      <w:bookmarkEnd w:id="965"/>
    </w:p>
    <w:p>
      <w:pPr>
        <w:pStyle w:val="Style27"/>
        <w:keepNext w:val="0"/>
        <w:keepLines w:val="0"/>
        <w:widowControl w:val="0"/>
        <w:shd w:val="clear" w:color="auto" w:fill="auto"/>
        <w:bidi w:val="0"/>
        <w:spacing w:before="0" w:after="0" w:line="352" w:lineRule="exact"/>
        <w:ind w:left="0" w:right="0" w:firstLine="440"/>
        <w:jc w:val="left"/>
      </w:pPr>
      <w:r>
        <w:rPr>
          <w:color w:val="000000"/>
          <w:spacing w:val="0"/>
          <w:w w:val="100"/>
          <w:position w:val="0"/>
        </w:rPr>
        <w:t>离职后福利计划分类为设定提存计划和设定受益计划。</w:t>
      </w:r>
    </w:p>
    <w:p>
      <w:pPr>
        <w:pStyle w:val="Style27"/>
        <w:keepNext w:val="0"/>
        <w:keepLines w:val="0"/>
        <w:widowControl w:val="0"/>
        <w:shd w:val="clear" w:color="auto" w:fill="auto"/>
        <w:bidi w:val="0"/>
        <w:spacing w:before="0" w:after="0" w:line="352" w:lineRule="exact"/>
        <w:ind w:left="0" w:right="0" w:firstLine="440"/>
        <w:jc w:val="both"/>
      </w:pPr>
      <w:r>
        <w:rPr>
          <w:color w:val="000000"/>
          <w:spacing w:val="0"/>
          <w:w w:val="100"/>
          <w:position w:val="0"/>
        </w:rPr>
        <w:t>在职工为公司提供服务的会计期间，将根据设定提存计划计算的应缴存金额确认为负债，并计入当期损益或相关资产 成本。根据设定提存计划，预期不会在职工提供相关服务的年度报告期结束后十二个月内支付全部应缴存金额的，根据资产 负债表日与设定受益计划义务期限和币种相匹配的国债或活跃市场上的高质量公司债券的市场收益率,将全部应缴存金额以 折现后的金额计量应付职工薪酬。</w:t>
      </w:r>
    </w:p>
    <w:p>
      <w:pPr>
        <w:pStyle w:val="Style27"/>
        <w:keepNext w:val="0"/>
        <w:keepLines w:val="0"/>
        <w:widowControl w:val="0"/>
        <w:shd w:val="clear" w:color="auto" w:fill="auto"/>
        <w:bidi w:val="0"/>
        <w:spacing w:before="0" w:after="240" w:line="352" w:lineRule="exact"/>
        <w:ind w:left="0" w:right="0" w:firstLine="440"/>
        <w:jc w:val="both"/>
      </w:pPr>
      <w:r>
        <w:rPr>
          <w:color w:val="000000"/>
          <w:spacing w:val="0"/>
          <w:w w:val="100"/>
          <w:position w:val="0"/>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设定受益计划存在资产的，将设定受益计划义务现值减去设定受益计划资产公允价值所形成的赤字或盈余确认为一项 设定受益计划净负债或净资产。设定受益计划存在盈余的，企业以设定受益计划的盈余和资产上限两项的孰低者计量设定受 益计划净资产。其中，资产上限，是指企业可从设定受益计划退款或减少未来对设定受益计划缴存资金而获得的经济利益的 现值。</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报告期末，将设定受益计划产生的职工薪酬成本中的服务成本和设定受益计划净负债或净资产的利息净额部分计入当 期损益或资产成本；重新计量设定受益计划净负债或净资产所产生的变动。计入其他综合收益，并且在后续会计期间不允许 转回至损益，可以在权益范围内转移。</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在设定受益计划下，在修改设定受益计划与确认相关重组费用或辞退福利孰早日将过去服务成本确认为当期费用。</w:t>
      </w:r>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企业在设定受益计划结算时，确认结算利得或损失。该利得或损失是在结算日确定的设定受益计划义务现值与结算价 格的差。</w:t>
      </w:r>
    </w:p>
    <w:p>
      <w:pPr>
        <w:pStyle w:val="Style31"/>
        <w:keepNext/>
        <w:keepLines/>
        <w:widowControl w:val="0"/>
        <w:numPr>
          <w:ilvl w:val="0"/>
          <w:numId w:val="59"/>
        </w:numPr>
        <w:shd w:val="clear" w:color="auto" w:fill="auto"/>
        <w:tabs>
          <w:tab w:pos="774" w:val="left"/>
        </w:tabs>
        <w:bidi w:val="0"/>
        <w:spacing w:before="0" w:after="240" w:line="240" w:lineRule="auto"/>
        <w:ind w:left="0" w:right="0" w:firstLine="440"/>
        <w:jc w:val="both"/>
      </w:pPr>
      <w:bookmarkStart w:id="966" w:name="bookmark966"/>
      <w:bookmarkStart w:id="967" w:name="bookmark967"/>
      <w:bookmarkStart w:id="968" w:name="bookmark968"/>
      <w:bookmarkStart w:id="969" w:name="bookmark969"/>
      <w:bookmarkEnd w:id="968"/>
      <w:r>
        <w:rPr>
          <w:color w:val="000000"/>
          <w:spacing w:val="0"/>
          <w:w w:val="100"/>
          <w:position w:val="0"/>
        </w:rPr>
        <w:t>辞退福利的会计处理方法</w:t>
      </w:r>
      <w:bookmarkEnd w:id="966"/>
      <w:bookmarkEnd w:id="967"/>
      <w:bookmarkEnd w:id="969"/>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在下列两者孰早日确认辞退福利产生的职工薪酬负债，并计入当期损益：</w:t>
      </w:r>
    </w:p>
    <w:p>
      <w:pPr>
        <w:pStyle w:val="Style27"/>
        <w:keepNext w:val="0"/>
        <w:keepLines w:val="0"/>
        <w:widowControl w:val="0"/>
        <w:shd w:val="clear" w:color="auto" w:fill="auto"/>
        <w:tabs>
          <w:tab w:pos="880" w:val="left"/>
        </w:tabs>
        <w:bidi w:val="0"/>
        <w:spacing w:before="0" w:after="0" w:line="350" w:lineRule="exact"/>
        <w:ind w:left="0" w:right="0" w:firstLine="440"/>
        <w:jc w:val="both"/>
      </w:pPr>
      <w:bookmarkStart w:id="970" w:name="bookmark970"/>
      <w:r>
        <w:rPr>
          <w:color w:val="000000"/>
          <w:spacing w:val="0"/>
          <w:w w:val="100"/>
          <w:position w:val="0"/>
          <w:sz w:val="18"/>
          <w:szCs w:val="18"/>
        </w:rPr>
        <w:t>（</w:t>
      </w:r>
      <w:bookmarkEnd w:id="970"/>
      <w:r>
        <w:rPr>
          <w:color w:val="000000"/>
          <w:spacing w:val="0"/>
          <w:w w:val="100"/>
          <w:position w:val="0"/>
          <w:sz w:val="18"/>
          <w:szCs w:val="18"/>
        </w:rPr>
        <w:t>1）</w:t>
        <w:tab/>
      </w:r>
      <w:r>
        <w:rPr>
          <w:color w:val="000000"/>
          <w:spacing w:val="0"/>
          <w:w w:val="100"/>
          <w:position w:val="0"/>
        </w:rPr>
        <w:t>企业不能单方面撤回因解除劳动关系计划或裁减建议所提供的辞退福利时；</w:t>
      </w:r>
    </w:p>
    <w:p>
      <w:pPr>
        <w:pStyle w:val="Style27"/>
        <w:keepNext w:val="0"/>
        <w:keepLines w:val="0"/>
        <w:widowControl w:val="0"/>
        <w:shd w:val="clear" w:color="auto" w:fill="auto"/>
        <w:tabs>
          <w:tab w:pos="880" w:val="left"/>
        </w:tabs>
        <w:bidi w:val="0"/>
        <w:spacing w:before="0" w:after="0" w:line="360" w:lineRule="exact"/>
        <w:ind w:left="0" w:right="0" w:firstLine="440"/>
        <w:jc w:val="both"/>
      </w:pPr>
      <w:bookmarkStart w:id="971" w:name="bookmark971"/>
      <w:r>
        <w:rPr>
          <w:color w:val="000000"/>
          <w:spacing w:val="0"/>
          <w:w w:val="100"/>
          <w:position w:val="0"/>
          <w:sz w:val="18"/>
          <w:szCs w:val="18"/>
        </w:rPr>
        <w:t>（</w:t>
      </w:r>
      <w:bookmarkEnd w:id="971"/>
      <w:r>
        <w:rPr>
          <w:color w:val="000000"/>
          <w:spacing w:val="0"/>
          <w:w w:val="100"/>
          <w:position w:val="0"/>
          <w:sz w:val="18"/>
          <w:szCs w:val="18"/>
        </w:rPr>
        <w:t>2）</w:t>
        <w:tab/>
      </w:r>
      <w:r>
        <w:rPr>
          <w:color w:val="000000"/>
          <w:spacing w:val="0"/>
          <w:w w:val="100"/>
          <w:position w:val="0"/>
        </w:rPr>
        <w:t>企业确认与涉及支付辞退福利的重组相关的成本或费用时。</w:t>
      </w:r>
    </w:p>
    <w:p>
      <w:pPr>
        <w:pStyle w:val="Style27"/>
        <w:keepNext w:val="0"/>
        <w:keepLines w:val="0"/>
        <w:widowControl w:val="0"/>
        <w:shd w:val="clear" w:color="auto" w:fill="auto"/>
        <w:tabs>
          <w:tab w:pos="958" w:val="left"/>
        </w:tabs>
        <w:bidi w:val="0"/>
        <w:spacing w:before="0" w:after="240" w:line="360" w:lineRule="exact"/>
        <w:ind w:left="0" w:right="0" w:firstLine="440"/>
        <w:jc w:val="both"/>
      </w:pPr>
      <w:bookmarkStart w:id="972" w:name="bookmark972"/>
      <w:r>
        <w:rPr>
          <w:color w:val="000000"/>
          <w:spacing w:val="0"/>
          <w:w w:val="100"/>
          <w:position w:val="0"/>
          <w:sz w:val="18"/>
          <w:szCs w:val="18"/>
        </w:rPr>
        <w:t>（</w:t>
      </w:r>
      <w:bookmarkEnd w:id="972"/>
      <w:r>
        <w:rPr>
          <w:color w:val="000000"/>
          <w:spacing w:val="0"/>
          <w:w w:val="100"/>
          <w:position w:val="0"/>
          <w:sz w:val="18"/>
          <w:szCs w:val="18"/>
        </w:rPr>
        <w:t>3）</w:t>
        <w:tab/>
      </w:r>
      <w:r>
        <w:rPr>
          <w:color w:val="000000"/>
          <w:spacing w:val="0"/>
          <w:w w:val="100"/>
          <w:position w:val="0"/>
        </w:rPr>
        <w:t>辞退福利预期在其确认的年度报告期结束后十二个月内完全支付的，适用短期薪酬的相关规定；辞退福利预期在 年度报告期结束后十二个月内不能完全支付的，适用其他长期职工福利的有关规定。</w:t>
      </w:r>
    </w:p>
    <w:p>
      <w:pPr>
        <w:pStyle w:val="Style31"/>
        <w:keepNext/>
        <w:keepLines/>
        <w:widowControl w:val="0"/>
        <w:numPr>
          <w:ilvl w:val="0"/>
          <w:numId w:val="59"/>
        </w:numPr>
        <w:shd w:val="clear" w:color="auto" w:fill="auto"/>
        <w:tabs>
          <w:tab w:pos="784" w:val="left"/>
        </w:tabs>
        <w:bidi w:val="0"/>
        <w:spacing w:before="0" w:after="240" w:line="240" w:lineRule="auto"/>
        <w:ind w:left="0" w:right="0" w:firstLine="440"/>
        <w:jc w:val="both"/>
      </w:pPr>
      <w:bookmarkStart w:id="973" w:name="bookmark973"/>
      <w:bookmarkStart w:id="974" w:name="bookmark974"/>
      <w:bookmarkStart w:id="975" w:name="bookmark975"/>
      <w:bookmarkStart w:id="976" w:name="bookmark976"/>
      <w:bookmarkEnd w:id="975"/>
      <w:r>
        <w:rPr>
          <w:color w:val="000000"/>
          <w:spacing w:val="0"/>
          <w:w w:val="100"/>
          <w:position w:val="0"/>
        </w:rPr>
        <w:t>其他长期职工福利的会计处理方法</w:t>
      </w:r>
      <w:bookmarkEnd w:id="973"/>
      <w:bookmarkEnd w:id="974"/>
      <w:bookmarkEnd w:id="976"/>
    </w:p>
    <w:p>
      <w:pPr>
        <w:pStyle w:val="Style27"/>
        <w:keepNext w:val="0"/>
        <w:keepLines w:val="0"/>
        <w:widowControl w:val="0"/>
        <w:shd w:val="clear" w:color="auto" w:fill="auto"/>
        <w:bidi w:val="0"/>
        <w:spacing w:before="0" w:after="460" w:line="353" w:lineRule="exact"/>
        <w:ind w:left="0" w:right="0" w:firstLine="440"/>
        <w:jc w:val="both"/>
      </w:pPr>
      <w:r>
        <w:rPr>
          <w:color w:val="000000"/>
          <w:spacing w:val="0"/>
          <w:w w:val="100"/>
          <w:position w:val="0"/>
        </w:rPr>
        <w:t>其他长期职工福利，符合设定提存计划条件的，根据上述</w:t>
      </w:r>
      <w:r>
        <w:rPr>
          <w:color w:val="000000"/>
          <w:spacing w:val="0"/>
          <w:w w:val="100"/>
          <w:position w:val="0"/>
          <w:sz w:val="18"/>
          <w:szCs w:val="18"/>
        </w:rPr>
        <w:t>2</w:t>
      </w:r>
      <w:r>
        <w:rPr>
          <w:color w:val="000000"/>
          <w:spacing w:val="0"/>
          <w:w w:val="100"/>
          <w:position w:val="0"/>
        </w:rPr>
        <w:t>、处理。不符合设定提存计划的，适用关于设定受益计划的 有关规定，确认和计量其他长期职工福利净负债或净资产。在报告期末，将其他长期职工福利中的服务成本、净负债或净资 产的利息净额、重新计量其他长期职工福利净负债或净资产所产生的变动的总净额计入当期损益或相关资产成本。</w:t>
      </w:r>
    </w:p>
    <w:p>
      <w:pPr>
        <w:pStyle w:val="Style31"/>
        <w:keepNext/>
        <w:keepLines/>
        <w:widowControl w:val="0"/>
        <w:shd w:val="clear" w:color="auto" w:fill="auto"/>
        <w:tabs>
          <w:tab w:pos="483" w:val="left"/>
        </w:tabs>
        <w:bidi w:val="0"/>
        <w:spacing w:before="0" w:after="1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77"/>
      <w:bookmarkEnd w:id="978"/>
      <w:bookmarkEnd w:id="980"/>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涉及诉讼、债务担保、亏损合同、重组事项时，如该等事项很可能需要未来以交付资产或提供劳务、其金额能够可靠 计量的，确认为预计负债。</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和货币时间价值等因素。货币时间价值影响重大的，通过对相关未来现金流出进行折现后确定最佳估计数；因随着时间推移 所进行的折现还原而导致的预计负债账面价值的增加金额，确认为利息费用。</w:t>
      </w:r>
    </w:p>
    <w:p>
      <w:pPr>
        <w:pStyle w:val="Style27"/>
        <w:keepNext w:val="0"/>
        <w:keepLines w:val="0"/>
        <w:widowControl w:val="0"/>
        <w:shd w:val="clear" w:color="auto" w:fill="auto"/>
        <w:bidi w:val="0"/>
        <w:spacing w:before="0" w:after="460" w:line="350" w:lineRule="exact"/>
        <w:ind w:left="0" w:right="0" w:firstLine="440"/>
        <w:jc w:val="left"/>
      </w:pPr>
      <w:r>
        <w:rPr>
          <w:color w:val="000000"/>
          <w:spacing w:val="0"/>
          <w:w w:val="100"/>
          <w:position w:val="0"/>
        </w:rPr>
        <w:t>于资产负债表日，对预计负债的账面价值进行复核并作适当调整，以反映当前的最佳估计数。</w:t>
      </w:r>
    </w:p>
    <w:p>
      <w:pPr>
        <w:pStyle w:val="Style31"/>
        <w:keepNext/>
        <w:keepLines/>
        <w:widowControl w:val="0"/>
        <w:shd w:val="clear" w:color="auto" w:fill="auto"/>
        <w:tabs>
          <w:tab w:pos="483" w:val="left"/>
        </w:tabs>
        <w:bidi w:val="0"/>
        <w:spacing w:before="0" w:after="46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81"/>
      <w:bookmarkEnd w:id="982"/>
      <w:bookmarkEnd w:id="984"/>
    </w:p>
    <w:p>
      <w:pPr>
        <w:pStyle w:val="Style31"/>
        <w:keepNext/>
        <w:keepLines/>
        <w:widowControl w:val="0"/>
        <w:numPr>
          <w:ilvl w:val="0"/>
          <w:numId w:val="61"/>
        </w:numPr>
        <w:shd w:val="clear" w:color="auto" w:fill="auto"/>
        <w:bidi w:val="0"/>
        <w:spacing w:before="0" w:after="240" w:line="240" w:lineRule="auto"/>
        <w:ind w:left="0" w:right="0" w:firstLine="440"/>
        <w:jc w:val="left"/>
      </w:pPr>
      <w:bookmarkStart w:id="981" w:name="bookmark981"/>
      <w:bookmarkStart w:id="982" w:name="bookmark982"/>
      <w:bookmarkStart w:id="985" w:name="bookmark985"/>
      <w:bookmarkStart w:id="986" w:name="bookmark986"/>
      <w:bookmarkEnd w:id="985"/>
      <w:r>
        <w:rPr>
          <w:color w:val="000000"/>
          <w:spacing w:val="0"/>
          <w:w w:val="100"/>
          <w:position w:val="0"/>
        </w:rPr>
        <w:t>股份支付的种类及会计处理</w:t>
      </w:r>
      <w:bookmarkEnd w:id="981"/>
      <w:bookmarkEnd w:id="982"/>
      <w:bookmarkEnd w:id="986"/>
    </w:p>
    <w:p>
      <w:pPr>
        <w:pStyle w:val="Style27"/>
        <w:keepNext w:val="0"/>
        <w:keepLines w:val="0"/>
        <w:widowControl w:val="0"/>
        <w:shd w:val="clear" w:color="auto" w:fill="auto"/>
        <w:bidi w:val="0"/>
        <w:spacing w:before="0" w:after="0" w:line="346" w:lineRule="exact"/>
        <w:ind w:left="0" w:right="0" w:firstLine="440"/>
        <w:jc w:val="both"/>
      </w:pPr>
      <w:r>
        <w:rPr>
          <w:color w:val="000000"/>
          <w:spacing w:val="0"/>
          <w:w w:val="100"/>
          <w:position w:val="0"/>
        </w:rPr>
        <w:t>股份支付是公司为了获取职工提供服务而授予权益工具或者承担以权益工具为基础确定的负债的交易。股份支付分为 以权益结算的股份支付和以现金结算的股份支付。</w:t>
      </w:r>
    </w:p>
    <w:p>
      <w:pPr>
        <w:pStyle w:val="Style27"/>
        <w:keepNext w:val="0"/>
        <w:keepLines w:val="0"/>
        <w:widowControl w:val="0"/>
        <w:shd w:val="clear" w:color="auto" w:fill="auto"/>
        <w:bidi w:val="0"/>
        <w:spacing w:before="0" w:after="0" w:line="346" w:lineRule="exact"/>
        <w:ind w:left="0" w:right="0" w:firstLine="440"/>
        <w:jc w:val="both"/>
      </w:pPr>
      <w:bookmarkStart w:id="987" w:name="bookmark987"/>
      <w:r>
        <w:rPr>
          <w:b/>
          <w:bCs/>
          <w:color w:val="000000"/>
          <w:spacing w:val="0"/>
          <w:w w:val="100"/>
          <w:position w:val="0"/>
        </w:rPr>
        <w:t>（</w:t>
      </w:r>
      <w:bookmarkEnd w:id="987"/>
      <w:r>
        <w:rPr>
          <w:b/>
          <w:bCs/>
          <w:color w:val="000000"/>
          <w:spacing w:val="0"/>
          <w:w w:val="100"/>
          <w:position w:val="0"/>
        </w:rPr>
        <w:t>1）以权益结算的股份支付</w:t>
      </w:r>
    </w:p>
    <w:p>
      <w:pPr>
        <w:pStyle w:val="Style27"/>
        <w:keepNext w:val="0"/>
        <w:keepLines w:val="0"/>
        <w:widowControl w:val="0"/>
        <w:shd w:val="clear" w:color="auto" w:fill="auto"/>
        <w:bidi w:val="0"/>
        <w:spacing w:before="0" w:after="0" w:line="346" w:lineRule="exact"/>
        <w:ind w:left="0" w:right="0" w:firstLine="440"/>
        <w:jc w:val="both"/>
      </w:pPr>
      <w:r>
        <w:rPr>
          <w:color w:val="000000"/>
          <w:spacing w:val="0"/>
          <w:w w:val="100"/>
          <w:position w:val="0"/>
        </w:rPr>
        <w:t xml:space="preserve">股票期权计划为用以换取职工提供服务的权益结算的股份支付，以授予职工的权益工具在授予日的公允价值计量。在 </w:t>
      </w:r>
      <w:r>
        <w:rPr>
          <w:color w:val="000000"/>
          <w:spacing w:val="0"/>
          <w:w w:val="100"/>
          <w:position w:val="0"/>
        </w:rPr>
        <w:t>完成等待期内的服务或达到规定业绩条件才可行权，在等待期内以对可行权权益工具数量的最佳估计为基础，按照权益工具 授予日的公允价值，将当期取得的服务计入相关成本或费用，相应增加资本公积。</w:t>
      </w:r>
    </w:p>
    <w:p>
      <w:pPr>
        <w:pStyle w:val="Style27"/>
        <w:keepNext w:val="0"/>
        <w:keepLines w:val="0"/>
        <w:widowControl w:val="0"/>
        <w:shd w:val="clear" w:color="auto" w:fill="auto"/>
        <w:bidi w:val="0"/>
        <w:spacing w:before="0" w:after="0" w:line="350" w:lineRule="exact"/>
        <w:ind w:left="0" w:right="0" w:firstLine="440"/>
        <w:jc w:val="both"/>
      </w:pPr>
      <w:bookmarkStart w:id="988" w:name="bookmark988"/>
      <w:r>
        <w:rPr>
          <w:b/>
          <w:bCs/>
          <w:color w:val="000000"/>
          <w:spacing w:val="0"/>
          <w:w w:val="100"/>
          <w:position w:val="0"/>
        </w:rPr>
        <w:t>（</w:t>
      </w:r>
      <w:bookmarkEnd w:id="988"/>
      <w:r>
        <w:rPr>
          <w:b/>
          <w:bCs/>
          <w:color w:val="000000"/>
          <w:spacing w:val="0"/>
          <w:w w:val="100"/>
          <w:position w:val="0"/>
        </w:rPr>
        <w:t>2）以现金结算的股份支付</w:t>
      </w:r>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股票增值权计划为以现金结算的股份支付，按照公司承担的以本公司股份数量为基础确定的负债的公允价值计量。该 以现金结算的股份支付须完成等待期内的服务或达到规定业绩条件以后才可行权,在等待期的每个资产负债表日以对可行权 情况的最佳估计为基础，按照公司承担负债的公允价值金额，将当期取得的服务计入成本或费用，相应增加负债。在相关负 债结算前的每个资产负债表日以及结算日，对负债的公允价值重新计量，其变动计入当期损益。</w:t>
      </w:r>
    </w:p>
    <w:p>
      <w:pPr>
        <w:pStyle w:val="Style31"/>
        <w:keepNext/>
        <w:keepLines/>
        <w:widowControl w:val="0"/>
        <w:numPr>
          <w:ilvl w:val="0"/>
          <w:numId w:val="61"/>
        </w:numPr>
        <w:shd w:val="clear" w:color="auto" w:fill="auto"/>
        <w:tabs>
          <w:tab w:pos="765" w:val="left"/>
        </w:tabs>
        <w:bidi w:val="0"/>
        <w:spacing w:before="0" w:after="240" w:line="240" w:lineRule="auto"/>
        <w:ind w:left="0" w:right="0" w:firstLine="440"/>
        <w:jc w:val="both"/>
      </w:pPr>
      <w:bookmarkStart w:id="989" w:name="bookmark989"/>
      <w:bookmarkStart w:id="990" w:name="bookmark990"/>
      <w:bookmarkStart w:id="991" w:name="bookmark991"/>
      <w:bookmarkStart w:id="992" w:name="bookmark992"/>
      <w:bookmarkEnd w:id="991"/>
      <w:r>
        <w:rPr>
          <w:color w:val="000000"/>
          <w:spacing w:val="0"/>
          <w:w w:val="100"/>
          <w:position w:val="0"/>
        </w:rPr>
        <w:t>权益工具公允价值的确定方法</w:t>
      </w:r>
      <w:bookmarkEnd w:id="989"/>
      <w:bookmarkEnd w:id="990"/>
      <w:bookmarkEnd w:id="992"/>
    </w:p>
    <w:p>
      <w:pPr>
        <w:pStyle w:val="Style27"/>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对于授予职工的股份，其公允价值按公司股份的市场价格计量，同时考虑授予股份所依据的条款和条件（不包括市场 条件之外的可行权条件）进行调整。</w:t>
      </w:r>
    </w:p>
    <w:p>
      <w:pPr>
        <w:pStyle w:val="Style27"/>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对于授予职工的股票期权，通过期权定价模型估计所授予的期权的公允价值。</w:t>
      </w:r>
    </w:p>
    <w:p>
      <w:pPr>
        <w:pStyle w:val="Style31"/>
        <w:keepNext/>
        <w:keepLines/>
        <w:widowControl w:val="0"/>
        <w:numPr>
          <w:ilvl w:val="0"/>
          <w:numId w:val="61"/>
        </w:numPr>
        <w:shd w:val="clear" w:color="auto" w:fill="auto"/>
        <w:tabs>
          <w:tab w:pos="765" w:val="left"/>
        </w:tabs>
        <w:bidi w:val="0"/>
        <w:spacing w:before="0" w:after="240" w:line="240" w:lineRule="auto"/>
        <w:ind w:left="0" w:right="0" w:firstLine="440"/>
        <w:jc w:val="both"/>
      </w:pPr>
      <w:bookmarkStart w:id="993" w:name="bookmark993"/>
      <w:bookmarkStart w:id="994" w:name="bookmark994"/>
      <w:bookmarkStart w:id="995" w:name="bookmark995"/>
      <w:bookmarkStart w:id="996" w:name="bookmark996"/>
      <w:bookmarkEnd w:id="995"/>
      <w:r>
        <w:rPr>
          <w:color w:val="000000"/>
          <w:spacing w:val="0"/>
          <w:w w:val="100"/>
          <w:position w:val="0"/>
        </w:rPr>
        <w:t>确认可行权权益工具最佳估计的依据</w:t>
      </w:r>
      <w:bookmarkEnd w:id="993"/>
      <w:bookmarkEnd w:id="994"/>
      <w:bookmarkEnd w:id="996"/>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在等待期内每个资产负债表日，根据最新取得的可行权职工人数变动等后续信息做出最佳估计，修正预计可行权的权 益工具数量。</w:t>
      </w:r>
    </w:p>
    <w:p>
      <w:pPr>
        <w:pStyle w:val="Style31"/>
        <w:keepNext/>
        <w:keepLines/>
        <w:widowControl w:val="0"/>
        <w:numPr>
          <w:ilvl w:val="0"/>
          <w:numId w:val="61"/>
        </w:numPr>
        <w:shd w:val="clear" w:color="auto" w:fill="auto"/>
        <w:tabs>
          <w:tab w:pos="770" w:val="left"/>
        </w:tabs>
        <w:bidi w:val="0"/>
        <w:spacing w:before="0" w:after="240" w:line="240" w:lineRule="auto"/>
        <w:ind w:left="0" w:right="0" w:firstLine="440"/>
        <w:jc w:val="both"/>
      </w:pPr>
      <w:bookmarkStart w:id="1000" w:name="bookmark1000"/>
      <w:bookmarkStart w:id="997" w:name="bookmark997"/>
      <w:bookmarkStart w:id="998" w:name="bookmark998"/>
      <w:bookmarkStart w:id="999" w:name="bookmark999"/>
      <w:bookmarkEnd w:id="999"/>
      <w:r>
        <w:rPr>
          <w:color w:val="000000"/>
          <w:spacing w:val="0"/>
          <w:w w:val="100"/>
          <w:position w:val="0"/>
        </w:rPr>
        <w:t>修改和终止股份支付计划的处理</w:t>
      </w:r>
      <w:bookmarkEnd w:id="1000"/>
      <w:bookmarkEnd w:id="997"/>
      <w:bookmarkEnd w:id="998"/>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如果股份支付计划的修改增加了所授予的权益工具的公允价值，应按照权益工具公允价值的增加相应地确认取得服务 的增加。</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如果股份支付计划的修改增加了所授予的权益工具的数量，应将增加的权益工具的公允价值相应地确认为取得服务的 增加。</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如果按照有利于职工的方式修改可行权条件，如缩短等待期、变更或取消业绩条件（而非市场条件），公司在处理可 行权条件时，考虑修改后的可行权条件。</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如果以减少股份支付公允价值总额的方式或其他不利于职工的方式修改条款和条件，仍应继续对取得的服务进行会计 处理，如同该变更从未发生，除非取消了部分或全部已授予的权益工具。</w:t>
      </w:r>
    </w:p>
    <w:p>
      <w:pPr>
        <w:pStyle w:val="Style27"/>
        <w:keepNext w:val="0"/>
        <w:keepLines w:val="0"/>
        <w:widowControl w:val="0"/>
        <w:shd w:val="clear" w:color="auto" w:fill="auto"/>
        <w:bidi w:val="0"/>
        <w:spacing w:before="0" w:after="480" w:line="350" w:lineRule="exact"/>
        <w:ind w:left="0" w:right="0" w:firstLine="440"/>
        <w:jc w:val="both"/>
      </w:pPr>
      <w:r>
        <w:rPr>
          <w:color w:val="000000"/>
          <w:spacing w:val="0"/>
          <w:w w:val="100"/>
          <w:position w:val="0"/>
        </w:rPr>
        <w:t>在等待期内如果取消了授予的权益工具，对取消所授予的权益性工具作为加速行权处理，剩余等待期内应确认的金额 立即计入当期损益，同时确认资本公积。职工或其他方能够选择满足非可行权条件但在等待期内未满足的，将其作为授予权 益工具的取消处理。</w:t>
      </w:r>
    </w:p>
    <w:p>
      <w:pPr>
        <w:pStyle w:val="Style31"/>
        <w:keepNext/>
        <w:keepLines/>
        <w:widowControl w:val="0"/>
        <w:shd w:val="clear" w:color="auto" w:fill="auto"/>
        <w:bidi w:val="0"/>
        <w:spacing w:before="0" w:after="20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2</w:t>
      </w:r>
      <w:bookmarkEnd w:id="1003"/>
      <w:r>
        <w:rPr>
          <w:rFonts w:ascii="Times New Roman" w:eastAsia="Times New Roman" w:hAnsi="Times New Roman" w:cs="Times New Roman"/>
          <w:color w:val="000000"/>
          <w:spacing w:val="0"/>
          <w:w w:val="100"/>
          <w:position w:val="0"/>
        </w:rPr>
        <w:t>7</w:t>
      </w:r>
      <w:r>
        <w:rPr>
          <w:color w:val="000000"/>
          <w:spacing w:val="0"/>
          <w:w w:val="100"/>
          <w:position w:val="0"/>
        </w:rPr>
        <w:t>、优先股、永续债等其他金融工具</w:t>
      </w:r>
      <w:bookmarkEnd w:id="1001"/>
      <w:bookmarkEnd w:id="1002"/>
      <w:bookmarkEnd w:id="1004"/>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公司发行的优先股或永续债根据所发行金融工具的合同条款及其所反映的经济实质，结合金融负债和权益工具的定义， 在初始确认时将其分类为金融负债或权益工具。</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优先股或永续债属于金融负债的，相关利息、股利（或股息）、利得或损失，以及赎回或再融资产生的利得或损失等， 计入当期损益。</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优先股或永续债属于权益工具的，其发行（含再融资）、回购、出售或注销时，作为权益的变动处理。对权益工具持 有方的分配应作利润分配处理，发放的股票股利不影响所有者权益总额。</w:t>
      </w:r>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与权益性交易相关的交易费用从权益中扣减。交易费用，是指可直接归属于购买、发行或处置优先股或永续债的增量 费用。增量费用，是指企业不购买、发行或处置金融工具就不会发生的费用。</w:t>
      </w:r>
    </w:p>
    <w:p>
      <w:pPr>
        <w:pStyle w:val="Style27"/>
        <w:keepNext w:val="0"/>
        <w:keepLines w:val="0"/>
        <w:widowControl w:val="0"/>
        <w:shd w:val="clear" w:color="auto" w:fill="auto"/>
        <w:bidi w:val="0"/>
        <w:spacing w:before="0" w:after="480" w:line="350" w:lineRule="exact"/>
        <w:ind w:left="0" w:right="0" w:firstLine="440"/>
        <w:jc w:val="left"/>
      </w:pPr>
      <w:r>
        <w:rPr>
          <w:color w:val="000000"/>
          <w:spacing w:val="0"/>
          <w:w w:val="100"/>
          <w:position w:val="0"/>
        </w:rPr>
        <w:t>发行或取得自身权益工具时发生的交易费用（例如登记费，承销费，法律、会计、评估及其他专业服务费用，印刷成 本和印花税等），可直接归属于权益性交易的，从权益中扣减。终止的未完成权益性交易所发生的交易费用计入当期损益。</w:t>
      </w:r>
    </w:p>
    <w:p>
      <w:pPr>
        <w:pStyle w:val="Style31"/>
        <w:keepNext/>
        <w:keepLines/>
        <w:widowControl w:val="0"/>
        <w:shd w:val="clear" w:color="auto" w:fill="auto"/>
        <w:bidi w:val="0"/>
        <w:spacing w:before="0" w:after="240" w:line="240" w:lineRule="auto"/>
        <w:ind w:left="0" w:right="0" w:firstLine="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28</w:t>
      </w:r>
      <w:r>
        <w:rPr>
          <w:color w:val="000000"/>
          <w:spacing w:val="0"/>
          <w:w w:val="100"/>
          <w:position w:val="0"/>
        </w:rPr>
        <w:t>、收入</w:t>
      </w:r>
      <w:bookmarkEnd w:id="1005"/>
      <w:bookmarkEnd w:id="1006"/>
      <w:bookmarkEnd w:id="1007"/>
    </w:p>
    <w:p>
      <w:pPr>
        <w:pStyle w:val="Style27"/>
        <w:keepNext w:val="0"/>
        <w:keepLines w:val="0"/>
        <w:widowControl w:val="0"/>
        <w:shd w:val="clear" w:color="auto" w:fill="auto"/>
        <w:bidi w:val="0"/>
        <w:spacing w:before="0" w:after="240" w:line="355" w:lineRule="exact"/>
        <w:ind w:left="0" w:right="0" w:firstLine="0"/>
        <w:jc w:val="left"/>
      </w:pPr>
      <w:r>
        <w:rPr>
          <w:color w:val="000000"/>
          <w:spacing w:val="0"/>
          <w:w w:val="100"/>
          <w:position w:val="0"/>
        </w:rPr>
        <w:t>公司是否需要遵守特殊行业的披露要求 否</w:t>
      </w:r>
    </w:p>
    <w:p>
      <w:pPr>
        <w:pStyle w:val="Style31"/>
        <w:keepNext/>
        <w:keepLines/>
        <w:widowControl w:val="0"/>
        <w:numPr>
          <w:ilvl w:val="0"/>
          <w:numId w:val="63"/>
        </w:numPr>
        <w:shd w:val="clear" w:color="auto" w:fill="auto"/>
        <w:tabs>
          <w:tab w:pos="765" w:val="left"/>
        </w:tabs>
        <w:bidi w:val="0"/>
        <w:spacing w:before="0" w:after="240" w:line="240" w:lineRule="auto"/>
        <w:ind w:left="0" w:right="0" w:firstLine="44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销售商品收入的确认</w:t>
      </w:r>
      <w:bookmarkEnd w:id="1008"/>
      <w:bookmarkEnd w:id="1009"/>
      <w:bookmarkEnd w:id="1011"/>
    </w:p>
    <w:p>
      <w:pPr>
        <w:pStyle w:val="Style27"/>
        <w:keepNext w:val="0"/>
        <w:keepLines w:val="0"/>
        <w:widowControl w:val="0"/>
        <w:shd w:val="clear" w:color="auto" w:fill="auto"/>
        <w:bidi w:val="0"/>
        <w:spacing w:before="0" w:after="240" w:line="350" w:lineRule="exact"/>
        <w:ind w:left="0" w:right="0" w:firstLine="440"/>
        <w:jc w:val="left"/>
      </w:pPr>
      <w:r>
        <w:rPr>
          <w:color w:val="000000"/>
          <w:spacing w:val="0"/>
          <w:w w:val="100"/>
          <w:position w:val="0"/>
        </w:rPr>
        <w:t>公司已将商品所有权上的主要风险和报酬转移给购买方；既没有保留与所有权相联系的继续管理权，也没有对已售出 的商品实施有效控制；收入的金额能够可靠地计量；相关的经济利益很可能流入企业；相关的已发生或将发生的成本能够可 靠地计量时，确认商品销售收入实现。</w:t>
      </w:r>
    </w:p>
    <w:p>
      <w:pPr>
        <w:pStyle w:val="Style31"/>
        <w:keepNext/>
        <w:keepLines/>
        <w:widowControl w:val="0"/>
        <w:numPr>
          <w:ilvl w:val="0"/>
          <w:numId w:val="63"/>
        </w:numPr>
        <w:shd w:val="clear" w:color="auto" w:fill="auto"/>
        <w:tabs>
          <w:tab w:pos="779" w:val="left"/>
        </w:tabs>
        <w:bidi w:val="0"/>
        <w:spacing w:before="0" w:after="240" w:line="240" w:lineRule="auto"/>
        <w:ind w:left="0" w:right="0" w:firstLine="440"/>
        <w:jc w:val="left"/>
      </w:pPr>
      <w:bookmarkStart w:id="1012" w:name="bookmark1012"/>
      <w:bookmarkStart w:id="1013" w:name="bookmark1013"/>
      <w:bookmarkStart w:id="1014" w:name="bookmark1014"/>
      <w:bookmarkStart w:id="1015" w:name="bookmark1015"/>
      <w:bookmarkEnd w:id="1014"/>
      <w:r>
        <w:rPr>
          <w:color w:val="000000"/>
          <w:spacing w:val="0"/>
          <w:w w:val="100"/>
          <w:position w:val="0"/>
        </w:rPr>
        <w:t>提供劳务收入的确认</w:t>
      </w:r>
      <w:bookmarkEnd w:id="1012"/>
      <w:bookmarkEnd w:id="1013"/>
      <w:bookmarkEnd w:id="1015"/>
    </w:p>
    <w:p>
      <w:pPr>
        <w:pStyle w:val="Style27"/>
        <w:keepNext w:val="0"/>
        <w:keepLines w:val="0"/>
        <w:widowControl w:val="0"/>
        <w:shd w:val="clear" w:color="auto" w:fill="auto"/>
        <w:bidi w:val="0"/>
        <w:spacing w:before="0" w:after="0" w:line="348" w:lineRule="exact"/>
        <w:ind w:left="0" w:right="0" w:firstLine="440"/>
        <w:jc w:val="left"/>
      </w:pPr>
      <w:r>
        <w:rPr>
          <w:color w:val="000000"/>
          <w:spacing w:val="0"/>
          <w:w w:val="100"/>
          <w:position w:val="0"/>
        </w:rPr>
        <w:t>在资产负债表日提供劳务交易的结果能够可靠估计的，采用完工百分比法确认提供劳务收入。提供劳务交易的完工进 度，依据已完工作的测量确定。</w:t>
      </w:r>
    </w:p>
    <w:p>
      <w:pPr>
        <w:pStyle w:val="Style27"/>
        <w:keepNext w:val="0"/>
        <w:keepLines w:val="0"/>
        <w:widowControl w:val="0"/>
        <w:shd w:val="clear" w:color="auto" w:fill="auto"/>
        <w:bidi w:val="0"/>
        <w:spacing w:before="0" w:after="0" w:line="348" w:lineRule="exact"/>
        <w:ind w:left="0" w:right="0" w:firstLine="440"/>
        <w:jc w:val="left"/>
      </w:pPr>
      <w:r>
        <w:rPr>
          <w:color w:val="000000"/>
          <w:spacing w:val="0"/>
          <w:w w:val="100"/>
          <w:position w:val="0"/>
        </w:rPr>
        <w:t>在资产负债表日提供劳务交易结果不能够可靠估计的，分别下列情况处理：</w:t>
      </w:r>
    </w:p>
    <w:p>
      <w:pPr>
        <w:pStyle w:val="Style27"/>
        <w:keepNext w:val="0"/>
        <w:keepLines w:val="0"/>
        <w:widowControl w:val="0"/>
        <w:shd w:val="clear" w:color="auto" w:fill="auto"/>
        <w:tabs>
          <w:tab w:pos="958" w:val="left"/>
        </w:tabs>
        <w:bidi w:val="0"/>
        <w:spacing w:before="0" w:after="0" w:line="348" w:lineRule="exact"/>
        <w:ind w:left="0" w:right="0" w:firstLine="440"/>
        <w:jc w:val="left"/>
      </w:pPr>
      <w:bookmarkStart w:id="1016" w:name="bookmark1016"/>
      <w:r>
        <w:rPr>
          <w:color w:val="000000"/>
          <w:spacing w:val="0"/>
          <w:w w:val="100"/>
          <w:position w:val="0"/>
          <w:sz w:val="18"/>
          <w:szCs w:val="18"/>
        </w:rPr>
        <w:t>（</w:t>
      </w:r>
      <w:bookmarkEnd w:id="1016"/>
      <w:r>
        <w:rPr>
          <w:color w:val="000000"/>
          <w:spacing w:val="0"/>
          <w:w w:val="100"/>
          <w:position w:val="0"/>
          <w:sz w:val="18"/>
          <w:szCs w:val="18"/>
        </w:rPr>
        <w:t>1）</w:t>
        <w:tab/>
      </w:r>
      <w:r>
        <w:rPr>
          <w:color w:val="000000"/>
          <w:spacing w:val="0"/>
          <w:w w:val="100"/>
          <w:position w:val="0"/>
        </w:rPr>
        <w:t>已发生的劳务成本预计能够得到补偿，应按已经发生的劳务成本金额确认提供劳务收入，并按相同金额结转劳务 成本。</w:t>
      </w:r>
    </w:p>
    <w:p>
      <w:pPr>
        <w:pStyle w:val="Style27"/>
        <w:keepNext w:val="0"/>
        <w:keepLines w:val="0"/>
        <w:widowControl w:val="0"/>
        <w:shd w:val="clear" w:color="auto" w:fill="auto"/>
        <w:tabs>
          <w:tab w:pos="880" w:val="left"/>
        </w:tabs>
        <w:bidi w:val="0"/>
        <w:spacing w:before="0" w:after="240" w:line="348" w:lineRule="exact"/>
        <w:ind w:left="0" w:right="0" w:firstLine="440"/>
        <w:jc w:val="left"/>
      </w:pPr>
      <w:bookmarkStart w:id="1017" w:name="bookmark1017"/>
      <w:r>
        <w:rPr>
          <w:color w:val="000000"/>
          <w:spacing w:val="0"/>
          <w:w w:val="100"/>
          <w:position w:val="0"/>
          <w:sz w:val="18"/>
          <w:szCs w:val="18"/>
        </w:rPr>
        <w:t>（</w:t>
      </w:r>
      <w:bookmarkEnd w:id="1017"/>
      <w:r>
        <w:rPr>
          <w:color w:val="000000"/>
          <w:spacing w:val="0"/>
          <w:w w:val="100"/>
          <w:position w:val="0"/>
          <w:sz w:val="18"/>
          <w:szCs w:val="18"/>
        </w:rPr>
        <w:t>2）</w:t>
        <w:tab/>
      </w:r>
      <w:r>
        <w:rPr>
          <w:color w:val="000000"/>
          <w:spacing w:val="0"/>
          <w:w w:val="100"/>
          <w:position w:val="0"/>
        </w:rPr>
        <w:t>已经发生的劳务成本预计不能够得到补偿的，将已经发生的劳务成本计入当期损益，不确认提供劳务收入。</w:t>
      </w:r>
    </w:p>
    <w:p>
      <w:pPr>
        <w:pStyle w:val="Style31"/>
        <w:keepNext/>
        <w:keepLines/>
        <w:widowControl w:val="0"/>
        <w:numPr>
          <w:ilvl w:val="0"/>
          <w:numId w:val="63"/>
        </w:numPr>
        <w:shd w:val="clear" w:color="auto" w:fill="auto"/>
        <w:tabs>
          <w:tab w:pos="779" w:val="left"/>
        </w:tabs>
        <w:bidi w:val="0"/>
        <w:spacing w:before="0" w:after="240" w:line="240" w:lineRule="auto"/>
        <w:ind w:left="0" w:right="0" w:firstLine="44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让渡资产使用权收入的确认</w:t>
      </w:r>
      <w:bookmarkEnd w:id="1018"/>
      <w:bookmarkEnd w:id="1019"/>
      <w:bookmarkEnd w:id="1021"/>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与交易相关的经济利益很可能流入企业，收入的金额能够可靠地计量时。分别下列情况确定让渡资产使用权收入金额：</w:t>
      </w:r>
    </w:p>
    <w:p>
      <w:pPr>
        <w:pStyle w:val="Style27"/>
        <w:keepNext w:val="0"/>
        <w:keepLines w:val="0"/>
        <w:widowControl w:val="0"/>
        <w:shd w:val="clear" w:color="auto" w:fill="auto"/>
        <w:bidi w:val="0"/>
        <w:spacing w:before="0" w:after="0" w:line="355" w:lineRule="exact"/>
        <w:ind w:left="0" w:right="0" w:firstLine="440"/>
        <w:jc w:val="left"/>
      </w:pPr>
      <w:bookmarkStart w:id="1022" w:name="bookmark1022"/>
      <w:r>
        <w:rPr>
          <w:color w:val="000000"/>
          <w:spacing w:val="0"/>
          <w:w w:val="100"/>
          <w:position w:val="0"/>
          <w:sz w:val="18"/>
          <w:szCs w:val="18"/>
        </w:rPr>
        <w:t>（</w:t>
      </w:r>
      <w:bookmarkEnd w:id="1022"/>
      <w:r>
        <w:rPr>
          <w:color w:val="000000"/>
          <w:spacing w:val="0"/>
          <w:w w:val="100"/>
          <w:position w:val="0"/>
          <w:sz w:val="18"/>
          <w:szCs w:val="18"/>
        </w:rPr>
        <w:t>1）</w:t>
      </w:r>
      <w:r>
        <w:rPr>
          <w:color w:val="000000"/>
          <w:spacing w:val="0"/>
          <w:w w:val="100"/>
          <w:position w:val="0"/>
        </w:rPr>
        <w:t>利息收入金额，按照他人使用本企业货币资金的时间和实际利率计算确定。</w:t>
      </w:r>
    </w:p>
    <w:p>
      <w:pPr>
        <w:pStyle w:val="Style27"/>
        <w:keepNext w:val="0"/>
        <w:keepLines w:val="0"/>
        <w:widowControl w:val="0"/>
        <w:shd w:val="clear" w:color="auto" w:fill="auto"/>
        <w:tabs>
          <w:tab w:pos="880" w:val="left"/>
        </w:tabs>
        <w:bidi w:val="0"/>
        <w:spacing w:before="0" w:after="240" w:line="355" w:lineRule="exact"/>
        <w:ind w:left="0" w:right="0" w:firstLine="440"/>
        <w:jc w:val="left"/>
      </w:pPr>
      <w:bookmarkStart w:id="1023" w:name="bookmark1023"/>
      <w:r>
        <w:rPr>
          <w:color w:val="000000"/>
          <w:spacing w:val="0"/>
          <w:w w:val="100"/>
          <w:position w:val="0"/>
          <w:sz w:val="18"/>
          <w:szCs w:val="18"/>
        </w:rPr>
        <w:t>（</w:t>
      </w:r>
      <w:bookmarkEnd w:id="1023"/>
      <w:r>
        <w:rPr>
          <w:color w:val="000000"/>
          <w:spacing w:val="0"/>
          <w:w w:val="100"/>
          <w:position w:val="0"/>
          <w:sz w:val="18"/>
          <w:szCs w:val="18"/>
        </w:rPr>
        <w:t>3）</w:t>
        <w:tab/>
      </w:r>
      <w:r>
        <w:rPr>
          <w:color w:val="000000"/>
          <w:spacing w:val="0"/>
          <w:w w:val="100"/>
          <w:position w:val="0"/>
        </w:rPr>
        <w:t>使用费收入金额，按照有关合同或协议约定的收费时间和方法计算确定。</w:t>
      </w:r>
    </w:p>
    <w:p>
      <w:pPr>
        <w:pStyle w:val="Style31"/>
        <w:keepNext/>
        <w:keepLines/>
        <w:widowControl w:val="0"/>
        <w:numPr>
          <w:ilvl w:val="0"/>
          <w:numId w:val="63"/>
        </w:numPr>
        <w:shd w:val="clear" w:color="auto" w:fill="auto"/>
        <w:tabs>
          <w:tab w:pos="784" w:val="left"/>
        </w:tabs>
        <w:bidi w:val="0"/>
        <w:spacing w:before="0" w:after="240" w:line="240" w:lineRule="auto"/>
        <w:ind w:left="0" w:right="0" w:firstLine="44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建造合同收入的确认</w:t>
      </w:r>
      <w:bookmarkEnd w:id="1024"/>
      <w:bookmarkEnd w:id="1025"/>
      <w:bookmarkEnd w:id="1027"/>
    </w:p>
    <w:p>
      <w:pPr>
        <w:pStyle w:val="Style27"/>
        <w:keepNext w:val="0"/>
        <w:keepLines w:val="0"/>
        <w:widowControl w:val="0"/>
        <w:shd w:val="clear" w:color="auto" w:fill="auto"/>
        <w:tabs>
          <w:tab w:pos="890" w:val="left"/>
        </w:tabs>
        <w:bidi w:val="0"/>
        <w:spacing w:before="0" w:after="0" w:line="355" w:lineRule="exact"/>
        <w:ind w:left="0" w:right="0" w:firstLine="440"/>
        <w:jc w:val="left"/>
      </w:pPr>
      <w:bookmarkStart w:id="1028" w:name="bookmark1028"/>
      <w:r>
        <w:rPr>
          <w:b/>
          <w:bCs/>
          <w:color w:val="000000"/>
          <w:spacing w:val="0"/>
          <w:w w:val="100"/>
          <w:position w:val="0"/>
        </w:rPr>
        <w:t>（</w:t>
      </w:r>
      <w:bookmarkEnd w:id="1028"/>
      <w:r>
        <w:rPr>
          <w:b/>
          <w:bCs/>
          <w:color w:val="000000"/>
          <w:spacing w:val="0"/>
          <w:w w:val="100"/>
          <w:position w:val="0"/>
        </w:rPr>
        <w:t>1）</w:t>
        <w:tab/>
        <w:t>建造合同的结果能够可靠估计</w:t>
      </w:r>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在资产负债表日，建造合同的结果能够可靠估计的，根据完工百分比法确认合同收入和费用。完工百分比法，是指根 据合同完工进度确认收入与费用的方法。采用累计已经完成的合同工作量占合同预计总工作量的比例确定。</w:t>
      </w:r>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固定造价合同的结果能够可靠估计确定依据为：</w:t>
      </w:r>
    </w:p>
    <w:p>
      <w:pPr>
        <w:pStyle w:val="Style27"/>
        <w:keepNext w:val="0"/>
        <w:keepLines w:val="0"/>
        <w:widowControl w:val="0"/>
        <w:numPr>
          <w:ilvl w:val="0"/>
          <w:numId w:val="65"/>
        </w:numPr>
        <w:shd w:val="clear" w:color="auto" w:fill="auto"/>
        <w:tabs>
          <w:tab w:pos="755" w:val="left"/>
        </w:tabs>
        <w:bidi w:val="0"/>
        <w:spacing w:before="0" w:after="0" w:line="355" w:lineRule="exact"/>
        <w:ind w:left="0" w:right="0" w:firstLine="440"/>
        <w:jc w:val="left"/>
      </w:pPr>
      <w:bookmarkStart w:id="1029" w:name="bookmark1029"/>
      <w:bookmarkEnd w:id="1029"/>
      <w:r>
        <w:rPr>
          <w:color w:val="000000"/>
          <w:spacing w:val="0"/>
          <w:w w:val="100"/>
          <w:position w:val="0"/>
        </w:rPr>
        <w:t>合同总收入能够可靠地计量；</w:t>
      </w:r>
    </w:p>
    <w:p>
      <w:pPr>
        <w:pStyle w:val="Style27"/>
        <w:keepNext w:val="0"/>
        <w:keepLines w:val="0"/>
        <w:widowControl w:val="0"/>
        <w:numPr>
          <w:ilvl w:val="0"/>
          <w:numId w:val="65"/>
        </w:numPr>
        <w:shd w:val="clear" w:color="auto" w:fill="auto"/>
        <w:tabs>
          <w:tab w:pos="760" w:val="left"/>
        </w:tabs>
        <w:bidi w:val="0"/>
        <w:spacing w:before="0" w:after="0" w:line="355" w:lineRule="exact"/>
        <w:ind w:left="0" w:right="0" w:firstLine="440"/>
        <w:jc w:val="left"/>
      </w:pPr>
      <w:bookmarkStart w:id="1030" w:name="bookmark1030"/>
      <w:bookmarkEnd w:id="1030"/>
      <w:r>
        <w:rPr>
          <w:color w:val="000000"/>
          <w:spacing w:val="0"/>
          <w:w w:val="100"/>
          <w:position w:val="0"/>
        </w:rPr>
        <w:t>与合同相关的经济利益很可能流入本公司；</w:t>
      </w:r>
    </w:p>
    <w:p>
      <w:pPr>
        <w:pStyle w:val="Style27"/>
        <w:keepNext w:val="0"/>
        <w:keepLines w:val="0"/>
        <w:widowControl w:val="0"/>
        <w:numPr>
          <w:ilvl w:val="0"/>
          <w:numId w:val="65"/>
        </w:numPr>
        <w:shd w:val="clear" w:color="auto" w:fill="auto"/>
        <w:tabs>
          <w:tab w:pos="760" w:val="left"/>
        </w:tabs>
        <w:bidi w:val="0"/>
        <w:spacing w:before="0" w:after="0" w:line="355" w:lineRule="exact"/>
        <w:ind w:left="0" w:right="0" w:firstLine="440"/>
        <w:jc w:val="left"/>
      </w:pPr>
      <w:bookmarkStart w:id="1031" w:name="bookmark1031"/>
      <w:bookmarkEnd w:id="1031"/>
      <w:r>
        <w:rPr>
          <w:color w:val="000000"/>
          <w:spacing w:val="0"/>
          <w:w w:val="100"/>
          <w:position w:val="0"/>
        </w:rPr>
        <w:t>实际发生的合同成本能够清楚地区分和可靠地计量；</w:t>
      </w:r>
    </w:p>
    <w:p>
      <w:pPr>
        <w:pStyle w:val="Style27"/>
        <w:keepNext w:val="0"/>
        <w:keepLines w:val="0"/>
        <w:widowControl w:val="0"/>
        <w:numPr>
          <w:ilvl w:val="0"/>
          <w:numId w:val="65"/>
        </w:numPr>
        <w:shd w:val="clear" w:color="auto" w:fill="auto"/>
        <w:tabs>
          <w:tab w:pos="760" w:val="left"/>
        </w:tabs>
        <w:bidi w:val="0"/>
        <w:spacing w:before="0" w:after="0" w:line="355" w:lineRule="exact"/>
        <w:ind w:left="0" w:right="0" w:firstLine="440"/>
        <w:jc w:val="left"/>
      </w:pPr>
      <w:bookmarkStart w:id="1032" w:name="bookmark1032"/>
      <w:bookmarkEnd w:id="1032"/>
      <w:r>
        <w:rPr>
          <w:color w:val="000000"/>
          <w:spacing w:val="0"/>
          <w:w w:val="100"/>
          <w:position w:val="0"/>
        </w:rPr>
        <w:t>合同完工进度和为完成合同尚需发生的成本能够可靠地确定。</w:t>
      </w:r>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成本加成合同的结果能够可靠估计，确定依据为：</w:t>
      </w:r>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与合同相关的经济利益很可能流入本公司；</w:t>
      </w:r>
    </w:p>
    <w:p>
      <w:pPr>
        <w:pStyle w:val="Style27"/>
        <w:keepNext w:val="0"/>
        <w:keepLines w:val="0"/>
        <w:widowControl w:val="0"/>
        <w:shd w:val="clear" w:color="auto" w:fill="auto"/>
        <w:bidi w:val="0"/>
        <w:spacing w:before="0" w:after="0" w:line="355" w:lineRule="exact"/>
        <w:ind w:left="0" w:right="0" w:firstLine="440"/>
        <w:jc w:val="left"/>
      </w:pPr>
      <w:r>
        <w:rPr>
          <w:color w:val="000000"/>
          <w:spacing w:val="0"/>
          <w:w w:val="100"/>
          <w:position w:val="0"/>
        </w:rPr>
        <w:t>实际发生的合同成本能够清楚地区分和可靠地计量。</w:t>
      </w:r>
    </w:p>
    <w:p>
      <w:pPr>
        <w:pStyle w:val="Style27"/>
        <w:keepNext w:val="0"/>
        <w:keepLines w:val="0"/>
        <w:widowControl w:val="0"/>
        <w:shd w:val="clear" w:color="auto" w:fill="auto"/>
        <w:tabs>
          <w:tab w:pos="890" w:val="left"/>
        </w:tabs>
        <w:bidi w:val="0"/>
        <w:spacing w:before="0" w:after="0" w:line="355" w:lineRule="exact"/>
        <w:ind w:left="0" w:right="0" w:firstLine="440"/>
        <w:jc w:val="left"/>
      </w:pPr>
      <w:bookmarkStart w:id="1033" w:name="bookmark1033"/>
      <w:r>
        <w:rPr>
          <w:b/>
          <w:bCs/>
          <w:color w:val="000000"/>
          <w:spacing w:val="0"/>
          <w:w w:val="100"/>
          <w:position w:val="0"/>
        </w:rPr>
        <w:t>（</w:t>
      </w:r>
      <w:bookmarkEnd w:id="1033"/>
      <w:r>
        <w:rPr>
          <w:b/>
          <w:bCs/>
          <w:color w:val="000000"/>
          <w:spacing w:val="0"/>
          <w:w w:val="100"/>
          <w:position w:val="0"/>
        </w:rPr>
        <w:t>2）</w:t>
        <w:tab/>
        <w:t>建造合同的结果不能可靠估计</w:t>
      </w:r>
    </w:p>
    <w:p>
      <w:pPr>
        <w:pStyle w:val="Style27"/>
        <w:keepNext w:val="0"/>
        <w:keepLines w:val="0"/>
        <w:widowControl w:val="0"/>
        <w:shd w:val="clear" w:color="auto" w:fill="auto"/>
        <w:bidi w:val="0"/>
        <w:spacing w:before="0" w:after="240" w:line="355" w:lineRule="exact"/>
        <w:ind w:left="0" w:right="0" w:firstLine="440"/>
        <w:jc w:val="left"/>
      </w:pPr>
      <w:r>
        <w:rPr>
          <w:color w:val="000000"/>
          <w:spacing w:val="0"/>
          <w:w w:val="100"/>
          <w:position w:val="0"/>
        </w:rPr>
        <w:t>建造合同的结果不能可靠估计的，分别情况进行处理：</w:t>
      </w:r>
    </w:p>
    <w:p>
      <w:pPr>
        <w:pStyle w:val="Style27"/>
        <w:keepNext w:val="0"/>
        <w:keepLines w:val="0"/>
        <w:widowControl w:val="0"/>
        <w:numPr>
          <w:ilvl w:val="0"/>
          <w:numId w:val="67"/>
        </w:numPr>
        <w:shd w:val="clear" w:color="auto" w:fill="auto"/>
        <w:tabs>
          <w:tab w:pos="755" w:val="left"/>
        </w:tabs>
        <w:bidi w:val="0"/>
        <w:spacing w:before="0" w:after="0" w:line="350" w:lineRule="exact"/>
        <w:ind w:left="0" w:right="0" w:firstLine="440"/>
        <w:jc w:val="left"/>
      </w:pPr>
      <w:bookmarkStart w:id="1034" w:name="bookmark1034"/>
      <w:bookmarkEnd w:id="1034"/>
      <w:r>
        <w:rPr>
          <w:color w:val="000000"/>
          <w:spacing w:val="0"/>
          <w:w w:val="100"/>
          <w:position w:val="0"/>
        </w:rPr>
        <w:t>合同成本能够收回的，合同收入根据能够收回的实际合同成本予以确认，合同成本在其发生的当期确认为合同费用；</w:t>
      </w:r>
    </w:p>
    <w:p>
      <w:pPr>
        <w:pStyle w:val="Style27"/>
        <w:keepNext w:val="0"/>
        <w:keepLines w:val="0"/>
        <w:widowControl w:val="0"/>
        <w:numPr>
          <w:ilvl w:val="0"/>
          <w:numId w:val="67"/>
        </w:numPr>
        <w:shd w:val="clear" w:color="auto" w:fill="auto"/>
        <w:tabs>
          <w:tab w:pos="760" w:val="left"/>
        </w:tabs>
        <w:bidi w:val="0"/>
        <w:spacing w:before="0" w:after="240" w:line="350" w:lineRule="exact"/>
        <w:ind w:left="0" w:right="0" w:firstLine="440"/>
        <w:jc w:val="left"/>
      </w:pPr>
      <w:bookmarkStart w:id="1035" w:name="bookmark1035"/>
      <w:bookmarkEnd w:id="1035"/>
      <w:r>
        <w:rPr>
          <w:color w:val="000000"/>
          <w:spacing w:val="0"/>
          <w:w w:val="100"/>
          <w:position w:val="0"/>
        </w:rPr>
        <w:t>合同成本不可能收回的，在发生时立即确认为合同费用，不确认合同收入。</w:t>
      </w:r>
    </w:p>
    <w:p>
      <w:pPr>
        <w:pStyle w:val="Style31"/>
        <w:keepNext/>
        <w:keepLines/>
        <w:widowControl w:val="0"/>
        <w:numPr>
          <w:ilvl w:val="0"/>
          <w:numId w:val="63"/>
        </w:numPr>
        <w:shd w:val="clear" w:color="auto" w:fill="auto"/>
        <w:bidi w:val="0"/>
        <w:spacing w:before="0" w:after="240" w:line="240" w:lineRule="auto"/>
        <w:ind w:left="0" w:right="0" w:firstLine="44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公司收入确认的具体方式</w:t>
      </w:r>
      <w:bookmarkEnd w:id="1036"/>
      <w:bookmarkEnd w:id="1037"/>
      <w:bookmarkEnd w:id="1039"/>
    </w:p>
    <w:p>
      <w:pPr>
        <w:pStyle w:val="Style27"/>
        <w:keepNext w:val="0"/>
        <w:keepLines w:val="0"/>
        <w:widowControl w:val="0"/>
        <w:shd w:val="clear" w:color="auto" w:fill="auto"/>
        <w:tabs>
          <w:tab w:pos="880" w:val="left"/>
        </w:tabs>
        <w:bidi w:val="0"/>
        <w:spacing w:before="0" w:after="0" w:line="350" w:lineRule="exact"/>
        <w:ind w:left="0" w:right="0" w:firstLine="440"/>
        <w:jc w:val="left"/>
      </w:pPr>
      <w:bookmarkStart w:id="1040" w:name="bookmark1040"/>
      <w:r>
        <w:rPr>
          <w:color w:val="000000"/>
          <w:spacing w:val="0"/>
          <w:w w:val="100"/>
          <w:position w:val="0"/>
          <w:sz w:val="18"/>
          <w:szCs w:val="18"/>
        </w:rPr>
        <w:t>（</w:t>
      </w:r>
      <w:bookmarkEnd w:id="1040"/>
      <w:r>
        <w:rPr>
          <w:color w:val="000000"/>
          <w:spacing w:val="0"/>
          <w:w w:val="100"/>
          <w:position w:val="0"/>
          <w:sz w:val="18"/>
          <w:szCs w:val="18"/>
        </w:rPr>
        <w:t>1）</w:t>
        <w:tab/>
      </w:r>
      <w:r>
        <w:rPr>
          <w:color w:val="000000"/>
          <w:spacing w:val="0"/>
          <w:w w:val="100"/>
          <w:position w:val="0"/>
        </w:rPr>
        <w:t>系统集成：按照合同约定以产品交付购货方并经对方验收合格后确认收入；</w:t>
      </w:r>
    </w:p>
    <w:p>
      <w:pPr>
        <w:pStyle w:val="Style27"/>
        <w:keepNext w:val="0"/>
        <w:keepLines w:val="0"/>
        <w:widowControl w:val="0"/>
        <w:shd w:val="clear" w:color="auto" w:fill="auto"/>
        <w:tabs>
          <w:tab w:pos="880" w:val="left"/>
        </w:tabs>
        <w:bidi w:val="0"/>
        <w:spacing w:before="0" w:after="0" w:line="350" w:lineRule="exact"/>
        <w:ind w:left="0" w:right="0" w:firstLine="440"/>
        <w:jc w:val="left"/>
      </w:pPr>
      <w:bookmarkStart w:id="1041" w:name="bookmark1041"/>
      <w:r>
        <w:rPr>
          <w:color w:val="000000"/>
          <w:spacing w:val="0"/>
          <w:w w:val="100"/>
          <w:position w:val="0"/>
          <w:sz w:val="18"/>
          <w:szCs w:val="18"/>
        </w:rPr>
        <w:t>（</w:t>
      </w:r>
      <w:bookmarkEnd w:id="1041"/>
      <w:r>
        <w:rPr>
          <w:color w:val="000000"/>
          <w:spacing w:val="0"/>
          <w:w w:val="100"/>
          <w:position w:val="0"/>
          <w:sz w:val="18"/>
          <w:szCs w:val="18"/>
        </w:rPr>
        <w:t>2</w:t>
      </w:r>
      <w:r>
        <w:rPr>
          <w:color w:val="000000"/>
          <w:spacing w:val="0"/>
          <w:w w:val="100"/>
          <w:position w:val="0"/>
        </w:rPr>
        <w:t>）</w:t>
        <w:tab/>
        <w:t>外购商品及自制产品：以商品或自制产品交付购货方并经对方验收合格后确认收入；</w:t>
      </w:r>
    </w:p>
    <w:p>
      <w:pPr>
        <w:pStyle w:val="Style27"/>
        <w:keepNext w:val="0"/>
        <w:keepLines w:val="0"/>
        <w:widowControl w:val="0"/>
        <w:shd w:val="clear" w:color="auto" w:fill="auto"/>
        <w:tabs>
          <w:tab w:pos="944" w:val="left"/>
        </w:tabs>
        <w:bidi w:val="0"/>
        <w:spacing w:before="0" w:after="0" w:line="350" w:lineRule="exact"/>
        <w:ind w:left="0" w:right="0" w:firstLine="440"/>
        <w:jc w:val="both"/>
      </w:pPr>
      <w:bookmarkStart w:id="1042" w:name="bookmark1042"/>
      <w:r>
        <w:rPr>
          <w:color w:val="000000"/>
          <w:spacing w:val="0"/>
          <w:w w:val="100"/>
          <w:position w:val="0"/>
          <w:sz w:val="18"/>
          <w:szCs w:val="18"/>
        </w:rPr>
        <w:t>（</w:t>
      </w:r>
      <w:bookmarkEnd w:id="1042"/>
      <w:r>
        <w:rPr>
          <w:color w:val="000000"/>
          <w:spacing w:val="0"/>
          <w:w w:val="100"/>
          <w:position w:val="0"/>
          <w:sz w:val="18"/>
          <w:szCs w:val="18"/>
        </w:rPr>
        <w:t>3）</w:t>
        <w:tab/>
      </w:r>
      <w:r>
        <w:rPr>
          <w:color w:val="000000"/>
          <w:spacing w:val="0"/>
          <w:w w:val="100"/>
          <w:position w:val="0"/>
        </w:rPr>
        <w:t>自行研制开发的软件成品：需安装调试的按合同约定在项目实施完成并经对方验收合格后确认收入，不需要安装 的以产品交付并经购货方验收后确认收入；</w:t>
      </w:r>
    </w:p>
    <w:p>
      <w:pPr>
        <w:pStyle w:val="Style27"/>
        <w:keepNext w:val="0"/>
        <w:keepLines w:val="0"/>
        <w:widowControl w:val="0"/>
        <w:shd w:val="clear" w:color="auto" w:fill="auto"/>
        <w:tabs>
          <w:tab w:pos="880" w:val="left"/>
        </w:tabs>
        <w:bidi w:val="0"/>
        <w:spacing w:before="0" w:after="0" w:line="350" w:lineRule="exact"/>
        <w:ind w:left="0" w:right="0" w:firstLine="440"/>
        <w:jc w:val="left"/>
      </w:pPr>
      <w:bookmarkStart w:id="1043" w:name="bookmark1043"/>
      <w:r>
        <w:rPr>
          <w:color w:val="000000"/>
          <w:spacing w:val="0"/>
          <w:w w:val="100"/>
          <w:position w:val="0"/>
          <w:sz w:val="18"/>
          <w:szCs w:val="18"/>
        </w:rPr>
        <w:t>（</w:t>
      </w:r>
      <w:bookmarkEnd w:id="1043"/>
      <w:r>
        <w:rPr>
          <w:color w:val="000000"/>
          <w:spacing w:val="0"/>
          <w:w w:val="100"/>
          <w:position w:val="0"/>
          <w:sz w:val="18"/>
          <w:szCs w:val="18"/>
        </w:rPr>
        <w:t>4）</w:t>
        <w:tab/>
      </w:r>
      <w:r>
        <w:rPr>
          <w:color w:val="000000"/>
          <w:spacing w:val="0"/>
          <w:w w:val="100"/>
          <w:position w:val="0"/>
        </w:rPr>
        <w:t>定制软件产品：按合同约定在项目实施完成并经对方验收后确认收入。</w:t>
      </w:r>
    </w:p>
    <w:p>
      <w:pPr>
        <w:pStyle w:val="Style27"/>
        <w:keepNext w:val="0"/>
        <w:keepLines w:val="0"/>
        <w:widowControl w:val="0"/>
        <w:shd w:val="clear" w:color="auto" w:fill="auto"/>
        <w:tabs>
          <w:tab w:pos="958" w:val="left"/>
        </w:tabs>
        <w:bidi w:val="0"/>
        <w:spacing w:before="0" w:after="460" w:line="350" w:lineRule="exact"/>
        <w:ind w:left="0" w:right="0" w:firstLine="440"/>
        <w:jc w:val="both"/>
      </w:pPr>
      <w:bookmarkStart w:id="1044" w:name="bookmark1044"/>
      <w:r>
        <w:rPr>
          <w:color w:val="000000"/>
          <w:spacing w:val="0"/>
          <w:w w:val="100"/>
          <w:position w:val="0"/>
          <w:sz w:val="18"/>
          <w:szCs w:val="18"/>
        </w:rPr>
        <w:t>（</w:t>
      </w:r>
      <w:bookmarkEnd w:id="1044"/>
      <w:r>
        <w:rPr>
          <w:color w:val="000000"/>
          <w:spacing w:val="0"/>
          <w:w w:val="100"/>
          <w:position w:val="0"/>
          <w:sz w:val="18"/>
          <w:szCs w:val="18"/>
        </w:rPr>
        <w:t>5）</w:t>
        <w:tab/>
      </w:r>
      <w:r>
        <w:rPr>
          <w:color w:val="000000"/>
          <w:spacing w:val="0"/>
          <w:w w:val="100"/>
          <w:position w:val="0"/>
        </w:rPr>
        <w:t>风电机组振动监测诊断系统：对于客户自行安装的设备，客户确认收到货物，检验合格并出具验收报告后，公司 确认收入；对于需要公司安装调试的设备，经公司安装调试，客户验收合格并出具项目验收报告后，公司确认收入。</w:t>
      </w:r>
    </w:p>
    <w:p>
      <w:pPr>
        <w:pStyle w:val="Style31"/>
        <w:keepNext/>
        <w:keepLines/>
        <w:widowControl w:val="0"/>
        <w:shd w:val="clear" w:color="auto" w:fill="auto"/>
        <w:tabs>
          <w:tab w:pos="483" w:val="left"/>
        </w:tabs>
        <w:bidi w:val="0"/>
        <w:spacing w:before="0" w:after="46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1045"/>
      <w:bookmarkEnd w:id="1046"/>
      <w:bookmarkEnd w:id="1048"/>
    </w:p>
    <w:p>
      <w:pPr>
        <w:pStyle w:val="Style31"/>
        <w:keepNext/>
        <w:keepLines/>
        <w:widowControl w:val="0"/>
        <w:numPr>
          <w:ilvl w:val="0"/>
          <w:numId w:val="69"/>
        </w:numPr>
        <w:shd w:val="clear" w:color="auto" w:fill="auto"/>
        <w:tabs>
          <w:tab w:pos="765" w:val="left"/>
        </w:tabs>
        <w:bidi w:val="0"/>
        <w:spacing w:before="0" w:after="240" w:line="240" w:lineRule="auto"/>
        <w:ind w:left="0" w:right="0" w:firstLine="440"/>
        <w:jc w:val="both"/>
      </w:pPr>
      <w:bookmarkStart w:id="1045" w:name="bookmark1045"/>
      <w:bookmarkStart w:id="1046" w:name="bookmark1046"/>
      <w:bookmarkStart w:id="1049" w:name="bookmark1049"/>
      <w:bookmarkStart w:id="1050" w:name="bookmark1050"/>
      <w:bookmarkEnd w:id="1049"/>
      <w:r>
        <w:rPr>
          <w:color w:val="000000"/>
          <w:spacing w:val="0"/>
          <w:w w:val="100"/>
          <w:position w:val="0"/>
        </w:rPr>
        <w:t>与资产相关的政府补助判断依据及会计处理方法</w:t>
      </w:r>
      <w:bookmarkEnd w:id="1045"/>
      <w:bookmarkEnd w:id="1046"/>
      <w:bookmarkEnd w:id="1050"/>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公司取得的、用于购建或以其他方式形成长期资产的政府补助属于与资产相关的政府补助。</w:t>
      </w:r>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与资产相关的政府补助，确认为递延收益，并在相关资产使用寿命内平均分配，计入当期损益。</w:t>
      </w:r>
    </w:p>
    <w:p>
      <w:pPr>
        <w:pStyle w:val="Style31"/>
        <w:keepNext/>
        <w:keepLines/>
        <w:widowControl w:val="0"/>
        <w:numPr>
          <w:ilvl w:val="0"/>
          <w:numId w:val="69"/>
        </w:numPr>
        <w:shd w:val="clear" w:color="auto" w:fill="auto"/>
        <w:tabs>
          <w:tab w:pos="779" w:val="left"/>
        </w:tabs>
        <w:bidi w:val="0"/>
        <w:spacing w:before="0" w:after="240" w:line="240" w:lineRule="auto"/>
        <w:ind w:left="0" w:right="0" w:firstLine="440"/>
        <w:jc w:val="both"/>
      </w:pPr>
      <w:bookmarkStart w:id="1051" w:name="bookmark1051"/>
      <w:bookmarkStart w:id="1052" w:name="bookmark1052"/>
      <w:bookmarkStart w:id="1053" w:name="bookmark1053"/>
      <w:bookmarkStart w:id="1054" w:name="bookmark1054"/>
      <w:bookmarkEnd w:id="1053"/>
      <w:r>
        <w:rPr>
          <w:color w:val="000000"/>
          <w:spacing w:val="0"/>
          <w:w w:val="100"/>
          <w:position w:val="0"/>
        </w:rPr>
        <w:t>与收益相关的政府补助判断依据及会计处理方法</w:t>
      </w:r>
      <w:bookmarkEnd w:id="1051"/>
      <w:bookmarkEnd w:id="1052"/>
      <w:bookmarkEnd w:id="1054"/>
    </w:p>
    <w:p>
      <w:pPr>
        <w:pStyle w:val="Style27"/>
        <w:keepNext w:val="0"/>
        <w:keepLines w:val="0"/>
        <w:widowControl w:val="0"/>
        <w:shd w:val="clear" w:color="auto" w:fill="auto"/>
        <w:bidi w:val="0"/>
        <w:spacing w:before="0" w:after="0" w:line="348" w:lineRule="exact"/>
        <w:ind w:left="0" w:right="0" w:firstLine="440"/>
        <w:jc w:val="both"/>
      </w:pPr>
      <w:r>
        <w:rPr>
          <w:color w:val="000000"/>
          <w:spacing w:val="0"/>
          <w:w w:val="100"/>
          <w:position w:val="0"/>
        </w:rPr>
        <w:t>除与资产相关的政府补助之外的政府补助为与收益相关的政府补助。与收益相关的政府补助，分别下列情况处理：</w:t>
      </w:r>
    </w:p>
    <w:p>
      <w:pPr>
        <w:pStyle w:val="Style27"/>
        <w:keepNext w:val="0"/>
        <w:keepLines w:val="0"/>
        <w:widowControl w:val="0"/>
        <w:shd w:val="clear" w:color="auto" w:fill="auto"/>
        <w:tabs>
          <w:tab w:pos="880" w:val="left"/>
        </w:tabs>
        <w:bidi w:val="0"/>
        <w:spacing w:before="0" w:after="0" w:line="348" w:lineRule="exact"/>
        <w:ind w:left="0" w:right="0" w:firstLine="440"/>
        <w:jc w:val="both"/>
      </w:pPr>
      <w:bookmarkStart w:id="1055" w:name="bookmark1055"/>
      <w:r>
        <w:rPr>
          <w:color w:val="000000"/>
          <w:spacing w:val="0"/>
          <w:w w:val="100"/>
          <w:position w:val="0"/>
          <w:sz w:val="18"/>
          <w:szCs w:val="18"/>
        </w:rPr>
        <w:t>（</w:t>
      </w:r>
      <w:bookmarkEnd w:id="1055"/>
      <w:r>
        <w:rPr>
          <w:color w:val="000000"/>
          <w:spacing w:val="0"/>
          <w:w w:val="100"/>
          <w:position w:val="0"/>
          <w:sz w:val="18"/>
          <w:szCs w:val="18"/>
        </w:rPr>
        <w:t>1）</w:t>
        <w:tab/>
      </w:r>
      <w:r>
        <w:rPr>
          <w:color w:val="000000"/>
          <w:spacing w:val="0"/>
          <w:w w:val="100"/>
          <w:position w:val="0"/>
        </w:rPr>
        <w:t>用于补偿公司以后期间的相关费用或损失的，确认为递延收益，并在确认相关费用的期间，计入当期损益。</w:t>
      </w:r>
    </w:p>
    <w:p>
      <w:pPr>
        <w:pStyle w:val="Style27"/>
        <w:keepNext w:val="0"/>
        <w:keepLines w:val="0"/>
        <w:widowControl w:val="0"/>
        <w:shd w:val="clear" w:color="auto" w:fill="auto"/>
        <w:tabs>
          <w:tab w:pos="880" w:val="left"/>
        </w:tabs>
        <w:bidi w:val="0"/>
        <w:spacing w:before="0" w:after="0" w:line="348" w:lineRule="exact"/>
        <w:ind w:left="0" w:right="0" w:firstLine="440"/>
        <w:jc w:val="both"/>
      </w:pPr>
      <w:bookmarkStart w:id="1056" w:name="bookmark1056"/>
      <w:r>
        <w:rPr>
          <w:color w:val="000000"/>
          <w:spacing w:val="0"/>
          <w:w w:val="100"/>
          <w:position w:val="0"/>
          <w:sz w:val="18"/>
          <w:szCs w:val="18"/>
        </w:rPr>
        <w:t>（</w:t>
      </w:r>
      <w:bookmarkEnd w:id="1056"/>
      <w:r>
        <w:rPr>
          <w:color w:val="000000"/>
          <w:spacing w:val="0"/>
          <w:w w:val="100"/>
          <w:position w:val="0"/>
          <w:sz w:val="18"/>
          <w:szCs w:val="18"/>
        </w:rPr>
        <w:t>2）</w:t>
        <w:tab/>
      </w:r>
      <w:r>
        <w:rPr>
          <w:color w:val="000000"/>
          <w:spacing w:val="0"/>
          <w:w w:val="100"/>
          <w:position w:val="0"/>
        </w:rPr>
        <w:t>用于补偿公司已发生的相关费用或损失的，直接计入当期损益。</w:t>
      </w:r>
    </w:p>
    <w:p>
      <w:pPr>
        <w:pStyle w:val="Style27"/>
        <w:keepNext w:val="0"/>
        <w:keepLines w:val="0"/>
        <w:widowControl w:val="0"/>
        <w:shd w:val="clear" w:color="auto" w:fill="auto"/>
        <w:bidi w:val="0"/>
        <w:spacing w:before="0" w:after="460" w:line="348" w:lineRule="exact"/>
        <w:ind w:left="0" w:right="0" w:firstLine="440"/>
        <w:jc w:val="both"/>
      </w:pPr>
      <w:r>
        <w:rPr>
          <w:color w:val="000000"/>
          <w:spacing w:val="0"/>
          <w:w w:val="100"/>
          <w:position w:val="0"/>
        </w:rPr>
        <w:t>政府补助在实际收到款项时按照到账的实际金额确认和计量。只有存在确凿证据表明该项补助是按照固定的定额标准 拨付的以及有确凿证据表明能够符合财政扶持政策规定的相关条件且预计能够收到财政扶持资金时，可以按应收金额予以确 认和计量。</w:t>
      </w:r>
    </w:p>
    <w:p>
      <w:pPr>
        <w:pStyle w:val="Style31"/>
        <w:keepNext/>
        <w:keepLines/>
        <w:widowControl w:val="0"/>
        <w:shd w:val="clear" w:color="auto" w:fill="auto"/>
        <w:tabs>
          <w:tab w:pos="483" w:val="left"/>
        </w:tabs>
        <w:bidi w:val="0"/>
        <w:spacing w:before="0" w:after="1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3</w:t>
      </w:r>
      <w:bookmarkEnd w:id="1059"/>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57"/>
      <w:bookmarkEnd w:id="1058"/>
      <w:bookmarkEnd w:id="1060"/>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对于某些资产、负债项目的账面价值与其计税基础之间的差额，以及未作为资产和负债确认但按照税法规定可以确定 其计税基础的项目的账面价值与计税基础之间的差额产生的暂时性差异，采用资产负债表债务法确认递延所得税资产及递延 所得税负债。</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一般情况下所有暂时性差异均确认相关的递延所得税。但对于可抵扣暂时性差异，以很可能取得用来抵扣可抵扣暂时 性差异的应纳税所得额为限，确认相关的递延所得税资产。此外，与商誉的初始确认相关的，以及与既不是企业合并、发生 时也不影响会计利润和应纳税所得额（或可抵扣亏损）的交易中产生的资产或负债的初始确认有关的暂时性差异，不予确认有 关的递延所得税资产或负债。</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对于能够结转以后年度的可抵扣亏损及税款抵减，以很可能获得用来抵扣可抵扣亏损和税款抵减的未来应纳税所得额 为限，确认相应的递延所得税资产。</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 xml:space="preserve">确认与子公司、联营企业及合营企业投资相关的应纳税暂时性差异产生的递延所得税负债，除非本公司能够控制暂时 性差异转回的时间，而且该暂时性差异在可预见的未来很可能不会转回。对于与子公司、联营企业及合营企业投资相关的可 </w:t>
      </w:r>
      <w:r>
        <w:rPr>
          <w:color w:val="000000"/>
          <w:spacing w:val="0"/>
          <w:w w:val="100"/>
          <w:position w:val="0"/>
        </w:rPr>
        <w:t>抵扣暂时性差异，只有当暂时性差异在可预见的未来很可能转回，且未来很可能获得用来抵扣可抵扣暂时性差异的应纳税所 得额时，才确认递延所得税资产。资产负债表日，对于递延所得税资产和递延所得税负债，根据税法规定，按照预期收回相 关资产或清偿相关负债期间的适用税率计量。</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除与直接计入其他综合收益或股东权益的交易和事项相关的当期所得税和递延所得税计入其他综合收益或股东权益， 以及企业合并产生的递延所得税调整商誉的账面价值外，其余当期所得税和递延所得税费用或收益计入当期损益。</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当拥有以净额结算的法定权利，且意图以净额结算或取得资产、清偿负债同时进行时，本公司当期所得税资产及当期 所得税负债以抵销后的净额列报。</w:t>
      </w:r>
    </w:p>
    <w:p>
      <w:pPr>
        <w:pStyle w:val="Style27"/>
        <w:keepNext w:val="0"/>
        <w:keepLines w:val="0"/>
        <w:widowControl w:val="0"/>
        <w:shd w:val="clear" w:color="auto" w:fill="auto"/>
        <w:bidi w:val="0"/>
        <w:spacing w:before="0" w:after="460" w:line="350" w:lineRule="exact"/>
        <w:ind w:left="0" w:right="0" w:firstLine="440"/>
        <w:jc w:val="both"/>
      </w:pPr>
      <w:r>
        <w:rPr>
          <w:color w:val="000000"/>
          <w:spacing w:val="0"/>
          <w:w w:val="100"/>
          <w:position w:val="0"/>
        </w:rPr>
        <w:t>当拥有以净额结算当期所得税资产及当期所得税负债的法定权利，且递延所得税资产及递延所得税负债是与同一税收 征管部门对同一纳税主体征收的所得税相关或者是对不同的纳税主体相关,但在未来每一具有重要性的递延所得税资产及负 债转回的期间内，涉及的纳税主体意图以净额结算当期所得税资产和负债或是同时取得资产、清偿负债时，递延所得税资产 及递延所得税负债以抵销后的净额列报。</w:t>
      </w:r>
    </w:p>
    <w:p>
      <w:pPr>
        <w:pStyle w:val="Style31"/>
        <w:keepNext/>
        <w:keepLines/>
        <w:widowControl w:val="0"/>
        <w:shd w:val="clear" w:color="auto" w:fill="auto"/>
        <w:bidi w:val="0"/>
        <w:spacing w:before="0" w:after="460" w:line="240" w:lineRule="auto"/>
        <w:ind w:left="0" w:right="0" w:firstLine="0"/>
        <w:jc w:val="both"/>
      </w:pPr>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1061"/>
      <w:bookmarkEnd w:id="1062"/>
      <w:bookmarkEnd w:id="1063"/>
    </w:p>
    <w:p>
      <w:pPr>
        <w:pStyle w:val="Style31"/>
        <w:keepNext/>
        <w:keepLines/>
        <w:widowControl w:val="0"/>
        <w:numPr>
          <w:ilvl w:val="0"/>
          <w:numId w:val="71"/>
        </w:numPr>
        <w:shd w:val="clear" w:color="auto" w:fill="auto"/>
        <w:tabs>
          <w:tab w:pos="727" w:val="left"/>
        </w:tabs>
        <w:bidi w:val="0"/>
        <w:spacing w:before="0" w:after="240" w:line="240" w:lineRule="auto"/>
        <w:ind w:left="0" w:right="0" w:firstLine="440"/>
        <w:jc w:val="left"/>
      </w:pPr>
      <w:bookmarkStart w:id="1061" w:name="bookmark1061"/>
      <w:bookmarkStart w:id="1062" w:name="bookmark1062"/>
      <w:bookmarkStart w:id="1064" w:name="bookmark1064"/>
      <w:bookmarkStart w:id="1065" w:name="bookmark1065"/>
      <w:bookmarkEnd w:id="1064"/>
      <w:r>
        <w:rPr>
          <w:color w:val="000000"/>
          <w:spacing w:val="0"/>
          <w:w w:val="100"/>
          <w:position w:val="0"/>
        </w:rPr>
        <w:t>经营租赁的会计处理方法</w:t>
      </w:r>
      <w:bookmarkEnd w:id="1061"/>
      <w:bookmarkEnd w:id="1062"/>
      <w:bookmarkEnd w:id="1065"/>
    </w:p>
    <w:p>
      <w:pPr>
        <w:pStyle w:val="Style27"/>
        <w:keepNext w:val="0"/>
        <w:keepLines w:val="0"/>
        <w:widowControl w:val="0"/>
        <w:shd w:val="clear" w:color="auto" w:fill="auto"/>
        <w:tabs>
          <w:tab w:pos="920" w:val="left"/>
        </w:tabs>
        <w:bidi w:val="0"/>
        <w:spacing w:before="0" w:after="0" w:line="352" w:lineRule="exact"/>
        <w:ind w:left="0" w:right="0" w:firstLine="440"/>
        <w:jc w:val="both"/>
      </w:pPr>
      <w:bookmarkStart w:id="1066" w:name="bookmark1066"/>
      <w:r>
        <w:rPr>
          <w:color w:val="000000"/>
          <w:spacing w:val="0"/>
          <w:w w:val="100"/>
          <w:position w:val="0"/>
          <w:sz w:val="18"/>
          <w:szCs w:val="18"/>
        </w:rPr>
        <w:t>（</w:t>
      </w:r>
      <w:bookmarkEnd w:id="1066"/>
      <w:r>
        <w:rPr>
          <w:color w:val="000000"/>
          <w:spacing w:val="0"/>
          <w:w w:val="100"/>
          <w:position w:val="0"/>
          <w:sz w:val="18"/>
          <w:szCs w:val="18"/>
        </w:rPr>
        <w:t>1）</w:t>
        <w:tab/>
      </w:r>
      <w:r>
        <w:rPr>
          <w:color w:val="000000"/>
          <w:spacing w:val="0"/>
          <w:w w:val="100"/>
          <w:position w:val="0"/>
        </w:rPr>
        <w:t>租入资产所支付的租赁费，在不扣除免租期的整个租赁期内，按直线法进行分摊，计入当期费用。支付的与租赁 交易相关的初始直接费用，计入当期费用。</w:t>
      </w:r>
    </w:p>
    <w:p>
      <w:pPr>
        <w:pStyle w:val="Style27"/>
        <w:keepNext w:val="0"/>
        <w:keepLines w:val="0"/>
        <w:widowControl w:val="0"/>
        <w:shd w:val="clear" w:color="auto" w:fill="auto"/>
        <w:bidi w:val="0"/>
        <w:spacing w:before="0" w:after="0" w:line="352" w:lineRule="exact"/>
        <w:ind w:left="0" w:right="0" w:firstLine="440"/>
        <w:jc w:val="both"/>
      </w:pPr>
      <w:r>
        <w:rPr>
          <w:color w:val="000000"/>
          <w:spacing w:val="0"/>
          <w:w w:val="100"/>
          <w:position w:val="0"/>
        </w:rPr>
        <w:t>资产出租方承担了应由承担的与租赁相关的费用时，将该部分费用从租金总额中扣除，按扣除后的租金费用在租赁期 内分摊，计入当期费用。</w:t>
      </w:r>
    </w:p>
    <w:p>
      <w:pPr>
        <w:pStyle w:val="Style27"/>
        <w:keepNext w:val="0"/>
        <w:keepLines w:val="0"/>
        <w:widowControl w:val="0"/>
        <w:shd w:val="clear" w:color="auto" w:fill="auto"/>
        <w:tabs>
          <w:tab w:pos="920" w:val="left"/>
        </w:tabs>
        <w:bidi w:val="0"/>
        <w:spacing w:before="0" w:after="0" w:line="352" w:lineRule="exact"/>
        <w:ind w:left="0" w:right="0" w:firstLine="440"/>
        <w:jc w:val="both"/>
      </w:pPr>
      <w:bookmarkStart w:id="1067" w:name="bookmark1067"/>
      <w:r>
        <w:rPr>
          <w:color w:val="000000"/>
          <w:spacing w:val="0"/>
          <w:w w:val="100"/>
          <w:position w:val="0"/>
          <w:sz w:val="18"/>
          <w:szCs w:val="18"/>
        </w:rPr>
        <w:t>（</w:t>
      </w:r>
      <w:bookmarkEnd w:id="1067"/>
      <w:r>
        <w:rPr>
          <w:color w:val="000000"/>
          <w:spacing w:val="0"/>
          <w:w w:val="100"/>
          <w:position w:val="0"/>
          <w:sz w:val="18"/>
          <w:szCs w:val="18"/>
        </w:rPr>
        <w:t>2）</w:t>
        <w:tab/>
      </w:r>
      <w:r>
        <w:rPr>
          <w:color w:val="000000"/>
          <w:spacing w:val="0"/>
          <w:w w:val="100"/>
          <w:position w:val="0"/>
        </w:rPr>
        <w:t>出租资产所收取的租赁费，在不扣除免租期的整个租赁期内，按直线法进行分摊，确认为租赁收入。支付的与租 赁交易相关的初始直接费用，计入当期费用；如金额较大的，则予以资本化，在整个租赁期间内按照与租赁收入确认相同的 基础分期计入当期收益。</w:t>
      </w:r>
    </w:p>
    <w:p>
      <w:pPr>
        <w:pStyle w:val="Style27"/>
        <w:keepNext w:val="0"/>
        <w:keepLines w:val="0"/>
        <w:widowControl w:val="0"/>
        <w:shd w:val="clear" w:color="auto" w:fill="auto"/>
        <w:bidi w:val="0"/>
        <w:spacing w:before="0" w:after="240" w:line="352" w:lineRule="exact"/>
        <w:ind w:left="0" w:right="0" w:firstLine="440"/>
        <w:jc w:val="both"/>
      </w:pPr>
      <w:r>
        <w:rPr>
          <w:color w:val="000000"/>
          <w:spacing w:val="0"/>
          <w:w w:val="100"/>
          <w:position w:val="0"/>
        </w:rPr>
        <w:t>承担了应由承租方承担的与租赁相关的费用时，将该部分费用从租金收入总额中扣除，按扣除后的租金费用在租赁期 内分配。</w:t>
      </w:r>
    </w:p>
    <w:p>
      <w:pPr>
        <w:pStyle w:val="Style31"/>
        <w:keepNext/>
        <w:keepLines/>
        <w:widowControl w:val="0"/>
        <w:numPr>
          <w:ilvl w:val="0"/>
          <w:numId w:val="71"/>
        </w:numPr>
        <w:shd w:val="clear" w:color="auto" w:fill="auto"/>
        <w:tabs>
          <w:tab w:pos="741" w:val="left"/>
        </w:tabs>
        <w:bidi w:val="0"/>
        <w:spacing w:before="0" w:after="240" w:line="240" w:lineRule="auto"/>
        <w:ind w:left="0" w:right="0" w:firstLine="440"/>
        <w:jc w:val="both"/>
      </w:pPr>
      <w:bookmarkStart w:id="1068" w:name="bookmark1068"/>
      <w:bookmarkStart w:id="1069" w:name="bookmark1069"/>
      <w:bookmarkStart w:id="1070" w:name="bookmark1070"/>
      <w:bookmarkStart w:id="1071" w:name="bookmark1071"/>
      <w:bookmarkEnd w:id="1070"/>
      <w:r>
        <w:rPr>
          <w:color w:val="000000"/>
          <w:spacing w:val="0"/>
          <w:w w:val="100"/>
          <w:position w:val="0"/>
        </w:rPr>
        <w:t>融资租赁的会计处理方法</w:t>
      </w:r>
      <w:bookmarkEnd w:id="1068"/>
      <w:bookmarkEnd w:id="1069"/>
      <w:bookmarkEnd w:id="1071"/>
    </w:p>
    <w:p>
      <w:pPr>
        <w:pStyle w:val="Style27"/>
        <w:keepNext w:val="0"/>
        <w:keepLines w:val="0"/>
        <w:widowControl w:val="0"/>
        <w:shd w:val="clear" w:color="auto" w:fill="auto"/>
        <w:tabs>
          <w:tab w:pos="920" w:val="left"/>
        </w:tabs>
        <w:bidi w:val="0"/>
        <w:spacing w:before="0" w:after="0" w:line="355" w:lineRule="exact"/>
        <w:ind w:left="0" w:right="0" w:firstLine="440"/>
        <w:jc w:val="both"/>
      </w:pPr>
      <w:bookmarkStart w:id="1072" w:name="bookmark1072"/>
      <w:r>
        <w:rPr>
          <w:color w:val="000000"/>
          <w:spacing w:val="0"/>
          <w:w w:val="100"/>
          <w:position w:val="0"/>
          <w:sz w:val="18"/>
          <w:szCs w:val="18"/>
        </w:rPr>
        <w:t>（</w:t>
      </w:r>
      <w:bookmarkEnd w:id="1072"/>
      <w:r>
        <w:rPr>
          <w:color w:val="000000"/>
          <w:spacing w:val="0"/>
          <w:w w:val="100"/>
          <w:position w:val="0"/>
          <w:sz w:val="18"/>
          <w:szCs w:val="18"/>
        </w:rPr>
        <w:t>1）</w:t>
        <w:tab/>
      </w:r>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Style27"/>
        <w:keepNext w:val="0"/>
        <w:keepLines w:val="0"/>
        <w:widowControl w:val="0"/>
        <w:shd w:val="clear" w:color="auto" w:fill="auto"/>
        <w:bidi w:val="0"/>
        <w:spacing w:before="0" w:after="0" w:line="355" w:lineRule="exact"/>
        <w:ind w:left="0" w:right="0" w:firstLine="440"/>
        <w:jc w:val="both"/>
      </w:pPr>
      <w:r>
        <w:rPr>
          <w:color w:val="000000"/>
          <w:spacing w:val="0"/>
          <w:w w:val="100"/>
          <w:position w:val="0"/>
        </w:rPr>
        <w:t>采用实际利率法对未确认的融资费用，在资产租赁期间内摊销，计入财务费用。公司发生的初始直接费用，计入租入 资产价值。</w:t>
      </w:r>
    </w:p>
    <w:p>
      <w:pPr>
        <w:pStyle w:val="Style27"/>
        <w:keepNext w:val="0"/>
        <w:keepLines w:val="0"/>
        <w:widowControl w:val="0"/>
        <w:shd w:val="clear" w:color="auto" w:fill="auto"/>
        <w:tabs>
          <w:tab w:pos="925" w:val="left"/>
        </w:tabs>
        <w:bidi w:val="0"/>
        <w:spacing w:before="0" w:after="240" w:line="355" w:lineRule="exact"/>
        <w:ind w:left="0" w:right="0" w:firstLine="440"/>
        <w:jc w:val="both"/>
      </w:pPr>
      <w:bookmarkStart w:id="1073" w:name="bookmark1073"/>
      <w:r>
        <w:rPr>
          <w:color w:val="000000"/>
          <w:spacing w:val="0"/>
          <w:w w:val="100"/>
          <w:position w:val="0"/>
          <w:sz w:val="18"/>
          <w:szCs w:val="18"/>
        </w:rPr>
        <w:t>（</w:t>
      </w:r>
      <w:bookmarkEnd w:id="1073"/>
      <w:r>
        <w:rPr>
          <w:color w:val="000000"/>
          <w:spacing w:val="0"/>
          <w:w w:val="100"/>
          <w:position w:val="0"/>
          <w:sz w:val="18"/>
          <w:szCs w:val="18"/>
        </w:rPr>
        <w:t>2）</w:t>
        <w:tab/>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31"/>
        <w:keepNext/>
        <w:keepLines/>
        <w:widowControl w:val="0"/>
        <w:shd w:val="clear" w:color="auto" w:fill="auto"/>
        <w:bidi w:val="0"/>
        <w:spacing w:before="0" w:after="460" w:line="240" w:lineRule="auto"/>
        <w:ind w:left="0" w:right="0" w:firstLine="0"/>
        <w:jc w:val="left"/>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32</w:t>
      </w:r>
      <w:r>
        <w:rPr>
          <w:color w:val="000000"/>
          <w:spacing w:val="0"/>
          <w:w w:val="100"/>
          <w:position w:val="0"/>
        </w:rPr>
        <w:t>、其他重要的会计政策和会计估计</w:t>
      </w:r>
      <w:bookmarkEnd w:id="1074"/>
      <w:bookmarkEnd w:id="1075"/>
      <w:bookmarkEnd w:id="1076"/>
    </w:p>
    <w:p>
      <w:pPr>
        <w:pStyle w:val="Style31"/>
        <w:keepNext/>
        <w:keepLines/>
        <w:widowControl w:val="0"/>
        <w:numPr>
          <w:ilvl w:val="0"/>
          <w:numId w:val="73"/>
        </w:numPr>
        <w:shd w:val="clear" w:color="auto" w:fill="auto"/>
        <w:tabs>
          <w:tab w:pos="765" w:val="left"/>
        </w:tabs>
        <w:bidi w:val="0"/>
        <w:spacing w:before="0" w:after="240" w:line="240" w:lineRule="auto"/>
        <w:ind w:left="0" w:right="0" w:firstLine="440"/>
        <w:jc w:val="both"/>
      </w:pPr>
      <w:bookmarkStart w:id="1074" w:name="bookmark1074"/>
      <w:bookmarkStart w:id="1075" w:name="bookmark1075"/>
      <w:bookmarkStart w:id="1077" w:name="bookmark1077"/>
      <w:bookmarkStart w:id="1078" w:name="bookmark1078"/>
      <w:bookmarkEnd w:id="1077"/>
      <w:r>
        <w:rPr>
          <w:color w:val="000000"/>
          <w:spacing w:val="0"/>
          <w:w w:val="100"/>
          <w:position w:val="0"/>
        </w:rPr>
        <w:t>终止经营</w:t>
      </w:r>
      <w:bookmarkEnd w:id="1074"/>
      <w:bookmarkEnd w:id="1075"/>
      <w:bookmarkEnd w:id="1078"/>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终止经营，是指满足下列条件之一的已被企业处置或被企业划归为持有待售的、在经营和编制财务报表时能够单独区 分的组成部分：</w:t>
      </w:r>
    </w:p>
    <w:p>
      <w:pPr>
        <w:pStyle w:val="Style27"/>
        <w:keepNext w:val="0"/>
        <w:keepLines w:val="0"/>
        <w:widowControl w:val="0"/>
        <w:shd w:val="clear" w:color="auto" w:fill="auto"/>
        <w:tabs>
          <w:tab w:pos="880" w:val="left"/>
        </w:tabs>
        <w:bidi w:val="0"/>
        <w:spacing w:before="0" w:after="0" w:line="350" w:lineRule="exact"/>
        <w:ind w:left="0" w:right="0" w:firstLine="440"/>
        <w:jc w:val="both"/>
      </w:pPr>
      <w:bookmarkStart w:id="1079" w:name="bookmark1079"/>
      <w:r>
        <w:rPr>
          <w:color w:val="000000"/>
          <w:spacing w:val="0"/>
          <w:w w:val="100"/>
          <w:position w:val="0"/>
          <w:sz w:val="18"/>
          <w:szCs w:val="18"/>
        </w:rPr>
        <w:t>（</w:t>
      </w:r>
      <w:bookmarkEnd w:id="1079"/>
      <w:r>
        <w:rPr>
          <w:color w:val="000000"/>
          <w:spacing w:val="0"/>
          <w:w w:val="100"/>
          <w:position w:val="0"/>
          <w:sz w:val="18"/>
          <w:szCs w:val="18"/>
        </w:rPr>
        <w:t>1）</w:t>
        <w:tab/>
      </w:r>
      <w:r>
        <w:rPr>
          <w:color w:val="000000"/>
          <w:spacing w:val="0"/>
          <w:w w:val="100"/>
          <w:position w:val="0"/>
        </w:rPr>
        <w:t>该组成部分代表一项独立的主要业务或一个主要经营地区；</w:t>
      </w:r>
    </w:p>
    <w:p>
      <w:pPr>
        <w:pStyle w:val="Style27"/>
        <w:keepNext w:val="0"/>
        <w:keepLines w:val="0"/>
        <w:widowControl w:val="0"/>
        <w:shd w:val="clear" w:color="auto" w:fill="auto"/>
        <w:tabs>
          <w:tab w:pos="880" w:val="left"/>
        </w:tabs>
        <w:bidi w:val="0"/>
        <w:spacing w:before="0" w:after="0" w:line="350" w:lineRule="exact"/>
        <w:ind w:left="0" w:right="0" w:firstLine="440"/>
        <w:jc w:val="both"/>
      </w:pPr>
      <w:bookmarkStart w:id="1080" w:name="bookmark1080"/>
      <w:r>
        <w:rPr>
          <w:color w:val="000000"/>
          <w:spacing w:val="0"/>
          <w:w w:val="100"/>
          <w:position w:val="0"/>
          <w:sz w:val="18"/>
          <w:szCs w:val="18"/>
        </w:rPr>
        <w:t>（</w:t>
      </w:r>
      <w:bookmarkEnd w:id="1080"/>
      <w:r>
        <w:rPr>
          <w:color w:val="000000"/>
          <w:spacing w:val="0"/>
          <w:w w:val="100"/>
          <w:position w:val="0"/>
          <w:sz w:val="18"/>
          <w:szCs w:val="18"/>
        </w:rPr>
        <w:t>2）</w:t>
        <w:tab/>
      </w:r>
      <w:r>
        <w:rPr>
          <w:color w:val="000000"/>
          <w:spacing w:val="0"/>
          <w:w w:val="100"/>
          <w:position w:val="0"/>
        </w:rPr>
        <w:t>该组成部分是拟对一项独立的主要业务或一个主要经营地区进行处置计划的一部分；</w:t>
      </w:r>
    </w:p>
    <w:p>
      <w:pPr>
        <w:pStyle w:val="Style27"/>
        <w:keepNext w:val="0"/>
        <w:keepLines w:val="0"/>
        <w:widowControl w:val="0"/>
        <w:shd w:val="clear" w:color="auto" w:fill="auto"/>
        <w:tabs>
          <w:tab w:pos="880" w:val="left"/>
        </w:tabs>
        <w:bidi w:val="0"/>
        <w:spacing w:before="0" w:after="0" w:line="350" w:lineRule="exact"/>
        <w:ind w:left="0" w:right="0" w:firstLine="440"/>
        <w:jc w:val="both"/>
      </w:pPr>
      <w:bookmarkStart w:id="1081" w:name="bookmark1081"/>
      <w:r>
        <w:rPr>
          <w:color w:val="000000"/>
          <w:spacing w:val="0"/>
          <w:w w:val="100"/>
          <w:position w:val="0"/>
          <w:sz w:val="18"/>
          <w:szCs w:val="18"/>
        </w:rPr>
        <w:t>（</w:t>
      </w:r>
      <w:bookmarkEnd w:id="1081"/>
      <w:r>
        <w:rPr>
          <w:color w:val="000000"/>
          <w:spacing w:val="0"/>
          <w:w w:val="100"/>
          <w:position w:val="0"/>
          <w:sz w:val="18"/>
          <w:szCs w:val="18"/>
        </w:rPr>
        <w:t>3）</w:t>
        <w:tab/>
      </w:r>
      <w:r>
        <w:rPr>
          <w:color w:val="000000"/>
          <w:spacing w:val="0"/>
          <w:w w:val="100"/>
          <w:position w:val="0"/>
        </w:rPr>
        <w:t>该组成部分是仅仅为了再出售而取得的子公司。</w:t>
      </w:r>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符合持有待售的资产的会计处理见本附注四、（十三）。</w:t>
      </w:r>
    </w:p>
    <w:p>
      <w:pPr>
        <w:pStyle w:val="Style31"/>
        <w:keepNext/>
        <w:keepLines/>
        <w:widowControl w:val="0"/>
        <w:numPr>
          <w:ilvl w:val="0"/>
          <w:numId w:val="73"/>
        </w:numPr>
        <w:shd w:val="clear" w:color="auto" w:fill="auto"/>
        <w:tabs>
          <w:tab w:pos="779" w:val="left"/>
        </w:tabs>
        <w:bidi w:val="0"/>
        <w:spacing w:before="0" w:after="240" w:line="240" w:lineRule="auto"/>
        <w:ind w:left="0" w:right="0" w:firstLine="440"/>
        <w:jc w:val="both"/>
      </w:pPr>
      <w:bookmarkStart w:id="1082" w:name="bookmark1082"/>
      <w:bookmarkStart w:id="1083" w:name="bookmark1083"/>
      <w:bookmarkStart w:id="1084" w:name="bookmark1084"/>
      <w:bookmarkStart w:id="1085" w:name="bookmark1085"/>
      <w:bookmarkEnd w:id="1084"/>
      <w:r>
        <w:rPr>
          <w:color w:val="000000"/>
          <w:spacing w:val="0"/>
          <w:w w:val="100"/>
          <w:position w:val="0"/>
        </w:rPr>
        <w:t>附回购条件的资产转让</w:t>
      </w:r>
      <w:bookmarkEnd w:id="1082"/>
      <w:bookmarkEnd w:id="1083"/>
      <w:bookmarkEnd w:id="1085"/>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销售产品或转让其他资产时，与购买方签订了所销售的产品或转让资产回购协议，根据协议条款判断销售商品是否满 足收入确认条件。如售后回购属于融资交易，则在交付产品或资产时，不确认销售收入。回购价款大于销售价款的差额，在 回购期间按期计提利息，计入财务费用。</w:t>
      </w:r>
    </w:p>
    <w:p>
      <w:pPr>
        <w:pStyle w:val="Style31"/>
        <w:keepNext/>
        <w:keepLines/>
        <w:widowControl w:val="0"/>
        <w:numPr>
          <w:ilvl w:val="0"/>
          <w:numId w:val="73"/>
        </w:numPr>
        <w:shd w:val="clear" w:color="auto" w:fill="auto"/>
        <w:tabs>
          <w:tab w:pos="779" w:val="left"/>
        </w:tabs>
        <w:bidi w:val="0"/>
        <w:spacing w:before="0" w:after="240" w:line="240" w:lineRule="auto"/>
        <w:ind w:left="0" w:right="0" w:firstLine="440"/>
        <w:jc w:val="both"/>
      </w:pPr>
      <w:bookmarkStart w:id="1086" w:name="bookmark1086"/>
      <w:bookmarkStart w:id="1087" w:name="bookmark1087"/>
      <w:bookmarkStart w:id="1088" w:name="bookmark1088"/>
      <w:bookmarkStart w:id="1089" w:name="bookmark1089"/>
      <w:bookmarkEnd w:id="1088"/>
      <w:r>
        <w:rPr>
          <w:color w:val="000000"/>
          <w:spacing w:val="0"/>
          <w:w w:val="100"/>
          <w:position w:val="0"/>
        </w:rPr>
        <w:t>股份回购</w:t>
      </w:r>
      <w:bookmarkEnd w:id="1086"/>
      <w:bookmarkEnd w:id="1087"/>
      <w:bookmarkEnd w:id="1089"/>
    </w:p>
    <w:p>
      <w:pPr>
        <w:pStyle w:val="Style27"/>
        <w:keepNext w:val="0"/>
        <w:keepLines w:val="0"/>
        <w:widowControl w:val="0"/>
        <w:shd w:val="clear" w:color="auto" w:fill="auto"/>
        <w:bidi w:val="0"/>
        <w:spacing w:before="0" w:after="0" w:line="346" w:lineRule="exact"/>
        <w:ind w:left="0" w:right="0" w:firstLine="440"/>
        <w:jc w:val="both"/>
      </w:pPr>
      <w:r>
        <w:rPr>
          <w:color w:val="000000"/>
          <w:spacing w:val="0"/>
          <w:w w:val="100"/>
          <w:position w:val="0"/>
        </w:rPr>
        <w:t>为减少注册资本或奖励本公司职工等原因而收购本公司股份时，按实际支付的金额记入库存股。</w:t>
      </w:r>
    </w:p>
    <w:p>
      <w:pPr>
        <w:pStyle w:val="Style27"/>
        <w:keepNext w:val="0"/>
        <w:keepLines w:val="0"/>
        <w:widowControl w:val="0"/>
        <w:shd w:val="clear" w:color="auto" w:fill="auto"/>
        <w:bidi w:val="0"/>
        <w:spacing w:before="0" w:after="0" w:line="346" w:lineRule="exact"/>
        <w:ind w:left="0" w:right="0" w:firstLine="440"/>
        <w:jc w:val="both"/>
      </w:pPr>
      <w:r>
        <w:rPr>
          <w:color w:val="000000"/>
          <w:spacing w:val="0"/>
          <w:w w:val="100"/>
          <w:position w:val="0"/>
        </w:rPr>
        <w:t>根据以权益结算的股份支付协议将收购的股份奖励给本公司职工时，按奖励库存股账面余额与职工所支付现金及授予 权益工具时确认的资本公积之间的差额，计入资本公积（股本溢价）。</w:t>
      </w:r>
    </w:p>
    <w:p>
      <w:pPr>
        <w:pStyle w:val="Style27"/>
        <w:keepNext w:val="0"/>
        <w:keepLines w:val="0"/>
        <w:widowControl w:val="0"/>
        <w:shd w:val="clear" w:color="auto" w:fill="auto"/>
        <w:bidi w:val="0"/>
        <w:spacing w:before="0" w:after="240" w:line="346" w:lineRule="exact"/>
        <w:ind w:left="0" w:right="0" w:firstLine="440"/>
        <w:jc w:val="both"/>
      </w:pPr>
      <w:r>
        <w:rPr>
          <w:color w:val="000000"/>
          <w:spacing w:val="0"/>
          <w:w w:val="100"/>
          <w:position w:val="0"/>
        </w:rPr>
        <w:t>注销库存股时，按所注销库存股面值总额注销股本，按所注销库存股的账面余额，冲减库存股，按其差额冲减资本公 积（股本溢价），股本溢价不足冲减的，调整留存收益。</w:t>
      </w:r>
    </w:p>
    <w:p>
      <w:pPr>
        <w:pStyle w:val="Style31"/>
        <w:keepNext/>
        <w:keepLines/>
        <w:widowControl w:val="0"/>
        <w:numPr>
          <w:ilvl w:val="0"/>
          <w:numId w:val="73"/>
        </w:numPr>
        <w:shd w:val="clear" w:color="auto" w:fill="auto"/>
        <w:tabs>
          <w:tab w:pos="784" w:val="left"/>
        </w:tabs>
        <w:bidi w:val="0"/>
        <w:spacing w:before="0" w:after="240" w:line="240" w:lineRule="auto"/>
        <w:ind w:left="0" w:right="0" w:firstLine="440"/>
        <w:jc w:val="both"/>
      </w:pPr>
      <w:bookmarkStart w:id="1090" w:name="bookmark1090"/>
      <w:bookmarkStart w:id="1091" w:name="bookmark1091"/>
      <w:bookmarkStart w:id="1092" w:name="bookmark1092"/>
      <w:bookmarkStart w:id="1093" w:name="bookmark1093"/>
      <w:bookmarkEnd w:id="1092"/>
      <w:r>
        <w:rPr>
          <w:color w:val="000000"/>
          <w:spacing w:val="0"/>
          <w:w w:val="100"/>
          <w:position w:val="0"/>
        </w:rPr>
        <w:t>持有待售的非流动资产及处置组</w:t>
      </w:r>
      <w:bookmarkEnd w:id="1090"/>
      <w:bookmarkEnd w:id="1091"/>
      <w:bookmarkEnd w:id="1093"/>
    </w:p>
    <w:p>
      <w:pPr>
        <w:pStyle w:val="Style27"/>
        <w:keepNext w:val="0"/>
        <w:keepLines w:val="0"/>
        <w:widowControl w:val="0"/>
        <w:shd w:val="clear" w:color="auto" w:fill="auto"/>
        <w:tabs>
          <w:tab w:pos="890" w:val="left"/>
        </w:tabs>
        <w:bidi w:val="0"/>
        <w:spacing w:before="0" w:after="0" w:line="350" w:lineRule="exact"/>
        <w:ind w:left="0" w:right="0" w:firstLine="440"/>
        <w:jc w:val="both"/>
      </w:pPr>
      <w:bookmarkStart w:id="1094" w:name="bookmark1094"/>
      <w:r>
        <w:rPr>
          <w:b/>
          <w:bCs/>
          <w:color w:val="000000"/>
          <w:spacing w:val="0"/>
          <w:w w:val="100"/>
          <w:position w:val="0"/>
        </w:rPr>
        <w:t>（</w:t>
      </w:r>
      <w:bookmarkEnd w:id="1094"/>
      <w:r>
        <w:rPr>
          <w:b/>
          <w:bCs/>
          <w:color w:val="000000"/>
          <w:spacing w:val="0"/>
          <w:w w:val="100"/>
          <w:position w:val="0"/>
        </w:rPr>
        <w:t>1）</w:t>
        <w:tab/>
        <w:t>持有待售的非流动资产及处置组标准</w:t>
      </w:r>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将同时符合下列条件的非流动资产确认为持有待售的非流动资产及处置组：</w:t>
      </w:r>
    </w:p>
    <w:p>
      <w:pPr>
        <w:pStyle w:val="Style27"/>
        <w:keepNext w:val="0"/>
        <w:keepLines w:val="0"/>
        <w:widowControl w:val="0"/>
        <w:numPr>
          <w:ilvl w:val="0"/>
          <w:numId w:val="75"/>
        </w:numPr>
        <w:shd w:val="clear" w:color="auto" w:fill="auto"/>
        <w:tabs>
          <w:tab w:pos="755" w:val="left"/>
        </w:tabs>
        <w:bidi w:val="0"/>
        <w:spacing w:before="0" w:after="0" w:line="350" w:lineRule="exact"/>
        <w:ind w:left="0" w:right="0" w:firstLine="440"/>
        <w:jc w:val="both"/>
      </w:pPr>
      <w:bookmarkStart w:id="1095" w:name="bookmark1095"/>
      <w:bookmarkEnd w:id="1095"/>
      <w:r>
        <w:rPr>
          <w:color w:val="000000"/>
          <w:spacing w:val="0"/>
          <w:w w:val="100"/>
          <w:position w:val="0"/>
        </w:rPr>
        <w:t>公司已就该资产出售事项作出决议；</w:t>
      </w:r>
    </w:p>
    <w:p>
      <w:pPr>
        <w:pStyle w:val="Style27"/>
        <w:keepNext w:val="0"/>
        <w:keepLines w:val="0"/>
        <w:widowControl w:val="0"/>
        <w:numPr>
          <w:ilvl w:val="0"/>
          <w:numId w:val="75"/>
        </w:numPr>
        <w:shd w:val="clear" w:color="auto" w:fill="auto"/>
        <w:tabs>
          <w:tab w:pos="760" w:val="left"/>
        </w:tabs>
        <w:bidi w:val="0"/>
        <w:spacing w:before="0" w:after="0" w:line="350" w:lineRule="exact"/>
        <w:ind w:left="0" w:right="0" w:firstLine="440"/>
        <w:jc w:val="both"/>
      </w:pPr>
      <w:bookmarkStart w:id="1096" w:name="bookmark1096"/>
      <w:bookmarkEnd w:id="1096"/>
      <w:r>
        <w:rPr>
          <w:color w:val="000000"/>
          <w:spacing w:val="0"/>
          <w:w w:val="100"/>
          <w:position w:val="0"/>
        </w:rPr>
        <w:t>公司已与对方签订了不可撤消的转让协议；</w:t>
      </w:r>
    </w:p>
    <w:p>
      <w:pPr>
        <w:pStyle w:val="Style27"/>
        <w:keepNext w:val="0"/>
        <w:keepLines w:val="0"/>
        <w:widowControl w:val="0"/>
        <w:numPr>
          <w:ilvl w:val="0"/>
          <w:numId w:val="75"/>
        </w:numPr>
        <w:shd w:val="clear" w:color="auto" w:fill="auto"/>
        <w:tabs>
          <w:tab w:pos="760" w:val="left"/>
        </w:tabs>
        <w:bidi w:val="0"/>
        <w:spacing w:before="0" w:after="0" w:line="350" w:lineRule="exact"/>
        <w:ind w:left="0" w:right="0" w:firstLine="440"/>
        <w:jc w:val="both"/>
      </w:pPr>
      <w:bookmarkStart w:id="1097" w:name="bookmark1097"/>
      <w:bookmarkEnd w:id="1097"/>
      <w:r>
        <w:rPr>
          <w:color w:val="000000"/>
          <w:spacing w:val="0"/>
          <w:w w:val="100"/>
          <w:position w:val="0"/>
        </w:rPr>
        <w:t>该资产转让将在一年内完成。</w:t>
      </w:r>
    </w:p>
    <w:p>
      <w:pPr>
        <w:pStyle w:val="Style27"/>
        <w:keepNext w:val="0"/>
        <w:keepLines w:val="0"/>
        <w:widowControl w:val="0"/>
        <w:shd w:val="clear" w:color="auto" w:fill="auto"/>
        <w:tabs>
          <w:tab w:pos="890" w:val="left"/>
        </w:tabs>
        <w:bidi w:val="0"/>
        <w:spacing w:before="0" w:after="0" w:line="350" w:lineRule="exact"/>
        <w:ind w:left="0" w:right="0" w:firstLine="440"/>
        <w:jc w:val="both"/>
      </w:pPr>
      <w:bookmarkStart w:id="1098" w:name="bookmark1098"/>
      <w:r>
        <w:rPr>
          <w:b/>
          <w:bCs/>
          <w:color w:val="000000"/>
          <w:spacing w:val="0"/>
          <w:w w:val="100"/>
          <w:position w:val="0"/>
        </w:rPr>
        <w:t>（</w:t>
      </w:r>
      <w:bookmarkEnd w:id="1098"/>
      <w:r>
        <w:rPr>
          <w:b/>
          <w:bCs/>
          <w:color w:val="000000"/>
          <w:spacing w:val="0"/>
          <w:w w:val="100"/>
          <w:position w:val="0"/>
        </w:rPr>
        <w:t>2）</w:t>
        <w:tab/>
        <w:t>持有待售的非流动资产及处置组的会计处理方法</w:t>
      </w:r>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rPr>
        <w:t>符合持有待售条件的非流动资产被划分为持有待售的非流动资产及被划分为持有待售的处置组中的资产（不包括金融 资产及递延所得税资产），不计提折旧或进行摊销，以账面价值与公允价值减去处置费用孰低的金额列示。公允价值减去处 置费用低于原账面价值的金额，确认为资产减值损失。</w:t>
      </w:r>
    </w:p>
    <w:p>
      <w:pPr>
        <w:pStyle w:val="Style31"/>
        <w:keepNext/>
        <w:keepLines/>
        <w:widowControl w:val="0"/>
        <w:numPr>
          <w:ilvl w:val="0"/>
          <w:numId w:val="73"/>
        </w:numPr>
        <w:shd w:val="clear" w:color="auto" w:fill="auto"/>
        <w:tabs>
          <w:tab w:pos="784" w:val="left"/>
        </w:tabs>
        <w:bidi w:val="0"/>
        <w:spacing w:before="0" w:after="240" w:line="240" w:lineRule="auto"/>
        <w:ind w:left="0" w:right="0" w:firstLine="440"/>
        <w:jc w:val="both"/>
      </w:pPr>
      <w:bookmarkStart w:id="1099" w:name="bookmark1099"/>
      <w:bookmarkStart w:id="1100" w:name="bookmark1100"/>
      <w:bookmarkStart w:id="1101" w:name="bookmark1101"/>
      <w:bookmarkStart w:id="1102" w:name="bookmark1102"/>
      <w:bookmarkEnd w:id="1101"/>
      <w:r>
        <w:rPr>
          <w:color w:val="000000"/>
          <w:spacing w:val="0"/>
          <w:w w:val="100"/>
          <w:position w:val="0"/>
        </w:rPr>
        <w:t>关联方</w:t>
      </w:r>
      <w:bookmarkEnd w:id="1099"/>
      <w:bookmarkEnd w:id="1100"/>
      <w:bookmarkEnd w:id="1102"/>
    </w:p>
    <w:p>
      <w:pPr>
        <w:pStyle w:val="Style27"/>
        <w:keepNext w:val="0"/>
        <w:keepLines w:val="0"/>
        <w:widowControl w:val="0"/>
        <w:shd w:val="clear" w:color="auto" w:fill="auto"/>
        <w:bidi w:val="0"/>
        <w:spacing w:before="0" w:after="0" w:line="350" w:lineRule="exact"/>
        <w:ind w:left="0" w:right="0" w:firstLine="440"/>
        <w:jc w:val="both"/>
      </w:pPr>
      <w:r>
        <w:rPr>
          <w:color w:val="000000"/>
          <w:spacing w:val="0"/>
          <w:w w:val="100"/>
          <w:position w:val="0"/>
        </w:rPr>
        <w:t>一方控制、共同控制另一方或对另一方施加重大影响，以及两方或两方以上同受一方控制、共同控制的，构成关联方。 关联方可为个人或企业。仅仅同受国家控制而不存在其他关联方关系的企业，不构成的关联方。</w:t>
      </w:r>
    </w:p>
    <w:p>
      <w:pPr>
        <w:pStyle w:val="Style27"/>
        <w:keepNext w:val="0"/>
        <w:keepLines w:val="0"/>
        <w:widowControl w:val="0"/>
        <w:shd w:val="clear" w:color="auto" w:fill="auto"/>
        <w:bidi w:val="0"/>
        <w:spacing w:before="0" w:after="0" w:line="350" w:lineRule="exact"/>
        <w:ind w:left="0" w:right="0" w:firstLine="440"/>
        <w:jc w:val="left"/>
      </w:pPr>
      <w:r>
        <w:rPr>
          <w:color w:val="000000"/>
          <w:spacing w:val="0"/>
          <w:w w:val="100"/>
          <w:position w:val="0"/>
        </w:rPr>
        <w:t>本公司关联方包括但不限于：</w:t>
      </w:r>
    </w:p>
    <w:p>
      <w:pPr>
        <w:pStyle w:val="Style27"/>
        <w:keepNext w:val="0"/>
        <w:keepLines w:val="0"/>
        <w:widowControl w:val="0"/>
        <w:shd w:val="clear" w:color="auto" w:fill="auto"/>
        <w:bidi w:val="0"/>
        <w:spacing w:before="0" w:after="240" w:line="350" w:lineRule="exact"/>
        <w:ind w:left="0" w:right="0" w:firstLine="440"/>
        <w:jc w:val="both"/>
      </w:pPr>
      <w:r>
        <w:rPr>
          <w:color w:val="000000"/>
          <w:spacing w:val="0"/>
          <w:w w:val="100"/>
          <w:position w:val="0"/>
          <w:sz w:val="18"/>
          <w:szCs w:val="18"/>
        </w:rPr>
        <w:t>（1）</w:t>
      </w:r>
      <w:r>
        <w:rPr>
          <w:color w:val="000000"/>
          <w:spacing w:val="0"/>
          <w:w w:val="100"/>
          <w:position w:val="0"/>
        </w:rPr>
        <w:t>母公司；</w:t>
      </w:r>
    </w:p>
    <w:p>
      <w:pPr>
        <w:pStyle w:val="Style27"/>
        <w:keepNext w:val="0"/>
        <w:keepLines w:val="0"/>
        <w:widowControl w:val="0"/>
        <w:shd w:val="clear" w:color="auto" w:fill="auto"/>
        <w:tabs>
          <w:tab w:pos="880" w:val="left"/>
        </w:tabs>
        <w:bidi w:val="0"/>
        <w:spacing w:before="0" w:after="0" w:line="357" w:lineRule="exact"/>
        <w:ind w:left="0" w:right="0" w:firstLine="440"/>
        <w:jc w:val="left"/>
      </w:pPr>
      <w:bookmarkStart w:id="1103" w:name="bookmark1103"/>
      <w:r>
        <w:rPr>
          <w:color w:val="000000"/>
          <w:spacing w:val="0"/>
          <w:w w:val="100"/>
          <w:position w:val="0"/>
          <w:sz w:val="18"/>
          <w:szCs w:val="18"/>
        </w:rPr>
        <w:t>（</w:t>
      </w:r>
      <w:bookmarkEnd w:id="1103"/>
      <w:r>
        <w:rPr>
          <w:color w:val="000000"/>
          <w:spacing w:val="0"/>
          <w:w w:val="100"/>
          <w:position w:val="0"/>
          <w:sz w:val="18"/>
          <w:szCs w:val="18"/>
        </w:rPr>
        <w:t>2）</w:t>
        <w:tab/>
      </w:r>
      <w:r>
        <w:rPr>
          <w:color w:val="000000"/>
          <w:spacing w:val="0"/>
          <w:w w:val="100"/>
          <w:position w:val="0"/>
        </w:rPr>
        <w:t>子公司；</w:t>
      </w:r>
    </w:p>
    <w:p>
      <w:pPr>
        <w:pStyle w:val="Style27"/>
        <w:keepNext w:val="0"/>
        <w:keepLines w:val="0"/>
        <w:widowControl w:val="0"/>
        <w:shd w:val="clear" w:color="auto" w:fill="auto"/>
        <w:tabs>
          <w:tab w:pos="880" w:val="left"/>
        </w:tabs>
        <w:bidi w:val="0"/>
        <w:spacing w:before="0" w:after="0" w:line="357" w:lineRule="exact"/>
        <w:ind w:left="0" w:right="0" w:firstLine="440"/>
        <w:jc w:val="left"/>
      </w:pPr>
      <w:bookmarkStart w:id="1104" w:name="bookmark1104"/>
      <w:r>
        <w:rPr>
          <w:color w:val="000000"/>
          <w:spacing w:val="0"/>
          <w:w w:val="100"/>
          <w:position w:val="0"/>
          <w:sz w:val="18"/>
          <w:szCs w:val="18"/>
        </w:rPr>
        <w:t>（</w:t>
      </w:r>
      <w:bookmarkEnd w:id="1104"/>
      <w:r>
        <w:rPr>
          <w:color w:val="000000"/>
          <w:spacing w:val="0"/>
          <w:w w:val="100"/>
          <w:position w:val="0"/>
          <w:sz w:val="18"/>
          <w:szCs w:val="18"/>
        </w:rPr>
        <w:t>3）</w:t>
        <w:tab/>
      </w:r>
      <w:r>
        <w:rPr>
          <w:color w:val="000000"/>
          <w:spacing w:val="0"/>
          <w:w w:val="100"/>
          <w:position w:val="0"/>
        </w:rPr>
        <w:t>受同一母公司控制的其他企业；</w:t>
      </w:r>
    </w:p>
    <w:p>
      <w:pPr>
        <w:pStyle w:val="Style27"/>
        <w:keepNext w:val="0"/>
        <w:keepLines w:val="0"/>
        <w:widowControl w:val="0"/>
        <w:shd w:val="clear" w:color="auto" w:fill="auto"/>
        <w:tabs>
          <w:tab w:pos="880" w:val="left"/>
        </w:tabs>
        <w:bidi w:val="0"/>
        <w:spacing w:before="0" w:after="0" w:line="357" w:lineRule="exact"/>
        <w:ind w:left="0" w:right="0" w:firstLine="440"/>
        <w:jc w:val="left"/>
      </w:pPr>
      <w:bookmarkStart w:id="1105" w:name="bookmark1105"/>
      <w:r>
        <w:rPr>
          <w:color w:val="000000"/>
          <w:spacing w:val="0"/>
          <w:w w:val="100"/>
          <w:position w:val="0"/>
          <w:sz w:val="18"/>
          <w:szCs w:val="18"/>
        </w:rPr>
        <w:t>（</w:t>
      </w:r>
      <w:bookmarkEnd w:id="1105"/>
      <w:r>
        <w:rPr>
          <w:color w:val="000000"/>
          <w:spacing w:val="0"/>
          <w:w w:val="100"/>
          <w:position w:val="0"/>
          <w:sz w:val="18"/>
          <w:szCs w:val="18"/>
        </w:rPr>
        <w:t>4）</w:t>
        <w:tab/>
      </w:r>
      <w:r>
        <w:rPr>
          <w:color w:val="000000"/>
          <w:spacing w:val="0"/>
          <w:w w:val="100"/>
          <w:position w:val="0"/>
        </w:rPr>
        <w:t>实施共同控制的投资方；</w:t>
      </w:r>
    </w:p>
    <w:p>
      <w:pPr>
        <w:pStyle w:val="Style27"/>
        <w:keepNext w:val="0"/>
        <w:keepLines w:val="0"/>
        <w:widowControl w:val="0"/>
        <w:shd w:val="clear" w:color="auto" w:fill="auto"/>
        <w:tabs>
          <w:tab w:pos="880" w:val="left"/>
        </w:tabs>
        <w:bidi w:val="0"/>
        <w:spacing w:before="0" w:after="0" w:line="357" w:lineRule="exact"/>
        <w:ind w:left="0" w:right="0" w:firstLine="440"/>
        <w:jc w:val="left"/>
      </w:pPr>
      <w:bookmarkStart w:id="1106" w:name="bookmark1106"/>
      <w:r>
        <w:rPr>
          <w:color w:val="000000"/>
          <w:spacing w:val="0"/>
          <w:w w:val="100"/>
          <w:position w:val="0"/>
          <w:sz w:val="18"/>
          <w:szCs w:val="18"/>
        </w:rPr>
        <w:t>（</w:t>
      </w:r>
      <w:bookmarkEnd w:id="1106"/>
      <w:r>
        <w:rPr>
          <w:color w:val="000000"/>
          <w:spacing w:val="0"/>
          <w:w w:val="100"/>
          <w:position w:val="0"/>
          <w:sz w:val="18"/>
          <w:szCs w:val="18"/>
        </w:rPr>
        <w:t>5）</w:t>
        <w:tab/>
      </w:r>
      <w:r>
        <w:rPr>
          <w:color w:val="000000"/>
          <w:spacing w:val="0"/>
          <w:w w:val="100"/>
          <w:position w:val="0"/>
        </w:rPr>
        <w:t>施加重大影响的投资方；</w:t>
      </w:r>
    </w:p>
    <w:p>
      <w:pPr>
        <w:pStyle w:val="Style27"/>
        <w:keepNext w:val="0"/>
        <w:keepLines w:val="0"/>
        <w:widowControl w:val="0"/>
        <w:shd w:val="clear" w:color="auto" w:fill="auto"/>
        <w:tabs>
          <w:tab w:pos="880" w:val="left"/>
        </w:tabs>
        <w:bidi w:val="0"/>
        <w:spacing w:before="0" w:after="0" w:line="357" w:lineRule="exact"/>
        <w:ind w:left="0" w:right="0" w:firstLine="440"/>
        <w:jc w:val="left"/>
      </w:pPr>
      <w:bookmarkStart w:id="1107" w:name="bookmark1107"/>
      <w:r>
        <w:rPr>
          <w:color w:val="000000"/>
          <w:spacing w:val="0"/>
          <w:w w:val="100"/>
          <w:position w:val="0"/>
          <w:sz w:val="18"/>
          <w:szCs w:val="18"/>
        </w:rPr>
        <w:t>（</w:t>
      </w:r>
      <w:bookmarkEnd w:id="1107"/>
      <w:r>
        <w:rPr>
          <w:color w:val="000000"/>
          <w:spacing w:val="0"/>
          <w:w w:val="100"/>
          <w:position w:val="0"/>
          <w:sz w:val="18"/>
          <w:szCs w:val="18"/>
        </w:rPr>
        <w:t>6）</w:t>
        <w:tab/>
      </w:r>
      <w:r>
        <w:rPr>
          <w:color w:val="000000"/>
          <w:spacing w:val="0"/>
          <w:w w:val="100"/>
          <w:position w:val="0"/>
        </w:rPr>
        <w:t>合营企业，包括合营企业的子公司；</w:t>
      </w:r>
    </w:p>
    <w:p>
      <w:pPr>
        <w:pStyle w:val="Style27"/>
        <w:keepNext w:val="0"/>
        <w:keepLines w:val="0"/>
        <w:widowControl w:val="0"/>
        <w:shd w:val="clear" w:color="auto" w:fill="auto"/>
        <w:tabs>
          <w:tab w:pos="880" w:val="left"/>
        </w:tabs>
        <w:bidi w:val="0"/>
        <w:spacing w:before="0" w:after="0" w:line="357" w:lineRule="exact"/>
        <w:ind w:left="0" w:right="0" w:firstLine="440"/>
        <w:jc w:val="left"/>
      </w:pPr>
      <w:bookmarkStart w:id="1108" w:name="bookmark1108"/>
      <w:r>
        <w:rPr>
          <w:color w:val="000000"/>
          <w:spacing w:val="0"/>
          <w:w w:val="100"/>
          <w:position w:val="0"/>
          <w:sz w:val="18"/>
          <w:szCs w:val="18"/>
        </w:rPr>
        <w:t>（</w:t>
      </w:r>
      <w:bookmarkEnd w:id="1108"/>
      <w:r>
        <w:rPr>
          <w:color w:val="000000"/>
          <w:spacing w:val="0"/>
          <w:w w:val="100"/>
          <w:position w:val="0"/>
          <w:sz w:val="18"/>
          <w:szCs w:val="18"/>
        </w:rPr>
        <w:t>7）</w:t>
        <w:tab/>
      </w:r>
      <w:r>
        <w:rPr>
          <w:color w:val="000000"/>
          <w:spacing w:val="0"/>
          <w:w w:val="100"/>
          <w:position w:val="0"/>
        </w:rPr>
        <w:t>联营企业，包括联营企业的子公司；</w:t>
      </w:r>
    </w:p>
    <w:p>
      <w:pPr>
        <w:pStyle w:val="Style27"/>
        <w:keepNext w:val="0"/>
        <w:keepLines w:val="0"/>
        <w:widowControl w:val="0"/>
        <w:shd w:val="clear" w:color="auto" w:fill="auto"/>
        <w:tabs>
          <w:tab w:pos="880" w:val="left"/>
        </w:tabs>
        <w:bidi w:val="0"/>
        <w:spacing w:before="0" w:after="0" w:line="357" w:lineRule="exact"/>
        <w:ind w:left="0" w:right="0" w:firstLine="440"/>
        <w:jc w:val="left"/>
        <w:rPr>
          <w:sz w:val="18"/>
          <w:szCs w:val="18"/>
        </w:rPr>
      </w:pPr>
      <w:bookmarkStart w:id="1109" w:name="bookmark1109"/>
      <w:r>
        <w:rPr>
          <w:color w:val="000000"/>
          <w:spacing w:val="0"/>
          <w:w w:val="100"/>
          <w:position w:val="0"/>
          <w:sz w:val="18"/>
          <w:szCs w:val="18"/>
        </w:rPr>
        <w:t>（</w:t>
      </w:r>
      <w:bookmarkEnd w:id="1109"/>
      <w:r>
        <w:rPr>
          <w:color w:val="000000"/>
          <w:spacing w:val="0"/>
          <w:w w:val="100"/>
          <w:position w:val="0"/>
          <w:sz w:val="18"/>
          <w:szCs w:val="18"/>
        </w:rPr>
        <w:t>8）</w:t>
        <w:tab/>
      </w:r>
      <w:r>
        <w:rPr>
          <w:color w:val="000000"/>
          <w:spacing w:val="0"/>
          <w:w w:val="100"/>
          <w:position w:val="0"/>
          <w:sz w:val="17"/>
          <w:szCs w:val="17"/>
        </w:rPr>
        <w:t>主要投资者个人及与其关系密切的家庭成员</w:t>
      </w:r>
      <w:r>
        <w:rPr>
          <w:color w:val="000000"/>
          <w:spacing w:val="0"/>
          <w:w w:val="100"/>
          <w:position w:val="0"/>
          <w:sz w:val="18"/>
          <w:szCs w:val="18"/>
        </w:rPr>
        <w:t>；</w:t>
      </w:r>
    </w:p>
    <w:p>
      <w:pPr>
        <w:pStyle w:val="Style27"/>
        <w:keepNext w:val="0"/>
        <w:keepLines w:val="0"/>
        <w:widowControl w:val="0"/>
        <w:shd w:val="clear" w:color="auto" w:fill="auto"/>
        <w:tabs>
          <w:tab w:pos="880" w:val="left"/>
        </w:tabs>
        <w:bidi w:val="0"/>
        <w:spacing w:before="0" w:after="0" w:line="357" w:lineRule="exact"/>
        <w:ind w:left="0" w:right="0" w:firstLine="440"/>
        <w:jc w:val="left"/>
      </w:pPr>
      <w:bookmarkStart w:id="1110" w:name="bookmark1110"/>
      <w:r>
        <w:rPr>
          <w:color w:val="000000"/>
          <w:spacing w:val="0"/>
          <w:w w:val="100"/>
          <w:position w:val="0"/>
          <w:sz w:val="18"/>
          <w:szCs w:val="18"/>
        </w:rPr>
        <w:t>（</w:t>
      </w:r>
      <w:bookmarkEnd w:id="1110"/>
      <w:r>
        <w:rPr>
          <w:color w:val="000000"/>
          <w:spacing w:val="0"/>
          <w:w w:val="100"/>
          <w:position w:val="0"/>
          <w:sz w:val="18"/>
          <w:szCs w:val="18"/>
        </w:rPr>
        <w:t>9）</w:t>
        <w:tab/>
      </w:r>
      <w:r>
        <w:rPr>
          <w:color w:val="000000"/>
          <w:spacing w:val="0"/>
          <w:w w:val="100"/>
          <w:position w:val="0"/>
        </w:rPr>
        <w:t>本公司或其母公司的关键管理人员及与其关系密切的家庭成员；</w:t>
      </w:r>
    </w:p>
    <w:p>
      <w:pPr>
        <w:pStyle w:val="Style27"/>
        <w:keepNext w:val="0"/>
        <w:keepLines w:val="0"/>
        <w:widowControl w:val="0"/>
        <w:shd w:val="clear" w:color="auto" w:fill="auto"/>
        <w:tabs>
          <w:tab w:pos="971" w:val="left"/>
        </w:tabs>
        <w:bidi w:val="0"/>
        <w:spacing w:before="0" w:after="0" w:line="357" w:lineRule="exact"/>
        <w:ind w:left="0" w:right="0" w:firstLine="440"/>
        <w:jc w:val="left"/>
      </w:pPr>
      <w:bookmarkStart w:id="1111" w:name="bookmark1111"/>
      <w:r>
        <w:rPr>
          <w:color w:val="000000"/>
          <w:spacing w:val="0"/>
          <w:w w:val="100"/>
          <w:position w:val="0"/>
          <w:sz w:val="18"/>
          <w:szCs w:val="18"/>
        </w:rPr>
        <w:t>（</w:t>
      </w:r>
      <w:bookmarkEnd w:id="1111"/>
      <w:r>
        <w:rPr>
          <w:color w:val="000000"/>
          <w:spacing w:val="0"/>
          <w:w w:val="100"/>
          <w:position w:val="0"/>
          <w:sz w:val="18"/>
          <w:szCs w:val="18"/>
        </w:rPr>
        <w:t>10）</w:t>
        <w:tab/>
      </w:r>
      <w:r>
        <w:rPr>
          <w:color w:val="000000"/>
          <w:spacing w:val="0"/>
          <w:w w:val="100"/>
          <w:position w:val="0"/>
        </w:rPr>
        <w:t>本公司主要投资者个人、关键管理人员或与其关系密切的家庭成员控制、共同控制的其他企业。</w:t>
      </w:r>
    </w:p>
    <w:p>
      <w:pPr>
        <w:pStyle w:val="Style27"/>
        <w:keepNext w:val="0"/>
        <w:keepLines w:val="0"/>
        <w:widowControl w:val="0"/>
        <w:shd w:val="clear" w:color="auto" w:fill="auto"/>
        <w:bidi w:val="0"/>
        <w:spacing w:before="0" w:after="0" w:line="357" w:lineRule="exact"/>
        <w:ind w:left="0" w:right="0" w:firstLine="440"/>
        <w:jc w:val="both"/>
      </w:pPr>
      <w:r>
        <w:rPr>
          <w:color w:val="000000"/>
          <w:spacing w:val="0"/>
          <w:w w:val="100"/>
          <w:position w:val="0"/>
        </w:rPr>
        <w:t>除上述按照企业会计准则的有关要求被确定为本公司的关联方以外，根据证监会颁布的《上市公司信息披露管理办法》 的要求，以下企业或个人（包括但不限于）也属于本公司的关联方：</w:t>
      </w:r>
    </w:p>
    <w:p>
      <w:pPr>
        <w:pStyle w:val="Style27"/>
        <w:keepNext w:val="0"/>
        <w:keepLines w:val="0"/>
        <w:widowControl w:val="0"/>
        <w:shd w:val="clear" w:color="auto" w:fill="auto"/>
        <w:tabs>
          <w:tab w:pos="880" w:val="left"/>
        </w:tabs>
        <w:bidi w:val="0"/>
        <w:spacing w:before="0" w:after="0" w:line="357" w:lineRule="exact"/>
        <w:ind w:left="0" w:right="0" w:firstLine="440"/>
        <w:jc w:val="both"/>
      </w:pPr>
      <w:bookmarkStart w:id="1112" w:name="bookmark1112"/>
      <w:r>
        <w:rPr>
          <w:color w:val="000000"/>
          <w:spacing w:val="0"/>
          <w:w w:val="100"/>
          <w:position w:val="0"/>
          <w:sz w:val="18"/>
          <w:szCs w:val="18"/>
        </w:rPr>
        <w:t>（</w:t>
      </w:r>
      <w:bookmarkEnd w:id="1112"/>
      <w:r>
        <w:rPr>
          <w:color w:val="000000"/>
          <w:spacing w:val="0"/>
          <w:w w:val="100"/>
          <w:position w:val="0"/>
          <w:sz w:val="18"/>
          <w:szCs w:val="18"/>
        </w:rPr>
        <w:t>1）</w:t>
        <w:tab/>
      </w:r>
      <w:r>
        <w:rPr>
          <w:color w:val="000000"/>
          <w:spacing w:val="0"/>
          <w:w w:val="100"/>
          <w:position w:val="0"/>
        </w:rPr>
        <w:t>持有本公司</w:t>
      </w:r>
      <w:r>
        <w:rPr>
          <w:color w:val="000000"/>
          <w:spacing w:val="0"/>
          <w:w w:val="100"/>
          <w:position w:val="0"/>
          <w:sz w:val="18"/>
          <w:szCs w:val="18"/>
        </w:rPr>
        <w:t>5%</w:t>
      </w:r>
      <w:r>
        <w:rPr>
          <w:color w:val="000000"/>
          <w:spacing w:val="0"/>
          <w:w w:val="100"/>
          <w:position w:val="0"/>
        </w:rPr>
        <w:t>以上股份的企业或者一致行动人；</w:t>
      </w:r>
    </w:p>
    <w:p>
      <w:pPr>
        <w:pStyle w:val="Style27"/>
        <w:keepNext w:val="0"/>
        <w:keepLines w:val="0"/>
        <w:widowControl w:val="0"/>
        <w:shd w:val="clear" w:color="auto" w:fill="auto"/>
        <w:tabs>
          <w:tab w:pos="954" w:val="left"/>
        </w:tabs>
        <w:bidi w:val="0"/>
        <w:spacing w:before="0" w:after="0" w:line="357" w:lineRule="exact"/>
        <w:ind w:left="0" w:right="0" w:firstLine="440"/>
        <w:jc w:val="both"/>
      </w:pPr>
      <w:bookmarkStart w:id="1113" w:name="bookmark1113"/>
      <w:r>
        <w:rPr>
          <w:color w:val="000000"/>
          <w:spacing w:val="0"/>
          <w:w w:val="100"/>
          <w:position w:val="0"/>
          <w:sz w:val="18"/>
          <w:szCs w:val="18"/>
        </w:rPr>
        <w:t>（</w:t>
      </w:r>
      <w:bookmarkEnd w:id="1113"/>
      <w:r>
        <w:rPr>
          <w:color w:val="000000"/>
          <w:spacing w:val="0"/>
          <w:w w:val="100"/>
          <w:position w:val="0"/>
          <w:sz w:val="18"/>
          <w:szCs w:val="18"/>
        </w:rPr>
        <w:t>2）</w:t>
        <w:tab/>
      </w:r>
      <w:r>
        <w:rPr>
          <w:color w:val="000000"/>
          <w:spacing w:val="0"/>
          <w:w w:val="100"/>
          <w:position w:val="0"/>
        </w:rPr>
        <w:t>直接或者间接持有本公司</w:t>
      </w:r>
      <w:r>
        <w:rPr>
          <w:color w:val="000000"/>
          <w:spacing w:val="0"/>
          <w:w w:val="100"/>
          <w:position w:val="0"/>
          <w:sz w:val="18"/>
          <w:szCs w:val="18"/>
        </w:rPr>
        <w:t>5%</w:t>
      </w:r>
      <w:r>
        <w:rPr>
          <w:color w:val="000000"/>
          <w:spacing w:val="0"/>
          <w:w w:val="100"/>
          <w:position w:val="0"/>
        </w:rPr>
        <w:t>以上股份的个人及与其关系密切的家庭成员，上市公司监事及与其关系密切的家庭 成员；</w:t>
      </w:r>
    </w:p>
    <w:p>
      <w:pPr>
        <w:pStyle w:val="Style27"/>
        <w:keepNext w:val="0"/>
        <w:keepLines w:val="0"/>
        <w:widowControl w:val="0"/>
        <w:shd w:val="clear" w:color="auto" w:fill="auto"/>
        <w:tabs>
          <w:tab w:pos="880" w:val="left"/>
        </w:tabs>
        <w:bidi w:val="0"/>
        <w:spacing w:before="0" w:after="0" w:line="357" w:lineRule="exact"/>
        <w:ind w:left="0" w:right="0" w:firstLine="440"/>
        <w:jc w:val="left"/>
      </w:pPr>
      <w:bookmarkStart w:id="1114" w:name="bookmark1114"/>
      <w:r>
        <w:rPr>
          <w:color w:val="000000"/>
          <w:spacing w:val="0"/>
          <w:w w:val="100"/>
          <w:position w:val="0"/>
          <w:sz w:val="18"/>
          <w:szCs w:val="18"/>
        </w:rPr>
        <w:t>（</w:t>
      </w:r>
      <w:bookmarkEnd w:id="1114"/>
      <w:r>
        <w:rPr>
          <w:color w:val="000000"/>
          <w:spacing w:val="0"/>
          <w:w w:val="100"/>
          <w:position w:val="0"/>
          <w:sz w:val="18"/>
          <w:szCs w:val="18"/>
        </w:rPr>
        <w:t>3）</w:t>
        <w:tab/>
      </w:r>
      <w:r>
        <w:rPr>
          <w:color w:val="000000"/>
          <w:spacing w:val="0"/>
          <w:w w:val="100"/>
          <w:position w:val="0"/>
        </w:rPr>
        <w:t>在过去</w:t>
      </w:r>
      <w:r>
        <w:rPr>
          <w:color w:val="000000"/>
          <w:spacing w:val="0"/>
          <w:w w:val="100"/>
          <w:position w:val="0"/>
          <w:sz w:val="18"/>
          <w:szCs w:val="18"/>
        </w:rPr>
        <w:t>12</w:t>
      </w:r>
      <w:r>
        <w:rPr>
          <w:color w:val="000000"/>
          <w:spacing w:val="0"/>
          <w:w w:val="100"/>
          <w:position w:val="0"/>
        </w:rPr>
        <w:t>个月内或者根据相关协议安排在未来</w:t>
      </w:r>
      <w:r>
        <w:rPr>
          <w:color w:val="000000"/>
          <w:spacing w:val="0"/>
          <w:w w:val="100"/>
          <w:position w:val="0"/>
          <w:sz w:val="18"/>
          <w:szCs w:val="18"/>
        </w:rPr>
        <w:t>12</w:t>
      </w:r>
      <w:r>
        <w:rPr>
          <w:color w:val="000000"/>
          <w:spacing w:val="0"/>
          <w:w w:val="100"/>
          <w:position w:val="0"/>
        </w:rPr>
        <w:t>月内，存在上述第</w:t>
      </w:r>
      <w:r>
        <w:rPr>
          <w:color w:val="000000"/>
          <w:spacing w:val="0"/>
          <w:w w:val="100"/>
          <w:position w:val="0"/>
          <w:sz w:val="18"/>
          <w:szCs w:val="18"/>
        </w:rPr>
        <w:t>1</w:t>
      </w:r>
      <w:r>
        <w:rPr>
          <w:color w:val="000000"/>
          <w:spacing w:val="0"/>
          <w:w w:val="100"/>
          <w:position w:val="0"/>
        </w:rPr>
        <w:t>、</w:t>
      </w:r>
      <w:r>
        <w:rPr>
          <w:color w:val="000000"/>
          <w:spacing w:val="0"/>
          <w:w w:val="100"/>
          <w:position w:val="0"/>
          <w:sz w:val="18"/>
          <w:szCs w:val="18"/>
        </w:rPr>
        <w:t>3</w:t>
      </w:r>
      <w:r>
        <w:rPr>
          <w:color w:val="000000"/>
          <w:spacing w:val="0"/>
          <w:w w:val="100"/>
          <w:position w:val="0"/>
        </w:rPr>
        <w:t>和</w:t>
      </w:r>
      <w:r>
        <w:rPr>
          <w:color w:val="000000"/>
          <w:spacing w:val="0"/>
          <w:w w:val="100"/>
          <w:position w:val="0"/>
          <w:sz w:val="18"/>
          <w:szCs w:val="18"/>
        </w:rPr>
        <w:t>11</w:t>
      </w:r>
      <w:r>
        <w:rPr>
          <w:color w:val="000000"/>
          <w:spacing w:val="0"/>
          <w:w w:val="100"/>
          <w:position w:val="0"/>
        </w:rPr>
        <w:t>项情形之一的企业；</w:t>
      </w:r>
    </w:p>
    <w:p>
      <w:pPr>
        <w:pStyle w:val="Style27"/>
        <w:keepNext w:val="0"/>
        <w:keepLines w:val="0"/>
        <w:widowControl w:val="0"/>
        <w:shd w:val="clear" w:color="auto" w:fill="auto"/>
        <w:tabs>
          <w:tab w:pos="880" w:val="left"/>
        </w:tabs>
        <w:bidi w:val="0"/>
        <w:spacing w:before="0" w:after="0" w:line="357" w:lineRule="exact"/>
        <w:ind w:left="0" w:right="0" w:firstLine="440"/>
        <w:jc w:val="left"/>
      </w:pPr>
      <w:bookmarkStart w:id="1115" w:name="bookmark1115"/>
      <w:r>
        <w:rPr>
          <w:color w:val="000000"/>
          <w:spacing w:val="0"/>
          <w:w w:val="100"/>
          <w:position w:val="0"/>
          <w:sz w:val="18"/>
          <w:szCs w:val="18"/>
        </w:rPr>
        <w:t>（</w:t>
      </w:r>
      <w:bookmarkEnd w:id="1115"/>
      <w:r>
        <w:rPr>
          <w:color w:val="000000"/>
          <w:spacing w:val="0"/>
          <w:w w:val="100"/>
          <w:position w:val="0"/>
          <w:sz w:val="18"/>
          <w:szCs w:val="18"/>
        </w:rPr>
        <w:t>4）</w:t>
        <w:tab/>
      </w:r>
      <w:r>
        <w:rPr>
          <w:color w:val="000000"/>
          <w:spacing w:val="0"/>
          <w:w w:val="100"/>
          <w:position w:val="0"/>
        </w:rPr>
        <w:t>在过去</w:t>
      </w:r>
      <w:r>
        <w:rPr>
          <w:color w:val="000000"/>
          <w:spacing w:val="0"/>
          <w:w w:val="100"/>
          <w:position w:val="0"/>
          <w:sz w:val="18"/>
          <w:szCs w:val="18"/>
        </w:rPr>
        <w:t>12</w:t>
      </w:r>
      <w:r>
        <w:rPr>
          <w:color w:val="000000"/>
          <w:spacing w:val="0"/>
          <w:w w:val="100"/>
          <w:position w:val="0"/>
        </w:rPr>
        <w:t>个月内或者根据相关协议安排在未来</w:t>
      </w:r>
      <w:r>
        <w:rPr>
          <w:color w:val="000000"/>
          <w:spacing w:val="0"/>
          <w:w w:val="100"/>
          <w:position w:val="0"/>
          <w:sz w:val="18"/>
          <w:szCs w:val="18"/>
        </w:rPr>
        <w:t>12</w:t>
      </w:r>
      <w:r>
        <w:rPr>
          <w:color w:val="000000"/>
          <w:spacing w:val="0"/>
          <w:w w:val="100"/>
          <w:position w:val="0"/>
        </w:rPr>
        <w:t>月内，存在上述第</w:t>
      </w:r>
      <w:r>
        <w:rPr>
          <w:color w:val="000000"/>
          <w:spacing w:val="0"/>
          <w:w w:val="100"/>
          <w:position w:val="0"/>
          <w:sz w:val="18"/>
          <w:szCs w:val="18"/>
        </w:rPr>
        <w:t>9</w:t>
      </w:r>
      <w:r>
        <w:rPr>
          <w:color w:val="000000"/>
          <w:spacing w:val="0"/>
          <w:w w:val="100"/>
          <w:position w:val="0"/>
        </w:rPr>
        <w:t>、</w:t>
      </w:r>
      <w:r>
        <w:rPr>
          <w:color w:val="000000"/>
          <w:spacing w:val="0"/>
          <w:w w:val="100"/>
          <w:position w:val="0"/>
          <w:sz w:val="18"/>
          <w:szCs w:val="18"/>
        </w:rPr>
        <w:t>12</w:t>
      </w:r>
      <w:r>
        <w:rPr>
          <w:color w:val="000000"/>
          <w:spacing w:val="0"/>
          <w:w w:val="100"/>
          <w:position w:val="0"/>
        </w:rPr>
        <w:t>项情形之一的个人；</w:t>
      </w:r>
    </w:p>
    <w:p>
      <w:pPr>
        <w:pStyle w:val="Style27"/>
        <w:keepNext w:val="0"/>
        <w:keepLines w:val="0"/>
        <w:widowControl w:val="0"/>
        <w:shd w:val="clear" w:color="auto" w:fill="auto"/>
        <w:tabs>
          <w:tab w:pos="958" w:val="left"/>
        </w:tabs>
        <w:bidi w:val="0"/>
        <w:spacing w:before="0" w:after="460" w:line="357" w:lineRule="exact"/>
        <w:ind w:left="0" w:right="0" w:firstLine="440"/>
        <w:jc w:val="both"/>
      </w:pPr>
      <w:bookmarkStart w:id="1116" w:name="bookmark1116"/>
      <w:r>
        <w:rPr>
          <w:color w:val="000000"/>
          <w:spacing w:val="0"/>
          <w:w w:val="100"/>
          <w:position w:val="0"/>
          <w:sz w:val="18"/>
          <w:szCs w:val="18"/>
        </w:rPr>
        <w:t>（</w:t>
      </w:r>
      <w:bookmarkEnd w:id="1116"/>
      <w:r>
        <w:rPr>
          <w:color w:val="000000"/>
          <w:spacing w:val="0"/>
          <w:w w:val="100"/>
          <w:position w:val="0"/>
          <w:sz w:val="18"/>
          <w:szCs w:val="18"/>
        </w:rPr>
        <w:t>5）</w:t>
        <w:tab/>
      </w:r>
      <w:r>
        <w:rPr>
          <w:color w:val="000000"/>
          <w:spacing w:val="0"/>
          <w:w w:val="100"/>
          <w:position w:val="0"/>
        </w:rPr>
        <w:t>由上述第</w:t>
      </w:r>
      <w:r>
        <w:rPr>
          <w:color w:val="000000"/>
          <w:spacing w:val="0"/>
          <w:w w:val="100"/>
          <w:position w:val="0"/>
          <w:sz w:val="18"/>
          <w:szCs w:val="18"/>
        </w:rPr>
        <w:t>9</w:t>
      </w:r>
      <w:r>
        <w:rPr>
          <w:color w:val="000000"/>
          <w:spacing w:val="0"/>
          <w:w w:val="100"/>
          <w:position w:val="0"/>
        </w:rPr>
        <w:t>、</w:t>
      </w:r>
      <w:r>
        <w:rPr>
          <w:color w:val="000000"/>
          <w:spacing w:val="0"/>
          <w:w w:val="100"/>
          <w:position w:val="0"/>
          <w:sz w:val="18"/>
          <w:szCs w:val="18"/>
        </w:rPr>
        <w:t>12</w:t>
      </w:r>
      <w:r>
        <w:rPr>
          <w:color w:val="000000"/>
          <w:spacing w:val="0"/>
          <w:w w:val="100"/>
          <w:position w:val="0"/>
        </w:rPr>
        <w:t>和</w:t>
      </w:r>
      <w:r>
        <w:rPr>
          <w:color w:val="000000"/>
          <w:spacing w:val="0"/>
          <w:w w:val="100"/>
          <w:position w:val="0"/>
          <w:sz w:val="18"/>
          <w:szCs w:val="18"/>
        </w:rPr>
        <w:t>14</w:t>
      </w:r>
      <w:r>
        <w:rPr>
          <w:color w:val="000000"/>
          <w:spacing w:val="0"/>
          <w:w w:val="100"/>
          <w:position w:val="0"/>
        </w:rPr>
        <w:t>项直接或者间接控制的、或者担任董事、高级管理人员的，除本公司及其控股子公司以外的 企业。</w:t>
      </w:r>
    </w:p>
    <w:p>
      <w:pPr>
        <w:pStyle w:val="Style31"/>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33</w:t>
      </w:r>
      <w:r>
        <w:rPr>
          <w:color w:val="000000"/>
          <w:spacing w:val="0"/>
          <w:w w:val="100"/>
          <w:position w:val="0"/>
        </w:rPr>
        <w:t>、重要会计政策和会计估计变更</w:t>
      </w:r>
      <w:bookmarkEnd w:id="1117"/>
      <w:bookmarkEnd w:id="1118"/>
      <w:bookmarkEnd w:id="1119"/>
    </w:p>
    <w:p>
      <w:pPr>
        <w:pStyle w:val="Style31"/>
        <w:keepNext/>
        <w:keepLines/>
        <w:widowControl w:val="0"/>
        <w:shd w:val="clear" w:color="auto" w:fill="auto"/>
        <w:tabs>
          <w:tab w:pos="493" w:val="left"/>
        </w:tabs>
        <w:bidi w:val="0"/>
        <w:spacing w:before="0" w:after="240" w:line="240" w:lineRule="auto"/>
        <w:ind w:left="0" w:right="0" w:firstLine="0"/>
        <w:jc w:val="left"/>
      </w:pPr>
      <w:bookmarkStart w:id="1117" w:name="bookmark1117"/>
      <w:bookmarkStart w:id="1118" w:name="bookmark1118"/>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117"/>
      <w:bookmarkEnd w:id="1118"/>
      <w:bookmarkEnd w:id="1121"/>
    </w:p>
    <w:p>
      <w:pPr>
        <w:pStyle w:val="Style27"/>
        <w:keepNext w:val="0"/>
        <w:keepLines w:val="0"/>
        <w:widowControl w:val="0"/>
        <w:shd w:val="clear" w:color="auto" w:fill="auto"/>
        <w:bidi w:val="0"/>
        <w:spacing w:before="0" w:after="360" w:line="35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4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22"/>
      <w:bookmarkEnd w:id="1123"/>
      <w:bookmarkEnd w:id="1125"/>
    </w:p>
    <w:p>
      <w:pPr>
        <w:pStyle w:val="Style27"/>
        <w:keepNext w:val="0"/>
        <w:keepLines w:val="0"/>
        <w:widowControl w:val="0"/>
        <w:shd w:val="clear" w:color="auto" w:fill="auto"/>
        <w:bidi w:val="0"/>
        <w:spacing w:before="0" w:after="360" w:line="35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126"/>
      <w:bookmarkEnd w:id="1127"/>
      <w:bookmarkEnd w:id="1128"/>
    </w:p>
    <w:p>
      <w:pPr>
        <w:pStyle w:val="Style23"/>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sz w:val="24"/>
          <w:szCs w:val="24"/>
        </w:rPr>
        <w:t>六</w:t>
      </w:r>
      <w:bookmarkEnd w:id="1131"/>
      <w:r>
        <w:rPr>
          <w:color w:val="000000"/>
          <w:spacing w:val="0"/>
          <w:w w:val="100"/>
          <w:position w:val="0"/>
          <w:sz w:val="24"/>
          <w:szCs w:val="24"/>
        </w:rPr>
        <w:t>、税项</w:t>
      </w:r>
      <w:bookmarkEnd w:id="1129"/>
      <w:bookmarkEnd w:id="1130"/>
      <w:bookmarkEnd w:id="1132"/>
    </w:p>
    <w:p>
      <w:pPr>
        <w:pStyle w:val="Style31"/>
        <w:keepNext/>
        <w:keepLines/>
        <w:widowControl w:val="0"/>
        <w:shd w:val="clear" w:color="auto" w:fill="auto"/>
        <w:bidi w:val="0"/>
        <w:spacing w:before="0" w:after="30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33"/>
      <w:bookmarkEnd w:id="1134"/>
      <w:bookmarkEnd w:id="113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实缴增值税、营业税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母公司、公司所属子公司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 科技有限公司的应纳税所得额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实缴增值税、营业税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实缴增值税、营业税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西安东华软件有限公 司、天津东华博雅软件股份有限公司， 公司所属孙公司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西安锐益达风电技术有 限公司的应纳税所得额的应纳税所得额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25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泰安东华合创软件有限 公司、北京联银通科技有限公司、北京 神州新桥科技有限公司、东华软件工程 有限公司、北京威锐达测控系统有限公 司、深圳市至高通信技术发展有限公司； 公司所属孙公司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深圳市至高信息技术有 限公司、珠海市发思特软件技术有限公 司的应纳税所得额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弱电工程收入（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北京东华合创香港有限 公司的应纳税所得额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除上述公司外的其余公司的应纳税所得 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1"/>
        <w:keepNext/>
        <w:keepLines/>
        <w:widowControl w:val="0"/>
        <w:shd w:val="clear" w:color="auto" w:fill="auto"/>
        <w:bidi w:val="0"/>
        <w:spacing w:before="0" w:after="460" w:line="240" w:lineRule="auto"/>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color w:val="000000"/>
          <w:spacing w:val="0"/>
          <w:w w:val="100"/>
          <w:position w:val="0"/>
        </w:rPr>
        <w:t>、税收优惠</w:t>
      </w:r>
      <w:bookmarkEnd w:id="1136"/>
      <w:bookmarkEnd w:id="1137"/>
      <w:bookmarkEnd w:id="1139"/>
    </w:p>
    <w:p>
      <w:pPr>
        <w:pStyle w:val="Style31"/>
        <w:keepNext/>
        <w:keepLines/>
        <w:widowControl w:val="0"/>
        <w:numPr>
          <w:ilvl w:val="0"/>
          <w:numId w:val="77"/>
        </w:numPr>
        <w:shd w:val="clear" w:color="auto" w:fill="auto"/>
        <w:tabs>
          <w:tab w:pos="706" w:val="left"/>
        </w:tabs>
        <w:bidi w:val="0"/>
        <w:spacing w:before="0" w:after="240" w:line="240" w:lineRule="auto"/>
        <w:ind w:left="0" w:right="0" w:firstLine="440"/>
        <w:jc w:val="left"/>
      </w:pPr>
      <w:bookmarkStart w:id="1136" w:name="bookmark1136"/>
      <w:bookmarkStart w:id="1137" w:name="bookmark1137"/>
      <w:bookmarkStart w:id="1140" w:name="bookmark1140"/>
      <w:bookmarkStart w:id="1141" w:name="bookmark1141"/>
      <w:bookmarkEnd w:id="1140"/>
      <w:r>
        <w:rPr>
          <w:color w:val="000000"/>
          <w:spacing w:val="0"/>
          <w:w w:val="100"/>
          <w:position w:val="0"/>
        </w:rPr>
        <w:t>增值税</w:t>
      </w:r>
      <w:bookmarkEnd w:id="1136"/>
      <w:bookmarkEnd w:id="1137"/>
      <w:bookmarkEnd w:id="1141"/>
    </w:p>
    <w:p>
      <w:pPr>
        <w:pStyle w:val="Style27"/>
        <w:keepNext w:val="0"/>
        <w:keepLines w:val="0"/>
        <w:widowControl w:val="0"/>
        <w:shd w:val="clear" w:color="auto" w:fill="auto"/>
        <w:tabs>
          <w:tab w:pos="895" w:val="left"/>
        </w:tabs>
        <w:bidi w:val="0"/>
        <w:spacing w:before="0" w:after="0" w:line="351" w:lineRule="exact"/>
        <w:ind w:left="0" w:right="0" w:firstLine="440"/>
        <w:jc w:val="both"/>
      </w:pPr>
      <w:bookmarkStart w:id="1142" w:name="bookmark1142"/>
      <w:r>
        <w:rPr>
          <w:color w:val="000000"/>
          <w:spacing w:val="0"/>
          <w:w w:val="100"/>
          <w:position w:val="0"/>
          <w:sz w:val="18"/>
          <w:szCs w:val="18"/>
        </w:rPr>
        <w:t>（</w:t>
      </w:r>
      <w:bookmarkEnd w:id="1142"/>
      <w:r>
        <w:rPr>
          <w:color w:val="000000"/>
          <w:spacing w:val="0"/>
          <w:w w:val="100"/>
          <w:position w:val="0"/>
          <w:sz w:val="18"/>
          <w:szCs w:val="18"/>
        </w:rPr>
        <w:t>1）</w:t>
        <w:tab/>
      </w:r>
      <w:r>
        <w:rPr>
          <w:color w:val="000000"/>
          <w:spacing w:val="0"/>
          <w:w w:val="100"/>
          <w:position w:val="0"/>
        </w:rPr>
        <w:t>根据财税</w:t>
      </w:r>
      <w:r>
        <w:rPr>
          <w:color w:val="000000"/>
          <w:spacing w:val="0"/>
          <w:w w:val="100"/>
          <w:position w:val="0"/>
          <w:sz w:val="18"/>
          <w:szCs w:val="18"/>
        </w:rPr>
        <w:t>[2013]106</w:t>
      </w:r>
      <w:r>
        <w:rPr>
          <w:color w:val="000000"/>
          <w:spacing w:val="0"/>
          <w:w w:val="100"/>
          <w:position w:val="0"/>
        </w:rPr>
        <w:t>号文件《营业税改征增值税试点过渡政策的规定》，试点纳税人提供技术转让、技术开发和 与之相关的技术咨询、技术服务免征增值税。公司及所属子公司从事上述业务取得的收入免征增值税。</w:t>
      </w:r>
    </w:p>
    <w:p>
      <w:pPr>
        <w:pStyle w:val="Style27"/>
        <w:keepNext w:val="0"/>
        <w:keepLines w:val="0"/>
        <w:widowControl w:val="0"/>
        <w:shd w:val="clear" w:color="auto" w:fill="auto"/>
        <w:tabs>
          <w:tab w:pos="899" w:val="left"/>
        </w:tabs>
        <w:bidi w:val="0"/>
        <w:spacing w:before="0" w:after="240" w:line="351" w:lineRule="exact"/>
        <w:ind w:left="0" w:right="0" w:firstLine="440"/>
        <w:jc w:val="both"/>
      </w:pPr>
      <w:bookmarkStart w:id="1143" w:name="bookmark1143"/>
      <w:r>
        <w:rPr>
          <w:color w:val="000000"/>
          <w:spacing w:val="0"/>
          <w:w w:val="100"/>
          <w:position w:val="0"/>
          <w:sz w:val="18"/>
          <w:szCs w:val="18"/>
        </w:rPr>
        <w:t>（</w:t>
      </w:r>
      <w:bookmarkEnd w:id="1143"/>
      <w:r>
        <w:rPr>
          <w:color w:val="000000"/>
          <w:spacing w:val="0"/>
          <w:w w:val="100"/>
          <w:position w:val="0"/>
          <w:sz w:val="18"/>
          <w:szCs w:val="18"/>
        </w:rPr>
        <w:t>2）</w:t>
        <w:tab/>
      </w:r>
      <w:r>
        <w:rPr>
          <w:color w:val="000000"/>
          <w:spacing w:val="0"/>
          <w:w w:val="100"/>
          <w:position w:val="0"/>
        </w:rPr>
        <w:t>依据国务院下发的《国务院关于印发进一步鼓励软件产业和集成电路产业发展若干政策的通知》（国发</w:t>
      </w:r>
      <w:r>
        <w:rPr>
          <w:color w:val="000000"/>
          <w:spacing w:val="0"/>
          <w:w w:val="100"/>
          <w:position w:val="0"/>
          <w:sz w:val="18"/>
          <w:szCs w:val="18"/>
        </w:rPr>
        <w:t xml:space="preserve">[2011]4 </w:t>
      </w:r>
      <w:r>
        <w:rPr>
          <w:color w:val="000000"/>
          <w:spacing w:val="0"/>
          <w:w w:val="100"/>
          <w:position w:val="0"/>
        </w:rPr>
        <w:t>号）的规定，以及财政部、国家税务总局联合下发的《财政部、国家税务总局关于软件产品增值税政策的通知》（财税</w:t>
      </w:r>
      <w:r>
        <w:rPr>
          <w:color w:val="000000"/>
          <w:spacing w:val="0"/>
          <w:w w:val="100"/>
          <w:position w:val="0"/>
          <w:sz w:val="18"/>
          <w:szCs w:val="18"/>
        </w:rPr>
        <w:t xml:space="preserve">[2011]100 </w:t>
      </w:r>
      <w:r>
        <w:rPr>
          <w:color w:val="000000"/>
          <w:spacing w:val="0"/>
          <w:w w:val="100"/>
          <w:position w:val="0"/>
        </w:rPr>
        <w:t>号）的规定，自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日起，公司及公司的所属子公司-北京东华合创科技有限公司、东华软件工程有限公司、泰安东 华合创软件有限公司、北京东华信息技术有限公司、西安东华软件有限公司、北京联银通科技有限公司、北京东华厚盾软件 有限公司、东华合创软件有限公司、深圳市至高通信技术发展有限公司，公司所属孙子公司-西安锐益达风电技术有限公司、 珠海市发思特软件技术有限公司等公司销售自行开发生产的软件产品，按</w:t>
      </w:r>
      <w:r>
        <w:rPr>
          <w:color w:val="000000"/>
          <w:spacing w:val="0"/>
          <w:w w:val="100"/>
          <w:position w:val="0"/>
          <w:sz w:val="18"/>
          <w:szCs w:val="18"/>
        </w:rPr>
        <w:t>17%</w:t>
      </w:r>
      <w:r>
        <w:rPr>
          <w:color w:val="000000"/>
          <w:spacing w:val="0"/>
          <w:w w:val="100"/>
          <w:position w:val="0"/>
        </w:rPr>
        <w:t>的法定税率征收增值税后，享受增值税实际税 负超过</w:t>
      </w:r>
      <w:r>
        <w:rPr>
          <w:color w:val="000000"/>
          <w:spacing w:val="0"/>
          <w:w w:val="100"/>
          <w:position w:val="0"/>
          <w:sz w:val="18"/>
          <w:szCs w:val="18"/>
        </w:rPr>
        <w:t>3%</w:t>
      </w:r>
      <w:r>
        <w:rPr>
          <w:color w:val="000000"/>
          <w:spacing w:val="0"/>
          <w:w w:val="100"/>
          <w:position w:val="0"/>
        </w:rPr>
        <w:t>的部分实行即征即退的优惠政策。</w:t>
      </w:r>
    </w:p>
    <w:p>
      <w:pPr>
        <w:pStyle w:val="Style31"/>
        <w:keepNext/>
        <w:keepLines/>
        <w:widowControl w:val="0"/>
        <w:numPr>
          <w:ilvl w:val="0"/>
          <w:numId w:val="79"/>
        </w:numPr>
        <w:shd w:val="clear" w:color="auto" w:fill="auto"/>
        <w:tabs>
          <w:tab w:pos="720" w:val="left"/>
        </w:tabs>
        <w:bidi w:val="0"/>
        <w:spacing w:before="0" w:after="240" w:line="240" w:lineRule="auto"/>
        <w:ind w:left="0" w:right="0" w:firstLine="44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企业所得税</w:t>
      </w:r>
      <w:bookmarkEnd w:id="1144"/>
      <w:bookmarkEnd w:id="1145"/>
      <w:bookmarkEnd w:id="1147"/>
    </w:p>
    <w:p>
      <w:pPr>
        <w:pStyle w:val="Style27"/>
        <w:keepNext w:val="0"/>
        <w:keepLines w:val="0"/>
        <w:widowControl w:val="0"/>
        <w:shd w:val="clear" w:color="auto" w:fill="auto"/>
        <w:bidi w:val="0"/>
        <w:spacing w:before="0" w:after="0" w:line="348" w:lineRule="exact"/>
        <w:ind w:left="0" w:right="0" w:firstLine="440"/>
        <w:jc w:val="both"/>
      </w:pPr>
      <w:r>
        <w:rPr>
          <w:color w:val="000000"/>
          <w:spacing w:val="0"/>
          <w:w w:val="100"/>
          <w:position w:val="0"/>
          <w:sz w:val="18"/>
          <w:szCs w:val="18"/>
        </w:rPr>
        <w:t>（1）</w:t>
      </w:r>
      <w:r>
        <w:rPr>
          <w:color w:val="000000"/>
          <w:spacing w:val="0"/>
          <w:w w:val="100"/>
          <w:position w:val="0"/>
        </w:rPr>
        <w:t>公司通过了</w:t>
      </w:r>
      <w:r>
        <w:rPr>
          <w:color w:val="000000"/>
          <w:spacing w:val="0"/>
          <w:w w:val="100"/>
          <w:position w:val="0"/>
          <w:sz w:val="18"/>
          <w:szCs w:val="18"/>
        </w:rPr>
        <w:t>2014</w:t>
      </w:r>
      <w:r>
        <w:rPr>
          <w:color w:val="000000"/>
          <w:spacing w:val="0"/>
          <w:w w:val="100"/>
          <w:position w:val="0"/>
        </w:rPr>
        <w:t>年高新技术企业复审，并收到北京市科学技术委员会、北京市财政局、北京市国家税务局、北京 市地方税务局联合下发的高新技术企业证书，证书编号：</w:t>
      </w:r>
      <w:r>
        <w:rPr>
          <w:color w:val="000000"/>
          <w:spacing w:val="0"/>
          <w:w w:val="100"/>
          <w:position w:val="0"/>
          <w:sz w:val="18"/>
          <w:szCs w:val="18"/>
        </w:rPr>
        <w:t>GF201411002855</w:t>
      </w:r>
      <w:r>
        <w:rPr>
          <w:color w:val="000000"/>
          <w:spacing w:val="0"/>
          <w:w w:val="100"/>
          <w:position w:val="0"/>
        </w:rPr>
        <w:t>，有效期三年。根据相关规定，通过高新技术企 业复审后，自</w:t>
      </w:r>
      <w:r>
        <w:rPr>
          <w:color w:val="000000"/>
          <w:spacing w:val="0"/>
          <w:w w:val="100"/>
          <w:position w:val="0"/>
          <w:sz w:val="18"/>
          <w:szCs w:val="18"/>
        </w:rPr>
        <w:t>2014</w:t>
      </w:r>
      <w:r>
        <w:rPr>
          <w:color w:val="000000"/>
          <w:spacing w:val="0"/>
          <w:w w:val="100"/>
          <w:position w:val="0"/>
        </w:rPr>
        <w:t>年起，连续三年继续享受国家关于高新技术企业的相关优惠政策。另外，公司已经进行</w:t>
      </w:r>
      <w:r>
        <w:rPr>
          <w:color w:val="000000"/>
          <w:spacing w:val="0"/>
          <w:w w:val="100"/>
          <w:position w:val="0"/>
          <w:sz w:val="18"/>
          <w:szCs w:val="18"/>
        </w:rPr>
        <w:t>2016</w:t>
      </w:r>
      <w:r>
        <w:rPr>
          <w:color w:val="000000"/>
          <w:spacing w:val="0"/>
          <w:w w:val="100"/>
          <w:position w:val="0"/>
        </w:rPr>
        <w:t xml:space="preserve">年度国家规划 </w:t>
      </w:r>
      <w:r>
        <w:rPr>
          <w:color w:val="000000"/>
          <w:spacing w:val="0"/>
          <w:w w:val="100"/>
          <w:position w:val="0"/>
        </w:rPr>
        <w:t xml:space="preserve">布局内重点软件企业企业所得税优惠事项备案，根据《财政部、国家税务总局关于企业所得税若干优惠政策的通知》（财税 </w:t>
      </w:r>
      <w:r>
        <w:rPr>
          <w:color w:val="000000"/>
          <w:spacing w:val="0"/>
          <w:w w:val="100"/>
          <w:position w:val="0"/>
          <w:sz w:val="18"/>
          <w:szCs w:val="18"/>
        </w:rPr>
        <w:t>[2008]1</w:t>
      </w:r>
      <w:r>
        <w:rPr>
          <w:color w:val="000000"/>
          <w:spacing w:val="0"/>
          <w:w w:val="100"/>
          <w:position w:val="0"/>
        </w:rPr>
        <w:t>号）的规定，公司</w:t>
      </w:r>
      <w:r>
        <w:rPr>
          <w:color w:val="000000"/>
          <w:spacing w:val="0"/>
          <w:w w:val="100"/>
          <w:position w:val="0"/>
          <w:sz w:val="18"/>
          <w:szCs w:val="18"/>
        </w:rPr>
        <w:t>2016</w:t>
      </w:r>
      <w:r>
        <w:rPr>
          <w:color w:val="000000"/>
          <w:spacing w:val="0"/>
          <w:w w:val="100"/>
          <w:position w:val="0"/>
        </w:rPr>
        <w:t>年度减按</w:t>
      </w:r>
      <w:r>
        <w:rPr>
          <w:color w:val="000000"/>
          <w:spacing w:val="0"/>
          <w:w w:val="100"/>
          <w:position w:val="0"/>
          <w:sz w:val="18"/>
          <w:szCs w:val="18"/>
        </w:rPr>
        <w:t>10%</w:t>
      </w:r>
      <w:r>
        <w:rPr>
          <w:color w:val="000000"/>
          <w:spacing w:val="0"/>
          <w:w w:val="100"/>
          <w:position w:val="0"/>
        </w:rPr>
        <w:t>的税率缴纳企业所得税。</w:t>
      </w:r>
    </w:p>
    <w:p>
      <w:pPr>
        <w:pStyle w:val="Style27"/>
        <w:keepNext w:val="0"/>
        <w:keepLines w:val="0"/>
        <w:widowControl w:val="0"/>
        <w:shd w:val="clear" w:color="auto" w:fill="auto"/>
        <w:tabs>
          <w:tab w:pos="898" w:val="left"/>
        </w:tabs>
        <w:bidi w:val="0"/>
        <w:spacing w:before="0" w:after="0" w:line="351" w:lineRule="exact"/>
        <w:ind w:left="0" w:right="0" w:firstLine="440"/>
        <w:jc w:val="both"/>
      </w:pPr>
      <w:bookmarkStart w:id="1148" w:name="bookmark1148"/>
      <w:r>
        <w:rPr>
          <w:color w:val="000000"/>
          <w:spacing w:val="0"/>
          <w:w w:val="100"/>
          <w:position w:val="0"/>
          <w:sz w:val="18"/>
          <w:szCs w:val="18"/>
        </w:rPr>
        <w:t>（</w:t>
      </w:r>
      <w:bookmarkEnd w:id="1148"/>
      <w:r>
        <w:rPr>
          <w:color w:val="000000"/>
          <w:spacing w:val="0"/>
          <w:w w:val="100"/>
          <w:position w:val="0"/>
          <w:sz w:val="18"/>
          <w:szCs w:val="18"/>
        </w:rPr>
        <w:t>2）</w:t>
        <w:tab/>
      </w:r>
      <w:r>
        <w:rPr>
          <w:color w:val="000000"/>
          <w:spacing w:val="0"/>
          <w:w w:val="100"/>
          <w:position w:val="0"/>
        </w:rPr>
        <w:t>公司所属子公司-北京东华合创科技有限公司通过了</w:t>
      </w:r>
      <w:r>
        <w:rPr>
          <w:color w:val="000000"/>
          <w:spacing w:val="0"/>
          <w:w w:val="100"/>
          <w:position w:val="0"/>
          <w:sz w:val="18"/>
          <w:szCs w:val="18"/>
        </w:rPr>
        <w:t>2014</w:t>
      </w:r>
      <w:r>
        <w:rPr>
          <w:color w:val="000000"/>
          <w:spacing w:val="0"/>
          <w:w w:val="100"/>
          <w:position w:val="0"/>
        </w:rPr>
        <w:t>年高新技术企业复审，并收到北京市科学技术委员会、 北京市财政局、北京市国家税务局、北京市地方税务局联合下发的高新技术企业证书，证书编号：</w:t>
      </w:r>
      <w:r>
        <w:rPr>
          <w:color w:val="000000"/>
          <w:spacing w:val="0"/>
          <w:w w:val="100"/>
          <w:position w:val="0"/>
          <w:sz w:val="18"/>
          <w:szCs w:val="18"/>
        </w:rPr>
        <w:t>GF201411003110</w:t>
      </w:r>
      <w:r>
        <w:rPr>
          <w:color w:val="000000"/>
          <w:spacing w:val="0"/>
          <w:w w:val="100"/>
          <w:position w:val="0"/>
        </w:rPr>
        <w:t>，有效 期三年。根据相关规定，通过高新技术企业复审后，自</w:t>
      </w:r>
      <w:r>
        <w:rPr>
          <w:color w:val="000000"/>
          <w:spacing w:val="0"/>
          <w:w w:val="100"/>
          <w:position w:val="0"/>
          <w:sz w:val="18"/>
          <w:szCs w:val="18"/>
        </w:rPr>
        <w:t>2014</w:t>
      </w:r>
      <w:r>
        <w:rPr>
          <w:color w:val="000000"/>
          <w:spacing w:val="0"/>
          <w:w w:val="100"/>
          <w:position w:val="0"/>
        </w:rPr>
        <w:t>年起，连续三年继续享受国家关于高新技术企业的相关优惠政策。 另外，公司已经进行</w:t>
      </w:r>
      <w:r>
        <w:rPr>
          <w:color w:val="000000"/>
          <w:spacing w:val="0"/>
          <w:w w:val="100"/>
          <w:position w:val="0"/>
          <w:sz w:val="18"/>
          <w:szCs w:val="18"/>
        </w:rPr>
        <w:t>2016</w:t>
      </w:r>
      <w:r>
        <w:rPr>
          <w:color w:val="000000"/>
          <w:spacing w:val="0"/>
          <w:w w:val="100"/>
          <w:position w:val="0"/>
        </w:rPr>
        <w:t>年度国家规划布局内重点软件企业企业所得税优惠事项备案，根据《财政部、国家税务总局关于企 业所得税若干优惠政策的通知》（财税</w:t>
      </w:r>
      <w:r>
        <w:rPr>
          <w:color w:val="000000"/>
          <w:spacing w:val="0"/>
          <w:w w:val="100"/>
          <w:position w:val="0"/>
          <w:sz w:val="18"/>
          <w:szCs w:val="18"/>
        </w:rPr>
        <w:t xml:space="preserve">[2008] </w:t>
      </w:r>
      <w:r>
        <w:rPr>
          <w:color w:val="000000"/>
          <w:spacing w:val="0"/>
          <w:w w:val="100"/>
          <w:position w:val="0"/>
          <w:sz w:val="18"/>
          <w:szCs w:val="18"/>
        </w:rPr>
        <w:t>1</w:t>
      </w:r>
      <w:r>
        <w:rPr>
          <w:color w:val="000000"/>
          <w:spacing w:val="0"/>
          <w:w w:val="100"/>
          <w:position w:val="0"/>
        </w:rPr>
        <w:t>号）的规定，公司</w:t>
      </w:r>
      <w:r>
        <w:rPr>
          <w:color w:val="000000"/>
          <w:spacing w:val="0"/>
          <w:w w:val="100"/>
          <w:position w:val="0"/>
          <w:sz w:val="18"/>
          <w:szCs w:val="18"/>
        </w:rPr>
        <w:t>2016</w:t>
      </w:r>
      <w:r>
        <w:rPr>
          <w:color w:val="000000"/>
          <w:spacing w:val="0"/>
          <w:w w:val="100"/>
          <w:position w:val="0"/>
        </w:rPr>
        <w:t>年度减按</w:t>
      </w:r>
      <w:r>
        <w:rPr>
          <w:color w:val="000000"/>
          <w:spacing w:val="0"/>
          <w:w w:val="100"/>
          <w:position w:val="0"/>
          <w:sz w:val="18"/>
          <w:szCs w:val="18"/>
        </w:rPr>
        <w:t>10%</w:t>
      </w:r>
      <w:r>
        <w:rPr>
          <w:color w:val="000000"/>
          <w:spacing w:val="0"/>
          <w:w w:val="100"/>
          <w:position w:val="0"/>
        </w:rPr>
        <w:t>的税率缴纳企业所得税。</w:t>
      </w:r>
    </w:p>
    <w:p>
      <w:pPr>
        <w:pStyle w:val="Style27"/>
        <w:keepNext w:val="0"/>
        <w:keepLines w:val="0"/>
        <w:widowControl w:val="0"/>
        <w:shd w:val="clear" w:color="auto" w:fill="auto"/>
        <w:tabs>
          <w:tab w:pos="898" w:val="left"/>
        </w:tabs>
        <w:bidi w:val="0"/>
        <w:spacing w:before="0" w:after="0" w:line="351" w:lineRule="exact"/>
        <w:ind w:left="0" w:right="0" w:firstLine="440"/>
        <w:jc w:val="both"/>
      </w:pPr>
      <w:bookmarkStart w:id="1149" w:name="bookmark1149"/>
      <w:r>
        <w:rPr>
          <w:color w:val="000000"/>
          <w:spacing w:val="0"/>
          <w:w w:val="100"/>
          <w:position w:val="0"/>
          <w:sz w:val="18"/>
          <w:szCs w:val="18"/>
        </w:rPr>
        <w:t>（</w:t>
      </w:r>
      <w:bookmarkEnd w:id="1149"/>
      <w:r>
        <w:rPr>
          <w:color w:val="000000"/>
          <w:spacing w:val="0"/>
          <w:w w:val="100"/>
          <w:position w:val="0"/>
          <w:sz w:val="18"/>
          <w:szCs w:val="18"/>
        </w:rPr>
        <w:t>3）</w:t>
        <w:tab/>
      </w:r>
      <w:r>
        <w:rPr>
          <w:color w:val="000000"/>
          <w:spacing w:val="0"/>
          <w:w w:val="100"/>
          <w:position w:val="0"/>
        </w:rPr>
        <w:t>公司所属子公司-西安东华软件有限公司于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19</w:t>
      </w:r>
      <w:r>
        <w:rPr>
          <w:color w:val="000000"/>
          <w:spacing w:val="0"/>
          <w:w w:val="100"/>
          <w:position w:val="0"/>
        </w:rPr>
        <w:t>日被认定为软件企业，根据《财政部、国家税务总局关于 企业所得税若干优惠政策的通知》（财税〔</w:t>
      </w:r>
      <w:r>
        <w:rPr>
          <w:color w:val="000000"/>
          <w:spacing w:val="0"/>
          <w:w w:val="100"/>
          <w:position w:val="0"/>
          <w:sz w:val="18"/>
          <w:szCs w:val="18"/>
        </w:rPr>
        <w:t>2008</w:t>
      </w:r>
      <w:r>
        <w:rPr>
          <w:color w:val="000000"/>
          <w:spacing w:val="0"/>
          <w:w w:val="100"/>
          <w:position w:val="0"/>
        </w:rPr>
        <w:t>〕</w:t>
      </w:r>
      <w:r>
        <w:rPr>
          <w:color w:val="000000"/>
          <w:spacing w:val="0"/>
          <w:w w:val="100"/>
          <w:position w:val="0"/>
          <w:sz w:val="18"/>
          <w:szCs w:val="18"/>
        </w:rPr>
        <w:t>1</w:t>
      </w:r>
      <w:r>
        <w:rPr>
          <w:color w:val="000000"/>
          <w:spacing w:val="0"/>
          <w:w w:val="100"/>
          <w:position w:val="0"/>
        </w:rPr>
        <w:t>号）的规定，我国境内新办软件生产企业经认定后，自获利年度起，第 一年和第二年免征企业所得税，第三年至第五年减半征收企业所得税。西安东华软件有限公司</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2017</w:t>
      </w:r>
      <w:r>
        <w:rPr>
          <w:color w:val="000000"/>
          <w:spacing w:val="0"/>
          <w:w w:val="100"/>
          <w:position w:val="0"/>
        </w:rPr>
        <w:t>年度减半征收企 业所得税。</w:t>
      </w:r>
    </w:p>
    <w:p>
      <w:pPr>
        <w:pStyle w:val="Style27"/>
        <w:keepNext w:val="0"/>
        <w:keepLines w:val="0"/>
        <w:widowControl w:val="0"/>
        <w:shd w:val="clear" w:color="auto" w:fill="auto"/>
        <w:tabs>
          <w:tab w:pos="898" w:val="left"/>
        </w:tabs>
        <w:bidi w:val="0"/>
        <w:spacing w:before="0" w:after="0" w:line="351" w:lineRule="exact"/>
        <w:ind w:left="0" w:right="0" w:firstLine="440"/>
        <w:jc w:val="both"/>
      </w:pPr>
      <w:bookmarkStart w:id="1150" w:name="bookmark1150"/>
      <w:r>
        <w:rPr>
          <w:color w:val="000000"/>
          <w:spacing w:val="0"/>
          <w:w w:val="100"/>
          <w:position w:val="0"/>
          <w:sz w:val="18"/>
          <w:szCs w:val="18"/>
        </w:rPr>
        <w:t>（</w:t>
      </w:r>
      <w:bookmarkEnd w:id="1150"/>
      <w:r>
        <w:rPr>
          <w:color w:val="000000"/>
          <w:spacing w:val="0"/>
          <w:w w:val="100"/>
          <w:position w:val="0"/>
          <w:sz w:val="18"/>
          <w:szCs w:val="18"/>
        </w:rPr>
        <w:t>4）</w:t>
        <w:tab/>
      </w:r>
      <w:r>
        <w:rPr>
          <w:color w:val="000000"/>
          <w:spacing w:val="0"/>
          <w:w w:val="100"/>
          <w:position w:val="0"/>
        </w:rPr>
        <w:t>公司所属子公司-天津东华博雅软件股份有限公司于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日经天津市滨海高新技术产业开发区国家税务局 审核批准，享受新办软件企业</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日免征企业所得税，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日企业所得税 减半征收的优惠政策。</w:t>
      </w:r>
    </w:p>
    <w:p>
      <w:pPr>
        <w:pStyle w:val="Style27"/>
        <w:keepNext w:val="0"/>
        <w:keepLines w:val="0"/>
        <w:widowControl w:val="0"/>
        <w:shd w:val="clear" w:color="auto" w:fill="auto"/>
        <w:tabs>
          <w:tab w:pos="898" w:val="left"/>
        </w:tabs>
        <w:bidi w:val="0"/>
        <w:spacing w:before="0" w:after="0" w:line="351" w:lineRule="exact"/>
        <w:ind w:left="0" w:right="0" w:firstLine="440"/>
        <w:jc w:val="both"/>
      </w:pPr>
      <w:bookmarkStart w:id="1151" w:name="bookmark1151"/>
      <w:r>
        <w:rPr>
          <w:color w:val="000000"/>
          <w:spacing w:val="0"/>
          <w:w w:val="100"/>
          <w:position w:val="0"/>
          <w:sz w:val="18"/>
          <w:szCs w:val="18"/>
        </w:rPr>
        <w:t>（</w:t>
      </w:r>
      <w:bookmarkEnd w:id="1151"/>
      <w:r>
        <w:rPr>
          <w:color w:val="000000"/>
          <w:spacing w:val="0"/>
          <w:w w:val="100"/>
          <w:position w:val="0"/>
          <w:sz w:val="18"/>
          <w:szCs w:val="18"/>
        </w:rPr>
        <w:t>5）</w:t>
        <w:tab/>
      </w:r>
      <w:r>
        <w:rPr>
          <w:color w:val="000000"/>
          <w:spacing w:val="0"/>
          <w:w w:val="100"/>
          <w:position w:val="0"/>
        </w:rPr>
        <w:t>公司所属孙公司-西安锐益达风电技术有限公司于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6</w:t>
      </w:r>
      <w:r>
        <w:rPr>
          <w:color w:val="000000"/>
          <w:spacing w:val="0"/>
          <w:w w:val="100"/>
          <w:position w:val="0"/>
        </w:rPr>
        <w:t>日被认定为软件企业，根据《财政部、国家税务总 局关于企业所得税若干优惠政策的通知》（财税〔</w:t>
      </w:r>
      <w:r>
        <w:rPr>
          <w:color w:val="000000"/>
          <w:spacing w:val="0"/>
          <w:w w:val="100"/>
          <w:position w:val="0"/>
          <w:sz w:val="18"/>
          <w:szCs w:val="18"/>
        </w:rPr>
        <w:t>2008</w:t>
      </w:r>
      <w:r>
        <w:rPr>
          <w:color w:val="000000"/>
          <w:spacing w:val="0"/>
          <w:w w:val="100"/>
          <w:position w:val="0"/>
        </w:rPr>
        <w:t>〕</w:t>
      </w:r>
      <w:r>
        <w:rPr>
          <w:color w:val="000000"/>
          <w:spacing w:val="0"/>
          <w:w w:val="100"/>
          <w:position w:val="0"/>
          <w:sz w:val="18"/>
          <w:szCs w:val="18"/>
        </w:rPr>
        <w:t>1</w:t>
      </w:r>
      <w:r>
        <w:rPr>
          <w:color w:val="000000"/>
          <w:spacing w:val="0"/>
          <w:w w:val="100"/>
          <w:position w:val="0"/>
        </w:rPr>
        <w:t>号）的规定，我国境内新办软件生产企业经认定后，自获利年度 起，第一年和第二年免征企业所得税，第三年至第五年减半征收企业所得税。根据西安高新技术产业开发区国家税务局下发 的《企业所得税优惠政策备案通知书》（西高国税备字</w:t>
      </w:r>
      <w:r>
        <w:rPr>
          <w:color w:val="000000"/>
          <w:spacing w:val="0"/>
          <w:w w:val="100"/>
          <w:position w:val="0"/>
          <w:sz w:val="18"/>
          <w:szCs w:val="18"/>
        </w:rPr>
        <w:t>[2014]012</w:t>
      </w:r>
      <w:r>
        <w:rPr>
          <w:color w:val="000000"/>
          <w:spacing w:val="0"/>
          <w:w w:val="100"/>
          <w:position w:val="0"/>
        </w:rPr>
        <w:t>号），西安锐益达风电技术有限公司</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年度减 半征收企业所得税。</w:t>
      </w:r>
    </w:p>
    <w:p>
      <w:pPr>
        <w:pStyle w:val="Style27"/>
        <w:keepNext w:val="0"/>
        <w:keepLines w:val="0"/>
        <w:widowControl w:val="0"/>
        <w:shd w:val="clear" w:color="auto" w:fill="auto"/>
        <w:tabs>
          <w:tab w:pos="898" w:val="left"/>
        </w:tabs>
        <w:bidi w:val="0"/>
        <w:spacing w:before="0" w:after="0" w:line="351" w:lineRule="exact"/>
        <w:ind w:left="0" w:right="0" w:firstLine="440"/>
        <w:jc w:val="both"/>
      </w:pPr>
      <w:bookmarkStart w:id="1152" w:name="bookmark1152"/>
      <w:r>
        <w:rPr>
          <w:color w:val="000000"/>
          <w:spacing w:val="0"/>
          <w:w w:val="100"/>
          <w:position w:val="0"/>
          <w:sz w:val="18"/>
          <w:szCs w:val="18"/>
        </w:rPr>
        <w:t>（</w:t>
      </w:r>
      <w:bookmarkEnd w:id="1152"/>
      <w:r>
        <w:rPr>
          <w:color w:val="000000"/>
          <w:spacing w:val="0"/>
          <w:w w:val="100"/>
          <w:position w:val="0"/>
          <w:sz w:val="18"/>
          <w:szCs w:val="18"/>
        </w:rPr>
        <w:t>6）</w:t>
        <w:tab/>
      </w:r>
      <w:r>
        <w:rPr>
          <w:color w:val="000000"/>
          <w:spacing w:val="0"/>
          <w:w w:val="100"/>
          <w:position w:val="0"/>
        </w:rPr>
        <w:t>公司所属子公司-泰安东华合创软件有限公司</w:t>
      </w:r>
      <w:r>
        <w:rPr>
          <w:color w:val="000000"/>
          <w:spacing w:val="0"/>
          <w:w w:val="100"/>
          <w:position w:val="0"/>
          <w:sz w:val="18"/>
          <w:szCs w:val="18"/>
        </w:rPr>
        <w:t>2016</w:t>
      </w:r>
      <w:r>
        <w:rPr>
          <w:color w:val="000000"/>
          <w:spacing w:val="0"/>
          <w:w w:val="100"/>
          <w:position w:val="0"/>
        </w:rPr>
        <w:t>年被认定为高新技术企业，并收到山东省科学技术厅、山东省 财政厅、山东省国家税务局、山东省地方税务局联合下发的高新技术企业证书，证书编号：</w:t>
      </w:r>
      <w:r>
        <w:rPr>
          <w:color w:val="000000"/>
          <w:spacing w:val="0"/>
          <w:w w:val="100"/>
          <w:position w:val="0"/>
          <w:sz w:val="18"/>
          <w:szCs w:val="18"/>
        </w:rPr>
        <w:t>GR201637001033</w:t>
      </w:r>
      <w:r>
        <w:rPr>
          <w:color w:val="000000"/>
          <w:spacing w:val="0"/>
          <w:w w:val="100"/>
          <w:position w:val="0"/>
        </w:rPr>
        <w:t>，有效期三年。 根据相关规定，通过高新技术企业认定后，自</w:t>
      </w:r>
      <w:r>
        <w:rPr>
          <w:color w:val="000000"/>
          <w:spacing w:val="0"/>
          <w:w w:val="100"/>
          <w:position w:val="0"/>
          <w:sz w:val="18"/>
          <w:szCs w:val="18"/>
        </w:rPr>
        <w:t>2016</w:t>
      </w:r>
      <w:r>
        <w:rPr>
          <w:color w:val="000000"/>
          <w:spacing w:val="0"/>
          <w:w w:val="100"/>
          <w:position w:val="0"/>
        </w:rPr>
        <w:t>年起，连续三年享受国家关于高新技术企业的相关优惠政策，企业所得税 按</w:t>
      </w:r>
      <w:r>
        <w:rPr>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898" w:val="left"/>
        </w:tabs>
        <w:bidi w:val="0"/>
        <w:spacing w:before="0" w:after="0" w:line="351" w:lineRule="exact"/>
        <w:ind w:left="0" w:right="0" w:firstLine="440"/>
        <w:jc w:val="both"/>
      </w:pPr>
      <w:bookmarkStart w:id="1153" w:name="bookmark1153"/>
      <w:r>
        <w:rPr>
          <w:color w:val="000000"/>
          <w:spacing w:val="0"/>
          <w:w w:val="100"/>
          <w:position w:val="0"/>
          <w:sz w:val="18"/>
          <w:szCs w:val="18"/>
        </w:rPr>
        <w:t>（</w:t>
      </w:r>
      <w:bookmarkEnd w:id="1153"/>
      <w:r>
        <w:rPr>
          <w:color w:val="000000"/>
          <w:spacing w:val="0"/>
          <w:w w:val="100"/>
          <w:position w:val="0"/>
          <w:sz w:val="18"/>
          <w:szCs w:val="18"/>
        </w:rPr>
        <w:t>7）</w:t>
        <w:tab/>
      </w:r>
      <w:r>
        <w:rPr>
          <w:color w:val="000000"/>
          <w:spacing w:val="0"/>
          <w:w w:val="100"/>
          <w:position w:val="0"/>
        </w:rPr>
        <w:t>公司所属子公司-北京联银通科技有限公司通过了</w:t>
      </w:r>
      <w:r>
        <w:rPr>
          <w:color w:val="000000"/>
          <w:spacing w:val="0"/>
          <w:w w:val="100"/>
          <w:position w:val="0"/>
          <w:sz w:val="18"/>
          <w:szCs w:val="18"/>
        </w:rPr>
        <w:t>2014</w:t>
      </w:r>
      <w:r>
        <w:rPr>
          <w:color w:val="000000"/>
          <w:spacing w:val="0"/>
          <w:w w:val="100"/>
          <w:position w:val="0"/>
        </w:rPr>
        <w:t>年高新技术企业复审，并收到北京市科学技术委员会、北 京市财政局、北京市国家税务局、北京市地方税务局联合下发的高新技术企业证书，证书编号：</w:t>
      </w:r>
      <w:r>
        <w:rPr>
          <w:color w:val="000000"/>
          <w:spacing w:val="0"/>
          <w:w w:val="100"/>
          <w:position w:val="0"/>
          <w:sz w:val="18"/>
          <w:szCs w:val="18"/>
        </w:rPr>
        <w:t>GF201411000781</w:t>
      </w:r>
      <w:r>
        <w:rPr>
          <w:color w:val="000000"/>
          <w:spacing w:val="0"/>
          <w:w w:val="100"/>
          <w:position w:val="0"/>
        </w:rPr>
        <w:t>，有效期 三年。根据相关规定，通过高新技术企业复审后，自</w:t>
      </w:r>
      <w:r>
        <w:rPr>
          <w:color w:val="000000"/>
          <w:spacing w:val="0"/>
          <w:w w:val="100"/>
          <w:position w:val="0"/>
          <w:sz w:val="18"/>
          <w:szCs w:val="18"/>
        </w:rPr>
        <w:t>2014</w:t>
      </w:r>
      <w:r>
        <w:rPr>
          <w:color w:val="000000"/>
          <w:spacing w:val="0"/>
          <w:w w:val="100"/>
          <w:position w:val="0"/>
        </w:rPr>
        <w:t>年起，连续三年继续享受国家关于高新技术企业的相关优惠政策, 企业所得税按</w:t>
      </w:r>
      <w:r>
        <w:rPr>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898" w:val="left"/>
        </w:tabs>
        <w:bidi w:val="0"/>
        <w:spacing w:before="0" w:after="0" w:line="351" w:lineRule="exact"/>
        <w:ind w:left="0" w:right="0" w:firstLine="440"/>
        <w:jc w:val="both"/>
      </w:pPr>
      <w:bookmarkStart w:id="1154" w:name="bookmark1154"/>
      <w:r>
        <w:rPr>
          <w:color w:val="000000"/>
          <w:spacing w:val="0"/>
          <w:w w:val="100"/>
          <w:position w:val="0"/>
          <w:sz w:val="18"/>
          <w:szCs w:val="18"/>
        </w:rPr>
        <w:t>（</w:t>
      </w:r>
      <w:bookmarkEnd w:id="1154"/>
      <w:r>
        <w:rPr>
          <w:color w:val="000000"/>
          <w:spacing w:val="0"/>
          <w:w w:val="100"/>
          <w:position w:val="0"/>
          <w:sz w:val="18"/>
          <w:szCs w:val="18"/>
        </w:rPr>
        <w:t>8）</w:t>
        <w:tab/>
      </w:r>
      <w:r>
        <w:rPr>
          <w:color w:val="000000"/>
          <w:spacing w:val="0"/>
          <w:w w:val="100"/>
          <w:position w:val="0"/>
        </w:rPr>
        <w:t>公司所属子公司-北京神州新桥科技有限公司通过了</w:t>
      </w:r>
      <w:r>
        <w:rPr>
          <w:color w:val="000000"/>
          <w:spacing w:val="0"/>
          <w:w w:val="100"/>
          <w:position w:val="0"/>
          <w:sz w:val="18"/>
          <w:szCs w:val="18"/>
        </w:rPr>
        <w:t>2014</w:t>
      </w:r>
      <w:r>
        <w:rPr>
          <w:color w:val="000000"/>
          <w:spacing w:val="0"/>
          <w:w w:val="100"/>
          <w:position w:val="0"/>
        </w:rPr>
        <w:t>年高新技术企业复审，并收到北京市科学技术委员会、 北京市财政局、北京市国家税务局、北京市地方税务局联合下发的高新技术企业证书，证书编号</w:t>
      </w:r>
      <w:r>
        <w:rPr>
          <w:color w:val="000000"/>
          <w:spacing w:val="0"/>
          <w:w w:val="100"/>
          <w:position w:val="0"/>
          <w:sz w:val="18"/>
          <w:szCs w:val="18"/>
        </w:rPr>
        <w:t>：</w:t>
      </w:r>
      <w:r>
        <w:rPr>
          <w:color w:val="000000"/>
          <w:spacing w:val="0"/>
          <w:w w:val="100"/>
          <w:position w:val="0"/>
          <w:sz w:val="18"/>
          <w:szCs w:val="18"/>
        </w:rPr>
        <w:t>GF201411002570,</w:t>
      </w:r>
      <w:r>
        <w:rPr>
          <w:color w:val="000000"/>
          <w:spacing w:val="0"/>
          <w:w w:val="100"/>
          <w:position w:val="0"/>
        </w:rPr>
        <w:t>有效期 三年。根据相关规定，通过高新技术企业复审后，自</w:t>
      </w:r>
      <w:r>
        <w:rPr>
          <w:color w:val="000000"/>
          <w:spacing w:val="0"/>
          <w:w w:val="100"/>
          <w:position w:val="0"/>
          <w:sz w:val="18"/>
          <w:szCs w:val="18"/>
        </w:rPr>
        <w:t>2014</w:t>
      </w:r>
      <w:r>
        <w:rPr>
          <w:color w:val="000000"/>
          <w:spacing w:val="0"/>
          <w:w w:val="100"/>
          <w:position w:val="0"/>
        </w:rPr>
        <w:t>年起，连续三年继续享受国家关于高新技术企业的相关优惠政策, 企业所得税按</w:t>
      </w:r>
      <w:r>
        <w:rPr>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903" w:val="left"/>
        </w:tabs>
        <w:bidi w:val="0"/>
        <w:spacing w:before="0" w:after="0" w:line="351" w:lineRule="exact"/>
        <w:ind w:left="0" w:right="0" w:firstLine="440"/>
        <w:jc w:val="both"/>
      </w:pPr>
      <w:bookmarkStart w:id="1155" w:name="bookmark1155"/>
      <w:r>
        <w:rPr>
          <w:color w:val="000000"/>
          <w:spacing w:val="0"/>
          <w:w w:val="100"/>
          <w:position w:val="0"/>
          <w:sz w:val="18"/>
          <w:szCs w:val="18"/>
        </w:rPr>
        <w:t>（</w:t>
      </w:r>
      <w:bookmarkEnd w:id="1155"/>
      <w:r>
        <w:rPr>
          <w:color w:val="000000"/>
          <w:spacing w:val="0"/>
          <w:w w:val="100"/>
          <w:position w:val="0"/>
          <w:sz w:val="18"/>
          <w:szCs w:val="18"/>
        </w:rPr>
        <w:t>9）</w:t>
        <w:tab/>
      </w:r>
      <w:r>
        <w:rPr>
          <w:color w:val="000000"/>
          <w:spacing w:val="0"/>
          <w:w w:val="100"/>
          <w:position w:val="0"/>
        </w:rPr>
        <w:t>公司所属子公司-东华软件工程有限公司通过了</w:t>
      </w:r>
      <w:r>
        <w:rPr>
          <w:color w:val="000000"/>
          <w:spacing w:val="0"/>
          <w:w w:val="100"/>
          <w:position w:val="0"/>
          <w:sz w:val="18"/>
          <w:szCs w:val="18"/>
        </w:rPr>
        <w:t>2014</w:t>
      </w:r>
      <w:r>
        <w:rPr>
          <w:color w:val="000000"/>
          <w:spacing w:val="0"/>
          <w:w w:val="100"/>
          <w:position w:val="0"/>
        </w:rPr>
        <w:t>年高新技术企业复审，并收到安徽省科学技术厅、安徽省财 政厅、安徽省国家税务局、安徽省地方税务局联合下发的高新技术企业证书，证书编号</w:t>
      </w:r>
      <w:r>
        <w:rPr>
          <w:color w:val="000000"/>
          <w:spacing w:val="0"/>
          <w:w w:val="100"/>
          <w:position w:val="0"/>
          <w:sz w:val="18"/>
          <w:szCs w:val="18"/>
        </w:rPr>
        <w:t>：</w:t>
      </w:r>
      <w:r>
        <w:rPr>
          <w:color w:val="000000"/>
          <w:spacing w:val="0"/>
          <w:w w:val="100"/>
          <w:position w:val="0"/>
          <w:sz w:val="18"/>
          <w:szCs w:val="18"/>
        </w:rPr>
        <w:t>GF201434000104,</w:t>
      </w:r>
      <w:r>
        <w:rPr>
          <w:color w:val="000000"/>
          <w:spacing w:val="0"/>
          <w:w w:val="100"/>
          <w:position w:val="0"/>
        </w:rPr>
        <w:t>有效期三年。根 据相关规定，通过高新技术企业复审后，自</w:t>
      </w:r>
      <w:r>
        <w:rPr>
          <w:color w:val="000000"/>
          <w:spacing w:val="0"/>
          <w:w w:val="100"/>
          <w:position w:val="0"/>
          <w:sz w:val="18"/>
          <w:szCs w:val="18"/>
        </w:rPr>
        <w:t>2014</w:t>
      </w:r>
      <w:r>
        <w:rPr>
          <w:color w:val="000000"/>
          <w:spacing w:val="0"/>
          <w:w w:val="100"/>
          <w:position w:val="0"/>
        </w:rPr>
        <w:t>年起，连续三年继续享受国家关于高新技术企业的相关优惠政策，企业所得 税按</w:t>
      </w:r>
      <w:r>
        <w:rPr>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990" w:val="left"/>
        </w:tabs>
        <w:bidi w:val="0"/>
        <w:spacing w:before="0" w:after="0" w:line="351" w:lineRule="exact"/>
        <w:ind w:left="0" w:right="0" w:firstLine="440"/>
        <w:jc w:val="both"/>
      </w:pPr>
      <w:bookmarkStart w:id="1156" w:name="bookmark1156"/>
      <w:r>
        <w:rPr>
          <w:color w:val="000000"/>
          <w:spacing w:val="0"/>
          <w:w w:val="100"/>
          <w:position w:val="0"/>
          <w:sz w:val="18"/>
          <w:szCs w:val="18"/>
        </w:rPr>
        <w:t>（</w:t>
      </w:r>
      <w:bookmarkEnd w:id="1156"/>
      <w:r>
        <w:rPr>
          <w:color w:val="000000"/>
          <w:spacing w:val="0"/>
          <w:w w:val="100"/>
          <w:position w:val="0"/>
          <w:sz w:val="18"/>
          <w:szCs w:val="18"/>
        </w:rPr>
        <w:t>10）</w:t>
        <w:tab/>
      </w:r>
      <w:r>
        <w:rPr>
          <w:color w:val="000000"/>
          <w:spacing w:val="0"/>
          <w:w w:val="100"/>
          <w:position w:val="0"/>
        </w:rPr>
        <w:t xml:space="preserve">公司所属子公司-北京威锐达测控系统有限公司通过了 </w:t>
      </w:r>
      <w:r>
        <w:rPr>
          <w:color w:val="000000"/>
          <w:spacing w:val="0"/>
          <w:w w:val="100"/>
          <w:position w:val="0"/>
          <w:sz w:val="18"/>
          <w:szCs w:val="18"/>
        </w:rPr>
        <w:t>2014</w:t>
      </w:r>
      <w:r>
        <w:rPr>
          <w:color w:val="000000"/>
          <w:spacing w:val="0"/>
          <w:w w:val="100"/>
          <w:position w:val="0"/>
        </w:rPr>
        <w:t>年高新技术企业认证，并收到北京市科学技术委员会、 北京市财政局、北京市国家税务局、北京市地方税务局联合下发的高新技术企业证书，证书编号</w:t>
      </w:r>
      <w:r>
        <w:rPr>
          <w:color w:val="000000"/>
          <w:spacing w:val="0"/>
          <w:w w:val="100"/>
          <w:position w:val="0"/>
          <w:sz w:val="18"/>
          <w:szCs w:val="18"/>
        </w:rPr>
        <w:t>：</w:t>
      </w:r>
      <w:r>
        <w:rPr>
          <w:color w:val="000000"/>
          <w:spacing w:val="0"/>
          <w:w w:val="100"/>
          <w:position w:val="0"/>
          <w:sz w:val="18"/>
          <w:szCs w:val="18"/>
        </w:rPr>
        <w:t>GR201411002284,</w:t>
      </w:r>
      <w:r>
        <w:rPr>
          <w:color w:val="000000"/>
          <w:spacing w:val="0"/>
          <w:w w:val="100"/>
          <w:position w:val="0"/>
        </w:rPr>
        <w:t>有效期 三年。根据相关规定，通过高新技术企业复审后，自</w:t>
      </w:r>
      <w:r>
        <w:rPr>
          <w:color w:val="000000"/>
          <w:spacing w:val="0"/>
          <w:w w:val="100"/>
          <w:position w:val="0"/>
          <w:sz w:val="18"/>
          <w:szCs w:val="18"/>
        </w:rPr>
        <w:t>2014</w:t>
      </w:r>
      <w:r>
        <w:rPr>
          <w:color w:val="000000"/>
          <w:spacing w:val="0"/>
          <w:w w:val="100"/>
          <w:position w:val="0"/>
        </w:rPr>
        <w:t>年起，连续三年享受国家关于高新技术企业的相关优惠政策，企业 所得税按</w:t>
      </w:r>
      <w:r>
        <w:rPr>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shd w:val="clear" w:color="auto" w:fill="auto"/>
        <w:tabs>
          <w:tab w:pos="471" w:val="left"/>
        </w:tabs>
        <w:bidi w:val="0"/>
        <w:spacing w:before="0" w:after="0" w:line="351" w:lineRule="exact"/>
        <w:ind w:left="0" w:right="0" w:firstLine="440"/>
        <w:jc w:val="both"/>
      </w:pPr>
      <w:bookmarkStart w:id="1157" w:name="bookmark1157"/>
      <w:r>
        <w:rPr>
          <w:color w:val="000000"/>
          <w:spacing w:val="0"/>
          <w:w w:val="100"/>
          <w:position w:val="0"/>
          <w:sz w:val="18"/>
          <w:szCs w:val="18"/>
        </w:rPr>
        <w:t>（</w:t>
      </w:r>
      <w:bookmarkEnd w:id="1157"/>
      <w:r>
        <w:rPr>
          <w:color w:val="000000"/>
          <w:spacing w:val="0"/>
          <w:w w:val="100"/>
          <w:position w:val="0"/>
          <w:sz w:val="18"/>
          <w:szCs w:val="18"/>
        </w:rPr>
        <w:t>11）</w:t>
        <w:tab/>
      </w:r>
      <w:r>
        <w:rPr>
          <w:color w:val="000000"/>
          <w:spacing w:val="0"/>
          <w:w w:val="100"/>
          <w:position w:val="0"/>
        </w:rPr>
        <w:t>公司所属子公司-深圳市至高通信技术发展有限公司通过了</w:t>
      </w:r>
      <w:r>
        <w:rPr>
          <w:color w:val="000000"/>
          <w:spacing w:val="0"/>
          <w:w w:val="100"/>
          <w:position w:val="0"/>
          <w:sz w:val="18"/>
          <w:szCs w:val="18"/>
        </w:rPr>
        <w:t>2015</w:t>
      </w:r>
      <w:r>
        <w:rPr>
          <w:color w:val="000000"/>
          <w:spacing w:val="0"/>
          <w:w w:val="100"/>
          <w:position w:val="0"/>
        </w:rPr>
        <w:t xml:space="preserve">年高新技术企业认证，并收到深圳市科技创新委 </w:t>
      </w:r>
      <w:r>
        <w:rPr>
          <w:color w:val="000000"/>
          <w:spacing w:val="0"/>
          <w:w w:val="100"/>
          <w:position w:val="0"/>
        </w:rPr>
        <w:t>员会、深圳市财政局委员会、深圳市国家税务局、深圳市地方税务局联合颁发的高新技术企业证书，证书编号</w:t>
      </w:r>
      <w:r>
        <w:rPr>
          <w:color w:val="000000"/>
          <w:spacing w:val="0"/>
          <w:w w:val="100"/>
          <w:position w:val="0"/>
          <w:sz w:val="18"/>
          <w:szCs w:val="18"/>
        </w:rPr>
        <w:t>:</w:t>
      </w:r>
      <w:r>
        <w:rPr>
          <w:color w:val="000000"/>
          <w:spacing w:val="0"/>
          <w:w w:val="100"/>
          <w:position w:val="0"/>
          <w:sz w:val="18"/>
          <w:szCs w:val="18"/>
        </w:rPr>
        <w:t xml:space="preserve">GR201544201284, </w:t>
      </w:r>
      <w:r>
        <w:rPr>
          <w:color w:val="000000"/>
          <w:spacing w:val="0"/>
          <w:w w:val="100"/>
          <w:position w:val="0"/>
        </w:rPr>
        <w:t>有效期三年。根据相关规定，通过高新技术企业复审后，自</w:t>
      </w:r>
      <w:r>
        <w:rPr>
          <w:color w:val="000000"/>
          <w:spacing w:val="0"/>
          <w:w w:val="100"/>
          <w:position w:val="0"/>
          <w:sz w:val="18"/>
          <w:szCs w:val="18"/>
        </w:rPr>
        <w:t>2015</w:t>
      </w:r>
      <w:r>
        <w:rPr>
          <w:color w:val="000000"/>
          <w:spacing w:val="0"/>
          <w:w w:val="100"/>
          <w:position w:val="0"/>
        </w:rPr>
        <w:t>年起，连续三年享受国家关于高新技术企业的相关优惠政策， 企业所得税按</w:t>
      </w:r>
      <w:r>
        <w:rPr>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numPr>
          <w:ilvl w:val="0"/>
          <w:numId w:val="81"/>
        </w:numPr>
        <w:shd w:val="clear" w:color="auto" w:fill="auto"/>
        <w:tabs>
          <w:tab w:pos="1013" w:val="left"/>
        </w:tabs>
        <w:bidi w:val="0"/>
        <w:spacing w:before="0" w:after="0" w:line="350" w:lineRule="exact"/>
        <w:ind w:left="0" w:right="0" w:firstLine="440"/>
        <w:jc w:val="both"/>
      </w:pPr>
      <w:bookmarkStart w:id="1158" w:name="bookmark1158"/>
      <w:bookmarkEnd w:id="1158"/>
      <w:r>
        <w:rPr>
          <w:color w:val="000000"/>
          <w:spacing w:val="0"/>
          <w:w w:val="100"/>
          <w:position w:val="0"/>
        </w:rPr>
        <w:t>依据财政部、国家税务总局下发的《财政部、国家税务总局关于广东横琴新区福建平潭综合实验区深圳前海深 港现代服务业合作区企业所得税优惠政策及优惠目录的通知》(财税</w:t>
      </w:r>
      <w:r>
        <w:rPr>
          <w:color w:val="000000"/>
          <w:spacing w:val="0"/>
          <w:w w:val="100"/>
          <w:position w:val="0"/>
          <w:sz w:val="18"/>
          <w:szCs w:val="18"/>
        </w:rPr>
        <w:t>[2014]26</w:t>
      </w:r>
      <w:r>
        <w:rPr>
          <w:color w:val="000000"/>
          <w:spacing w:val="0"/>
          <w:w w:val="100"/>
          <w:position w:val="0"/>
        </w:rPr>
        <w:t>号)的规定，对设在横琴新区、平潭综合实 验区和前海深港现代服务业合作区的鼓励类产业企业减按</w:t>
      </w:r>
      <w:r>
        <w:rPr>
          <w:color w:val="000000"/>
          <w:spacing w:val="0"/>
          <w:w w:val="100"/>
          <w:position w:val="0"/>
          <w:sz w:val="18"/>
          <w:szCs w:val="18"/>
        </w:rPr>
        <w:t>15%</w:t>
      </w:r>
      <w:r>
        <w:rPr>
          <w:color w:val="000000"/>
          <w:spacing w:val="0"/>
          <w:w w:val="100"/>
          <w:position w:val="0"/>
        </w:rPr>
        <w:t>的税率征收企业所得税。公司所属孙公司-深圳市至高信息技 术有限公司，企业所得税按</w:t>
      </w:r>
      <w:r>
        <w:rPr>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numPr>
          <w:ilvl w:val="0"/>
          <w:numId w:val="81"/>
        </w:numPr>
        <w:shd w:val="clear" w:color="auto" w:fill="auto"/>
        <w:bidi w:val="0"/>
        <w:spacing w:before="0" w:after="0" w:line="350" w:lineRule="exact"/>
        <w:ind w:left="0" w:right="0" w:firstLine="440"/>
        <w:jc w:val="both"/>
      </w:pPr>
      <w:bookmarkStart w:id="1159" w:name="bookmark1159"/>
      <w:bookmarkEnd w:id="1159"/>
      <w:r>
        <w:rPr>
          <w:color w:val="000000"/>
          <w:spacing w:val="0"/>
          <w:w w:val="100"/>
          <w:position w:val="0"/>
          <w:sz w:val="18"/>
          <w:szCs w:val="18"/>
        </w:rPr>
        <w:t xml:space="preserve"> </w:t>
      </w:r>
      <w:r>
        <w:rPr>
          <w:color w:val="000000"/>
          <w:spacing w:val="0"/>
          <w:w w:val="100"/>
          <w:position w:val="0"/>
        </w:rPr>
        <w:t>公司所属孙公司-珠海市发思特软件技术有限公司通过了</w:t>
      </w:r>
      <w:r>
        <w:rPr>
          <w:color w:val="000000"/>
          <w:spacing w:val="0"/>
          <w:w w:val="100"/>
          <w:position w:val="0"/>
          <w:sz w:val="18"/>
          <w:szCs w:val="18"/>
        </w:rPr>
        <w:t>2016</w:t>
      </w:r>
      <w:r>
        <w:rPr>
          <w:color w:val="000000"/>
          <w:spacing w:val="0"/>
          <w:w w:val="100"/>
          <w:position w:val="0"/>
        </w:rPr>
        <w:t>年高新技术企业认证，并收到广东省科学技术厅、 广东省财政厅、广东省国家税务局、广东省地方税务局联合下发的高新技术企业证书，证书编号</w:t>
      </w:r>
      <w:r>
        <w:rPr>
          <w:color w:val="000000"/>
          <w:spacing w:val="0"/>
          <w:w w:val="100"/>
          <w:position w:val="0"/>
          <w:sz w:val="18"/>
          <w:szCs w:val="18"/>
        </w:rPr>
        <w:t>：</w:t>
      </w:r>
      <w:r>
        <w:rPr>
          <w:color w:val="000000"/>
          <w:spacing w:val="0"/>
          <w:w w:val="100"/>
          <w:position w:val="0"/>
          <w:sz w:val="18"/>
          <w:szCs w:val="18"/>
        </w:rPr>
        <w:t>GR201644002102,</w:t>
      </w:r>
      <w:r>
        <w:rPr>
          <w:color w:val="000000"/>
          <w:spacing w:val="0"/>
          <w:w w:val="100"/>
          <w:position w:val="0"/>
        </w:rPr>
        <w:t>有效期 三年。根据相关规定，通过高新技术企业复审后，自</w:t>
      </w:r>
      <w:r>
        <w:rPr>
          <w:color w:val="000000"/>
          <w:spacing w:val="0"/>
          <w:w w:val="100"/>
          <w:position w:val="0"/>
          <w:sz w:val="18"/>
          <w:szCs w:val="18"/>
        </w:rPr>
        <w:t>2016</w:t>
      </w:r>
      <w:r>
        <w:rPr>
          <w:color w:val="000000"/>
          <w:spacing w:val="0"/>
          <w:w w:val="100"/>
          <w:position w:val="0"/>
        </w:rPr>
        <w:t>年起，连续三年享受国家关于高新技术企业的相关优惠政策，企业 所得税按</w:t>
      </w:r>
      <w:r>
        <w:rPr>
          <w:color w:val="000000"/>
          <w:spacing w:val="0"/>
          <w:w w:val="100"/>
          <w:position w:val="0"/>
          <w:sz w:val="18"/>
          <w:szCs w:val="18"/>
        </w:rPr>
        <w:t>15%</w:t>
      </w:r>
      <w:r>
        <w:rPr>
          <w:color w:val="000000"/>
          <w:spacing w:val="0"/>
          <w:w w:val="100"/>
          <w:position w:val="0"/>
        </w:rPr>
        <w:t>的税率征收。</w:t>
      </w:r>
    </w:p>
    <w:p>
      <w:pPr>
        <w:pStyle w:val="Style27"/>
        <w:keepNext w:val="0"/>
        <w:keepLines w:val="0"/>
        <w:widowControl w:val="0"/>
        <w:numPr>
          <w:ilvl w:val="0"/>
          <w:numId w:val="81"/>
        </w:numPr>
        <w:shd w:val="clear" w:color="auto" w:fill="auto"/>
        <w:tabs>
          <w:tab w:pos="1008" w:val="left"/>
        </w:tabs>
        <w:bidi w:val="0"/>
        <w:spacing w:before="0" w:after="480" w:line="350" w:lineRule="exact"/>
        <w:ind w:left="0" w:right="0" w:firstLine="440"/>
        <w:jc w:val="both"/>
      </w:pPr>
      <w:bookmarkStart w:id="1160" w:name="bookmark1160"/>
      <w:bookmarkEnd w:id="1160"/>
      <w:r>
        <w:rPr>
          <w:color w:val="000000"/>
          <w:spacing w:val="0"/>
          <w:w w:val="100"/>
          <w:position w:val="0"/>
        </w:rPr>
        <w:t>公司所属子公司-北京东华合创香港有限公司系在中国香港特别行政区注册的企业，按照属地原则按规定缴纳企 业所得税，北京东华合创香港有限公司</w:t>
      </w:r>
      <w:r>
        <w:rPr>
          <w:color w:val="000000"/>
          <w:spacing w:val="0"/>
          <w:w w:val="100"/>
          <w:position w:val="0"/>
          <w:sz w:val="18"/>
          <w:szCs w:val="18"/>
        </w:rPr>
        <w:t>2016</w:t>
      </w:r>
      <w:r>
        <w:rPr>
          <w:color w:val="000000"/>
          <w:spacing w:val="0"/>
          <w:w w:val="100"/>
          <w:position w:val="0"/>
        </w:rPr>
        <w:t>年度所得税税率为</w:t>
      </w:r>
      <w:r>
        <w:rPr>
          <w:color w:val="000000"/>
          <w:spacing w:val="0"/>
          <w:w w:val="100"/>
          <w:position w:val="0"/>
          <w:sz w:val="18"/>
          <w:szCs w:val="18"/>
        </w:rPr>
        <w:t xml:space="preserve">16. </w:t>
      </w:r>
      <w:r>
        <w:rPr>
          <w:color w:val="000000"/>
          <w:spacing w:val="0"/>
          <w:w w:val="100"/>
          <w:position w:val="0"/>
          <w:sz w:val="18"/>
          <w:szCs w:val="18"/>
        </w:rPr>
        <w:t>5%</w:t>
      </w:r>
      <w:r>
        <w:rPr>
          <w:color w:val="000000"/>
          <w:spacing w:val="0"/>
          <w:w w:val="100"/>
          <w:position w:val="0"/>
        </w:rPr>
        <w:t>。</w:t>
      </w:r>
    </w:p>
    <w:p>
      <w:pPr>
        <w:pStyle w:val="Style31"/>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color w:val="000000"/>
          <w:spacing w:val="0"/>
          <w:w w:val="100"/>
          <w:position w:val="0"/>
        </w:rPr>
        <w:t>、其他</w:t>
      </w:r>
      <w:bookmarkEnd w:id="1161"/>
      <w:bookmarkEnd w:id="1162"/>
      <w:bookmarkEnd w:id="1164"/>
    </w:p>
    <w:p>
      <w:pPr>
        <w:pStyle w:val="Style23"/>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sz w:val="24"/>
          <w:szCs w:val="24"/>
        </w:rPr>
        <w:t>七</w:t>
      </w:r>
      <w:bookmarkEnd w:id="1167"/>
      <w:r>
        <w:rPr>
          <w:color w:val="000000"/>
          <w:spacing w:val="0"/>
          <w:w w:val="100"/>
          <w:position w:val="0"/>
          <w:sz w:val="24"/>
          <w:szCs w:val="24"/>
        </w:rPr>
        <w:t>、合并财务报表项目注释</w:t>
      </w:r>
      <w:bookmarkEnd w:id="1165"/>
      <w:bookmarkEnd w:id="1166"/>
      <w:bookmarkEnd w:id="1168"/>
    </w:p>
    <w:p>
      <w:pPr>
        <w:pStyle w:val="Style31"/>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69"/>
      <w:bookmarkEnd w:id="1170"/>
      <w:bookmarkEnd w:id="117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1,103,232.78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6,720,930.99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1,093,101,780.00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1,093,097,923.20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31,018,244.04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38,230,737.01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1,125,223,256.82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1,138,049,591.20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4,415,129.38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10,248,011.41</w:t>
            </w:r>
          </w:p>
        </w:tc>
      </w:tr>
    </w:tbl>
    <w:p>
      <w:pPr>
        <w:widowControl w:val="0"/>
        <w:spacing w:after="1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13" w:right="0" w:firstLine="0"/>
        <w:jc w:val="left"/>
      </w:pPr>
      <w:r>
        <w:rPr>
          <w:color w:val="000000"/>
          <w:spacing w:val="0"/>
          <w:w w:val="100"/>
          <w:position w:val="0"/>
        </w:rPr>
        <w:t>其中，受限制的货币资金明细如下:</w:t>
      </w:r>
    </w:p>
    <w:tbl>
      <w:tblPr>
        <w:tblOverlap w:val="never"/>
        <w:jc w:val="center"/>
        <w:tblLayout w:type="fixed"/>
      </w:tblPr>
      <w:tblGrid>
        <w:gridCol w:w="3130"/>
        <w:gridCol w:w="3259"/>
        <w:gridCol w:w="3130"/>
      </w:tblGrid>
      <w:tr>
        <w:trPr>
          <w:trHeight w:val="4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2,903,769.64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1,609,297.35</w:t>
            </w:r>
          </w:p>
        </w:tc>
      </w:tr>
      <w:tr>
        <w:trPr>
          <w:trHeight w:val="4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17,435,062.60</w:t>
            </w:r>
          </w:p>
        </w:tc>
      </w:tr>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4,980,448.11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质量与维修保函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1,260,456.37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845,268.77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w:t>
            </w:r>
          </w:p>
        </w:tc>
      </w:tr>
      <w:tr>
        <w:trPr>
          <w:trHeight w:val="4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29,989,942.89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37,544,359.95</w:t>
            </w:r>
          </w:p>
        </w:tc>
      </w:tr>
    </w:tbl>
    <w:p>
      <w:pPr>
        <w:pStyle w:val="Style31"/>
        <w:keepNext/>
        <w:keepLines/>
        <w:widowControl w:val="0"/>
        <w:shd w:val="clear" w:color="auto" w:fill="auto"/>
        <w:tabs>
          <w:tab w:pos="378" w:val="left"/>
        </w:tabs>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color w:val="000000"/>
          <w:spacing w:val="0"/>
          <w:w w:val="100"/>
          <w:position w:val="0"/>
        </w:rPr>
        <w:t>、</w:t>
        <w:tab/>
        <w:t>以公允价值计量且其变动计入当期损益的金融资产</w:t>
      </w:r>
      <w:bookmarkEnd w:id="1172"/>
      <w:bookmarkEnd w:id="1173"/>
      <w:bookmarkEnd w:id="117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3</w:t>
      </w:r>
      <w:bookmarkEnd w:id="1178"/>
      <w:r>
        <w:rPr>
          <w:color w:val="000000"/>
          <w:spacing w:val="0"/>
          <w:w w:val="100"/>
          <w:position w:val="0"/>
        </w:rPr>
        <w:t>、</w:t>
        <w:tab/>
        <w:t>衍生金融资产</w:t>
      </w:r>
      <w:bookmarkEnd w:id="1176"/>
      <w:bookmarkEnd w:id="1177"/>
      <w:bookmarkEnd w:id="1179"/>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4</w:t>
      </w:r>
      <w:bookmarkEnd w:id="1182"/>
      <w:r>
        <w:rPr>
          <w:color w:val="000000"/>
          <w:spacing w:val="0"/>
          <w:w w:val="100"/>
          <w:position w:val="0"/>
        </w:rPr>
        <w:t>、</w:t>
        <w:tab/>
        <w:t>应收票据</w:t>
      </w:r>
      <w:bookmarkEnd w:id="1180"/>
      <w:bookmarkEnd w:id="1181"/>
      <w:bookmarkEnd w:id="1183"/>
    </w:p>
    <w:p>
      <w:pPr>
        <w:pStyle w:val="Style31"/>
        <w:keepNext/>
        <w:keepLines/>
        <w:widowControl w:val="0"/>
        <w:numPr>
          <w:ilvl w:val="0"/>
          <w:numId w:val="83"/>
        </w:numPr>
        <w:shd w:val="clear" w:color="auto" w:fill="auto"/>
        <w:bidi w:val="0"/>
        <w:spacing w:before="0" w:line="240" w:lineRule="auto"/>
        <w:ind w:left="0" w:right="0" w:firstLine="0"/>
        <w:jc w:val="left"/>
      </w:pPr>
      <w:bookmarkStart w:id="1180" w:name="bookmark1180"/>
      <w:bookmarkStart w:id="1181" w:name="bookmark1181"/>
      <w:bookmarkStart w:id="1184" w:name="bookmark1184"/>
      <w:bookmarkStart w:id="1185" w:name="bookmark1185"/>
      <w:bookmarkEnd w:id="1184"/>
      <w:r>
        <w:rPr>
          <w:color w:val="000000"/>
          <w:spacing w:val="0"/>
          <w:w w:val="100"/>
          <w:position w:val="0"/>
        </w:rPr>
        <w:t>应收票据分类列示</w:t>
      </w:r>
      <w:bookmarkEnd w:id="1180"/>
      <w:bookmarkEnd w:id="1181"/>
      <w:bookmarkEnd w:id="11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61,839,175.57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49,715,743.60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11,410,522.40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337,200.00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73,249,697.97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50,052,943.60</w:t>
            </w:r>
          </w:p>
        </w:tc>
      </w:tr>
    </w:tbl>
    <w:p>
      <w:pPr>
        <w:widowControl w:val="0"/>
        <w:spacing w:after="359" w:line="1" w:lineRule="exact"/>
      </w:pPr>
    </w:p>
    <w:p>
      <w:pPr>
        <w:pStyle w:val="Style31"/>
        <w:keepNext/>
        <w:keepLines/>
        <w:widowControl w:val="0"/>
        <w:numPr>
          <w:ilvl w:val="0"/>
          <w:numId w:val="83"/>
        </w:numPr>
        <w:shd w:val="clear" w:color="auto" w:fill="auto"/>
        <w:tabs>
          <w:tab w:pos="493" w:val="left"/>
        </w:tabs>
        <w:bidi w:val="0"/>
        <w:spacing w:before="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期末公司已质押的应收票据</w:t>
      </w:r>
      <w:bookmarkEnd w:id="1186"/>
      <w:bookmarkEnd w:id="1187"/>
      <w:bookmarkEnd w:id="118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83"/>
        </w:numPr>
        <w:shd w:val="clear" w:color="auto" w:fill="auto"/>
        <w:tabs>
          <w:tab w:pos="493" w:val="left"/>
        </w:tabs>
        <w:bidi w:val="0"/>
        <w:spacing w:before="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期末公司已背书或贴现且在资产负债表日尚未到期的应收票据</w:t>
      </w:r>
      <w:bookmarkEnd w:id="1190"/>
      <w:bookmarkEnd w:id="1191"/>
      <w:bookmarkEnd w:id="119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8,545,456.34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8,545,456.34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numPr>
          <w:ilvl w:val="0"/>
          <w:numId w:val="83"/>
        </w:numPr>
        <w:shd w:val="clear" w:color="auto" w:fill="auto"/>
        <w:bidi w:val="0"/>
        <w:spacing w:before="0" w:line="240" w:lineRule="auto"/>
        <w:ind w:left="0" w:right="0" w:firstLine="14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期末公司因出票人未履约而将其转应收账款的票据</w:t>
      </w:r>
      <w:bookmarkEnd w:id="1194"/>
      <w:bookmarkEnd w:id="1195"/>
      <w:bookmarkEnd w:id="119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5</w:t>
      </w:r>
      <w:bookmarkEnd w:id="1200"/>
      <w:r>
        <w:rPr>
          <w:color w:val="000000"/>
          <w:spacing w:val="0"/>
          <w:w w:val="100"/>
          <w:position w:val="0"/>
        </w:rPr>
        <w:t>、应收账款</w:t>
      </w:r>
      <w:bookmarkEnd w:id="1198"/>
      <w:bookmarkEnd w:id="1199"/>
      <w:bookmarkEnd w:id="1201"/>
    </w:p>
    <w:p>
      <w:pPr>
        <w:pStyle w:val="Style31"/>
        <w:keepNext/>
        <w:keepLines/>
        <w:widowControl w:val="0"/>
        <w:numPr>
          <w:ilvl w:val="0"/>
          <w:numId w:val="85"/>
        </w:numPr>
        <w:shd w:val="clear" w:color="auto" w:fill="auto"/>
        <w:bidi w:val="0"/>
        <w:spacing w:before="0" w:line="240" w:lineRule="auto"/>
        <w:ind w:left="0" w:right="0" w:firstLine="0"/>
        <w:jc w:val="left"/>
      </w:pPr>
      <w:bookmarkStart w:id="1198" w:name="bookmark1198"/>
      <w:bookmarkStart w:id="1199" w:name="bookmark1199"/>
      <w:bookmarkStart w:id="1202" w:name="bookmark1202"/>
      <w:bookmarkStart w:id="1203" w:name="bookmark1203"/>
      <w:bookmarkEnd w:id="1202"/>
      <w:r>
        <w:rPr>
          <w:color w:val="000000"/>
          <w:spacing w:val="0"/>
          <w:w w:val="100"/>
          <w:position w:val="0"/>
        </w:rPr>
        <w:t>应收账款分类披露</w:t>
      </w:r>
      <w:bookmarkEnd w:id="1198"/>
      <w:bookmarkEnd w:id="1199"/>
      <w:bookmarkEnd w:id="120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4,484,03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4,250,040</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3,585,237,9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4,484,03</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4,250,040</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3,753,1</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04,009.</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167,866,0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3,585,237,9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76.11</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60" w:line="341"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2,622,786,619.68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26,227,866.17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834,071,451.38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41,703,572.57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610,166,771.73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61,016,677.17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152,161,961.36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45,648,588.41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49,351,933.99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14,805,580.20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33,713,912.07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33,713,912.07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4,302,252,650.21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223,116,196.59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bl>
    <w:p>
      <w:pPr>
        <w:widowControl w:val="0"/>
        <w:spacing w:after="99" w:line="1" w:lineRule="exact"/>
      </w:pPr>
    </w:p>
    <w:p>
      <w:pPr>
        <w:pStyle w:val="Style27"/>
        <w:keepNext w:val="0"/>
        <w:keepLines w:val="0"/>
        <w:widowControl w:val="0"/>
        <w:shd w:val="clear" w:color="auto" w:fill="auto"/>
        <w:bidi w:val="0"/>
        <w:spacing w:before="0" w:after="2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组合中，公司子公司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深圳市至高通信技术发展有限公司按账龄分析法计提坏账准备的应收账款</w:t>
      </w:r>
    </w:p>
    <w:tbl>
      <w:tblPr>
        <w:tblOverlap w:val="never"/>
        <w:jc w:val="center"/>
        <w:tblLayout w:type="fixed"/>
      </w:tblPr>
      <w:tblGrid>
        <w:gridCol w:w="2146"/>
        <w:gridCol w:w="2246"/>
        <w:gridCol w:w="2242"/>
        <w:gridCol w:w="3024"/>
      </w:tblGrid>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171,661,773.40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8,583,088.67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3,990,540.00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399,054.00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5,842,093.21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1,752,627.96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288,549.54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144,274.77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181,782,956.15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10,879,045.40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0" w:line="346" w:lineRule="exact"/>
        <w:ind w:left="0" w:right="0" w:firstLine="440"/>
        <w:jc w:val="left"/>
      </w:pPr>
      <w:r>
        <w:rPr>
          <w:color w:val="000000"/>
          <w:spacing w:val="0"/>
          <w:w w:val="100"/>
          <w:position w:val="0"/>
        </w:rPr>
        <w:t>已单独计提坏账准备的应收账款除外，公司根据以前年度与之相同或相类似的、按账龄段划分的具有类似信用风险特 征的应收账款组合的实际损失率为基础，结合现时情况确定本期坏账准备的计提比例。</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38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85"/>
        </w:numPr>
        <w:shd w:val="clear" w:color="auto" w:fill="auto"/>
        <w:tabs>
          <w:tab w:pos="493" w:val="left"/>
        </w:tabs>
        <w:bidi w:val="0"/>
        <w:spacing w:before="0" w:after="24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本期计提、收回或转回的坏账准备情况</w:t>
      </w:r>
      <w:bookmarkEnd w:id="1204"/>
      <w:bookmarkEnd w:id="1205"/>
      <w:bookmarkEnd w:id="1207"/>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66,129,208.61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numPr>
          <w:ilvl w:val="0"/>
          <w:numId w:val="85"/>
        </w:numPr>
        <w:shd w:val="clear" w:color="auto" w:fill="auto"/>
        <w:tabs>
          <w:tab w:pos="493" w:val="left"/>
        </w:tabs>
        <w:bidi w:val="0"/>
        <w:spacing w:before="0" w:after="240" w:line="240" w:lineRule="auto"/>
        <w:ind w:left="0" w:right="0" w:firstLine="0"/>
        <w:jc w:val="left"/>
      </w:pPr>
      <w:bookmarkStart w:id="1208" w:name="bookmark1208"/>
      <w:bookmarkStart w:id="1209" w:name="bookmark1209"/>
      <w:bookmarkStart w:id="1210" w:name="bookmark1210"/>
      <w:bookmarkStart w:id="1211" w:name="bookmark1211"/>
      <w:bookmarkEnd w:id="1210"/>
      <w:r>
        <w:rPr>
          <w:color w:val="000000"/>
          <w:spacing w:val="0"/>
          <w:w w:val="100"/>
          <w:position w:val="0"/>
        </w:rPr>
        <w:t>本期实际核销的应收账款情况</w:t>
      </w:r>
      <w:bookmarkEnd w:id="1208"/>
      <w:bookmarkEnd w:id="1209"/>
      <w:bookmarkEnd w:id="1211"/>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85"/>
        </w:numPr>
        <w:shd w:val="clear" w:color="auto" w:fill="auto"/>
        <w:tabs>
          <w:tab w:pos="493" w:val="left"/>
        </w:tabs>
        <w:bidi w:val="0"/>
        <w:spacing w:before="0" w:after="18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按欠款方归集的期末余额前五名的应收账款情况</w:t>
      </w:r>
      <w:bookmarkEnd w:id="1212"/>
      <w:bookmarkEnd w:id="1213"/>
      <w:bookmarkEnd w:id="1215"/>
    </w:p>
    <w:p>
      <w:pPr>
        <w:pStyle w:val="Style27"/>
        <w:keepNext w:val="0"/>
        <w:keepLines w:val="0"/>
        <w:widowControl w:val="0"/>
        <w:shd w:val="clear" w:color="auto" w:fill="auto"/>
        <w:bidi w:val="0"/>
        <w:spacing w:before="0" w:after="480" w:line="346" w:lineRule="exact"/>
        <w:ind w:left="0" w:right="0" w:firstLine="440"/>
        <w:jc w:val="left"/>
      </w:pPr>
      <w:r>
        <w:rPr>
          <w:color w:val="000000"/>
          <w:spacing w:val="0"/>
          <w:w w:val="100"/>
          <w:position w:val="0"/>
        </w:rPr>
        <w:t>本报告期按欠款方归集的期末余额前五名应收账款汇总金额</w:t>
      </w:r>
      <w:r>
        <w:rPr>
          <w:color w:val="000000"/>
          <w:spacing w:val="0"/>
          <w:w w:val="100"/>
          <w:position w:val="0"/>
          <w:sz w:val="18"/>
          <w:szCs w:val="18"/>
        </w:rPr>
        <w:t xml:space="preserve">623, 822, </w:t>
      </w:r>
      <w:r>
        <w:rPr>
          <w:color w:val="000000"/>
          <w:spacing w:val="0"/>
          <w:w w:val="100"/>
          <w:position w:val="0"/>
          <w:sz w:val="18"/>
          <w:szCs w:val="18"/>
        </w:rPr>
        <w:t xml:space="preserve">805. </w:t>
      </w:r>
      <w:r>
        <w:rPr>
          <w:color w:val="000000"/>
          <w:spacing w:val="0"/>
          <w:w w:val="100"/>
          <w:position w:val="0"/>
          <w:sz w:val="18"/>
          <w:szCs w:val="18"/>
        </w:rPr>
        <w:t>23</w:t>
      </w:r>
      <w:r>
        <w:rPr>
          <w:color w:val="000000"/>
          <w:spacing w:val="0"/>
          <w:w w:val="100"/>
          <w:position w:val="0"/>
        </w:rPr>
        <w:t xml:space="preserve">元，占应收账款期末余额合计数的比例 </w:t>
      </w:r>
      <w:r>
        <w:rPr>
          <w:color w:val="000000"/>
          <w:spacing w:val="0"/>
          <w:w w:val="100"/>
          <w:position w:val="0"/>
          <w:sz w:val="18"/>
          <w:szCs w:val="18"/>
        </w:rPr>
        <w:t>13.91%</w:t>
      </w:r>
      <w:r>
        <w:rPr>
          <w:color w:val="000000"/>
          <w:spacing w:val="0"/>
          <w:w w:val="100"/>
          <w:position w:val="0"/>
        </w:rPr>
        <w:t>，相应计提的坏账准备期末余额汇总金额</w:t>
      </w:r>
      <w:r>
        <w:rPr>
          <w:color w:val="000000"/>
          <w:spacing w:val="0"/>
          <w:w w:val="100"/>
          <w:position w:val="0"/>
          <w:sz w:val="18"/>
          <w:szCs w:val="18"/>
        </w:rPr>
        <w:t xml:space="preserve">23, </w:t>
      </w:r>
      <w:r>
        <w:rPr>
          <w:color w:val="000000"/>
          <w:spacing w:val="0"/>
          <w:w w:val="100"/>
          <w:position w:val="0"/>
          <w:sz w:val="18"/>
          <w:szCs w:val="18"/>
        </w:rPr>
        <w:t>957,713.91</w:t>
      </w:r>
      <w:r>
        <w:rPr>
          <w:color w:val="000000"/>
          <w:spacing w:val="0"/>
          <w:w w:val="100"/>
          <w:position w:val="0"/>
        </w:rPr>
        <w:t>元。</w:t>
      </w:r>
    </w:p>
    <w:p>
      <w:pPr>
        <w:pStyle w:val="Style31"/>
        <w:keepNext/>
        <w:keepLines/>
        <w:widowControl w:val="0"/>
        <w:numPr>
          <w:ilvl w:val="0"/>
          <w:numId w:val="85"/>
        </w:numPr>
        <w:shd w:val="clear" w:color="auto" w:fill="auto"/>
        <w:tabs>
          <w:tab w:pos="493" w:val="left"/>
        </w:tabs>
        <w:bidi w:val="0"/>
        <w:spacing w:before="0" w:after="240" w:line="240" w:lineRule="auto"/>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因金融资产转移而终止确认的应收账款</w:t>
      </w:r>
      <w:bookmarkEnd w:id="1216"/>
      <w:bookmarkEnd w:id="1217"/>
      <w:bookmarkEnd w:id="1219"/>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31"/>
        <w:keepNext/>
        <w:keepLines/>
        <w:widowControl w:val="0"/>
        <w:numPr>
          <w:ilvl w:val="0"/>
          <w:numId w:val="85"/>
        </w:numPr>
        <w:shd w:val="clear" w:color="auto" w:fill="auto"/>
        <w:tabs>
          <w:tab w:pos="493" w:val="left"/>
        </w:tabs>
        <w:bidi w:val="0"/>
        <w:spacing w:before="0" w:after="24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转移应收账款且继续涉入形成的资产、负债金额</w:t>
      </w:r>
      <w:bookmarkEnd w:id="1220"/>
      <w:bookmarkEnd w:id="1221"/>
      <w:bookmarkEnd w:id="1223"/>
    </w:p>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6</w:t>
      </w:r>
      <w:bookmarkEnd w:id="1226"/>
      <w:r>
        <w:rPr>
          <w:color w:val="000000"/>
          <w:spacing w:val="0"/>
          <w:w w:val="100"/>
          <w:position w:val="0"/>
        </w:rPr>
        <w:t>、预付款项</w:t>
      </w:r>
      <w:bookmarkEnd w:id="1224"/>
      <w:bookmarkEnd w:id="1225"/>
      <w:bookmarkEnd w:id="1227"/>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1224" w:name="bookmark1224"/>
      <w:bookmarkStart w:id="1225" w:name="bookmark1225"/>
      <w:bookmarkStart w:id="1228" w:name="bookmark1228"/>
      <w:bookmarkStart w:id="1229" w:name="bookmark1229"/>
      <w:bookmarkEnd w:id="1228"/>
      <w:r>
        <w:rPr>
          <w:color w:val="000000"/>
          <w:spacing w:val="0"/>
          <w:w w:val="100"/>
          <w:position w:val="0"/>
        </w:rPr>
        <w:t>预付款项按账龄列示</w:t>
      </w:r>
      <w:bookmarkEnd w:id="1224"/>
      <w:bookmarkEnd w:id="1225"/>
      <w:bookmarkEnd w:id="12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529,168,470.17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351,216,343.51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36,076,340.76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12,599,341.27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9,965,063.38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4,419,602.25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7,229,314.21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6,326,676.11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582,439,188.52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374,561,963.14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643"/>
        <w:gridCol w:w="3192"/>
        <w:gridCol w:w="3830"/>
        <w:gridCol w:w="1992"/>
      </w:tblGrid>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222222"/>
                <w:spacing w:val="0"/>
                <w:w w:val="100"/>
                <w:position w:val="0"/>
              </w:rPr>
              <w:t>未及时结算的原因</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rFonts w:ascii="Times New Roman" w:eastAsia="Times New Roman" w:hAnsi="Times New Roman" w:cs="Times New Roman"/>
                <w:color w:val="000000"/>
                <w:spacing w:val="0"/>
                <w:w w:val="100"/>
                <w:position w:val="0"/>
                <w:sz w:val="18"/>
                <w:szCs w:val="18"/>
              </w:rPr>
              <w:t>2,852,405.40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预付购货款</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富通时代科技有限公司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rFonts w:ascii="Times New Roman" w:eastAsia="Times New Roman" w:hAnsi="Times New Roman" w:cs="Times New Roman"/>
                <w:color w:val="000000"/>
                <w:spacing w:val="0"/>
                <w:w w:val="100"/>
                <w:position w:val="0"/>
                <w:sz w:val="18"/>
                <w:szCs w:val="18"/>
              </w:rPr>
              <w:t>2,282,107.00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预付购货款</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上海惠普有限公司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rFonts w:ascii="Times New Roman" w:eastAsia="Times New Roman" w:hAnsi="Times New Roman" w:cs="Times New Roman"/>
                <w:color w:val="000000"/>
                <w:spacing w:val="0"/>
                <w:w w:val="100"/>
                <w:position w:val="0"/>
                <w:sz w:val="18"/>
                <w:szCs w:val="18"/>
              </w:rPr>
              <w:t>2,156,165.39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预付购货款</w:t>
            </w:r>
          </w:p>
        </w:tc>
      </w:tr>
      <w:tr>
        <w:trPr>
          <w:trHeight w:val="3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陕西西华科创软件技术有限公司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60" w:right="0" w:firstLine="0"/>
              <w:jc w:val="left"/>
              <w:rPr>
                <w:sz w:val="18"/>
                <w:szCs w:val="18"/>
              </w:rPr>
            </w:pPr>
            <w:r>
              <w:rPr>
                <w:rFonts w:ascii="Times New Roman" w:eastAsia="Times New Roman" w:hAnsi="Times New Roman" w:cs="Times New Roman"/>
                <w:color w:val="000000"/>
                <w:spacing w:val="0"/>
                <w:w w:val="100"/>
                <w:position w:val="0"/>
                <w:sz w:val="18"/>
                <w:szCs w:val="18"/>
              </w:rPr>
              <w:t>1,759,632.00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预付购货款</w:t>
            </w:r>
          </w:p>
        </w:tc>
      </w:tr>
    </w:tbl>
    <w:p>
      <w:pPr>
        <w:widowControl w:val="0"/>
        <w:spacing w:line="1" w:lineRule="exact"/>
      </w:pPr>
      <w:r>
        <w:br w:type="page"/>
      </w:r>
    </w:p>
    <w:tbl>
      <w:tblPr>
        <w:tblOverlap w:val="never"/>
        <w:jc w:val="center"/>
        <w:tblLayout w:type="fixed"/>
      </w:tblPr>
      <w:tblGrid>
        <w:gridCol w:w="643"/>
        <w:gridCol w:w="3576"/>
        <w:gridCol w:w="3446"/>
        <w:gridCol w:w="1992"/>
      </w:tblGrid>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杭州华三通信技术有限公司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1,420,067.00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预付购货款</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北京美承互联数码科技发展有限公司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预付购货款</w:t>
            </w:r>
          </w:p>
        </w:tc>
      </w:tr>
      <w:tr>
        <w:trPr>
          <w:trHeight w:val="34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四川智天远科技有限公司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1,070,000.00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预付购货款</w:t>
            </w:r>
          </w:p>
        </w:tc>
      </w:tr>
      <w:tr>
        <w:trPr>
          <w:trHeight w:val="3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北京国电通源科技有限公司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预付购货款</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14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30"/>
      <w:bookmarkEnd w:id="1231"/>
      <w:bookmarkEnd w:id="1233"/>
    </w:p>
    <w:tbl>
      <w:tblPr>
        <w:tblOverlap w:val="never"/>
        <w:jc w:val="center"/>
        <w:tblLayout w:type="fixed"/>
      </w:tblPr>
      <w:tblGrid>
        <w:gridCol w:w="2842"/>
        <w:gridCol w:w="1138"/>
        <w:gridCol w:w="1560"/>
        <w:gridCol w:w="1699"/>
        <w:gridCol w:w="1133"/>
        <w:gridCol w:w="1286"/>
      </w:tblGrid>
      <w:tr>
        <w:trPr>
          <w:trHeight w:val="662"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222222"/>
                <w:spacing w:val="0"/>
                <w:w w:val="100"/>
                <w:position w:val="0"/>
              </w:rPr>
              <w:t>占预付款项期末余额 合计数的比例（</w:t>
            </w:r>
            <w:r>
              <w:rPr>
                <w:rFonts w:ascii="Times New Roman" w:eastAsia="Times New Roman" w:hAnsi="Times New Roman" w:cs="Times New Roman"/>
                <w:color w:val="222222"/>
                <w:spacing w:val="0"/>
                <w:w w:val="100"/>
                <w:position w:val="0"/>
                <w:sz w:val="18"/>
                <w:szCs w:val="18"/>
              </w:rPr>
              <w:t>%</w:t>
            </w:r>
            <w:r>
              <w:rPr>
                <w:color w:val="222222"/>
                <w:spacing w:val="0"/>
                <w:w w:val="100"/>
                <w:position w:val="0"/>
              </w:rPr>
              <w:t>）</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222222"/>
                <w:spacing w:val="0"/>
                <w:w w:val="100"/>
                <w:position w:val="0"/>
              </w:rPr>
              <w:t>预付款时间</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180"/>
              <w:jc w:val="left"/>
            </w:pPr>
            <w:r>
              <w:rPr>
                <w:color w:val="222222"/>
                <w:spacing w:val="0"/>
                <w:w w:val="100"/>
                <w:position w:val="0"/>
              </w:rPr>
              <w:t>未结算原因</w:t>
            </w:r>
          </w:p>
        </w:tc>
      </w:tr>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深圳市巨航国际供应链有限公司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114,774,155.65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预付购货款</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深圳市广融通供应链管理有限公司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52,334,289.86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预付购货款</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深圳市九立供应链股份有限公司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35,347,364.81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预付购货款</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杭州华三通信技术有限公司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29,211,591.35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预付购货款</w:t>
            </w:r>
          </w:p>
        </w:tc>
      </w:tr>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北京太极网络科技有限公司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17,914,348.34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预付购货款</w:t>
            </w:r>
          </w:p>
        </w:tc>
      </w:tr>
      <w:tr>
        <w:trPr>
          <w:trHeight w:val="35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249,581,750.01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：其中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27,791,524.35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1,420,067.00 </w:t>
      </w:r>
      <w:r>
        <w:rPr>
          <w:color w:val="000000"/>
          <w:spacing w:val="0"/>
          <w:w w:val="100"/>
          <w:position w:val="0"/>
        </w:rPr>
        <w:t>元。</w:t>
      </w:r>
    </w:p>
    <w:p>
      <w:pPr>
        <w:widowControl w:val="0"/>
        <w:spacing w:after="359" w:line="1" w:lineRule="exact"/>
      </w:pPr>
    </w:p>
    <w:p>
      <w:pPr>
        <w:pStyle w:val="Style31"/>
        <w:keepNext/>
        <w:keepLines/>
        <w:widowControl w:val="0"/>
        <w:shd w:val="clear" w:color="auto" w:fill="auto"/>
        <w:tabs>
          <w:tab w:pos="373" w:val="left"/>
        </w:tabs>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7</w:t>
      </w:r>
      <w:bookmarkEnd w:id="1236"/>
      <w:r>
        <w:rPr>
          <w:color w:val="000000"/>
          <w:spacing w:val="0"/>
          <w:w w:val="100"/>
          <w:position w:val="0"/>
        </w:rPr>
        <w:t>、</w:t>
        <w:tab/>
        <w:t>应收利息</w:t>
      </w:r>
      <w:bookmarkEnd w:id="1234"/>
      <w:bookmarkEnd w:id="1235"/>
      <w:bookmarkEnd w:id="1237"/>
    </w:p>
    <w:p>
      <w:pPr>
        <w:pStyle w:val="Style31"/>
        <w:keepNext/>
        <w:keepLines/>
        <w:widowControl w:val="0"/>
        <w:shd w:val="clear" w:color="auto" w:fill="auto"/>
        <w:tabs>
          <w:tab w:pos="493" w:val="left"/>
        </w:tabs>
        <w:bidi w:val="0"/>
        <w:spacing w:before="0" w:line="240" w:lineRule="auto"/>
        <w:ind w:left="0" w:right="0" w:firstLine="0"/>
        <w:jc w:val="left"/>
      </w:pPr>
      <w:bookmarkStart w:id="1234" w:name="bookmark1234"/>
      <w:bookmarkStart w:id="1235" w:name="bookmark1235"/>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w:t>
        <w:tab/>
        <w:t>应收利息分类</w:t>
      </w:r>
      <w:bookmarkEnd w:id="1234"/>
      <w:bookmarkEnd w:id="1235"/>
      <w:bookmarkEnd w:id="1239"/>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w:t>
        <w:tab/>
        <w:t>重要逾期利息</w:t>
      </w:r>
      <w:bookmarkEnd w:id="1240"/>
      <w:bookmarkEnd w:id="1241"/>
      <w:bookmarkEnd w:id="1243"/>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8</w:t>
      </w:r>
      <w:bookmarkEnd w:id="1246"/>
      <w:r>
        <w:rPr>
          <w:color w:val="000000"/>
          <w:spacing w:val="0"/>
          <w:w w:val="100"/>
          <w:position w:val="0"/>
        </w:rPr>
        <w:t>、</w:t>
        <w:tab/>
        <w:t>应收股利</w:t>
      </w:r>
      <w:bookmarkEnd w:id="1244"/>
      <w:bookmarkEnd w:id="1245"/>
      <w:bookmarkEnd w:id="124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9</w:t>
      </w:r>
      <w:bookmarkEnd w:id="1250"/>
      <w:r>
        <w:rPr>
          <w:color w:val="000000"/>
          <w:spacing w:val="0"/>
          <w:w w:val="100"/>
          <w:position w:val="0"/>
        </w:rPr>
        <w:t>、</w:t>
        <w:tab/>
        <w:t>其他应收款</w:t>
      </w:r>
      <w:bookmarkEnd w:id="1248"/>
      <w:bookmarkEnd w:id="1249"/>
      <w:bookmarkEnd w:id="1251"/>
    </w:p>
    <w:p>
      <w:pPr>
        <w:pStyle w:val="Style31"/>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248"/>
      <w:bookmarkEnd w:id="1249"/>
      <w:bookmarkEnd w:id="12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8"/>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550,106,</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502,034,7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301,333,42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48,071,5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502,034,7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29,548,25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301,333,42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305,193,072.57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3,051,930.77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79,673,970.16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3,983,698.51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36,340,040.75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3,634,004.08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5,149,080.56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1,544,724.17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26,176,621.72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7,852,986.52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22,875,082.35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22,875,082.35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475,407,868.11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42,942,426.40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组合中，公司子公司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深圳市至高通信技术发展有限公司按账龄分析法计提坏账准备的其他应收款</w:t>
      </w:r>
    </w:p>
    <w:p>
      <w:pPr>
        <w:widowControl w:val="0"/>
        <w:spacing w:after="119" w:line="1" w:lineRule="exact"/>
      </w:pPr>
    </w:p>
    <w:p>
      <w:pPr>
        <w:widowControl w:val="0"/>
        <w:spacing w:line="1" w:lineRule="exact"/>
      </w:pPr>
    </w:p>
    <w:tbl>
      <w:tblPr>
        <w:tblOverlap w:val="never"/>
        <w:jc w:val="center"/>
        <w:tblLayout w:type="fixed"/>
      </w:tblPr>
      <w:tblGrid>
        <w:gridCol w:w="2146"/>
        <w:gridCol w:w="2246"/>
        <w:gridCol w:w="2242"/>
        <w:gridCol w:w="2885"/>
      </w:tblGrid>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52,767,400.53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2,638,370.03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20,511,322.15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2,051,132.22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1,388,278.16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416,483.45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74,698,419.47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5,129,109.78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7"/>
        <w:keepNext w:val="0"/>
        <w:keepLines w:val="0"/>
        <w:widowControl w:val="0"/>
        <w:shd w:val="clear" w:color="auto" w:fill="auto"/>
        <w:bidi w:val="0"/>
        <w:spacing w:before="0" w:after="120" w:line="307" w:lineRule="exact"/>
        <w:ind w:left="0" w:right="0" w:firstLine="440"/>
        <w:jc w:val="left"/>
      </w:pPr>
      <w:r>
        <w:rPr>
          <w:color w:val="000000"/>
          <w:spacing w:val="0"/>
          <w:w w:val="100"/>
          <w:position w:val="0"/>
        </w:rPr>
        <w:t>已单独计提坏账准备的其他应收款除外，公司根据以前年度与之相同或相类似的、按账龄段划分的具有类似信用风险 特征的其他应收款组合的实际损失率为基础，结合现时情况确定本期坏账准备的计提比例。</w:t>
      </w:r>
    </w:p>
    <w:p>
      <w:pPr>
        <w:pStyle w:val="Style27"/>
        <w:keepNext w:val="0"/>
        <w:keepLines w:val="0"/>
        <w:widowControl w:val="0"/>
        <w:shd w:val="clear" w:color="auto" w:fill="auto"/>
        <w:bidi w:val="0"/>
        <w:spacing w:before="0" w:after="120" w:line="307" w:lineRule="exact"/>
        <w:ind w:left="0" w:right="0" w:firstLine="0"/>
        <w:jc w:val="both"/>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07" w:lineRule="exact"/>
        <w:ind w:left="0" w:right="0" w:firstLine="0"/>
        <w:jc w:val="both"/>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1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tabs>
          <w:tab w:pos="493" w:val="left"/>
        </w:tabs>
        <w:bidi w:val="0"/>
        <w:spacing w:before="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254"/>
      <w:bookmarkEnd w:id="1255"/>
      <w:bookmarkEnd w:id="1257"/>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18,657,278.30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tabs>
          <w:tab w:pos="493" w:val="left"/>
        </w:tabs>
        <w:bidi w:val="0"/>
        <w:spacing w:before="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258"/>
      <w:bookmarkEnd w:id="1259"/>
      <w:bookmarkEnd w:id="126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262"/>
      <w:bookmarkEnd w:id="1263"/>
      <w:bookmarkEnd w:id="12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156,240,025.61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103,802,890.56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123,215,012.14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89,310,608.47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144,741,283.52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105,062,837.92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外部往来款及其他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114,100,164.31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32,705,341.64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11,809,802.00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550,106,287.58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330,881,678.59</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266"/>
      <w:bookmarkEnd w:id="1267"/>
      <w:bookmarkEnd w:id="12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北京卓讯科信技术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28,551,413.35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0"/>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 xml:space="preserve">18,340,775.60 </w:t>
            </w:r>
            <w:r>
              <w:rPr>
                <w:color w:val="000000"/>
                <w:spacing w:val="0"/>
                <w:w w:val="100"/>
                <w:position w:val="0"/>
              </w:rPr>
              <w:t>元，</w:t>
            </w:r>
          </w:p>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10,210,637.75 </w:t>
            </w: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693,939.64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深圳市晶格材料科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深圳市三木实业有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19,370,150.00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1,937,015.00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深圳市三海通讯有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19,082,578.01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954,128.90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郑_友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11,809,802.00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118,098.02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98,813,943.36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4,703,181.56</w:t>
            </w:r>
          </w:p>
        </w:tc>
      </w:tr>
    </w:tbl>
    <w:p>
      <w:pPr>
        <w:pStyle w:val="Style31"/>
        <w:keepNext/>
        <w:keepLines/>
        <w:widowControl w:val="0"/>
        <w:numPr>
          <w:ilvl w:val="0"/>
          <w:numId w:val="89"/>
        </w:numPr>
        <w:shd w:val="clear" w:color="auto" w:fill="auto"/>
        <w:tabs>
          <w:tab w:pos="493" w:val="left"/>
        </w:tabs>
        <w:bidi w:val="0"/>
        <w:spacing w:before="0" w:after="38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涉及政府补助的应收款项</w:t>
      </w:r>
      <w:bookmarkEnd w:id="1270"/>
      <w:bookmarkEnd w:id="1271"/>
      <w:bookmarkEnd w:id="127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89"/>
        </w:numPr>
        <w:shd w:val="clear" w:color="auto" w:fill="auto"/>
        <w:tabs>
          <w:tab w:pos="493" w:val="left"/>
        </w:tabs>
        <w:bidi w:val="0"/>
        <w:spacing w:before="0" w:after="38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因金融资产转移而终止确认的其他应收款</w:t>
      </w:r>
      <w:bookmarkEnd w:id="1274"/>
      <w:bookmarkEnd w:id="1275"/>
      <w:bookmarkEnd w:id="127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89"/>
        </w:numPr>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 xml:space="preserve"> 转移其他应收款且继续涉入形成的资产、负债金额</w:t>
      </w:r>
      <w:bookmarkEnd w:id="1278"/>
      <w:bookmarkEnd w:id="1279"/>
      <w:bookmarkEnd w:id="128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282"/>
      <w:bookmarkEnd w:id="1283"/>
      <w:bookmarkEnd w:id="1284"/>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1"/>
        <w:keepNext/>
        <w:keepLines/>
        <w:widowControl w:val="0"/>
        <w:numPr>
          <w:ilvl w:val="0"/>
          <w:numId w:val="91"/>
        </w:numPr>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存货分类</w:t>
      </w:r>
      <w:bookmarkEnd w:id="1285"/>
      <w:bookmarkEnd w:id="1286"/>
      <w:bookmarkEnd w:id="12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49,813,820.23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3,282,379.25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46,531,440.98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111,493,785.23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1,690,505.38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109,803,279.85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2,401,178,720.80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2,401,178,720.80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1,748,237,452.73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1,748,237,452.73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334,554,709.22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4,591,199.89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329,963,509.33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136,478,358.11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3,241,792.42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133,236,565.69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7,369,274.61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7,369,274.61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34,146,357.82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34,146,357.82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182,259,599.80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182,259,599.80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2,484,172.70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2,484,172.70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27,666,663.44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27,666,663.44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20,795,246.71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20,795,246.71</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3,002,842,788.10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7,873,579.14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2,994,969,208.96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2,053,635,373.30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4,932,297.80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2,048,703,075.50</w:t>
            </w:r>
          </w:p>
        </w:tc>
      </w:tr>
    </w:tbl>
    <w:p>
      <w:pPr>
        <w:pStyle w:val="Style2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 否</w:t>
      </w:r>
    </w:p>
    <w:p>
      <w:pPr>
        <w:pStyle w:val="Style31"/>
        <w:keepNext/>
        <w:keepLines/>
        <w:widowControl w:val="0"/>
        <w:numPr>
          <w:ilvl w:val="0"/>
          <w:numId w:val="91"/>
        </w:numPr>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存货跌价准备</w:t>
      </w:r>
      <w:bookmarkEnd w:id="1289"/>
      <w:bookmarkEnd w:id="1290"/>
      <w:bookmarkEnd w:id="129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1,690,505.38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1,591,873.87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3,282,379.25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3,241,792.42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1,349,407.47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4,591,199.89</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4,932,297.80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2,941,281.34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7,873,579.14</w:t>
            </w:r>
          </w:p>
        </w:tc>
      </w:tr>
    </w:tbl>
    <w:p>
      <w:pPr>
        <w:pStyle w:val="Style31"/>
        <w:keepNext/>
        <w:keepLines/>
        <w:widowControl w:val="0"/>
        <w:numPr>
          <w:ilvl w:val="0"/>
          <w:numId w:val="91"/>
        </w:numPr>
        <w:shd w:val="clear" w:color="auto" w:fill="auto"/>
        <w:tabs>
          <w:tab w:pos="493" w:val="left"/>
        </w:tabs>
        <w:bidi w:val="0"/>
        <w:spacing w:before="0" w:after="38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存货期末余额含有借款费用资本化金额的说明</w:t>
      </w:r>
      <w:bookmarkEnd w:id="1293"/>
      <w:bookmarkEnd w:id="1294"/>
      <w:bookmarkEnd w:id="1296"/>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91"/>
        </w:numPr>
        <w:shd w:val="clear" w:color="auto" w:fill="auto"/>
        <w:tabs>
          <w:tab w:pos="493" w:val="left"/>
        </w:tabs>
        <w:bidi w:val="0"/>
        <w:spacing w:before="0" w:after="38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期末建造合同形成的已完工未结算资产情况</w:t>
      </w:r>
      <w:bookmarkEnd w:id="1297"/>
      <w:bookmarkEnd w:id="1298"/>
      <w:bookmarkEnd w:id="130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301"/>
      <w:bookmarkEnd w:id="1302"/>
      <w:bookmarkEnd w:id="130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1</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305"/>
      <w:bookmarkEnd w:id="1306"/>
      <w:bookmarkEnd w:id="130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309"/>
      <w:bookmarkEnd w:id="1310"/>
      <w:bookmarkEnd w:id="13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104,139,324.37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99,548,114.97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203,212.37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82,615.15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104,342,536.74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99,630,730.12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313"/>
      <w:bookmarkEnd w:id="1314"/>
      <w:bookmarkEnd w:id="1316"/>
    </w:p>
    <w:p>
      <w:pPr>
        <w:pStyle w:val="Style31"/>
        <w:keepNext/>
        <w:keepLines/>
        <w:widowControl w:val="0"/>
        <w:numPr>
          <w:ilvl w:val="0"/>
          <w:numId w:val="93"/>
        </w:numPr>
        <w:shd w:val="clear" w:color="auto" w:fill="auto"/>
        <w:bidi w:val="0"/>
        <w:spacing w:before="0" w:after="380" w:line="240" w:lineRule="auto"/>
        <w:ind w:left="0" w:right="0" w:firstLine="0"/>
        <w:jc w:val="left"/>
      </w:pPr>
      <w:bookmarkStart w:id="1313" w:name="bookmark1313"/>
      <w:bookmarkStart w:id="1314" w:name="bookmark1314"/>
      <w:bookmarkStart w:id="1317" w:name="bookmark1317"/>
      <w:bookmarkStart w:id="1318" w:name="bookmark1318"/>
      <w:bookmarkEnd w:id="1317"/>
      <w:r>
        <w:rPr>
          <w:color w:val="000000"/>
          <w:spacing w:val="0"/>
          <w:w w:val="100"/>
          <w:position w:val="0"/>
        </w:rPr>
        <w:t>可供出售金融资产情况</w:t>
      </w:r>
      <w:bookmarkEnd w:id="1313"/>
      <w:bookmarkEnd w:id="1314"/>
      <w:bookmarkEnd w:id="131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667,434,425.26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3,285,503.25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664,148,922.01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1,140,002,111.9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3,285,503.25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1,136,716,608.67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366,911,282.52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366,911,282.52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864,985,111.92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864,985,111.92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300,523,142.74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3,285,503.25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297,237,639.49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275,017,000.00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3,285,503.25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271,731,496.75</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667,434,425.26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3,285,503.25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664,148,922.01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1,140,002,111.9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3,285,503.25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1,136,716,608.67</w:t>
            </w:r>
          </w:p>
        </w:tc>
      </w:tr>
    </w:tbl>
    <w:p>
      <w:pPr>
        <w:widowControl w:val="0"/>
        <w:spacing w:after="319" w:line="1" w:lineRule="exact"/>
      </w:pPr>
    </w:p>
    <w:p>
      <w:pPr>
        <w:pStyle w:val="Style31"/>
        <w:keepNext/>
        <w:keepLines/>
        <w:widowControl w:val="0"/>
        <w:numPr>
          <w:ilvl w:val="0"/>
          <w:numId w:val="93"/>
        </w:numPr>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期末按公允价值计量的可供出售金融资产</w:t>
      </w:r>
      <w:bookmarkEnd w:id="1319"/>
      <w:bookmarkEnd w:id="1320"/>
      <w:bookmarkEnd w:id="1322"/>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债务工 具的摊余成本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14,611,333.79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14,611,333.79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366,911,282.52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366,911,282.52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累计计入其他综合收益 的公允价值变动金额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352,299,948.73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352,299,948.73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323"/>
      <w:bookmarkEnd w:id="1324"/>
      <w:bookmarkEnd w:id="13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福州东华 炜如数码 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139,729.87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安徽五星 食品股份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9,867,000.</w:t>
            </w:r>
          </w:p>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9,867,000.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 区中科前 程科技有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3,145,773.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3,145,773.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北京首创 金融资产 交易信息 服务股份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海南银行 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w:t>
            </w:r>
          </w:p>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天津南大 通用数据 技术股份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东华软件 澳洲公司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506,142.74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506,142.74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味道网</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275,017,00</w:t>
            </w:r>
          </w:p>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25,506,142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300,523,14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3,285,503.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3,285,503.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numPr>
          <w:ilvl w:val="0"/>
          <w:numId w:val="95"/>
        </w:numPr>
        <w:shd w:val="clear" w:color="auto" w:fill="auto"/>
        <w:bidi w:val="0"/>
        <w:spacing w:before="0" w:after="380" w:line="240" w:lineRule="auto"/>
        <w:ind w:left="0" w:right="0" w:firstLine="0"/>
        <w:jc w:val="both"/>
      </w:pPr>
      <w:bookmarkStart w:id="1327" w:name="bookmark1327"/>
      <w:bookmarkStart w:id="1328" w:name="bookmark1328"/>
      <w:bookmarkStart w:id="1329" w:name="bookmark1329"/>
      <w:bookmarkStart w:id="1330" w:name="bookmark1330"/>
      <w:bookmarkEnd w:id="1329"/>
      <w:r>
        <w:rPr>
          <w:color w:val="000000"/>
          <w:spacing w:val="0"/>
          <w:w w:val="100"/>
          <w:position w:val="0"/>
        </w:rPr>
        <w:t>报告期内可供出售金融资产减值的变动情况</w:t>
      </w:r>
      <w:bookmarkEnd w:id="1327"/>
      <w:bookmarkEnd w:id="1328"/>
      <w:bookmarkEnd w:id="1330"/>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95"/>
        </w:numPr>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可供出售权益工具期末公允价值严重下跌或非暂时性下跌但未计提减值准备的相关说明</w:t>
      </w:r>
      <w:bookmarkEnd w:id="1331"/>
      <w:bookmarkEnd w:id="1332"/>
      <w:bookmarkEnd w:id="1334"/>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1</w:t>
      </w:r>
      <w:bookmarkEnd w:id="1337"/>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bookmarkEnd w:id="1335"/>
      <w:bookmarkEnd w:id="1336"/>
      <w:bookmarkEnd w:id="1338"/>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both"/>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bookmarkEnd w:id="1341"/>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339"/>
      <w:bookmarkEnd w:id="1340"/>
      <w:bookmarkEnd w:id="1342"/>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bookmarkEnd w:id="1345"/>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43"/>
      <w:bookmarkEnd w:id="1344"/>
      <w:bookmarkEnd w:id="134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902"/>
        <w:gridCol w:w="691"/>
        <w:gridCol w:w="442"/>
        <w:gridCol w:w="1152"/>
        <w:gridCol w:w="797"/>
        <w:gridCol w:w="802"/>
        <w:gridCol w:w="797"/>
        <w:gridCol w:w="566"/>
        <w:gridCol w:w="1027"/>
        <w:gridCol w:w="1099"/>
        <w:gridCol w:w="509"/>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 准备 期末 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瑞客东华 转化医学 研究中心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608,444.42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-508,100.17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100,344.25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北京卓讯 科信技术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-1,305,823.68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5,804,314.80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4,498,491.12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608,444.42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-1,813,923.85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5,804,314.80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4,598,835.37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608,444.42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-1,813,923.85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5,804,314.80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4,598,835.37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27"/>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公司本年度转让北京卓讯科信技术有限公司</w:t>
      </w:r>
      <w:r>
        <w:rPr>
          <w:color w:val="000000"/>
          <w:spacing w:val="0"/>
          <w:w w:val="100"/>
          <w:position w:val="0"/>
          <w:sz w:val="18"/>
          <w:szCs w:val="18"/>
        </w:rPr>
        <w:t>15%</w:t>
      </w:r>
      <w:r>
        <w:rPr>
          <w:color w:val="000000"/>
          <w:spacing w:val="0"/>
          <w:w w:val="100"/>
          <w:position w:val="0"/>
        </w:rPr>
        <w:t>股权，股权转让后本公司不再控制北京卓讯科信技术有限公司。本期</w:t>
        <w:br w:type="page"/>
      </w:r>
      <w:r>
        <w:rPr>
          <w:color w:val="000000"/>
          <w:spacing w:val="0"/>
          <w:w w:val="100"/>
          <w:position w:val="0"/>
        </w:rPr>
        <w:t>其他变动系剩余</w:t>
      </w:r>
      <w:r>
        <w:rPr>
          <w:color w:val="000000"/>
          <w:spacing w:val="0"/>
          <w:w w:val="100"/>
          <w:position w:val="0"/>
          <w:sz w:val="18"/>
          <w:szCs w:val="18"/>
        </w:rPr>
        <w:t>15%</w:t>
      </w:r>
      <w:r>
        <w:rPr>
          <w:color w:val="000000"/>
          <w:spacing w:val="0"/>
          <w:w w:val="100"/>
          <w:position w:val="0"/>
        </w:rPr>
        <w:t>股权按照其在丧失控制权日的公允价值进行重新计量并调增长期股权投资金额</w:t>
      </w:r>
      <w:r>
        <w:rPr>
          <w:color w:val="000000"/>
          <w:spacing w:val="0"/>
          <w:w w:val="100"/>
          <w:position w:val="0"/>
          <w:sz w:val="18"/>
          <w:szCs w:val="18"/>
        </w:rPr>
        <w:t xml:space="preserve">4, 304, </w:t>
      </w:r>
      <w:r>
        <w:rPr>
          <w:color w:val="000000"/>
          <w:spacing w:val="0"/>
          <w:w w:val="100"/>
          <w:position w:val="0"/>
          <w:sz w:val="18"/>
          <w:szCs w:val="18"/>
        </w:rPr>
        <w:t xml:space="preserve">314. </w:t>
      </w:r>
      <w:r>
        <w:rPr>
          <w:color w:val="000000"/>
          <w:spacing w:val="0"/>
          <w:w w:val="100"/>
          <w:position w:val="0"/>
          <w:sz w:val="18"/>
          <w:szCs w:val="18"/>
        </w:rPr>
        <w:t>80</w:t>
      </w:r>
      <w:r>
        <w:rPr>
          <w:color w:val="000000"/>
          <w:spacing w:val="0"/>
          <w:w w:val="100"/>
          <w:position w:val="0"/>
        </w:rPr>
        <w:t>元，调整剩</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余</w:t>
      </w:r>
      <w:r>
        <w:rPr>
          <w:color w:val="000000"/>
          <w:spacing w:val="0"/>
          <w:w w:val="100"/>
          <w:position w:val="0"/>
          <w:sz w:val="18"/>
          <w:szCs w:val="18"/>
        </w:rPr>
        <w:t>15%</w:t>
      </w:r>
      <w:r>
        <w:rPr>
          <w:color w:val="000000"/>
          <w:spacing w:val="0"/>
          <w:w w:val="100"/>
          <w:position w:val="0"/>
        </w:rPr>
        <w:t>股权对应的投资成本</w:t>
      </w: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bookmarkEnd w:id="1349"/>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347"/>
      <w:bookmarkEnd w:id="1348"/>
      <w:bookmarkEnd w:id="135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1</w:t>
      </w:r>
      <w:bookmarkEnd w:id="1353"/>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351"/>
      <w:bookmarkEnd w:id="1352"/>
      <w:bookmarkEnd w:id="1354"/>
    </w:p>
    <w:p>
      <w:pPr>
        <w:pStyle w:val="Style31"/>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51"/>
      <w:bookmarkEnd w:id="1352"/>
      <w:bookmarkEnd w:id="13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131,171,000.67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6,759,270.91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21,168,104.86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727,855,598.30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886,953,974.74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21,584,104.55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7,175,765.65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3,605,834.40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44,419,359.95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76,785,064.55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952,380.95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515,204.98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3,605,834.40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44,419,359.95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49,492,780.28</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20,631,723.60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6,660,560.67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27,292,284.27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2,496,528.55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14,925,398.64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17,421,927.19</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2,496,528.55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14,925,398.64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17,421,927.19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152,755,105.22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13,935,036.56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22,277,410.71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757,349,559.61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946,317,112.10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43,581,271.92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2,491,534.11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13,684,726.32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383,701,909.77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443,459,442.12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6,307,021.73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1,927,117.16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2,228,960.49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115,070,394.62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125,533,494.00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6,307,021.73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1,927,117.16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2,228,960.49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115,070,394.62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125,533,494.00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1,706,449.09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11,248,528.70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12,954,977.79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1,706,449.09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11,248,528.70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12,954,977.79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49,888,293.65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4,418,651.27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14,207,237.72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487,523,775.69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556,037,958.33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102,866,811.57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9,516,385.29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8,070,172.99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269,825,783.92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390,279,153.77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87,589,728.75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4,267,736.80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7,483,378.54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344,153,688.53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443,494,532.62</w:t>
            </w:r>
          </w:p>
        </w:tc>
      </w:tr>
    </w:tbl>
    <w:p>
      <w:pPr>
        <w:widowControl w:val="0"/>
        <w:spacing w:after="319" w:line="1" w:lineRule="exact"/>
      </w:pPr>
    </w:p>
    <w:p>
      <w:pPr>
        <w:pStyle w:val="Style31"/>
        <w:keepNext/>
        <w:keepLines/>
        <w:widowControl w:val="0"/>
        <w:numPr>
          <w:ilvl w:val="0"/>
          <w:numId w:val="97"/>
        </w:numPr>
        <w:shd w:val="clear" w:color="auto" w:fill="auto"/>
        <w:tabs>
          <w:tab w:pos="493" w:val="left"/>
        </w:tabs>
        <w:bidi w:val="0"/>
        <w:spacing w:before="0" w:after="38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暂时闲置的固定资产情况</w:t>
      </w:r>
      <w:bookmarkEnd w:id="1357"/>
      <w:bookmarkEnd w:id="1358"/>
      <w:bookmarkEnd w:id="136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97"/>
        </w:numPr>
        <w:shd w:val="clear" w:color="auto" w:fill="auto"/>
        <w:tabs>
          <w:tab w:pos="493" w:val="left"/>
        </w:tabs>
        <w:bidi w:val="0"/>
        <w:spacing w:before="0" w:after="380" w:line="240" w:lineRule="auto"/>
        <w:ind w:left="0" w:right="0" w:firstLine="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通过融资租赁租入的固定资产情况</w:t>
      </w:r>
      <w:bookmarkEnd w:id="1361"/>
      <w:bookmarkEnd w:id="1362"/>
      <w:bookmarkEnd w:id="136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97"/>
        </w:numPr>
        <w:shd w:val="clear" w:color="auto" w:fill="auto"/>
        <w:tabs>
          <w:tab w:pos="493" w:val="left"/>
        </w:tabs>
        <w:bidi w:val="0"/>
        <w:spacing w:before="0" w:after="380" w:line="240"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通过经营租赁租出的固定资产</w:t>
      </w:r>
      <w:bookmarkEnd w:id="1365"/>
      <w:bookmarkEnd w:id="1366"/>
      <w:bookmarkEnd w:id="136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97"/>
        </w:numPr>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未办妥产权证书的固定资产情况</w:t>
      </w:r>
      <w:bookmarkEnd w:id="1369"/>
      <w:bookmarkEnd w:id="1370"/>
      <w:bookmarkEnd w:id="13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房屋建筑物(海南生态软件园房产)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948,611.11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正在办理中</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2</w:t>
      </w:r>
      <w:bookmarkEnd w:id="1375"/>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73"/>
      <w:bookmarkEnd w:id="1374"/>
      <w:bookmarkEnd w:id="1376"/>
    </w:p>
    <w:p>
      <w:pPr>
        <w:pStyle w:val="Style31"/>
        <w:keepNext/>
        <w:keepLines/>
        <w:widowControl w:val="0"/>
        <w:numPr>
          <w:ilvl w:val="0"/>
          <w:numId w:val="99"/>
        </w:numPr>
        <w:shd w:val="clear" w:color="auto" w:fill="auto"/>
        <w:bidi w:val="0"/>
        <w:spacing w:before="0" w:after="380" w:line="240" w:lineRule="auto"/>
        <w:ind w:left="0" w:right="0" w:firstLine="0"/>
        <w:jc w:val="left"/>
      </w:pPr>
      <w:bookmarkStart w:id="1373" w:name="bookmark1373"/>
      <w:bookmarkStart w:id="1374" w:name="bookmark1374"/>
      <w:bookmarkStart w:id="1377" w:name="bookmark1377"/>
      <w:bookmarkStart w:id="1378" w:name="bookmark1378"/>
      <w:bookmarkEnd w:id="1377"/>
      <w:r>
        <w:rPr>
          <w:color w:val="000000"/>
          <w:spacing w:val="0"/>
          <w:w w:val="100"/>
          <w:position w:val="0"/>
        </w:rPr>
        <w:t>在建工程情况</w:t>
      </w:r>
      <w:bookmarkEnd w:id="1373"/>
      <w:bookmarkEnd w:id="1374"/>
      <w:bookmarkEnd w:id="137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泰安东华软件园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12,033,413.19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12,033,413.19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30,578,045.94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30,578,045.94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生产线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4,442,389.00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4,442,389.00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12,033,413.19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12,033,413.19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35,020,434.94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35,020,434.94</w:t>
            </w:r>
          </w:p>
        </w:tc>
      </w:tr>
    </w:tbl>
    <w:p>
      <w:pPr>
        <w:widowControl w:val="0"/>
        <w:spacing w:after="319" w:line="1" w:lineRule="exact"/>
      </w:pPr>
    </w:p>
    <w:p>
      <w:pPr>
        <w:pStyle w:val="Style31"/>
        <w:keepNext/>
        <w:keepLines/>
        <w:widowControl w:val="0"/>
        <w:numPr>
          <w:ilvl w:val="0"/>
          <w:numId w:val="99"/>
        </w:numPr>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重要在建工程项目本期变动情况</w:t>
      </w:r>
      <w:bookmarkEnd w:id="1379"/>
      <w:bookmarkEnd w:id="1380"/>
      <w:bookmarkEnd w:id="1382"/>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9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本期转</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入固定</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他减少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工程进</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利息资 本化累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息资本</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资金来</w:t>
            </w:r>
          </w:p>
        </w:tc>
      </w:tr>
    </w:tbl>
    <w:p>
      <w:pPr>
        <w:widowControl w:val="0"/>
        <w:spacing w:line="1" w:lineRule="exact"/>
      </w:pP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资产金 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占预算</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资本化 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源</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泰安东 华软件 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68,000,0</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30,578,0</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2,474,20</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21,018,8</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12,033,4</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SMT</w:t>
            </w:r>
            <w:r>
              <w:rPr>
                <w:color w:val="000000"/>
                <w:spacing w:val="0"/>
                <w:w w:val="100"/>
                <w:position w:val="0"/>
              </w:rPr>
              <w:t>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6,273,40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4,442,38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1,831,05</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6,273,44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74,273,4</w:t>
            </w:r>
          </w:p>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35,020,4</w:t>
            </w:r>
          </w:p>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4,305,26</w:t>
            </w:r>
          </w:p>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27,292,2</w:t>
            </w:r>
          </w:p>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12,033,4</w:t>
            </w:r>
          </w:p>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1"/>
        <w:keepNext/>
        <w:keepLines/>
        <w:widowControl w:val="0"/>
        <w:numPr>
          <w:ilvl w:val="0"/>
          <w:numId w:val="99"/>
        </w:numPr>
        <w:shd w:val="clear" w:color="auto" w:fill="auto"/>
        <w:bidi w:val="0"/>
        <w:spacing w:before="0" w:after="380" w:line="240" w:lineRule="auto"/>
        <w:ind w:left="0" w:right="0" w:firstLine="0"/>
        <w:jc w:val="left"/>
      </w:pPr>
      <w:bookmarkStart w:id="1383" w:name="bookmark1383"/>
      <w:bookmarkStart w:id="1384" w:name="bookmark1384"/>
      <w:bookmarkStart w:id="1385" w:name="bookmark1385"/>
      <w:bookmarkStart w:id="1386" w:name="bookmark1386"/>
      <w:bookmarkEnd w:id="1385"/>
      <w:r>
        <w:rPr>
          <w:color w:val="000000"/>
          <w:spacing w:val="0"/>
          <w:w w:val="100"/>
          <w:position w:val="0"/>
        </w:rPr>
        <w:t>本期计提在建工程减值准备情况</w:t>
      </w:r>
      <w:bookmarkEnd w:id="1383"/>
      <w:bookmarkEnd w:id="1384"/>
      <w:bookmarkEnd w:id="1386"/>
    </w:p>
    <w:p>
      <w:pPr>
        <w:pStyle w:val="Style27"/>
        <w:keepNext w:val="0"/>
        <w:keepLines w:val="0"/>
        <w:widowControl w:val="0"/>
        <w:shd w:val="clear" w:color="auto" w:fill="auto"/>
        <w:bidi w:val="0"/>
        <w:spacing w:before="0" w:after="380" w:line="240" w:lineRule="auto"/>
        <w:ind w:left="0" w:right="0" w:firstLine="220"/>
        <w:jc w:val="left"/>
      </w:pPr>
      <w:r>
        <w:rPr>
          <w:color w:val="222222"/>
          <w:spacing w:val="0"/>
          <w:w w:val="100"/>
          <w:position w:val="0"/>
        </w:rPr>
        <w:t>截止</w:t>
      </w:r>
      <w:r>
        <w:rPr>
          <w:rFonts w:ascii="Times New Roman" w:eastAsia="Times New Roman" w:hAnsi="Times New Roman" w:cs="Times New Roman"/>
          <w:color w:val="222222"/>
          <w:spacing w:val="0"/>
          <w:w w:val="100"/>
          <w:position w:val="0"/>
          <w:sz w:val="18"/>
          <w:szCs w:val="18"/>
        </w:rPr>
        <w:t>2016</w:t>
      </w:r>
      <w:r>
        <w:rPr>
          <w:color w:val="222222"/>
          <w:spacing w:val="0"/>
          <w:w w:val="100"/>
          <w:position w:val="0"/>
        </w:rPr>
        <w:t>年</w:t>
      </w:r>
      <w:r>
        <w:rPr>
          <w:rFonts w:ascii="Times New Roman" w:eastAsia="Times New Roman" w:hAnsi="Times New Roman" w:cs="Times New Roman"/>
          <w:color w:val="222222"/>
          <w:spacing w:val="0"/>
          <w:w w:val="100"/>
          <w:position w:val="0"/>
          <w:sz w:val="18"/>
          <w:szCs w:val="18"/>
        </w:rPr>
        <w:t>12</w:t>
      </w:r>
      <w:r>
        <w:rPr>
          <w:color w:val="222222"/>
          <w:spacing w:val="0"/>
          <w:w w:val="100"/>
          <w:position w:val="0"/>
        </w:rPr>
        <w:t>月</w:t>
      </w:r>
      <w:r>
        <w:rPr>
          <w:rFonts w:ascii="Times New Roman" w:eastAsia="Times New Roman" w:hAnsi="Times New Roman" w:cs="Times New Roman"/>
          <w:color w:val="222222"/>
          <w:spacing w:val="0"/>
          <w:w w:val="100"/>
          <w:position w:val="0"/>
          <w:sz w:val="18"/>
          <w:szCs w:val="18"/>
        </w:rPr>
        <w:t>31</w:t>
      </w:r>
      <w:r>
        <w:rPr>
          <w:color w:val="222222"/>
          <w:spacing w:val="0"/>
          <w:w w:val="100"/>
          <w:position w:val="0"/>
        </w:rPr>
        <w:t>日，公司无在建工程减值准备的情况。</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387"/>
      <w:bookmarkEnd w:id="1388"/>
      <w:bookmarkEnd w:id="139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391"/>
      <w:bookmarkEnd w:id="1392"/>
      <w:bookmarkEnd w:id="139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95"/>
      <w:bookmarkEnd w:id="1396"/>
      <w:bookmarkEnd w:id="139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2</w:t>
      </w:r>
      <w:bookmarkEnd w:id="140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99"/>
      <w:bookmarkEnd w:id="1400"/>
      <w:bookmarkEnd w:id="1402"/>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403"/>
      <w:bookmarkEnd w:id="1404"/>
      <w:bookmarkEnd w:id="1406"/>
    </w:p>
    <w:p>
      <w:pPr>
        <w:pStyle w:val="Style31"/>
        <w:keepNext/>
        <w:keepLines/>
        <w:widowControl w:val="0"/>
        <w:numPr>
          <w:ilvl w:val="0"/>
          <w:numId w:val="101"/>
        </w:numPr>
        <w:shd w:val="clear" w:color="auto" w:fill="auto"/>
        <w:bidi w:val="0"/>
        <w:spacing w:before="0" w:after="380" w:line="240" w:lineRule="auto"/>
        <w:ind w:left="0" w:right="0" w:firstLine="0"/>
        <w:jc w:val="left"/>
      </w:pPr>
      <w:bookmarkStart w:id="1403" w:name="bookmark1403"/>
      <w:bookmarkStart w:id="1404" w:name="bookmark1404"/>
      <w:bookmarkStart w:id="1407" w:name="bookmark1407"/>
      <w:bookmarkStart w:id="1408" w:name="bookmark1408"/>
      <w:bookmarkEnd w:id="1407"/>
      <w:r>
        <w:rPr>
          <w:color w:val="000000"/>
          <w:spacing w:val="0"/>
          <w:w w:val="100"/>
          <w:position w:val="0"/>
        </w:rPr>
        <w:t>无形资产情况</w:t>
      </w:r>
      <w:bookmarkEnd w:id="1403"/>
      <w:bookmarkEnd w:id="1404"/>
      <w:bookmarkEnd w:id="14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3,508,276.67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306,585,727.83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315,615,004.50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31,409,700.73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31,409,700.73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20,153,352.42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20,153,352.42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11,256,348.31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11,256,348.31</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3,508,276.67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337,995,428.56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347,024,705.23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621,868.28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5,190,834.08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87,834,635.41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93,648,320.71</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70,399.86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62,938,887.20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63,275,970.04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70,399.86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62,938,887.20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63,275,970.04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692,268.14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5,457,500.00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150,773,522.61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156,924,290.75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2,816,008.53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187,221,905.95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190,100,414.48</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2,886,408.39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329,165.92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218,751,092.42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221,966,683.79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15.85%</w:t>
      </w:r>
      <w:r>
        <w:rPr>
          <w:color w:val="000000"/>
          <w:spacing w:val="0"/>
          <w:w w:val="100"/>
          <w:position w:val="0"/>
        </w:rPr>
        <w:t>。</w:t>
      </w:r>
      <w:r>
        <w:br w:type="page"/>
      </w:r>
    </w:p>
    <w:p>
      <w:pPr>
        <w:pStyle w:val="Style31"/>
        <w:keepNext/>
        <w:keepLines/>
        <w:widowControl w:val="0"/>
        <w:numPr>
          <w:ilvl w:val="0"/>
          <w:numId w:val="101"/>
        </w:numPr>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未办妥产权证书的土地使用权情况</w:t>
      </w:r>
      <w:bookmarkEnd w:id="1409"/>
      <w:bookmarkEnd w:id="1410"/>
      <w:bookmarkEnd w:id="141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bookmarkEnd w:id="1415"/>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413"/>
      <w:bookmarkEnd w:id="1414"/>
      <w:bookmarkEnd w:id="14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互动桌面产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638,333.46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628,114.05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1,266,447.51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IDE</w:t>
            </w:r>
            <w:r>
              <w:rPr>
                <w:color w:val="000000"/>
                <w:spacing w:val="0"/>
                <w:w w:val="100"/>
                <w:position w:val="0"/>
              </w:rPr>
              <w:t>产品化 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643,009.11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510,101.12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1,153,110.23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ITMC</w:t>
            </w:r>
            <w:r>
              <w:rPr>
                <w:color w:val="000000"/>
                <w:spacing w:val="0"/>
                <w:w w:val="100"/>
                <w:position w:val="0"/>
              </w:rPr>
              <w:t>产品 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935,455.37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869,382.36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1,804,837.73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证券资金流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45,037.66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947,551.86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992,589.52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智慧社区服 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1,039,363.32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1,039,363.32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电商运营支 撑平台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1,093,113.58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1,093,113.58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1,157,600.26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1,157,600.26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WindRDS </w:t>
            </w:r>
            <w:r>
              <w:rPr>
                <w:color w:val="000000"/>
                <w:spacing w:val="0"/>
                <w:w w:val="100"/>
                <w:position w:val="0"/>
              </w:rPr>
              <w:t>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375,791.59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1,052,798.52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1,428,590.11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WindSVM </w:t>
            </w:r>
            <w:r>
              <w:rPr>
                <w:color w:val="000000"/>
                <w:spacing w:val="0"/>
                <w:w w:val="100"/>
                <w:position w:val="0"/>
              </w:rPr>
              <w:t>项</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242,000.68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242,000.68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海南云教育 平台建设项 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15,172,990.8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15,172,990.8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健康乐医疗</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企业服务总 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6,454,652.95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6,454,652.95</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40" w:line="240" w:lineRule="auto"/>
              <w:ind w:left="0" w:right="0" w:firstLine="0"/>
              <w:jc w:val="left"/>
            </w:pPr>
            <w:r>
              <w:rPr>
                <w:color w:val="000000"/>
                <w:spacing w:val="0"/>
                <w:w w:val="100"/>
                <w:position w:val="0"/>
              </w:rPr>
              <w:t>智慧社区平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15,305,460.6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15,305,460.6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业务运营支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1,595,526.67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1,595,526.67</w:t>
            </w: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26,342,695.9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27,363,588.1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11,256,348.3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242,000.68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42,207,935.0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417"/>
      <w:bookmarkEnd w:id="1418"/>
      <w:bookmarkEnd w:id="1419"/>
    </w:p>
    <w:p>
      <w:pPr>
        <w:pStyle w:val="Style31"/>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7"/>
      <w:bookmarkEnd w:id="1418"/>
      <w:bookmarkEnd w:id="14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北京联银通科技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247,618,632.50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247,618,632.50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北京神州新桥科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225,266,979.44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225,266,979.44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北京东华信息技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1,942,851.06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1,942,851.06</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北京威锐达测控 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469,339,595.86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469,339,595.86</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深圳市至高通信 技术发展有限公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565,135,229.20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565,135,229.20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北京东华万兴软 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151,607,495.56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151,607,495.56</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珠海市发思特软 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2,448,272.58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2,448,272.58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1,663,359,056.20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1,663,359,056.20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2"/>
      <w:bookmarkEnd w:id="1423"/>
      <w:bookmarkEnd w:id="14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北京联银通科技</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73,621,036.39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73,621,036.39</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深圳市至高通信 技术发展有限公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136,146,724.47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136,146,724.47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209,767,760.86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209,767,760.86</w:t>
            </w:r>
          </w:p>
        </w:tc>
      </w:tr>
    </w:tbl>
    <w:p>
      <w:pPr>
        <w:widowControl w:val="0"/>
        <w:spacing w:after="179" w:line="1" w:lineRule="exact"/>
      </w:pPr>
    </w:p>
    <w:p>
      <w:pPr>
        <w:pStyle w:val="Style27"/>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说明商誉减值测试过程、参数及商誉减值损失的确认方法：</w:t>
      </w:r>
    </w:p>
    <w:p>
      <w:pPr>
        <w:pStyle w:val="Style2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将被收购公司整体作为一个资产组进行减值测试。</w:t>
      </w:r>
    </w:p>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确认资产组的可收回金额：企业管理层预测被收购公司的未来自由现金流量，选择恰当的折现率对其进行折现后确定未</w:t>
        <w:br w:type="page"/>
      </w:r>
      <w:r>
        <w:rPr>
          <w:color w:val="000000"/>
          <w:spacing w:val="0"/>
          <w:w w:val="100"/>
          <w:position w:val="0"/>
        </w:rPr>
        <w:t>来自由现金流量的现值，以企业的股东权益价值作为被收购公司权益的可收回金额。</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比较相关资产组的账面价值(包括所分摊的商誉的账面价值部分)与其可收回金额，如相关资产组或者资产组组合的可 收回金额低于其账面价值的，确认商誉的减值损失。</w:t>
      </w:r>
    </w:p>
    <w:p>
      <w:pPr>
        <w:pStyle w:val="Style27"/>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本次商誉减值测试采用反映相关资产组的特定风险的加权平均资本率</w:t>
      </w:r>
      <w:r>
        <w:rPr>
          <w:color w:val="000000"/>
          <w:spacing w:val="0"/>
          <w:w w:val="100"/>
          <w:position w:val="0"/>
          <w:sz w:val="18"/>
          <w:szCs w:val="18"/>
        </w:rPr>
        <w:t>12%-15.29%</w:t>
      </w:r>
      <w:r>
        <w:rPr>
          <w:color w:val="000000"/>
          <w:spacing w:val="0"/>
          <w:w w:val="100"/>
          <w:position w:val="0"/>
        </w:rPr>
        <w:t>为折现率。</w:t>
      </w:r>
    </w:p>
    <w:p>
      <w:pPr>
        <w:pStyle w:val="Style27"/>
        <w:keepNext w:val="0"/>
        <w:keepLines w:val="0"/>
        <w:widowControl w:val="0"/>
        <w:shd w:val="clear" w:color="auto" w:fill="auto"/>
        <w:bidi w:val="0"/>
        <w:spacing w:before="0" w:after="400" w:line="326" w:lineRule="exact"/>
        <w:ind w:left="0" w:right="0" w:firstLine="380"/>
        <w:jc w:val="both"/>
      </w:pPr>
      <w:r>
        <w:rPr>
          <w:color w:val="000000"/>
          <w:spacing w:val="0"/>
          <w:w w:val="100"/>
          <w:position w:val="0"/>
        </w:rPr>
        <w:t>经本公司聘请的专业评估机构对所收购公司产生的商誉进行减值测试，北京联银通科技有限公司、深圳市至高通信技术 发展有限公司本期商誉发生减值，减值金额分别为</w:t>
      </w:r>
      <w:r>
        <w:rPr>
          <w:color w:val="000000"/>
          <w:spacing w:val="0"/>
          <w:w w:val="100"/>
          <w:position w:val="0"/>
          <w:sz w:val="18"/>
          <w:szCs w:val="18"/>
        </w:rPr>
        <w:t>73,621,036.39</w:t>
      </w:r>
      <w:r>
        <w:rPr>
          <w:color w:val="000000"/>
          <w:spacing w:val="0"/>
          <w:w w:val="100"/>
          <w:position w:val="0"/>
        </w:rPr>
        <w:t>元、</w:t>
      </w:r>
      <w:r>
        <w:rPr>
          <w:color w:val="000000"/>
          <w:spacing w:val="0"/>
          <w:w w:val="100"/>
          <w:position w:val="0"/>
          <w:sz w:val="18"/>
          <w:szCs w:val="18"/>
        </w:rPr>
        <w:t xml:space="preserve">136, 146, </w:t>
      </w:r>
      <w:r>
        <w:rPr>
          <w:color w:val="000000"/>
          <w:spacing w:val="0"/>
          <w:w w:val="100"/>
          <w:position w:val="0"/>
          <w:sz w:val="18"/>
          <w:szCs w:val="18"/>
        </w:rPr>
        <w:t xml:space="preserve">724. </w:t>
      </w:r>
      <w:r>
        <w:rPr>
          <w:color w:val="000000"/>
          <w:spacing w:val="0"/>
          <w:w w:val="100"/>
          <w:position w:val="0"/>
          <w:sz w:val="18"/>
          <w:szCs w:val="18"/>
        </w:rPr>
        <w:t>47</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2</w:t>
      </w:r>
      <w:bookmarkEnd w:id="142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426"/>
      <w:bookmarkEnd w:id="1427"/>
      <w:bookmarkEnd w:id="14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6,551,369.50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1,405,715.34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2,782,036.40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5,175,048.44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6,551,369.50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1,405,715.34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2,782,036.40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5,175,048.44</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30"/>
      <w:bookmarkEnd w:id="1431"/>
      <w:bookmarkEnd w:id="1433"/>
    </w:p>
    <w:p>
      <w:pPr>
        <w:pStyle w:val="Style31"/>
        <w:keepNext/>
        <w:keepLines/>
        <w:widowControl w:val="0"/>
        <w:numPr>
          <w:ilvl w:val="0"/>
          <w:numId w:val="103"/>
        </w:numPr>
        <w:shd w:val="clear" w:color="auto" w:fill="auto"/>
        <w:bidi w:val="0"/>
        <w:spacing w:before="0" w:line="240" w:lineRule="auto"/>
        <w:ind w:left="0" w:right="0" w:firstLine="140"/>
        <w:jc w:val="left"/>
      </w:pPr>
      <w:bookmarkStart w:id="1430" w:name="bookmark1430"/>
      <w:bookmarkStart w:id="1431" w:name="bookmark1431"/>
      <w:bookmarkStart w:id="1434" w:name="bookmark1434"/>
      <w:bookmarkStart w:id="1435" w:name="bookmark1435"/>
      <w:bookmarkEnd w:id="1434"/>
      <w:r>
        <w:rPr>
          <w:color w:val="000000"/>
          <w:spacing w:val="0"/>
          <w:w w:val="100"/>
          <w:position w:val="0"/>
        </w:rPr>
        <w:t>未经抵销的递延所得税资产</w:t>
      </w:r>
      <w:bookmarkEnd w:id="1430"/>
      <w:bookmarkEnd w:id="1431"/>
      <w:bookmarkEnd w:id="14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282,425,605.54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30,579,501.46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197,904,335.03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22,652,281.86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14,681,848.61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3,017,284.39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16,212,803.21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2,431,920.48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1,264,540.49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158,067.56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298,371,994.64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33,754,853.41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214,117,138.24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25,084,202.34</w:t>
            </w:r>
          </w:p>
        </w:tc>
      </w:tr>
    </w:tbl>
    <w:p>
      <w:pPr>
        <w:widowControl w:val="0"/>
        <w:spacing w:after="359" w:line="1" w:lineRule="exact"/>
      </w:pPr>
    </w:p>
    <w:p>
      <w:pPr>
        <w:pStyle w:val="Style31"/>
        <w:keepNext/>
        <w:keepLines/>
        <w:widowControl w:val="0"/>
        <w:numPr>
          <w:ilvl w:val="0"/>
          <w:numId w:val="103"/>
        </w:numPr>
        <w:shd w:val="clear" w:color="auto" w:fill="auto"/>
        <w:bidi w:val="0"/>
        <w:spacing w:before="0" w:line="240" w:lineRule="auto"/>
        <w:ind w:left="0" w:right="0" w:firstLine="14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未经抵销的递延所得税负债</w:t>
      </w:r>
      <w:bookmarkEnd w:id="1436"/>
      <w:bookmarkEnd w:id="1437"/>
      <w:bookmarkEnd w:id="1439"/>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42,784,146.72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6,417,622.01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57,680,389.41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8,652,058.41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可供出售金融资产公允 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352,299,948.73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35,229,994.87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825,640,429.70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82,564,042.97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收购少数股东股权形成 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395,085,453.58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41,647,752.69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883,322,177.24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91,216,237.19</w:t>
            </w:r>
          </w:p>
        </w:tc>
      </w:tr>
    </w:tbl>
    <w:p>
      <w:pPr>
        <w:spacing w:lineRule="exact" w:line="1"/>
        <w:rPr>
          <w:sz w:val="2"/>
          <w:szCs w:val="2"/>
        </w:rPr>
      </w:pPr>
      <w:r>
        <w:br w:type="page"/>
      </w:r>
    </w:p>
    <w:p>
      <w:pPr>
        <w:pStyle w:val="Style31"/>
        <w:keepNext/>
        <w:keepLines/>
        <w:widowControl w:val="0"/>
        <w:numPr>
          <w:ilvl w:val="0"/>
          <w:numId w:val="103"/>
        </w:numPr>
        <w:shd w:val="clear" w:color="auto" w:fill="auto"/>
        <w:bidi w:val="0"/>
        <w:spacing w:before="0" w:after="380" w:line="240" w:lineRule="auto"/>
        <w:ind w:left="0" w:right="0" w:firstLine="14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以抵销后净额列示的递延所得税资产或负债</w:t>
      </w:r>
      <w:bookmarkEnd w:id="1440"/>
      <w:bookmarkEnd w:id="1441"/>
      <w:bookmarkEnd w:id="144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33,754,853.41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25,084,202.34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41,647,752.69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91,216,237.19</w:t>
            </w:r>
          </w:p>
        </w:tc>
      </w:tr>
    </w:tbl>
    <w:p>
      <w:pPr>
        <w:widowControl w:val="0"/>
        <w:spacing w:after="319" w:line="1" w:lineRule="exact"/>
      </w:pPr>
    </w:p>
    <w:p>
      <w:pPr>
        <w:pStyle w:val="Style31"/>
        <w:keepNext/>
        <w:keepLines/>
        <w:widowControl w:val="0"/>
        <w:numPr>
          <w:ilvl w:val="0"/>
          <w:numId w:val="103"/>
        </w:numPr>
        <w:shd w:val="clear" w:color="auto" w:fill="auto"/>
        <w:bidi w:val="0"/>
        <w:spacing w:before="0" w:after="380" w:line="240" w:lineRule="auto"/>
        <w:ind w:left="0" w:right="0" w:firstLine="14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未确认递延所得税资产明细</w:t>
      </w:r>
      <w:bookmarkEnd w:id="1444"/>
      <w:bookmarkEnd w:id="1445"/>
      <w:bookmarkEnd w:id="14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353,288,449.50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207,439,786.23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7,514,751.77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7,727,757.02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360,803,201.27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215,167,543.25</w:t>
            </w:r>
          </w:p>
        </w:tc>
      </w:tr>
    </w:tbl>
    <w:p>
      <w:pPr>
        <w:widowControl w:val="0"/>
        <w:spacing w:after="319" w:line="1" w:lineRule="exact"/>
      </w:pPr>
    </w:p>
    <w:p>
      <w:pPr>
        <w:pStyle w:val="Style31"/>
        <w:keepNext/>
        <w:keepLines/>
        <w:widowControl w:val="0"/>
        <w:numPr>
          <w:ilvl w:val="0"/>
          <w:numId w:val="103"/>
        </w:numPr>
        <w:shd w:val="clear" w:color="auto" w:fill="auto"/>
        <w:bidi w:val="0"/>
        <w:spacing w:before="0" w:after="380" w:line="240" w:lineRule="auto"/>
        <w:ind w:left="0" w:right="0" w:firstLine="14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未确认递延所得税资产的可抵扣亏损将于以下年度到期</w:t>
      </w:r>
      <w:bookmarkEnd w:id="1448"/>
      <w:bookmarkEnd w:id="1449"/>
      <w:bookmarkEnd w:id="145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13,495,814.31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27,138,139.50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27,138,139.50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36,605,774.03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36,605,774.03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41,296,213.19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41,296,213.19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88,903,845.20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88,903,845.20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159,344,477.58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353,288,449.50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207,439,786.23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3</w:t>
      </w:r>
      <w:bookmarkEnd w:id="1454"/>
      <w:r>
        <w:rPr>
          <w:rFonts w:ascii="Times New Roman" w:eastAsia="Times New Roman" w:hAnsi="Times New Roman" w:cs="Times New Roman"/>
          <w:color w:val="000000"/>
          <w:spacing w:val="0"/>
          <w:w w:val="100"/>
          <w:position w:val="0"/>
        </w:rPr>
        <w:t>0</w:t>
      </w:r>
      <w:r>
        <w:rPr>
          <w:color w:val="000000"/>
          <w:spacing w:val="0"/>
          <w:w w:val="100"/>
          <w:position w:val="0"/>
        </w:rPr>
        <w:t>、</w:t>
        <w:tab/>
        <w:t>其他非流动资产</w:t>
      </w:r>
      <w:bookmarkEnd w:id="1452"/>
      <w:bookmarkEnd w:id="1453"/>
      <w:bookmarkEnd w:id="145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3</w:t>
      </w:r>
      <w:bookmarkEnd w:id="1458"/>
      <w:r>
        <w:rPr>
          <w:rFonts w:ascii="Times New Roman" w:eastAsia="Times New Roman" w:hAnsi="Times New Roman" w:cs="Times New Roman"/>
          <w:color w:val="000000"/>
          <w:spacing w:val="0"/>
          <w:w w:val="100"/>
          <w:position w:val="0"/>
        </w:rPr>
        <w:t>1</w:t>
      </w:r>
      <w:r>
        <w:rPr>
          <w:color w:val="000000"/>
          <w:spacing w:val="0"/>
          <w:w w:val="100"/>
          <w:position w:val="0"/>
        </w:rPr>
        <w:t>、</w:t>
        <w:tab/>
        <w:t>短期借款</w:t>
      </w:r>
      <w:bookmarkEnd w:id="1456"/>
      <w:bookmarkEnd w:id="1457"/>
      <w:bookmarkEnd w:id="1459"/>
    </w:p>
    <w:p>
      <w:pPr>
        <w:pStyle w:val="Style31"/>
        <w:keepNext/>
        <w:keepLines/>
        <w:widowControl w:val="0"/>
        <w:numPr>
          <w:ilvl w:val="0"/>
          <w:numId w:val="105"/>
        </w:numPr>
        <w:shd w:val="clear" w:color="auto" w:fill="auto"/>
        <w:bidi w:val="0"/>
        <w:spacing w:before="0" w:after="380" w:line="240" w:lineRule="auto"/>
        <w:ind w:left="0" w:right="0" w:firstLine="0"/>
        <w:jc w:val="left"/>
      </w:pPr>
      <w:bookmarkStart w:id="1456" w:name="bookmark1456"/>
      <w:bookmarkStart w:id="1457" w:name="bookmark1457"/>
      <w:bookmarkStart w:id="1460" w:name="bookmark1460"/>
      <w:bookmarkStart w:id="1461" w:name="bookmark1461"/>
      <w:bookmarkEnd w:id="1460"/>
      <w:r>
        <w:rPr>
          <w:color w:val="000000"/>
          <w:spacing w:val="0"/>
          <w:w w:val="100"/>
          <w:position w:val="0"/>
        </w:rPr>
        <w:t>短期借款分类</w:t>
      </w:r>
      <w:bookmarkEnd w:id="1456"/>
      <w:bookmarkEnd w:id="1457"/>
      <w:bookmarkEnd w:id="146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49,023,180.66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123,834,771.00</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528,486,129.15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411,235,847.17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237,000,000.00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短期贸易融资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45,269,724.54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68,412,675.91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622,779,034.35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840,483,294.08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9" w:line="1" w:lineRule="exact"/>
      </w:pPr>
    </w:p>
    <w:p>
      <w:pPr>
        <w:pStyle w:val="Style27"/>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北京神州新桥科技有限公司借款余额</w:t>
      </w:r>
      <w:r>
        <w:rPr>
          <w:rFonts w:ascii="Times New Roman" w:eastAsia="Times New Roman" w:hAnsi="Times New Roman" w:cs="Times New Roman"/>
          <w:color w:val="000000"/>
          <w:spacing w:val="0"/>
          <w:w w:val="100"/>
          <w:position w:val="0"/>
          <w:sz w:val="18"/>
          <w:szCs w:val="18"/>
        </w:rPr>
        <w:t>252,601,497.51</w:t>
      </w:r>
      <w:r>
        <w:rPr>
          <w:color w:val="000000"/>
          <w:spacing w:val="0"/>
          <w:w w:val="100"/>
          <w:position w:val="0"/>
        </w:rPr>
        <w:t>元，由本公司提供连带责任 保证。公司所属子公司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深圳市至高通信技术发展有限公司借款余额</w:t>
      </w:r>
      <w:r>
        <w:rPr>
          <w:rFonts w:ascii="Times New Roman" w:eastAsia="Times New Roman" w:hAnsi="Times New Roman" w:cs="Times New Roman"/>
          <w:color w:val="000000"/>
          <w:spacing w:val="0"/>
          <w:w w:val="100"/>
          <w:position w:val="0"/>
          <w:sz w:val="18"/>
          <w:szCs w:val="18"/>
        </w:rPr>
        <w:t>349,300,000.00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190,000,000.00</w:t>
      </w:r>
      <w:r>
        <w:rPr>
          <w:color w:val="000000"/>
          <w:spacing w:val="0"/>
          <w:w w:val="100"/>
          <w:position w:val="0"/>
        </w:rPr>
        <w:t>元由本公司提供连 带责任保证，</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元由本公司及其股东章云芳共同提供连带责任保证。</w:t>
      </w:r>
    </w:p>
    <w:p>
      <w:pPr>
        <w:pStyle w:val="Style27"/>
        <w:keepNext w:val="0"/>
        <w:keepLines w:val="0"/>
        <w:widowControl w:val="0"/>
        <w:shd w:val="clear" w:color="auto" w:fill="auto"/>
        <w:bidi w:val="0"/>
        <w:spacing w:before="0" w:after="120" w:line="468"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日，公司与贵阳银行股份有限公司签订的《质押合同》（编号</w:t>
      </w:r>
      <w:r>
        <w:rPr>
          <w:rFonts w:ascii="Times New Roman" w:eastAsia="Times New Roman" w:hAnsi="Times New Roman" w:cs="Times New Roman"/>
          <w:color w:val="000000"/>
          <w:spacing w:val="0"/>
          <w:w w:val="100"/>
          <w:position w:val="0"/>
          <w:sz w:val="18"/>
          <w:szCs w:val="18"/>
        </w:rPr>
        <w:t>“ZB4120140707001-</w:t>
      </w:r>
      <w:r>
        <w:rPr>
          <w:color w:val="000000"/>
          <w:spacing w:val="0"/>
          <w:w w:val="100"/>
          <w:position w:val="0"/>
        </w:rPr>
        <w:t>）</w:t>
      </w:r>
      <w:r>
        <w:rPr>
          <w:color w:val="000000"/>
          <w:spacing w:val="0"/>
          <w:w w:val="100"/>
          <w:position w:val="0"/>
        </w:rPr>
        <w:t>，为公司与该行签订的 编号为</w:t>
      </w:r>
      <w:r>
        <w:rPr>
          <w:rFonts w:ascii="Times New Roman" w:eastAsia="Times New Roman" w:hAnsi="Times New Roman" w:cs="Times New Roman"/>
          <w:color w:val="000000"/>
          <w:spacing w:val="0"/>
          <w:w w:val="100"/>
          <w:position w:val="0"/>
          <w:sz w:val="18"/>
          <w:szCs w:val="18"/>
        </w:rPr>
        <w:t>GJ1342015112304</w:t>
      </w:r>
      <w:r>
        <w:rPr>
          <w:color w:val="000000"/>
          <w:spacing w:val="0"/>
          <w:w w:val="100"/>
          <w:position w:val="0"/>
        </w:rPr>
        <w:t>的《流动资金借款合同》提供质押担保，质押物的权利金额为公司与贵阳市公安交通管理局的应收 账款金额</w:t>
      </w:r>
      <w:r>
        <w:rPr>
          <w:rFonts w:ascii="Times New Roman" w:eastAsia="Times New Roman" w:hAnsi="Times New Roman" w:cs="Times New Roman"/>
          <w:color w:val="000000"/>
          <w:spacing w:val="0"/>
          <w:w w:val="100"/>
          <w:position w:val="0"/>
          <w:sz w:val="18"/>
          <w:szCs w:val="18"/>
        </w:rPr>
        <w:t>52,586,928.00</w:t>
      </w:r>
      <w:r>
        <w:rPr>
          <w:color w:val="000000"/>
          <w:spacing w:val="0"/>
          <w:w w:val="100"/>
          <w:position w:val="0"/>
        </w:rPr>
        <w:t>元，担保金额为公司与贵阳市公安交通管理局的应收账款金额</w:t>
      </w:r>
      <w:r>
        <w:rPr>
          <w:rFonts w:ascii="Times New Roman" w:eastAsia="Times New Roman" w:hAnsi="Times New Roman" w:cs="Times New Roman"/>
          <w:color w:val="000000"/>
          <w:spacing w:val="0"/>
          <w:w w:val="100"/>
          <w:position w:val="0"/>
          <w:sz w:val="18"/>
          <w:szCs w:val="18"/>
        </w:rPr>
        <w:t>21,034,771.00</w:t>
      </w:r>
      <w:r>
        <w:rPr>
          <w:color w:val="000000"/>
          <w:spacing w:val="0"/>
          <w:w w:val="100"/>
          <w:position w:val="0"/>
        </w:rPr>
        <w:t>元。质押期限至被担保的 债权诉讼时效届满之日，担保金额为主合同项下的本金及利息、违约金、赔偿金等。截至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日，公司在该合同项 下的借款金额为</w:t>
      </w:r>
      <w:r>
        <w:rPr>
          <w:rFonts w:ascii="Times New Roman" w:eastAsia="Times New Roman" w:hAnsi="Times New Roman" w:cs="Times New Roman"/>
          <w:color w:val="000000"/>
          <w:spacing w:val="0"/>
          <w:w w:val="100"/>
          <w:position w:val="0"/>
          <w:sz w:val="18"/>
          <w:szCs w:val="18"/>
        </w:rPr>
        <w:t>14,023,180.66</w:t>
      </w:r>
      <w:r>
        <w:rPr>
          <w:color w:val="000000"/>
          <w:spacing w:val="0"/>
          <w:w w:val="100"/>
          <w:position w:val="0"/>
        </w:rPr>
        <w:t>元。</w:t>
      </w:r>
    </w:p>
    <w:p>
      <w:pPr>
        <w:pStyle w:val="Style27"/>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深圳市至高通信技术发展有限公司与中国工商银行股份有限公司深圳上步支行签订 编号为</w:t>
      </w:r>
      <w:r>
        <w:rPr>
          <w:rFonts w:ascii="Times New Roman" w:eastAsia="Times New Roman" w:hAnsi="Times New Roman" w:cs="Times New Roman"/>
          <w:color w:val="000000"/>
          <w:spacing w:val="0"/>
          <w:w w:val="100"/>
          <w:position w:val="0"/>
          <w:sz w:val="18"/>
          <w:szCs w:val="18"/>
        </w:rPr>
        <w:t>“0400000007-2016</w:t>
      </w:r>
      <w:r>
        <w:rPr>
          <w:color w:val="000000"/>
          <w:spacing w:val="0"/>
          <w:w w:val="100"/>
          <w:position w:val="0"/>
        </w:rPr>
        <w:t>年上步（质）字</w:t>
      </w:r>
      <w:r>
        <w:rPr>
          <w:rFonts w:ascii="Times New Roman" w:eastAsia="Times New Roman" w:hAnsi="Times New Roman" w:cs="Times New Roman"/>
          <w:color w:val="000000"/>
          <w:spacing w:val="0"/>
          <w:w w:val="100"/>
          <w:position w:val="0"/>
          <w:sz w:val="18"/>
          <w:szCs w:val="18"/>
        </w:rPr>
        <w:t>0003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《质押合同》，公司以联通系统集成有限公司上海市分公司</w:t>
      </w:r>
      <w:r>
        <w:rPr>
          <w:rFonts w:ascii="Times New Roman" w:eastAsia="Times New Roman" w:hAnsi="Times New Roman" w:cs="Times New Roman"/>
          <w:color w:val="000000"/>
          <w:spacing w:val="0"/>
          <w:w w:val="100"/>
          <w:position w:val="0"/>
          <w:sz w:val="18"/>
          <w:szCs w:val="18"/>
        </w:rPr>
        <w:t>7,791</w:t>
      </w:r>
      <w:r>
        <w:rPr>
          <w:color w:val="000000"/>
          <w:spacing w:val="0"/>
          <w:w w:val="100"/>
          <w:position w:val="0"/>
        </w:rPr>
        <w:t>万元的应 收账款，为公司与该行签订的编号为</w:t>
      </w:r>
      <w:r>
        <w:rPr>
          <w:rFonts w:ascii="Times New Roman" w:eastAsia="Times New Roman" w:hAnsi="Times New Roman" w:cs="Times New Roman"/>
          <w:color w:val="000000"/>
          <w:spacing w:val="0"/>
          <w:w w:val="100"/>
          <w:position w:val="0"/>
          <w:sz w:val="18"/>
          <w:szCs w:val="18"/>
        </w:rPr>
        <w:t>“0400000007-2016</w:t>
      </w:r>
      <w:r>
        <w:rPr>
          <w:color w:val="000000"/>
          <w:spacing w:val="0"/>
          <w:w w:val="100"/>
          <w:position w:val="0"/>
        </w:rPr>
        <w:t>年（上步）字</w:t>
      </w:r>
      <w:r>
        <w:rPr>
          <w:rFonts w:ascii="Times New Roman" w:eastAsia="Times New Roman" w:hAnsi="Times New Roman" w:cs="Times New Roman"/>
          <w:color w:val="000000"/>
          <w:spacing w:val="0"/>
          <w:w w:val="100"/>
          <w:position w:val="0"/>
          <w:sz w:val="18"/>
          <w:szCs w:val="18"/>
        </w:rPr>
        <w:t>00010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《流动资金借款合同》提供质押担保。截至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日，公司在上述合同项下的短期借款金额为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p>
    <w:p>
      <w:pPr>
        <w:pStyle w:val="Style27"/>
        <w:keepNext w:val="0"/>
        <w:keepLines w:val="0"/>
        <w:widowControl w:val="0"/>
        <w:shd w:val="clear" w:color="auto" w:fill="auto"/>
        <w:bidi w:val="0"/>
        <w:spacing w:before="0" w:after="460" w:line="469"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深圳市至高通信技术发展有限公司与中国工商银行股份有限公司深圳上步支行签订 编号为</w:t>
      </w:r>
      <w:r>
        <w:rPr>
          <w:rFonts w:ascii="Times New Roman" w:eastAsia="Times New Roman" w:hAnsi="Times New Roman" w:cs="Times New Roman"/>
          <w:color w:val="000000"/>
          <w:spacing w:val="0"/>
          <w:w w:val="100"/>
          <w:position w:val="0"/>
          <w:sz w:val="18"/>
          <w:szCs w:val="18"/>
        </w:rPr>
        <w:t>“0400000007-2016</w:t>
      </w:r>
      <w:r>
        <w:rPr>
          <w:color w:val="000000"/>
          <w:spacing w:val="0"/>
          <w:w w:val="100"/>
          <w:position w:val="0"/>
        </w:rPr>
        <w:t>年上步（质）字</w:t>
      </w:r>
      <w:r>
        <w:rPr>
          <w:rFonts w:ascii="Times New Roman" w:eastAsia="Times New Roman" w:hAnsi="Times New Roman" w:cs="Times New Roman"/>
          <w:color w:val="000000"/>
          <w:spacing w:val="0"/>
          <w:w w:val="100"/>
          <w:position w:val="0"/>
          <w:sz w:val="18"/>
          <w:szCs w:val="18"/>
        </w:rPr>
        <w:t>0008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《质押合同》，公司以联通系统集成有限公司上海市分公司</w:t>
      </w:r>
      <w:r>
        <w:rPr>
          <w:rFonts w:ascii="Times New Roman" w:eastAsia="Times New Roman" w:hAnsi="Times New Roman" w:cs="Times New Roman"/>
          <w:color w:val="000000"/>
          <w:spacing w:val="0"/>
          <w:w w:val="100"/>
          <w:position w:val="0"/>
          <w:sz w:val="18"/>
          <w:szCs w:val="18"/>
        </w:rPr>
        <w:t>1,696</w:t>
      </w:r>
      <w:r>
        <w:rPr>
          <w:color w:val="000000"/>
          <w:spacing w:val="0"/>
          <w:w w:val="100"/>
          <w:position w:val="0"/>
        </w:rPr>
        <w:t>万元的应 收账款，为公司与该行签订的编号为</w:t>
      </w:r>
      <w:r>
        <w:rPr>
          <w:rFonts w:ascii="Times New Roman" w:eastAsia="Times New Roman" w:hAnsi="Times New Roman" w:cs="Times New Roman"/>
          <w:color w:val="000000"/>
          <w:spacing w:val="0"/>
          <w:w w:val="100"/>
          <w:position w:val="0"/>
          <w:sz w:val="18"/>
          <w:szCs w:val="18"/>
        </w:rPr>
        <w:t>“0400000007-2016</w:t>
      </w:r>
      <w:r>
        <w:rPr>
          <w:color w:val="000000"/>
          <w:spacing w:val="0"/>
          <w:w w:val="100"/>
          <w:position w:val="0"/>
        </w:rPr>
        <w:t>年（上步）字</w:t>
      </w:r>
      <w:r>
        <w:rPr>
          <w:rFonts w:ascii="Times New Roman" w:eastAsia="Times New Roman" w:hAnsi="Times New Roman" w:cs="Times New Roman"/>
          <w:color w:val="000000"/>
          <w:spacing w:val="0"/>
          <w:w w:val="100"/>
          <w:position w:val="0"/>
          <w:sz w:val="18"/>
          <w:szCs w:val="18"/>
        </w:rPr>
        <w:t>00025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《流动资金借款合同》提供质押担保。截至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日，公司在上述合同项下的短期借款金额为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p>
      <w:pPr>
        <w:pStyle w:val="Style31"/>
        <w:keepNext/>
        <w:keepLines/>
        <w:widowControl w:val="0"/>
        <w:shd w:val="clear" w:color="auto" w:fill="auto"/>
        <w:bidi w:val="0"/>
        <w:spacing w:before="0" w:after="120" w:line="240" w:lineRule="auto"/>
        <w:ind w:left="0" w:right="0" w:firstLine="0"/>
        <w:jc w:val="both"/>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62"/>
      <w:bookmarkEnd w:id="1463"/>
      <w:bookmarkEnd w:id="1465"/>
    </w:p>
    <w:p>
      <w:pPr>
        <w:pStyle w:val="Style27"/>
        <w:keepNext w:val="0"/>
        <w:keepLines w:val="0"/>
        <w:widowControl w:val="0"/>
        <w:shd w:val="clear" w:color="auto" w:fill="auto"/>
        <w:bidi w:val="0"/>
        <w:spacing w:before="0" w:after="380" w:line="468" w:lineRule="exact"/>
        <w:ind w:left="0" w:right="0" w:firstLine="0"/>
        <w:jc w:val="both"/>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tabs>
          <w:tab w:pos="435" w:val="left"/>
        </w:tabs>
        <w:bidi w:val="0"/>
        <w:spacing w:before="0" w:after="120" w:line="240" w:lineRule="auto"/>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466"/>
      <w:bookmarkEnd w:id="1467"/>
      <w:bookmarkEnd w:id="1469"/>
    </w:p>
    <w:p>
      <w:pPr>
        <w:pStyle w:val="Style27"/>
        <w:keepNext w:val="0"/>
        <w:keepLines w:val="0"/>
        <w:widowControl w:val="0"/>
        <w:shd w:val="clear" w:color="auto" w:fill="auto"/>
        <w:bidi w:val="0"/>
        <w:spacing w:before="0" w:after="380" w:line="468"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35" w:val="left"/>
        </w:tabs>
        <w:bidi w:val="0"/>
        <w:spacing w:before="0" w:after="120" w:line="240" w:lineRule="auto"/>
        <w:ind w:left="0" w:right="0" w:firstLine="0"/>
        <w:jc w:val="both"/>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70"/>
      <w:bookmarkEnd w:id="1471"/>
      <w:bookmarkEnd w:id="1473"/>
    </w:p>
    <w:p>
      <w:pPr>
        <w:pStyle w:val="Style27"/>
        <w:keepNext w:val="0"/>
        <w:keepLines w:val="0"/>
        <w:widowControl w:val="0"/>
        <w:shd w:val="clear" w:color="auto" w:fill="auto"/>
        <w:bidi w:val="0"/>
        <w:spacing w:before="0" w:after="120" w:line="46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474"/>
      <w:bookmarkEnd w:id="1475"/>
      <w:bookmarkEnd w:id="14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179,985,694.48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178,496,893.50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179,985,694.48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178,496,893.50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179,985,694.48</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78"/>
      <w:bookmarkEnd w:id="1479"/>
      <w:bookmarkEnd w:id="1481"/>
    </w:p>
    <w:p>
      <w:pPr>
        <w:pStyle w:val="Style31"/>
        <w:keepNext/>
        <w:keepLines/>
        <w:widowControl w:val="0"/>
        <w:numPr>
          <w:ilvl w:val="0"/>
          <w:numId w:val="107"/>
        </w:numPr>
        <w:shd w:val="clear" w:color="auto" w:fill="auto"/>
        <w:bidi w:val="0"/>
        <w:spacing w:before="0" w:after="380" w:line="240" w:lineRule="auto"/>
        <w:ind w:left="0" w:right="0" w:firstLine="140"/>
        <w:jc w:val="left"/>
      </w:pPr>
      <w:bookmarkStart w:id="1478" w:name="bookmark1478"/>
      <w:bookmarkStart w:id="1479" w:name="bookmark1479"/>
      <w:bookmarkStart w:id="1482" w:name="bookmark1482"/>
      <w:bookmarkStart w:id="1483" w:name="bookmark1483"/>
      <w:bookmarkEnd w:id="1482"/>
      <w:r>
        <w:rPr>
          <w:color w:val="000000"/>
          <w:spacing w:val="0"/>
          <w:w w:val="100"/>
          <w:position w:val="0"/>
        </w:rPr>
        <w:t>应付账款列示</w:t>
      </w:r>
      <w:bookmarkEnd w:id="1478"/>
      <w:bookmarkEnd w:id="1479"/>
      <w:bookmarkEnd w:id="148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489,245,814.75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376,148,821.41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489,245,814.75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376,148,821.41</w:t>
            </w:r>
          </w:p>
        </w:tc>
      </w:tr>
    </w:tbl>
    <w:p>
      <w:pPr>
        <w:widowControl w:val="0"/>
        <w:spacing w:after="319" w:line="1" w:lineRule="exact"/>
      </w:pPr>
    </w:p>
    <w:p>
      <w:pPr>
        <w:pStyle w:val="Style31"/>
        <w:keepNext/>
        <w:keepLines/>
        <w:widowControl w:val="0"/>
        <w:numPr>
          <w:ilvl w:val="0"/>
          <w:numId w:val="107"/>
        </w:numPr>
        <w:shd w:val="clear" w:color="auto" w:fill="auto"/>
        <w:bidi w:val="0"/>
        <w:spacing w:before="0" w:after="380" w:line="240" w:lineRule="auto"/>
        <w:ind w:left="0" w:right="0" w:firstLine="14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4"/>
      <w:bookmarkEnd w:id="1485"/>
      <w:bookmarkEnd w:id="148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北京安氏领信科技发展有限公司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12,458,283.00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应付购货款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南京安氏领信科技发展有限公司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6,836,040.00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应付购货款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北京新晨阳光科技有限公司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6,032,146.92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应付购货款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广东中实国润科技有限公司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4,938,780.00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应付购货款</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北京达乐源科技发展有限公司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应付购货款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北京中北万兴国际贸易有限公司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应付购货款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北京金鸿泰科技有限公司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应付购货款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天津南大通用数据技术股份有限公司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应付购货款</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北京中电广通科技有限公司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2,220,927.57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应付购货款</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深圳市金宏威实业发展有限公司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2,106,801.20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pPr>
            <w:r>
              <w:rPr>
                <w:color w:val="000000"/>
                <w:spacing w:val="0"/>
                <w:w w:val="100"/>
                <w:position w:val="0"/>
              </w:rPr>
              <w:t>应付购货款</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45,754,978.69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3</w:t>
      </w:r>
      <w:bookmarkEnd w:id="149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88"/>
      <w:bookmarkEnd w:id="1489"/>
      <w:bookmarkEnd w:id="1491"/>
    </w:p>
    <w:p>
      <w:pPr>
        <w:pStyle w:val="Style31"/>
        <w:keepNext/>
        <w:keepLines/>
        <w:widowControl w:val="0"/>
        <w:numPr>
          <w:ilvl w:val="0"/>
          <w:numId w:val="109"/>
        </w:numPr>
        <w:shd w:val="clear" w:color="auto" w:fill="auto"/>
        <w:bidi w:val="0"/>
        <w:spacing w:before="0" w:after="380" w:line="240" w:lineRule="auto"/>
        <w:ind w:left="0" w:right="0" w:firstLine="0"/>
        <w:jc w:val="left"/>
      </w:pPr>
      <w:bookmarkStart w:id="1488" w:name="bookmark1488"/>
      <w:bookmarkStart w:id="1489" w:name="bookmark1489"/>
      <w:bookmarkStart w:id="1492" w:name="bookmark1492"/>
      <w:bookmarkStart w:id="1493" w:name="bookmark1493"/>
      <w:bookmarkEnd w:id="1492"/>
      <w:r>
        <w:rPr>
          <w:color w:val="000000"/>
          <w:spacing w:val="0"/>
          <w:w w:val="100"/>
          <w:position w:val="0"/>
        </w:rPr>
        <w:t>预收款项列示</w:t>
      </w:r>
      <w:bookmarkEnd w:id="1488"/>
      <w:bookmarkEnd w:id="1489"/>
      <w:bookmarkEnd w:id="1493"/>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746,024,813.55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528,282,335.26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746,024,813.55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528,282,335.26</w:t>
            </w:r>
          </w:p>
        </w:tc>
      </w:tr>
    </w:tbl>
    <w:p>
      <w:pPr>
        <w:widowControl w:val="0"/>
        <w:spacing w:after="359" w:line="1" w:lineRule="exact"/>
      </w:pPr>
    </w:p>
    <w:p>
      <w:pPr>
        <w:pStyle w:val="Style31"/>
        <w:keepNext/>
        <w:keepLines/>
        <w:widowControl w:val="0"/>
        <w:numPr>
          <w:ilvl w:val="0"/>
          <w:numId w:val="109"/>
        </w:numPr>
        <w:shd w:val="clear" w:color="auto" w:fill="auto"/>
        <w:bidi w:val="0"/>
        <w:spacing w:before="0" w:line="240" w:lineRule="auto"/>
        <w:ind w:left="0" w:right="0" w:firstLine="140"/>
        <w:jc w:val="left"/>
      </w:pPr>
      <w:bookmarkStart w:id="1494" w:name="bookmark1494"/>
      <w:bookmarkStart w:id="1495" w:name="bookmark1495"/>
      <w:bookmarkStart w:id="1496" w:name="bookmark1496"/>
      <w:bookmarkStart w:id="1497" w:name="bookmark1497"/>
      <w:bookmarkEnd w:id="149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94"/>
      <w:bookmarkEnd w:id="1495"/>
      <w:bookmarkEnd w:id="14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中国移动通信集团广东有限公司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20,007,777.65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项目尚未完成未验收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3,323,340.68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项目尚未完成未验收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河南省监狱管理局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3,248,717.63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项目尚未完成未验收</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云南省水文水资源局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3,183,700.00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项目尚未完成未验收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2,863,472.44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项目尚未完成未验收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国开证券有限责任公司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2,491,343.24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项目尚未完成未验收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北京安信创业信息科技发展公司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项目尚未完成未验收</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中国移动通信集团山西有限公司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2,066,130.00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项目尚未完成未验收</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39,344,481.64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numPr>
          <w:ilvl w:val="0"/>
          <w:numId w:val="109"/>
        </w:numPr>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期末建造合同形成的已结算未完工项目情况</w:t>
      </w:r>
      <w:bookmarkEnd w:id="1498"/>
      <w:bookmarkEnd w:id="1499"/>
      <w:bookmarkEnd w:id="1501"/>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3</w:t>
      </w:r>
      <w:bookmarkEnd w:id="150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502"/>
      <w:bookmarkEnd w:id="1503"/>
      <w:bookmarkEnd w:id="1505"/>
    </w:p>
    <w:p>
      <w:pPr>
        <w:pStyle w:val="Style31"/>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02"/>
      <w:bookmarkEnd w:id="1503"/>
      <w:bookmarkEnd w:id="150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9,242,454.97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815,244,172.62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811,967,972.94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12,518,654.65</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60,759,891.03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60,473,403.02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250,676.18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9,206,643.14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876,072,146.00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872,509,458.31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12,769,330.83</w:t>
            </w:r>
          </w:p>
        </w:tc>
      </w:tr>
      <w:tr>
        <w:trPr>
          <w:trHeight w:val="1277"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8,671,303.06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749,514,339.22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746,386,372.93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11,799,269.35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4,403,014.64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4,403,014.64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27,246,939.71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27,106,760.72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121,504.50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24,416,283.26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24,286,833.39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113,520.23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913,895.63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912,055.93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1,389.46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1,916,760.82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1,907,871.40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6,594.81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30,767,816.33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30,761,927.28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53,289.62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542,425.83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3,312,062.72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3,309,897.37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544,591.18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9,242,454.97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815,244,172.62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811,967,972.94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12,518,654.65</w:t>
            </w:r>
          </w:p>
        </w:tc>
      </w:tr>
    </w:tbl>
    <w:p>
      <w:pPr>
        <w:widowControl w:val="0"/>
        <w:spacing w:after="319" w:line="1" w:lineRule="exact"/>
      </w:pPr>
    </w:p>
    <w:p>
      <w:pPr>
        <w:pStyle w:val="Style31"/>
        <w:keepNext/>
        <w:keepLines/>
        <w:widowControl w:val="0"/>
        <w:numPr>
          <w:ilvl w:val="0"/>
          <w:numId w:val="107"/>
        </w:numPr>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设定提存计划列示</w:t>
      </w:r>
      <w:bookmarkEnd w:id="1507"/>
      <w:bookmarkEnd w:id="1508"/>
      <w:bookmarkEnd w:id="15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-35,709.38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58,744,987.38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58,470,624.91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238,653.09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2,014,903.65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2,002,778.11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12,023.09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-35,811.83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60,759,891.03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60,473,403.02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250,676.18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511"/>
      <w:bookmarkEnd w:id="1512"/>
      <w:bookmarkEnd w:id="15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19,261,891.31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20,641,766.41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69,453,572.65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55,281,485.34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49,146,731.67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41,969,599.69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2,719,767.16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2,497,746.91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12,737,348.22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1,129,038.15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1,044,211.74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743,028.13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674,882.68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81,521.30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35,278.73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191,856.08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196,535.50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75,976.92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57,505.47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24,655.25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副食品调节基金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18,266.85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21,015.17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142,840,528.29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135,183,261.81</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9</w:t>
      </w:r>
      <w:r>
        <w:rPr>
          <w:color w:val="000000"/>
          <w:spacing w:val="0"/>
          <w:w w:val="100"/>
          <w:position w:val="0"/>
        </w:rPr>
        <w:t>、</w:t>
        <w:tab/>
        <w:t>应付利息</w:t>
      </w:r>
      <w:bookmarkEnd w:id="1515"/>
      <w:bookmarkEnd w:id="1516"/>
      <w:bookmarkEnd w:id="1518"/>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i/>
          <w:iCs/>
          <w:color w:val="000000"/>
          <w:spacing w:val="0"/>
          <w:w w:val="100"/>
          <w:position w:val="0"/>
          <w:sz w:val="11"/>
          <w:szCs w:val="11"/>
        </w:rPr>
        <w:t>-J</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519"/>
      <w:bookmarkEnd w:id="1520"/>
      <w:bookmarkEnd w:id="15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271,570,030.37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210,641,841.95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271,570,030.37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210,641,841.95</w:t>
            </w:r>
          </w:p>
        </w:tc>
      </w:tr>
    </w:tbl>
    <w:p>
      <w:pPr>
        <w:pStyle w:val="Style27"/>
        <w:keepNext w:val="0"/>
        <w:keepLines w:val="0"/>
        <w:widowControl w:val="0"/>
        <w:shd w:val="clear" w:color="auto" w:fill="auto"/>
        <w:bidi w:val="0"/>
        <w:spacing w:before="0" w:after="100" w:line="341"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日应付股利明细：</w:t>
      </w:r>
    </w:p>
    <w:tbl>
      <w:tblPr>
        <w:tblOverlap w:val="never"/>
        <w:jc w:val="center"/>
        <w:tblLayout w:type="fixed"/>
      </w:tblPr>
      <w:tblGrid>
        <w:gridCol w:w="4421"/>
        <w:gridCol w:w="5237"/>
      </w:tblGrid>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156,372,520.00</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80" w:right="0" w:firstLine="0"/>
              <w:jc w:val="left"/>
              <w:rPr>
                <w:sz w:val="18"/>
                <w:szCs w:val="18"/>
              </w:rPr>
            </w:pPr>
            <w:r>
              <w:rPr>
                <w:rFonts w:ascii="Times New Roman" w:eastAsia="Times New Roman" w:hAnsi="Times New Roman" w:cs="Times New Roman"/>
                <w:color w:val="000000"/>
                <w:spacing w:val="0"/>
                <w:w w:val="100"/>
                <w:position w:val="0"/>
                <w:sz w:val="18"/>
                <w:szCs w:val="18"/>
              </w:rPr>
              <w:t>31,000,788.71</w:t>
            </w:r>
          </w:p>
        </w:tc>
      </w:tr>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北京东华诚信工业设备有限公司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80" w:right="0" w:firstLine="0"/>
              <w:jc w:val="left"/>
              <w:rPr>
                <w:sz w:val="18"/>
                <w:szCs w:val="18"/>
              </w:rPr>
            </w:pPr>
            <w:r>
              <w:rPr>
                <w:rFonts w:ascii="Times New Roman" w:eastAsia="Times New Roman" w:hAnsi="Times New Roman" w:cs="Times New Roman"/>
                <w:color w:val="000000"/>
                <w:spacing w:val="0"/>
                <w:w w:val="100"/>
                <w:position w:val="0"/>
                <w:sz w:val="18"/>
                <w:szCs w:val="18"/>
              </w:rPr>
              <w:t>51,396,997.36</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北京合创电商投资顾问有限公司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80" w:right="0" w:firstLine="0"/>
              <w:jc w:val="left"/>
              <w:rPr>
                <w:sz w:val="18"/>
                <w:szCs w:val="18"/>
              </w:rPr>
            </w:pPr>
            <w:r>
              <w:rPr>
                <w:rFonts w:ascii="Times New Roman" w:eastAsia="Times New Roman" w:hAnsi="Times New Roman" w:cs="Times New Roman"/>
                <w:color w:val="000000"/>
                <w:spacing w:val="0"/>
                <w:w w:val="100"/>
                <w:position w:val="0"/>
                <w:sz w:val="18"/>
                <w:szCs w:val="18"/>
              </w:rPr>
              <w:t>32,799,724.30</w:t>
            </w:r>
          </w:p>
        </w:tc>
      </w:tr>
      <w:tr>
        <w:trPr>
          <w:trHeight w:val="35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271,570,030.37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23"/>
      <w:bookmarkEnd w:id="1524"/>
      <w:bookmarkEnd w:id="1526"/>
    </w:p>
    <w:p>
      <w:pPr>
        <w:pStyle w:val="Style31"/>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23"/>
      <w:bookmarkEnd w:id="1524"/>
      <w:bookmarkEnd w:id="152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52,491,915.97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40,393,555.92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应付员工报销款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6,200,713.35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9,490,665.16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外部往来及其他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893,368,887.60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32,401,062.08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952,061,516.92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82,285,283.16</w:t>
            </w:r>
          </w:p>
        </w:tc>
      </w:tr>
    </w:tbl>
    <w:p>
      <w:pPr>
        <w:sectPr>
          <w:footnotePr>
            <w:pos w:val="pageBottom"/>
            <w:numFmt w:val="decimal"/>
            <w:numRestart w:val="continuous"/>
          </w:footnotePr>
          <w:pgSz w:w="11900" w:h="16840"/>
          <w:pgMar w:top="1282" w:right="1012" w:bottom="1445" w:left="1024" w:header="0" w:footer="3" w:gutter="0"/>
          <w:cols w:space="720"/>
          <w:noEndnote/>
          <w:rtlGutter w:val="0"/>
          <w:docGrid w:linePitch="360"/>
        </w:sectPr>
      </w:pPr>
    </w:p>
    <w:p>
      <w:pPr>
        <w:pStyle w:val="Style31"/>
        <w:keepNext/>
        <w:keepLines/>
        <w:widowControl w:val="0"/>
        <w:shd w:val="clear" w:color="auto" w:fill="auto"/>
        <w:bidi w:val="0"/>
        <w:spacing w:before="160" w:after="38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28"/>
      <w:bookmarkEnd w:id="1529"/>
      <w:bookmarkEnd w:id="153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531"/>
      <w:bookmarkEnd w:id="1532"/>
      <w:bookmarkEnd w:id="153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535"/>
      <w:bookmarkEnd w:id="1536"/>
      <w:bookmarkEnd w:id="15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4</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539"/>
      <w:bookmarkEnd w:id="1540"/>
      <w:bookmarkEnd w:id="1542"/>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543"/>
      <w:bookmarkEnd w:id="1544"/>
      <w:bookmarkEnd w:id="1546"/>
    </w:p>
    <w:p>
      <w:pPr>
        <w:pStyle w:val="Style31"/>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43"/>
      <w:bookmarkEnd w:id="1544"/>
      <w:bookmarkEnd w:id="154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7"/>
        <w:keepNext w:val="0"/>
        <w:keepLines w:val="0"/>
        <w:widowControl w:val="0"/>
        <w:shd w:val="clear" w:color="auto" w:fill="auto"/>
        <w:bidi w:val="0"/>
        <w:spacing w:before="0" w:after="220" w:line="469"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日，根据公司所属子公司东华软件工程有限公司总经理吴定与马鞍山江东金融控股有限公司签订的《委托贷 款保证担保合同》(编号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科委贷保</w:t>
      </w:r>
      <w:r>
        <w:rPr>
          <w:rFonts w:ascii="Times New Roman" w:eastAsia="Times New Roman" w:hAnsi="Times New Roman" w:cs="Times New Roman"/>
          <w:color w:val="000000"/>
          <w:spacing w:val="0"/>
          <w:w w:val="100"/>
          <w:position w:val="0"/>
          <w:sz w:val="18"/>
          <w:szCs w:val="18"/>
        </w:rPr>
        <w:t>20163601</w:t>
      </w:r>
      <w:r>
        <w:rPr>
          <w:color w:val="000000"/>
          <w:spacing w:val="0"/>
          <w:w w:val="100"/>
          <w:position w:val="0"/>
        </w:rPr>
        <w:t>)规定，保证人吴定为东华软件工程有限公司与中国银行股份有限公司及马鞍 山江东金融控股有限公司签订的编号为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年马中银委字</w:t>
      </w:r>
      <w:r>
        <w:rPr>
          <w:rFonts w:ascii="Times New Roman" w:eastAsia="Times New Roman" w:hAnsi="Times New Roman" w:cs="Times New Roman"/>
          <w:color w:val="000000"/>
          <w:spacing w:val="0"/>
          <w:w w:val="100"/>
          <w:position w:val="0"/>
          <w:sz w:val="18"/>
          <w:szCs w:val="18"/>
        </w:rPr>
        <w:t>016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的《人民币委托贷款合同》提供连带责任保证担保，保证 期限为每期债务履行期限届满之日起至最后一期债务履行期限届满之二年止；截至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日，东华软件工程有限公司 在该合同项下长期借款余额为人民币</w:t>
      </w:r>
      <w:r>
        <w:rPr>
          <w:rFonts w:ascii="Times New Roman" w:eastAsia="Times New Roman" w:hAnsi="Times New Roman" w:cs="Times New Roman"/>
          <w:color w:val="000000"/>
          <w:spacing w:val="0"/>
          <w:w w:val="100"/>
          <w:position w:val="0"/>
          <w:sz w:val="18"/>
          <w:szCs w:val="18"/>
        </w:rPr>
        <w:t>4,000,000.00</w:t>
      </w:r>
      <w:r>
        <w:rPr>
          <w:color w:val="000000"/>
          <w:spacing w:val="0"/>
          <w:w w:val="100"/>
          <w:position w:val="0"/>
        </w:rPr>
        <w:t>元。</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tbl>
      <w:tblPr>
        <w:tblOverlap w:val="never"/>
        <w:jc w:val="center"/>
        <w:tblLayout w:type="fixed"/>
      </w:tblPr>
      <w:tblGrid>
        <w:gridCol w:w="2165"/>
        <w:gridCol w:w="965"/>
        <w:gridCol w:w="960"/>
        <w:gridCol w:w="883"/>
        <w:gridCol w:w="850"/>
        <w:gridCol w:w="1133"/>
        <w:gridCol w:w="850"/>
        <w:gridCol w:w="710"/>
        <w:gridCol w:w="1003"/>
      </w:tblGrid>
      <w:tr>
        <w:trPr>
          <w:trHeight w:val="341" w:hRule="exact"/>
        </w:trPr>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借款单位</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right"/>
            </w:pPr>
            <w:r>
              <w:rPr>
                <w:color w:val="000000"/>
                <w:spacing w:val="0"/>
                <w:w w:val="100"/>
                <w:position w:val="0"/>
              </w:rPr>
              <w:t>借款终止日</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本币金额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本币金额</w:t>
            </w:r>
          </w:p>
        </w:tc>
      </w:tr>
      <w:tr>
        <w:trPr>
          <w:trHeight w:val="66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马鞍山江东金融控股有限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2016.09.07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2019.09.07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RMB</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tabs>
          <w:tab w:pos="483" w:val="left"/>
        </w:tabs>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48"/>
      <w:bookmarkEnd w:id="1549"/>
      <w:bookmarkEnd w:id="155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552"/>
      <w:bookmarkEnd w:id="1553"/>
      <w:bookmarkEnd w:id="1555"/>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556"/>
      <w:bookmarkEnd w:id="1557"/>
      <w:bookmarkEnd w:id="155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4</w:t>
      </w:r>
      <w:bookmarkEnd w:id="1562"/>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560"/>
      <w:bookmarkEnd w:id="1561"/>
      <w:bookmarkEnd w:id="156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64"/>
      <w:bookmarkEnd w:id="1565"/>
      <w:bookmarkEnd w:id="156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68"/>
      <w:bookmarkEnd w:id="1569"/>
      <w:bookmarkEnd w:id="15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83,899,913.86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4,427,700.00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29,194,861.30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59,132,752.56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83,899,913.86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4,427,700.00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29,194,861.30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59,132,752.56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基于传感网和</w:t>
            </w:r>
          </w:p>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技术的农 产品质量追溯系 统研发及产业化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408,938.75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192,272.08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216,666.67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基于面向服务构 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）的产 品可追溯的企业 管理系统研发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高速流量控制系 统产业化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832,193.74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446,438.75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385,754.99</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年度电子信 息产业发展基金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1,301,740.91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581,779.89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719,961.02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气象医疗行业核 心软件研发项目 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8,380,000.00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云计算的数字化 医疗和区域医疗 协同系统项目补 助资金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电子 发展基金款</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3,494,601.14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1,005,398.86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both"/>
            </w:pPr>
            <w:r>
              <w:rPr>
                <w:color w:val="000000"/>
                <w:spacing w:val="0"/>
                <w:w w:val="100"/>
                <w:position w:val="0"/>
              </w:rPr>
              <w:t>云计算流量分析 控制北京市工程 实验室创新能力 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4,591,666.67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2,387,666.67</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中关村科技园产 业发展专项资金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新一代互联网上 网行为管理系统 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2,605,170.94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1,705,170.94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年核高基国 家科技重大专项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9,779,820.00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372,680.00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8" w:lineRule="exact"/>
              <w:ind w:left="0" w:right="0" w:firstLine="0"/>
              <w:jc w:val="both"/>
              <w:rPr>
                <w:sz w:val="18"/>
                <w:szCs w:val="18"/>
              </w:rPr>
            </w:pPr>
            <w:r>
              <w:rPr>
                <w:color w:val="000000"/>
                <w:spacing w:val="0"/>
                <w:w w:val="100"/>
                <w:position w:val="0"/>
                <w:sz w:val="17"/>
                <w:szCs w:val="17"/>
              </w:rPr>
              <w:t xml:space="preserve">基于医学知识库 电子病历系统研 发及临床应用 </w:t>
            </w:r>
            <w:r>
              <w:rPr>
                <w:rFonts w:ascii="Times New Roman" w:eastAsia="Times New Roman" w:hAnsi="Times New Roman" w:cs="Times New Roman"/>
                <w:color w:val="000000"/>
                <w:spacing w:val="0"/>
                <w:w w:val="100"/>
                <w:position w:val="0"/>
                <w:sz w:val="18"/>
                <w:szCs w:val="18"/>
              </w:rPr>
              <w:t>（863</w:t>
            </w:r>
            <w:r>
              <w:rPr>
                <w:color w:val="000000"/>
                <w:spacing w:val="0"/>
                <w:w w:val="100"/>
                <w:position w:val="0"/>
                <w:sz w:val="17"/>
                <w:szCs w:val="17"/>
              </w:rPr>
              <w:t>计划电子病 历</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2,807,500.00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2,703,780.00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103,720.00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信息技术服务能 力提升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银行安</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全可靠业务系统 研发及应用示范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海淀联合重大攻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558,803.42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491,196.58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中小商业银行一 体化服务平台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5,706,000.00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数字化医疗区域 协同应用示范</w:t>
            </w:r>
          </w:p>
          <w:p>
            <w:pPr>
              <w:pStyle w:val="Style20"/>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计划华西 医院）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9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计划数字化 医疗医院流程研 究及应用示范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522,300.00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426,118.99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223,881.01</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计划协和</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医院）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基于安全可靠软 硬件的系统集成 开发工具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IDE） </w:t>
            </w:r>
            <w:r>
              <w:rPr>
                <w:color w:val="000000"/>
                <w:spacing w:val="0"/>
                <w:w w:val="100"/>
                <w:position w:val="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信息系统（政务、 医疗）运行维护 支持系统研发及 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379,629.63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356,552.70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23,076.93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促进重点创新型 企业发展专项资 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493,308.33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493,308.33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超大规模数据智 能分析平台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云环境下负载均</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矿用</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无线通</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UWB</w:t>
            </w:r>
            <w:r>
              <w:rPr>
                <w:color w:val="000000"/>
                <w:spacing w:val="0"/>
                <w:w w:val="100"/>
                <w:position w:val="0"/>
              </w:rPr>
              <w:t>技术 的煤矿井下高精 度定位管理系统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海淀联合重大攻</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年海淀区重 大联合攻关项目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深圳前海深港合 作区现代服务业 综合试点项目扶 持协议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4,670,000.00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海南云教育平台</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新华舆情网络预 警系统及配套智 能移动终端产业 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1,069,187.11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643,801.11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13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基于移动互联网 的新一代银行卡 手持移动金融终 端应用示范项目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844,444.45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711,111.12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自主标准</w:t>
            </w:r>
            <w:r>
              <w:rPr>
                <w:rFonts w:ascii="Times New Roman" w:eastAsia="Times New Roman" w:hAnsi="Times New Roman" w:cs="Times New Roman"/>
                <w:color w:val="000000"/>
                <w:spacing w:val="0"/>
                <w:w w:val="100"/>
                <w:position w:val="0"/>
                <w:sz w:val="18"/>
                <w:szCs w:val="18"/>
              </w:rPr>
              <w:t xml:space="preserve">900M </w:t>
            </w:r>
            <w:r>
              <w:rPr>
                <w:color w:val="000000"/>
                <w:spacing w:val="0"/>
                <w:w w:val="100"/>
                <w:position w:val="0"/>
              </w:rPr>
              <w:t>高频</w:t>
            </w:r>
            <w:r>
              <w:rPr>
                <w:rFonts w:ascii="Times New Roman" w:eastAsia="Times New Roman" w:hAnsi="Times New Roman" w:cs="Times New Roman"/>
                <w:color w:val="000000"/>
                <w:spacing w:val="0"/>
                <w:w w:val="100"/>
                <w:position w:val="0"/>
                <w:sz w:val="18"/>
                <w:szCs w:val="18"/>
              </w:rPr>
              <w:t>FRID</w:t>
            </w:r>
            <w:r>
              <w:rPr>
                <w:color w:val="000000"/>
                <w:spacing w:val="0"/>
                <w:w w:val="100"/>
                <w:position w:val="0"/>
              </w:rPr>
              <w:t>物联 网智能终端及关 键技术研发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116,666.66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济宁仙营街道政 府扶持资金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年省企业发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收益相关</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83,899,913.86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4,427,700.00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29,194,861.30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59,132,752.56</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both"/>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72"/>
      <w:bookmarkEnd w:id="1573"/>
      <w:bookmarkEnd w:id="1575"/>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5</w:t>
      </w:r>
      <w:bookmarkEnd w:id="1578"/>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76"/>
      <w:bookmarkEnd w:id="1577"/>
      <w:bookmarkEnd w:id="157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498"/>
        <w:gridCol w:w="1277"/>
        <w:gridCol w:w="811"/>
        <w:gridCol w:w="1200"/>
        <w:gridCol w:w="965"/>
        <w:gridCol w:w="1133"/>
        <w:gridCol w:w="14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1,564,561,700.00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5,332,080.00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5,332,080.00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1,569,893,780.00</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both"/>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5</w:t>
      </w:r>
      <w:bookmarkEnd w:id="1582"/>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580"/>
      <w:bookmarkEnd w:id="1581"/>
      <w:bookmarkEnd w:id="1583"/>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584"/>
      <w:bookmarkEnd w:id="1585"/>
      <w:bookmarkEnd w:id="1587"/>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2,284,706,730.93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54,308,393.40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1,443,087.77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2,337,572,036.56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21,582,473.32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17,623,683.00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3,958,790.32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2,306,289,204.25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54,308,393.40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19,066,770.77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2,341,530,826.88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bidi w:val="0"/>
        <w:spacing w:before="0" w:after="0" w:line="343" w:lineRule="exact"/>
        <w:ind w:left="0" w:right="0" w:firstLine="380"/>
        <w:jc w:val="both"/>
      </w:pPr>
      <w:r>
        <w:rPr>
          <w:color w:val="000000"/>
          <w:spacing w:val="0"/>
          <w:w w:val="100"/>
          <w:position w:val="0"/>
        </w:rPr>
        <w:t>资本公积-股本溢价增加的原因：（</w:t>
      </w:r>
      <w:r>
        <w:rPr>
          <w:color w:val="000000"/>
          <w:spacing w:val="0"/>
          <w:w w:val="100"/>
          <w:position w:val="0"/>
          <w:sz w:val="18"/>
          <w:szCs w:val="18"/>
        </w:rPr>
        <w:t>1</w:t>
      </w:r>
      <w:r>
        <w:rPr>
          <w:color w:val="000000"/>
          <w:spacing w:val="0"/>
          <w:w w:val="100"/>
          <w:position w:val="0"/>
        </w:rPr>
        <w:t xml:space="preserve">）公司股权激励第四期行权的激励对象缴纳出资款形成资本公积-股本溢价 </w:t>
      </w:r>
      <w:r>
        <w:rPr>
          <w:color w:val="000000"/>
          <w:spacing w:val="0"/>
          <w:w w:val="100"/>
          <w:position w:val="0"/>
          <w:sz w:val="18"/>
          <w:szCs w:val="18"/>
        </w:rPr>
        <w:t xml:space="preserve">36, 684, </w:t>
      </w:r>
      <w:r>
        <w:rPr>
          <w:color w:val="000000"/>
          <w:spacing w:val="0"/>
          <w:w w:val="100"/>
          <w:position w:val="0"/>
          <w:sz w:val="18"/>
          <w:szCs w:val="18"/>
        </w:rPr>
        <w:t>710.40</w:t>
      </w:r>
      <w:r>
        <w:rPr>
          <w:color w:val="000000"/>
          <w:spacing w:val="0"/>
          <w:w w:val="100"/>
          <w:position w:val="0"/>
        </w:rPr>
        <w:t xml:space="preserve">元；本期行权部分在等待期间已计入成本费用所对应的资本公积-其他资本公积转入资本公积-股本溢价 </w:t>
      </w:r>
      <w:r>
        <w:rPr>
          <w:color w:val="000000"/>
          <w:spacing w:val="0"/>
          <w:w w:val="100"/>
          <w:position w:val="0"/>
          <w:sz w:val="18"/>
          <w:szCs w:val="18"/>
        </w:rPr>
        <w:t>17,623,683.0</w:t>
      </w:r>
      <w:r>
        <w:rPr>
          <w:color w:val="000000"/>
          <w:spacing w:val="0"/>
          <w:w w:val="100"/>
          <w:position w:val="0"/>
          <w:sz w:val="18"/>
          <w:szCs w:val="18"/>
        </w:rPr>
        <w:t xml:space="preserve">0 </w:t>
      </w:r>
      <w:r>
        <w:rPr>
          <w:color w:val="000000"/>
          <w:spacing w:val="0"/>
          <w:w w:val="100"/>
          <w:position w:val="0"/>
        </w:rPr>
        <w:t>元。</w:t>
      </w:r>
    </w:p>
    <w:p>
      <w:pPr>
        <w:pStyle w:val="Style27"/>
        <w:keepNext w:val="0"/>
        <w:keepLines w:val="0"/>
        <w:widowControl w:val="0"/>
        <w:shd w:val="clear" w:color="auto" w:fill="auto"/>
        <w:bidi w:val="0"/>
        <w:spacing w:before="0" w:after="0" w:line="341" w:lineRule="exact"/>
        <w:ind w:left="0" w:right="0" w:firstLine="380"/>
        <w:jc w:val="both"/>
      </w:pPr>
      <w:r>
        <w:rPr>
          <w:color w:val="000000"/>
          <w:spacing w:val="0"/>
          <w:w w:val="100"/>
          <w:position w:val="0"/>
        </w:rPr>
        <w:t>资本公积-股本溢价减少的原因：公司所属子公司-东华网络股份公司与衢州市工业资产投资管理有限公司签订股权转让 协议，衢州市工业资产投资管理有限公司将其持有的东华智慧城市股份有限公司</w:t>
      </w:r>
      <w:r>
        <w:rPr>
          <w:color w:val="000000"/>
          <w:spacing w:val="0"/>
          <w:w w:val="100"/>
          <w:position w:val="0"/>
          <w:sz w:val="18"/>
          <w:szCs w:val="18"/>
        </w:rPr>
        <w:t>15%</w:t>
      </w:r>
      <w:r>
        <w:rPr>
          <w:color w:val="000000"/>
          <w:spacing w:val="0"/>
          <w:w w:val="100"/>
          <w:position w:val="0"/>
        </w:rPr>
        <w:t xml:space="preserve">股权转让给东华网络股份公司，此次转 </w:t>
      </w:r>
      <w:r>
        <w:rPr>
          <w:color w:val="000000"/>
          <w:spacing w:val="0"/>
          <w:w w:val="100"/>
          <w:position w:val="0"/>
        </w:rPr>
        <w:t>让后本公司合计持有东华智慧城市股份有限公司</w:t>
      </w:r>
      <w:r>
        <w:rPr>
          <w:color w:val="000000"/>
          <w:spacing w:val="0"/>
          <w:w w:val="100"/>
          <w:position w:val="0"/>
          <w:sz w:val="18"/>
          <w:szCs w:val="18"/>
        </w:rPr>
        <w:t>87%</w:t>
      </w:r>
      <w:r>
        <w:rPr>
          <w:color w:val="000000"/>
          <w:spacing w:val="0"/>
          <w:w w:val="100"/>
          <w:position w:val="0"/>
        </w:rPr>
        <w:t>股权。因购买子公司少数股权新取得的长期股权投资与按照新增持股比</w:t>
      </w:r>
    </w:p>
    <w:p>
      <w:pPr>
        <w:pStyle w:val="Style27"/>
        <w:keepNext w:val="0"/>
        <w:keepLines w:val="0"/>
        <w:widowControl w:val="0"/>
        <w:shd w:val="clear" w:color="auto" w:fill="auto"/>
        <w:bidi w:val="0"/>
        <w:spacing w:before="0" w:after="0" w:line="336" w:lineRule="exact"/>
        <w:ind w:left="0" w:right="0" w:firstLine="0"/>
        <w:jc w:val="both"/>
      </w:pPr>
      <w:r>
        <w:rPr>
          <w:color w:val="000000"/>
          <w:spacing w:val="0"/>
          <w:w w:val="100"/>
          <w:position w:val="0"/>
        </w:rPr>
        <w:t>例计算应享有子公司自合并日开始持续计算的净资产份额之间的差额冲减资本公积</w:t>
      </w:r>
      <w:r>
        <w:rPr>
          <w:color w:val="000000"/>
          <w:spacing w:val="0"/>
          <w:w w:val="100"/>
          <w:position w:val="0"/>
          <w:sz w:val="18"/>
          <w:szCs w:val="18"/>
        </w:rPr>
        <w:t xml:space="preserve">1, 443, </w:t>
      </w:r>
      <w:r>
        <w:rPr>
          <w:color w:val="000000"/>
          <w:spacing w:val="0"/>
          <w:w w:val="100"/>
          <w:position w:val="0"/>
          <w:sz w:val="18"/>
          <w:szCs w:val="18"/>
        </w:rPr>
        <w:t xml:space="preserve">087. </w:t>
      </w:r>
      <w:r>
        <w:rPr>
          <w:color w:val="000000"/>
          <w:spacing w:val="0"/>
          <w:w w:val="100"/>
          <w:position w:val="0"/>
          <w:sz w:val="18"/>
          <w:szCs w:val="18"/>
        </w:rPr>
        <w:t>77</w:t>
      </w:r>
      <w:r>
        <w:rPr>
          <w:color w:val="000000"/>
          <w:spacing w:val="0"/>
          <w:w w:val="100"/>
          <w:position w:val="0"/>
        </w:rPr>
        <w:t>元。</w:t>
      </w:r>
    </w:p>
    <w:p>
      <w:pPr>
        <w:pStyle w:val="Style27"/>
        <w:keepNext w:val="0"/>
        <w:keepLines w:val="0"/>
        <w:widowControl w:val="0"/>
        <w:shd w:val="clear" w:color="auto" w:fill="auto"/>
        <w:bidi w:val="0"/>
        <w:spacing w:before="0" w:after="480" w:line="336" w:lineRule="exact"/>
        <w:ind w:left="0" w:right="0" w:firstLine="380"/>
        <w:jc w:val="both"/>
      </w:pPr>
      <w:r>
        <w:rPr>
          <w:color w:val="000000"/>
          <w:spacing w:val="0"/>
          <w:w w:val="100"/>
          <w:position w:val="0"/>
        </w:rPr>
        <w:t xml:space="preserve">资本公积-其他资本公积减少的原因：公司股权激励第四期行权，将原计入资本公积-其他资本公积的成本费用 </w:t>
      </w:r>
      <w:r>
        <w:rPr>
          <w:color w:val="000000"/>
          <w:spacing w:val="0"/>
          <w:w w:val="100"/>
          <w:position w:val="0"/>
          <w:sz w:val="18"/>
          <w:szCs w:val="18"/>
        </w:rPr>
        <w:t xml:space="preserve">17, 623, </w:t>
      </w:r>
      <w:r>
        <w:rPr>
          <w:color w:val="000000"/>
          <w:spacing w:val="0"/>
          <w:w w:val="100"/>
          <w:position w:val="0"/>
          <w:sz w:val="18"/>
          <w:szCs w:val="18"/>
        </w:rPr>
        <w:t xml:space="preserve">683. </w:t>
      </w:r>
      <w:r>
        <w:rPr>
          <w:color w:val="000000"/>
          <w:spacing w:val="0"/>
          <w:w w:val="100"/>
          <w:position w:val="0"/>
          <w:sz w:val="18"/>
          <w:szCs w:val="18"/>
        </w:rPr>
        <w:t>00</w:t>
      </w:r>
      <w:r>
        <w:rPr>
          <w:color w:val="000000"/>
          <w:spacing w:val="0"/>
          <w:w w:val="100"/>
          <w:position w:val="0"/>
        </w:rPr>
        <w:t>元转入资本公积-股本溢价。</w:t>
      </w:r>
    </w:p>
    <w:p>
      <w:pPr>
        <w:pStyle w:val="Style31"/>
        <w:keepNext/>
        <w:keepLines/>
        <w:widowControl w:val="0"/>
        <w:shd w:val="clear" w:color="auto" w:fill="auto"/>
        <w:tabs>
          <w:tab w:pos="483" w:val="left"/>
        </w:tabs>
        <w:bidi w:val="0"/>
        <w:spacing w:before="0" w:after="24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588"/>
      <w:bookmarkEnd w:id="1589"/>
      <w:bookmarkEnd w:id="1591"/>
    </w:p>
    <w:p>
      <w:pPr>
        <w:pStyle w:val="Style27"/>
        <w:keepNext w:val="0"/>
        <w:keepLines w:val="0"/>
        <w:widowControl w:val="0"/>
        <w:shd w:val="clear" w:color="auto" w:fill="auto"/>
        <w:bidi w:val="0"/>
        <w:spacing w:before="0" w:after="380" w:line="33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5</w:t>
      </w:r>
      <w:bookmarkEnd w:id="159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92"/>
      <w:bookmarkEnd w:id="1593"/>
      <w:bookmarkEnd w:id="15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70"/>
        <w:gridCol w:w="936"/>
        <w:gridCol w:w="1152"/>
        <w:gridCol w:w="931"/>
        <w:gridCol w:w="936"/>
        <w:gridCol w:w="936"/>
        <w:gridCol w:w="806"/>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二、以后将重分类进损益的其他综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743,075,263.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-390,711,96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-425,941,96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317,133,2</w:t>
            </w:r>
          </w:p>
        </w:tc>
      </w:tr>
      <w:tr>
        <w:trPr>
          <w:trHeight w:val="346"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w:t>
            </w:r>
          </w:p>
        </w:tc>
      </w:tr>
      <w:tr>
        <w:trPr>
          <w:trHeight w:val="3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可供出售金融资产公允价值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743,076,386.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-390,776,43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-426,006,43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317,069,9</w:t>
            </w:r>
          </w:p>
        </w:tc>
      </w:tr>
      <w:tr>
        <w:trPr>
          <w:trHeight w:val="346" w:hRule="exact"/>
        </w:trPr>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变动损益</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-1,123.49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63,345.12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743,075,263.</w:t>
            </w:r>
          </w:p>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-390,711,96</w:t>
            </w:r>
          </w:p>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35,229,994.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-425,941,96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317,133,2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98.90</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both"/>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96"/>
      <w:bookmarkEnd w:id="1597"/>
      <w:bookmarkEnd w:id="1599"/>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00"/>
      <w:bookmarkEnd w:id="1601"/>
      <w:bookmarkEnd w:id="160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387,109,699.86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91,326,019.99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478,435,719.85</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387,109,699.86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91,326,019.99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478,435,719.85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pStyle w:val="Style27"/>
        <w:keepNext w:val="0"/>
        <w:keepLines w:val="0"/>
        <w:widowControl w:val="0"/>
        <w:shd w:val="clear" w:color="auto" w:fill="auto"/>
        <w:bidi w:val="0"/>
        <w:spacing w:before="0" w:after="380" w:line="353" w:lineRule="exact"/>
        <w:ind w:left="0" w:right="0" w:firstLine="440"/>
        <w:jc w:val="both"/>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提取法定盈余公积金。法定盈余公积累计额为本公司注册资本</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以上的，可不再提取。在提取法定盈余公积金后，可提取任意盈余公积金。经批准，任意盈余公积金可用于弥补以前年度亏 损或增加股本。</w:t>
      </w:r>
      <w:r>
        <w:br w:type="page"/>
      </w:r>
    </w:p>
    <w:p>
      <w:pPr>
        <w:pStyle w:val="Style31"/>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4"/>
      <w:bookmarkEnd w:id="1605"/>
      <w:bookmarkEnd w:id="16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3,502,736,621.07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2,683,209,472.04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3,502,736,621.07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2,683,209,472.04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899,647,231.24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1,141,878,403.18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91,326,019.99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93,233,034.93</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235,484,066.99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229,118,219.22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4,075,573,765.33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3,502,736,621.07</w:t>
            </w:r>
          </w:p>
        </w:tc>
      </w:tr>
    </w:tbl>
    <w:p>
      <w:pPr>
        <w:widowControl w:val="0"/>
        <w:spacing w:after="119"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25" w:val="left"/>
        </w:tabs>
        <w:bidi w:val="0"/>
        <w:spacing w:before="0" w:after="120" w:line="240" w:lineRule="auto"/>
        <w:ind w:left="0" w:right="0" w:firstLine="0"/>
        <w:jc w:val="left"/>
      </w:pPr>
      <w:bookmarkStart w:id="1608" w:name="bookmark1608"/>
      <w:r>
        <w:rPr>
          <w:color w:val="000000"/>
          <w:spacing w:val="0"/>
          <w:w w:val="100"/>
          <w:position w:val="0"/>
          <w:sz w:val="18"/>
          <w:szCs w:val="18"/>
        </w:rPr>
        <w:t>1</w:t>
      </w:r>
      <w:bookmarkEnd w:id="1608"/>
      <w:r>
        <w:rPr>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34" w:val="left"/>
        </w:tabs>
        <w:bidi w:val="0"/>
        <w:spacing w:before="0" w:after="120" w:line="240" w:lineRule="auto"/>
        <w:ind w:left="0" w:right="0" w:firstLine="0"/>
        <w:jc w:val="left"/>
      </w:pPr>
      <w:bookmarkStart w:id="1609" w:name="bookmark1609"/>
      <w:r>
        <w:rPr>
          <w:color w:val="000000"/>
          <w:spacing w:val="0"/>
          <w:w w:val="100"/>
          <w:position w:val="0"/>
          <w:sz w:val="18"/>
          <w:szCs w:val="18"/>
        </w:rPr>
        <w:t>2</w:t>
      </w:r>
      <w:bookmarkEnd w:id="1609"/>
      <w:r>
        <w:rPr>
          <w:color w:val="000000"/>
          <w:spacing w:val="0"/>
          <w:w w:val="100"/>
          <w:position w:val="0"/>
          <w:sz w:val="18"/>
          <w:szCs w:val="18"/>
        </w:rPr>
        <w:t>）</w:t>
        <w:tab/>
      </w:r>
      <w:r>
        <w:rPr>
          <w:color w:val="000000"/>
          <w:spacing w:val="0"/>
          <w:w w:val="100"/>
          <w:position w:val="0"/>
        </w:rPr>
        <w:t>由于会计政策变更，影响期初未分配利润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27"/>
        <w:keepNext w:val="0"/>
        <w:keepLines w:val="0"/>
        <w:widowControl w:val="0"/>
        <w:shd w:val="clear" w:color="auto" w:fill="auto"/>
        <w:tabs>
          <w:tab w:pos="334" w:val="left"/>
        </w:tabs>
        <w:bidi w:val="0"/>
        <w:spacing w:before="0" w:after="120" w:line="240" w:lineRule="auto"/>
        <w:ind w:left="0" w:right="0" w:firstLine="0"/>
        <w:jc w:val="left"/>
      </w:pPr>
      <w:bookmarkStart w:id="1610" w:name="bookmark1610"/>
      <w:r>
        <w:rPr>
          <w:color w:val="000000"/>
          <w:spacing w:val="0"/>
          <w:w w:val="100"/>
          <w:position w:val="0"/>
          <w:sz w:val="18"/>
          <w:szCs w:val="18"/>
        </w:rPr>
        <w:t>3</w:t>
      </w:r>
      <w:bookmarkEnd w:id="1610"/>
      <w:r>
        <w:rPr>
          <w:color w:val="000000"/>
          <w:spacing w:val="0"/>
          <w:w w:val="100"/>
          <w:position w:val="0"/>
          <w:sz w:val="18"/>
          <w:szCs w:val="18"/>
        </w:rPr>
        <w:t>）</w:t>
        <w:tab/>
      </w:r>
      <w:r>
        <w:rPr>
          <w:color w:val="000000"/>
          <w:spacing w:val="0"/>
          <w:w w:val="100"/>
          <w:position w:val="0"/>
        </w:rPr>
        <w:t>由于重大会计差错更正，影响期初未分配利润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27"/>
        <w:keepNext w:val="0"/>
        <w:keepLines w:val="0"/>
        <w:widowControl w:val="0"/>
        <w:shd w:val="clear" w:color="auto" w:fill="auto"/>
        <w:tabs>
          <w:tab w:pos="339" w:val="left"/>
        </w:tabs>
        <w:bidi w:val="0"/>
        <w:spacing w:before="0" w:after="120" w:line="240" w:lineRule="auto"/>
        <w:ind w:left="0" w:right="0" w:firstLine="0"/>
        <w:jc w:val="left"/>
      </w:pPr>
      <w:bookmarkStart w:id="1611" w:name="bookmark1611"/>
      <w:r>
        <w:rPr>
          <w:color w:val="000000"/>
          <w:spacing w:val="0"/>
          <w:w w:val="100"/>
          <w:position w:val="0"/>
          <w:sz w:val="18"/>
          <w:szCs w:val="18"/>
        </w:rPr>
        <w:t>4</w:t>
      </w:r>
      <w:bookmarkEnd w:id="1611"/>
      <w:r>
        <w:rPr>
          <w:color w:val="000000"/>
          <w:spacing w:val="0"/>
          <w:w w:val="100"/>
          <w:position w:val="0"/>
          <w:sz w:val="18"/>
          <w:szCs w:val="18"/>
        </w:rPr>
        <w:t>）</w:t>
        <w:tab/>
      </w:r>
      <w:r>
        <w:rPr>
          <w:color w:val="000000"/>
          <w:spacing w:val="0"/>
          <w:w w:val="100"/>
          <w:position w:val="0"/>
        </w:rPr>
        <w:t>由于同一控制导致的合并范围变更，影响期初未分配利润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27"/>
        <w:keepNext w:val="0"/>
        <w:keepLines w:val="0"/>
        <w:widowControl w:val="0"/>
        <w:shd w:val="clear" w:color="auto" w:fill="auto"/>
        <w:tabs>
          <w:tab w:pos="339" w:val="left"/>
        </w:tabs>
        <w:bidi w:val="0"/>
        <w:spacing w:before="0" w:after="420" w:line="240" w:lineRule="auto"/>
        <w:ind w:left="0" w:right="0" w:firstLine="0"/>
        <w:jc w:val="left"/>
      </w:pPr>
      <w:bookmarkStart w:id="1612" w:name="bookmark1612"/>
      <w:r>
        <w:rPr>
          <w:color w:val="000000"/>
          <w:spacing w:val="0"/>
          <w:w w:val="100"/>
          <w:position w:val="0"/>
          <w:sz w:val="18"/>
          <w:szCs w:val="18"/>
        </w:rPr>
        <w:t>5</w:t>
      </w:r>
      <w:bookmarkEnd w:id="1612"/>
      <w:r>
        <w:rPr>
          <w:color w:val="000000"/>
          <w:spacing w:val="0"/>
          <w:w w:val="100"/>
          <w:position w:val="0"/>
          <w:sz w:val="18"/>
          <w:szCs w:val="18"/>
        </w:rPr>
        <w:t>）</w:t>
        <w:tab/>
      </w:r>
      <w:r>
        <w:rPr>
          <w:color w:val="000000"/>
          <w:spacing w:val="0"/>
          <w:w w:val="100"/>
          <w:position w:val="0"/>
        </w:rPr>
        <w:t>其他调整合计影响期初未分配利润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3"/>
      <w:bookmarkEnd w:id="1614"/>
      <w:bookmarkEnd w:id="161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6,286,910,757.05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4,164,169,045.35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5,577,144,143.42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3,692,107,106.23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189,836,976.44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168,448,507.01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52,272,439.60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51,618,678.78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6,476,747,733.49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4,332,617,552.36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5,629,416,583.02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3,743,725,785.01</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7"/>
      <w:bookmarkEnd w:id="1618"/>
      <w:bookmarkEnd w:id="1620"/>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8,488,216.26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8,750,590.50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3,638,183.13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3,748,112.55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563,161.57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584,927.08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40,957.92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617,217.70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750,923.66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12,038,035.52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2,426,432.39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2,502,886.89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22,115.86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40,697.04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104,867.83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72,952.59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防洪保安费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20,989.01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19,432.19</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副食品调节基金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17,258,908.79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27,196,192.39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6</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1"/>
      <w:bookmarkEnd w:id="1622"/>
      <w:bookmarkEnd w:id="16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130,377,409.32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100,911,532.19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49,522,303.19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49,028,581.21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32,229,526.40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28,357,110.91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17,315,003.76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13,427,765.63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213,353.55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运保费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8,567,033.62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5,067,180.45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5,332,000.70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4,774,145.42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34,659,889.66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32,675,157.02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278,216,520.20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234,241,472.83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5"/>
      <w:bookmarkEnd w:id="1626"/>
      <w:bookmarkEnd w:id="16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210,230,850.87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162,144,946.84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262,546,849.92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210,019,741.25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1,614,405.70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2,712,225.39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29,541,073.09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23,363,286.56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118,300,532.39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115,357,459.56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51,652,904.75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46,044,817.29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1,489,180.45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1,681,007.15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71,315,282.64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44,125,022.32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4,367,425.32</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746,691,079.81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609,815,931.68</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29"/>
      <w:bookmarkEnd w:id="1630"/>
      <w:bookmarkEnd w:id="16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53,418,635.14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19,495,865.11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贴现利息支出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716,372.36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1,059,648.49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990,067.41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17,036,272.75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11,184,962.20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134,494.46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5,105,626.91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2,873,894.76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1,674,917.38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2,706,854.54</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37,024,319.24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17,183,032.85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33"/>
      <w:bookmarkEnd w:id="1634"/>
      <w:bookmarkEnd w:id="16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84,786,486.91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49,935,449.98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2,941,281.34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1,317,206.21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209,767,760.86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297,495,529.11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51,252,656.19</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6</w:t>
      </w:r>
      <w:bookmarkEnd w:id="1639"/>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637"/>
      <w:bookmarkEnd w:id="1638"/>
      <w:bookmarkEnd w:id="164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641"/>
      <w:bookmarkEnd w:id="1642"/>
      <w:bookmarkEnd w:id="1644"/>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406,308.24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-591,555.58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24,391,117.19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831,771.00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1,774,444.80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100,718,452.00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201,695,957.41</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4,304,314.80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530,958.90</w:t>
            </w:r>
          </w:p>
        </w:tc>
      </w:tr>
    </w:tbl>
    <w:p>
      <w:pPr>
        <w:spacing w:lineRule="exact" w:line="1"/>
        <w:rPr>
          <w:sz w:val="2"/>
          <w:szCs w:val="2"/>
        </w:rPr>
      </w:pPr>
      <w:r>
        <w:br w:type="page"/>
      </w:r>
    </w:p>
    <w:tbl>
      <w:tblPr>
        <w:tblOverlap w:val="never"/>
        <w:jc w:val="center"/>
        <w:tblLayout w:type="fixed"/>
      </w:tblPr>
      <w:tblGrid>
        <w:gridCol w:w="3470"/>
        <w:gridCol w:w="3187"/>
        <w:gridCol w:w="2928"/>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130,651,963.23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203,409,805.53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45"/>
      <w:bookmarkEnd w:id="1646"/>
      <w:bookmarkEnd w:id="16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13,156.65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74,060.68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13,156.65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13,156.65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74,060.68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13,156.65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55,037,999.04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25,861,152.29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55,037,999.04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45,366,917.31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63,110,140.79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3,644,673.30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1,848,829.86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3,644,673.30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104,062,746.30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90,894,183.62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58,695,828.99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571"/>
        <w:gridCol w:w="566"/>
        <w:gridCol w:w="566"/>
        <w:gridCol w:w="1061"/>
        <w:gridCol w:w="1066"/>
        <w:gridCol w:w="1061"/>
        <w:gridCol w:w="1066"/>
        <w:gridCol w:w="1070"/>
      </w:tblGrid>
      <w:tr>
        <w:trPr>
          <w:trHeight w:val="36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补贴是否影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是否特殊补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r>
        <w:trPr>
          <w:trHeight w:val="355"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主体</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贴</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年核高基国家科技重大专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9,779,820.00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儋州市工业和信息化局落户奖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工信部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电子发展基金款</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ITSS）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3,494,601.14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海淀区产业发展专项资金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年度深圳市未来产业发展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年软件产业和集成电路设 计专项资金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基于医学知识库电子病历系统 研发及临床应用（</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计划电子 病历）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2,703,780.00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云计算流量分析控制北京市工 程实验室创新能力建设项目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云环境下负载均衡项目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3" w:lineRule="exact"/>
              <w:ind w:left="0" w:right="0" w:firstLine="0"/>
              <w:jc w:val="left"/>
            </w:pPr>
            <w:r>
              <w:rPr>
                <w:color w:val="000000"/>
                <w:spacing w:val="0"/>
                <w:w w:val="100"/>
                <w:position w:val="0"/>
              </w:rPr>
              <w:t>天津服务业发展专项资金（津财 建二</w:t>
            </w:r>
            <w:r>
              <w:rPr>
                <w:rFonts w:ascii="Times New Roman" w:eastAsia="Times New Roman" w:hAnsi="Times New Roman" w:cs="Times New Roman"/>
                <w:color w:val="000000"/>
                <w:spacing w:val="0"/>
                <w:w w:val="100"/>
                <w:position w:val="0"/>
                <w:sz w:val="18"/>
                <w:szCs w:val="18"/>
              </w:rPr>
              <w:t xml:space="preserve">（2014）8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中小商业银行一体化服务平台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企业扶持资金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1,538,210.00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2558"/>
        <w:gridCol w:w="571"/>
        <w:gridCol w:w="566"/>
        <w:gridCol w:w="566"/>
        <w:gridCol w:w="1061"/>
        <w:gridCol w:w="1066"/>
        <w:gridCol w:w="1061"/>
        <w:gridCol w:w="1066"/>
        <w:gridCol w:w="1070"/>
      </w:tblGrid>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深圳市经济贸易和信息化委员 会款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年省创新奖励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海南云教育平台建设项目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高新技术成果转化项目奖励款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新一代互联网上网行为管理系 统产业化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1,894,829.06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房租物业补助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1,301,253.00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矿用</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无线通信系统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年度电子信息产业发展基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581,779.89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595,740.00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海淀联合重大攻关项目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558,803.42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年省重大专项项目款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安徽省科技重大专项区级配套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高新科技局项目经费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济宁仙营街道政府扶持资金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促进重点创新型企业发展专项 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493,308.33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543,345.84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高速流量控制系统产业化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446,438.75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2,167,806.26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计划数字化医疗医院流程研 究及应用示范（</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计划协和医 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426,118.99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新华舆情网络预警系统及配套 智能移动终端产业化项目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425,386.00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212,693.01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基于面向服务构架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w:t>
            </w:r>
            <w:r>
              <w:rPr>
                <w:color w:val="000000"/>
                <w:spacing w:val="0"/>
                <w:w w:val="100"/>
                <w:position w:val="0"/>
              </w:rPr>
              <w:t>的产 品可追溯的企业管理系统研发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深圳市南山区住房和建设局款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信息系统（政务、医疗）运行维 护支持系统研发及产业化项目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356,552.71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香洲区科工信局拨付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科技型中小企业技术创新基金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软件企业税收奖励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266,891.00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年度知识产权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市级工业倍增企业转型升级政 策兑现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基于传感网和</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技术的农产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192,272.08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558"/>
        <w:gridCol w:w="571"/>
        <w:gridCol w:w="566"/>
        <w:gridCol w:w="566"/>
        <w:gridCol w:w="1061"/>
        <w:gridCol w:w="1066"/>
        <w:gridCol w:w="1061"/>
        <w:gridCol w:w="1066"/>
        <w:gridCol w:w="1070"/>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品质量追溯系统研发及产业化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产业化技术升级资助项款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国家创新基金项目尾款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140,090.00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基于移动互联网的新一代银行 卡手持移动金融终端应用示范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133,333.33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66,666.66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自主标准</w:t>
            </w:r>
            <w:r>
              <w:rPr>
                <w:rFonts w:ascii="Times New Roman" w:eastAsia="Times New Roman" w:hAnsi="Times New Roman" w:cs="Times New Roman"/>
                <w:color w:val="000000"/>
                <w:spacing w:val="0"/>
                <w:w w:val="100"/>
                <w:position w:val="0"/>
                <w:sz w:val="18"/>
                <w:szCs w:val="18"/>
              </w:rPr>
              <w:t>900M</w:t>
            </w:r>
            <w:r>
              <w:rPr>
                <w:color w:val="000000"/>
                <w:spacing w:val="0"/>
                <w:w w:val="100"/>
                <w:position w:val="0"/>
              </w:rPr>
              <w:t>高频</w:t>
            </w:r>
            <w:r>
              <w:rPr>
                <w:rFonts w:ascii="Times New Roman" w:eastAsia="Times New Roman" w:hAnsi="Times New Roman" w:cs="Times New Roman"/>
                <w:color w:val="000000"/>
                <w:spacing w:val="0"/>
                <w:w w:val="100"/>
                <w:position w:val="0"/>
                <w:sz w:val="18"/>
                <w:szCs w:val="18"/>
              </w:rPr>
              <w:t>FRID</w:t>
            </w:r>
            <w:r>
              <w:rPr>
                <w:color w:val="000000"/>
                <w:spacing w:val="0"/>
                <w:w w:val="100"/>
                <w:position w:val="0"/>
              </w:rPr>
              <w:t>物联 网智能终端及关键技术研发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16,666.67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中关村科技园产业发展专项资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847,293.73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576,444.28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北京市高新技术成果转化项目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中关村科技园区管理委员会并 购支持资金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年科技服务业后补贴专项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基于面向服务构架</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w:t>
            </w:r>
            <w:r>
              <w:rPr>
                <w:color w:val="000000"/>
                <w:spacing w:val="0"/>
                <w:w w:val="100"/>
                <w:position w:val="0"/>
              </w:rPr>
              <w:t>的产 品可追溯的企业管理系统研发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政府高企奖励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119,000.00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马鞍山市科技奖励资金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年税收奖励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2,628,574.51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年度政策兑现资金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年税收奖励资金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513,486.00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政府产业政策兑现资金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2,569,500.00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集聚区装修补助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679,500.00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企业研究开发补助资金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192,300.00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深圳市科技创新委员会银企合 作贴息项目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566,600.00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55,037,999.0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25,861,152.2</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w:t>
      </w:r>
      <w:bookmarkEnd w:id="165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49"/>
      <w:bookmarkEnd w:id="1650"/>
      <w:bookmarkEnd w:id="16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802,378.11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87,272.46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802,378.11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802,378.11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87,272.46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802,378.11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1,100,009.25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417,677.90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732,992.59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417,677.90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25,337.01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22,235.21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25,337.01</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2,345,402.27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942,500.26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2,345,402.27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7</w:t>
      </w:r>
      <w:bookmarkEnd w:id="165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53"/>
      <w:bookmarkEnd w:id="1654"/>
      <w:bookmarkEnd w:id="1656"/>
    </w:p>
    <w:p>
      <w:pPr>
        <w:pStyle w:val="Style31"/>
        <w:keepNext/>
        <w:keepLines/>
        <w:widowControl w:val="0"/>
        <w:shd w:val="clear" w:color="auto" w:fill="auto"/>
        <w:bidi w:val="0"/>
        <w:spacing w:before="0" w:line="240" w:lineRule="auto"/>
        <w:ind w:left="0" w:right="0" w:firstLine="0"/>
        <w:jc w:val="left"/>
      </w:pPr>
      <w:bookmarkStart w:id="1653" w:name="bookmark1653"/>
      <w:bookmarkStart w:id="1654" w:name="bookmark1654"/>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53"/>
      <w:bookmarkEnd w:id="1654"/>
      <w:bookmarkEnd w:id="16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118,983,822.84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107,345,477.65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-9,629,636.52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-6,925,362.89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109,354,186.32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100,420,114.76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58"/>
      <w:bookmarkEnd w:id="1659"/>
      <w:bookmarkEnd w:id="16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999,813,131.24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99,981,313.12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-5,054,977.69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-984,746.11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-3,311,746.59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3,445,284.96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-10,236.34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38,769,539.28</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技术开发费及残疾人工资加计扣除的影响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-38,325,633.23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-7,294,285.44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计提商誉减值准备的影响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20,976,776.08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1,162,898.28</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109,354,186.32</w:t>
            </w:r>
          </w:p>
        </w:tc>
      </w:tr>
    </w:tbl>
    <w:p>
      <w:pPr>
        <w:spacing w:lineRule="exact" w:line="1"/>
        <w:rPr>
          <w:sz w:val="2"/>
          <w:szCs w:val="2"/>
        </w:rPr>
      </w:pPr>
      <w:r>
        <w:br w:type="page"/>
      </w:r>
    </w:p>
    <w:p>
      <w:pPr>
        <w:pStyle w:val="Style31"/>
        <w:keepNext/>
        <w:keepLines/>
        <w:widowControl w:val="0"/>
        <w:shd w:val="clear" w:color="auto" w:fill="auto"/>
        <w:tabs>
          <w:tab w:pos="478" w:val="left"/>
        </w:tabs>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w:t>
      </w:r>
      <w:bookmarkEnd w:id="1663"/>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661"/>
      <w:bookmarkEnd w:id="1662"/>
      <w:bookmarkEnd w:id="1664"/>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详见附注六、（三十）。</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7</w:t>
      </w:r>
      <w:bookmarkEnd w:id="1667"/>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665"/>
      <w:bookmarkEnd w:id="1666"/>
      <w:bookmarkEnd w:id="1668"/>
    </w:p>
    <w:p>
      <w:pPr>
        <w:pStyle w:val="Style31"/>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9" w:name="bookmark16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65"/>
      <w:bookmarkEnd w:id="1666"/>
      <w:bookmarkEnd w:id="16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17,036,272.75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11,184,963.00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22,806,845.61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26,167,404.79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127,402,734.01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208,212,716.79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1,477,704.72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15,446.21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26,357,093.97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8,775,495.77</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195,080,651.06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254,356,026.56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70" w:name="bookmark1670"/>
      <w:bookmarkStart w:id="1671" w:name="bookmark1671"/>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70"/>
      <w:bookmarkEnd w:id="1671"/>
      <w:bookmarkEnd w:id="16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18,703,073.82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14,671,176.69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136,374,402.04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99,812,293.17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126,328,860.72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89,651,240.73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1,674,917.38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2,706,854.54</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231,912,017.36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219,767,699.87</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29,989,942.89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15,485,784.35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1,557,133.79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787,687.66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546,540,348.00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442,882,737.01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73"/>
      <w:bookmarkEnd w:id="1674"/>
      <w:bookmarkEnd w:id="1676"/>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被收购子公司收购时点的现金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1,187,339.33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1,187,339.33</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77"/>
      <w:bookmarkEnd w:id="1678"/>
      <w:bookmarkEnd w:id="16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81"/>
      <w:bookmarkEnd w:id="1682"/>
      <w:bookmarkEnd w:id="16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处置少数股权款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24,587,699.40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1,045,443,292.76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收回的贷款保证金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1,080,030,992.16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w:t>
      </w:r>
      <w:bookmarkEnd w:id="168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85"/>
      <w:bookmarkEnd w:id="1686"/>
      <w:bookmarkEnd w:id="168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购买少数股东股权款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7</w:t>
      </w:r>
      <w:bookmarkEnd w:id="1691"/>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689"/>
      <w:bookmarkEnd w:id="1690"/>
      <w:bookmarkEnd w:id="1692"/>
    </w:p>
    <w:p>
      <w:pPr>
        <w:pStyle w:val="Style31"/>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9"/>
      <w:bookmarkEnd w:id="1690"/>
      <w:bookmarkEnd w:id="1693"/>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890,458,944.92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1,138,942,886.20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297,495,529.11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51,252,656.19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125,533,494.00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122,219,847.01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63,275,970.04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54,126,347.04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2,782,036.40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1,862,013.56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788,129.71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10,432.38</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54,408,702.55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19,495,865.11</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-130,651,963.23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-203,409,805.53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-8,670,651.07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-5,106,691.98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-2,234,436.40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-1,818,670.91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-949,609,892.94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-752,398,662.59</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-1,186,075,991.97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-694,037,242.42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341,389,107.04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229,927,769.22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4,373,619.59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-501,109,930.09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-34,556,857.73</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1,095,233,313.93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1,100,505,231.25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1,100,505,231.25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1,087,721,047.23</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-5,271,917.32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12,784,184.02</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694"/>
      <w:bookmarkEnd w:id="1695"/>
      <w:bookmarkEnd w:id="169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698"/>
      <w:bookmarkEnd w:id="1699"/>
      <w:bookmarkEnd w:id="170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4</w:t>
      </w:r>
      <w:r>
        <w:rPr>
          <w:color w:val="000000"/>
          <w:spacing w:val="0"/>
          <w:w w:val="100"/>
          <w:position w:val="0"/>
        </w:rPr>
        <w:t>）</w:t>
        <w:tab/>
        <w:t>现金和现金等价物的构成</w:t>
      </w:r>
      <w:bookmarkEnd w:id="1702"/>
      <w:bookmarkEnd w:id="1703"/>
      <w:bookmarkEnd w:id="17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1,095,233,313.93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1,100,505,231.25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1,103,232.78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6,720,930.99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1,093,101,780.00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1,093,097,923.20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1,028,301.15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686,377.06</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1,095,233,313.93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1,100,505,231.25</w:t>
            </w:r>
          </w:p>
        </w:tc>
      </w:tr>
    </w:tbl>
    <w:p>
      <w:pPr>
        <w:pStyle w:val="Style25"/>
        <w:keepNext w:val="0"/>
        <w:keepLines w:val="0"/>
        <w:widowControl w:val="0"/>
        <w:shd w:val="clear" w:color="auto" w:fill="auto"/>
        <w:bidi w:val="0"/>
        <w:spacing w:before="0" w:after="0" w:line="240" w:lineRule="auto"/>
        <w:ind w:left="413" w:right="0" w:firstLine="0"/>
        <w:jc w:val="left"/>
      </w:pPr>
      <w:r>
        <w:rPr>
          <w:color w:val="000000"/>
          <w:spacing w:val="0"/>
          <w:w w:val="100"/>
          <w:position w:val="0"/>
        </w:rPr>
        <w:t>现金流量表中现金的期初、期末余额以本公司货币资金减去其他货币资金中不可以随时用于支付的银行承兑汇票保证</w:t>
      </w:r>
      <w:r>
        <w:br w:type="page"/>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金、保函保证金列示:</w:t>
      </w:r>
    </w:p>
    <w:tbl>
      <w:tblPr>
        <w:tblOverlap w:val="never"/>
        <w:jc w:val="center"/>
        <w:tblLayout w:type="fixed"/>
      </w:tblPr>
      <w:tblGrid>
        <w:gridCol w:w="2434"/>
        <w:gridCol w:w="3365"/>
        <w:gridCol w:w="3720"/>
      </w:tblGrid>
      <w:tr>
        <w:trPr>
          <w:trHeight w:val="33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1,125,223,256.82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1,138,049,591.20</w:t>
            </w:r>
          </w:p>
        </w:tc>
      </w:tr>
      <w:tr>
        <w:trPr>
          <w:trHeight w:val="34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29,989,942.89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37,544,359.95</w:t>
            </w:r>
          </w:p>
        </w:tc>
      </w:tr>
      <w:tr>
        <w:trPr>
          <w:trHeight w:val="35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现金流量中列示的现金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1,095,233,313.93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1,100,505,231.25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706"/>
      <w:bookmarkEnd w:id="1707"/>
      <w:bookmarkEnd w:id="170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7</w:t>
      </w:r>
      <w:bookmarkEnd w:id="1712"/>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710"/>
      <w:bookmarkEnd w:id="1711"/>
      <w:bookmarkEnd w:id="17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29,989,942.89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见本附注六、（一）</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29,299,861.81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见本附注六、（十七）</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59,289,804.70</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7</w:t>
      </w:r>
      <w:bookmarkEnd w:id="1716"/>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14"/>
      <w:bookmarkEnd w:id="1715"/>
      <w:bookmarkEnd w:id="1717"/>
    </w:p>
    <w:p>
      <w:pPr>
        <w:pStyle w:val="Style31"/>
        <w:keepNext/>
        <w:keepLines/>
        <w:widowControl w:val="0"/>
        <w:shd w:val="clear" w:color="auto" w:fill="auto"/>
        <w:bidi w:val="0"/>
        <w:spacing w:before="0" w:after="380" w:line="240" w:lineRule="auto"/>
        <w:ind w:left="0" w:right="0" w:firstLine="0"/>
        <w:jc w:val="left"/>
      </w:pPr>
      <w:bookmarkStart w:id="1714" w:name="bookmark1714"/>
      <w:bookmarkStart w:id="1715" w:name="bookmark1715"/>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14"/>
      <w:bookmarkEnd w:id="1715"/>
      <w:bookmarkEnd w:id="171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12,572,981.14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1,809,463.71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12,552,249.76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8,128.97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7,271.44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1,308,000.00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0.005757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7,530.16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8,948.00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0.1939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874.00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4.7995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4,194.76</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367.61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2,550.11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9,629,335.65</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10,764,927.89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9,629,335.65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233,497.93</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261,034.45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233,497.93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331" w:lineRule="exact"/>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19"/>
      <w:bookmarkEnd w:id="1720"/>
      <w:bookmarkEnd w:id="172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公司的境外子公司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北京东华合创香港有限公司，主要经营地香港，记账本位币港币。</w:t>
      </w:r>
    </w:p>
    <w:p>
      <w:pPr>
        <w:pStyle w:val="Style31"/>
        <w:keepNext/>
        <w:keepLines/>
        <w:widowControl w:val="0"/>
        <w:shd w:val="clear" w:color="auto" w:fill="auto"/>
        <w:tabs>
          <w:tab w:pos="478" w:val="left"/>
        </w:tabs>
        <w:bidi w:val="0"/>
        <w:spacing w:before="0" w:after="380" w:line="331" w:lineRule="exact"/>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7</w:t>
      </w:r>
      <w:bookmarkEnd w:id="1724"/>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22"/>
      <w:bookmarkEnd w:id="1723"/>
      <w:bookmarkEnd w:id="1725"/>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8" w:val="left"/>
        </w:tabs>
        <w:bidi w:val="0"/>
        <w:spacing w:before="0" w:after="380" w:line="331" w:lineRule="exact"/>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7</w:t>
      </w:r>
      <w:bookmarkEnd w:id="1728"/>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26"/>
      <w:bookmarkEnd w:id="1727"/>
      <w:bookmarkEnd w:id="1729"/>
    </w:p>
    <w:p>
      <w:pPr>
        <w:pStyle w:val="Style23"/>
        <w:keepNext/>
        <w:keepLines/>
        <w:widowControl w:val="0"/>
        <w:shd w:val="clear" w:color="auto" w:fill="auto"/>
        <w:bidi w:val="0"/>
        <w:spacing w:before="0" w:after="30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sz w:val="24"/>
          <w:szCs w:val="24"/>
        </w:rPr>
        <w:t>八</w:t>
      </w:r>
      <w:bookmarkEnd w:id="1732"/>
      <w:r>
        <w:rPr>
          <w:color w:val="000000"/>
          <w:spacing w:val="0"/>
          <w:w w:val="100"/>
          <w:position w:val="0"/>
          <w:sz w:val="24"/>
          <w:szCs w:val="24"/>
        </w:rPr>
        <w:t>、合并范围的变更</w:t>
      </w:r>
      <w:bookmarkEnd w:id="1730"/>
      <w:bookmarkEnd w:id="1731"/>
      <w:bookmarkEnd w:id="1733"/>
    </w:p>
    <w:p>
      <w:pPr>
        <w:pStyle w:val="Style31"/>
        <w:keepNext/>
        <w:keepLines/>
        <w:widowControl w:val="0"/>
        <w:shd w:val="clear" w:color="auto" w:fill="auto"/>
        <w:tabs>
          <w:tab w:pos="368" w:val="left"/>
        </w:tabs>
        <w:bidi w:val="0"/>
        <w:spacing w:before="0" w:after="380" w:line="331" w:lineRule="exact"/>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1</w:t>
      </w:r>
      <w:bookmarkEnd w:id="1736"/>
      <w:r>
        <w:rPr>
          <w:color w:val="000000"/>
          <w:spacing w:val="0"/>
          <w:w w:val="100"/>
          <w:position w:val="0"/>
        </w:rPr>
        <w:t>、</w:t>
        <w:tab/>
        <w:t>非同一控制下企业合并</w:t>
      </w:r>
      <w:bookmarkEnd w:id="1734"/>
      <w:bookmarkEnd w:id="1735"/>
      <w:bookmarkEnd w:id="1737"/>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331" w:lineRule="exact"/>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2</w:t>
      </w:r>
      <w:bookmarkEnd w:id="1740"/>
      <w:r>
        <w:rPr>
          <w:color w:val="000000"/>
          <w:spacing w:val="0"/>
          <w:w w:val="100"/>
          <w:position w:val="0"/>
        </w:rPr>
        <w:t>、</w:t>
        <w:tab/>
        <w:t>同一控制下企业合并</w:t>
      </w:r>
      <w:bookmarkEnd w:id="1738"/>
      <w:bookmarkEnd w:id="1739"/>
      <w:bookmarkEnd w:id="1741"/>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331" w:lineRule="exact"/>
        <w:ind w:left="0" w:right="0" w:firstLine="0"/>
        <w:jc w:val="left"/>
      </w:pPr>
      <w:bookmarkStart w:id="1742" w:name="bookmark1742"/>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3</w:t>
      </w:r>
      <w:bookmarkEnd w:id="1744"/>
      <w:r>
        <w:rPr>
          <w:color w:val="000000"/>
          <w:spacing w:val="0"/>
          <w:w w:val="100"/>
          <w:position w:val="0"/>
        </w:rPr>
        <w:t>、</w:t>
        <w:tab/>
        <w:t>反向购买</w:t>
      </w:r>
      <w:bookmarkEnd w:id="1742"/>
      <w:bookmarkEnd w:id="1743"/>
      <w:bookmarkEnd w:id="1745"/>
    </w:p>
    <w:p>
      <w:pPr>
        <w:pStyle w:val="Style27"/>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331" w:lineRule="exact"/>
        <w:ind w:left="0" w:right="0" w:firstLine="0"/>
        <w:jc w:val="left"/>
      </w:pPr>
      <w:bookmarkStart w:id="1746" w:name="bookmark1746"/>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4</w:t>
      </w:r>
      <w:bookmarkEnd w:id="1748"/>
      <w:r>
        <w:rPr>
          <w:color w:val="000000"/>
          <w:spacing w:val="0"/>
          <w:w w:val="100"/>
          <w:position w:val="0"/>
        </w:rPr>
        <w:t>、</w:t>
        <w:tab/>
        <w:t>处置子公司</w:t>
      </w:r>
      <w:bookmarkEnd w:id="1746"/>
      <w:bookmarkEnd w:id="1747"/>
      <w:bookmarkEnd w:id="174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41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24,391,1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3,584,08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4,304,31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按本次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31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讯科信 技术有 限公司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转移</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出售股 权的交 易价格 确定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40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after="220" w:line="240" w:lineRule="auto"/>
        <w:ind w:left="0" w:right="0" w:firstLine="0"/>
        <w:jc w:val="left"/>
      </w:pPr>
      <w:bookmarkStart w:id="1750" w:name="bookmark1750"/>
      <w:bookmarkStart w:id="1751" w:name="bookmark1751"/>
      <w:bookmarkStart w:id="1752" w:name="bookmark1752"/>
      <w:bookmarkStart w:id="1753" w:name="bookmark1753"/>
      <w:r>
        <w:rPr>
          <w:rFonts w:ascii="Times New Roman" w:eastAsia="Times New Roman" w:hAnsi="Times New Roman" w:cs="Times New Roman"/>
          <w:color w:val="000000"/>
          <w:spacing w:val="0"/>
          <w:w w:val="100"/>
          <w:position w:val="0"/>
        </w:rPr>
        <w:t>5</w:t>
      </w:r>
      <w:bookmarkEnd w:id="1752"/>
      <w:r>
        <w:rPr>
          <w:color w:val="000000"/>
          <w:spacing w:val="0"/>
          <w:w w:val="100"/>
          <w:position w:val="0"/>
        </w:rPr>
        <w:t>、</w:t>
        <w:tab/>
        <w:t>其他原因的合并范围变动</w:t>
      </w:r>
      <w:bookmarkEnd w:id="1750"/>
      <w:bookmarkEnd w:id="1751"/>
      <w:bookmarkEnd w:id="1753"/>
    </w:p>
    <w:p>
      <w:pPr>
        <w:pStyle w:val="Style27"/>
        <w:keepNext w:val="0"/>
        <w:keepLines w:val="0"/>
        <w:widowControl w:val="0"/>
        <w:shd w:val="clear" w:color="auto" w:fill="auto"/>
        <w:bidi w:val="0"/>
        <w:spacing w:before="0" w:after="40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40" w:line="240" w:lineRule="auto"/>
        <w:ind w:left="0" w:right="0" w:firstLine="0"/>
        <w:jc w:val="left"/>
      </w:pPr>
      <w:bookmarkStart w:id="1754" w:name="bookmark1754"/>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6</w:t>
      </w:r>
      <w:bookmarkEnd w:id="1756"/>
      <w:r>
        <w:rPr>
          <w:color w:val="000000"/>
          <w:spacing w:val="0"/>
          <w:w w:val="100"/>
          <w:position w:val="0"/>
        </w:rPr>
        <w:t>、</w:t>
        <w:tab/>
        <w:t>其他</w:t>
      </w:r>
      <w:bookmarkEnd w:id="1754"/>
      <w:bookmarkEnd w:id="1755"/>
      <w:bookmarkEnd w:id="1757"/>
    </w:p>
    <w:p>
      <w:pPr>
        <w:pStyle w:val="Style23"/>
        <w:keepNext/>
        <w:keepLines/>
        <w:widowControl w:val="0"/>
        <w:shd w:val="clear" w:color="auto" w:fill="auto"/>
        <w:bidi w:val="0"/>
        <w:spacing w:before="0" w:after="340" w:line="240" w:lineRule="auto"/>
        <w:ind w:left="0" w:right="0" w:firstLine="0"/>
        <w:jc w:val="left"/>
      </w:pPr>
      <w:bookmarkStart w:id="1758" w:name="bookmark1758"/>
      <w:bookmarkStart w:id="1759" w:name="bookmark1759"/>
      <w:bookmarkStart w:id="1760" w:name="bookmark1760"/>
      <w:bookmarkStart w:id="1761" w:name="bookmark1761"/>
      <w:r>
        <w:rPr>
          <w:color w:val="000000"/>
          <w:spacing w:val="0"/>
          <w:w w:val="100"/>
          <w:position w:val="0"/>
          <w:sz w:val="24"/>
          <w:szCs w:val="24"/>
        </w:rPr>
        <w:t>九</w:t>
      </w:r>
      <w:bookmarkEnd w:id="1760"/>
      <w:r>
        <w:rPr>
          <w:color w:val="000000"/>
          <w:spacing w:val="0"/>
          <w:w w:val="100"/>
          <w:position w:val="0"/>
          <w:sz w:val="24"/>
          <w:szCs w:val="24"/>
        </w:rPr>
        <w:t>、在其他主体中的权益</w:t>
      </w:r>
      <w:bookmarkEnd w:id="1758"/>
      <w:bookmarkEnd w:id="1759"/>
      <w:bookmarkEnd w:id="1761"/>
    </w:p>
    <w:p>
      <w:pPr>
        <w:pStyle w:val="Style31"/>
        <w:keepNext/>
        <w:keepLines/>
        <w:widowControl w:val="0"/>
        <w:shd w:val="clear" w:color="auto" w:fill="auto"/>
        <w:bidi w:val="0"/>
        <w:spacing w:before="0" w:after="340" w:line="240" w:lineRule="auto"/>
        <w:ind w:left="0" w:right="0" w:firstLine="0"/>
        <w:jc w:val="left"/>
      </w:pPr>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62"/>
      <w:bookmarkEnd w:id="1763"/>
      <w:bookmarkEnd w:id="1764"/>
    </w:p>
    <w:p>
      <w:pPr>
        <w:pStyle w:val="Style31"/>
        <w:keepNext/>
        <w:keepLines/>
        <w:widowControl w:val="0"/>
        <w:shd w:val="clear" w:color="auto" w:fill="auto"/>
        <w:bidi w:val="0"/>
        <w:spacing w:before="0" w:after="340" w:line="240" w:lineRule="auto"/>
        <w:ind w:left="0" w:right="0" w:firstLine="140"/>
        <w:jc w:val="left"/>
      </w:pPr>
      <w:bookmarkStart w:id="1762" w:name="bookmark1762"/>
      <w:bookmarkStart w:id="1763" w:name="bookmark1763"/>
      <w:bookmarkStart w:id="1765" w:name="bookmark176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62"/>
      <w:bookmarkEnd w:id="1763"/>
      <w:bookmarkEnd w:id="1765"/>
    </w:p>
    <w:tbl>
      <w:tblPr>
        <w:tblOverlap w:val="never"/>
        <w:jc w:val="center"/>
        <w:tblLayout w:type="fixed"/>
      </w:tblPr>
      <w:tblGrid>
        <w:gridCol w:w="2136"/>
        <w:gridCol w:w="994"/>
        <w:gridCol w:w="984"/>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广州东华合创数码科技有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泰安东华合创软件有限公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北京东华合创科技有限公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东华软件工程有限公司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东华合创软件有限公司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东华软件技术有限公司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北京东华合创香港有限公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东华合创科技有限公司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北京东华厚盾软件有限公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北京东华易时科技有限公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沈阳普林科技有限公司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136"/>
        <w:gridCol w:w="994"/>
        <w:gridCol w:w="984"/>
        <w:gridCol w:w="1368"/>
        <w:gridCol w:w="1368"/>
        <w:gridCol w:w="1363"/>
        <w:gridCol w:w="1378"/>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46" w:lineRule="exact"/>
              <w:ind w:left="0" w:right="0" w:firstLine="0"/>
              <w:jc w:val="left"/>
            </w:pPr>
            <w:r>
              <w:rPr>
                <w:color w:val="000000"/>
                <w:spacing w:val="0"/>
                <w:w w:val="100"/>
                <w:position w:val="0"/>
              </w:rPr>
              <w:t>天津东华博雅软件股份有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东华云计算有限公司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衢州市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衢州市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北京光明数据信息技术有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健康乐软件有限公司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东华智慧城市股份有限公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衢州市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衢州市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北京神州新桥科技有限公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北京东华信息技术有限公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北京威锐达测控系统有限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风电机组振动监 测诊断系统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非同一控制下的 企业合并</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合力东华（北京）科技有限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东华互联宜家数据服务有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东华网络股份公司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盘锦市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东华博育云有限公司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苏州东华软件科技有限公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儋州市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儋州市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东华软件（绵阳）有限公司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绵阳市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东华软件威海有限公司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威海市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威海市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北京东华智中能源互联网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136"/>
        <w:gridCol w:w="994"/>
        <w:gridCol w:w="984"/>
        <w:gridCol w:w="1368"/>
        <w:gridCol w:w="1368"/>
        <w:gridCol w:w="1363"/>
        <w:gridCol w:w="1378"/>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吉林省东华软件信息工程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深圳市至高通信技术发展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北京东华万兴软件有限公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非同一控制下的 企业合并</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北京东华福蝉信息技术有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贵州东华云数据科技有限 责任公司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79" w:line="1" w:lineRule="exact"/>
      </w:pPr>
    </w:p>
    <w:p>
      <w:pPr>
        <w:pStyle w:val="Style31"/>
        <w:keepNext/>
        <w:keepLines/>
        <w:widowControl w:val="0"/>
        <w:shd w:val="clear" w:color="auto" w:fill="auto"/>
        <w:tabs>
          <w:tab w:pos="493" w:val="left"/>
        </w:tabs>
        <w:bidi w:val="0"/>
        <w:spacing w:before="0" w:after="380" w:line="240" w:lineRule="auto"/>
        <w:ind w:left="0" w:right="0" w:firstLine="0"/>
        <w:jc w:val="both"/>
      </w:pPr>
      <w:bookmarkStart w:id="1766" w:name="bookmark1766"/>
      <w:bookmarkStart w:id="1767" w:name="bookmark1767"/>
      <w:bookmarkStart w:id="1768" w:name="bookmark1768"/>
      <w:bookmarkStart w:id="1769" w:name="bookmark1769"/>
      <w:r>
        <w:rPr>
          <w:color w:val="000000"/>
          <w:spacing w:val="0"/>
          <w:w w:val="100"/>
          <w:position w:val="0"/>
        </w:rPr>
        <w:t>（</w:t>
      </w:r>
      <w:bookmarkEnd w:id="1768"/>
      <w:r>
        <w:rPr>
          <w:rFonts w:ascii="Times New Roman" w:eastAsia="Times New Roman" w:hAnsi="Times New Roman" w:cs="Times New Roman"/>
          <w:color w:val="000000"/>
          <w:spacing w:val="0"/>
          <w:w w:val="100"/>
          <w:position w:val="0"/>
        </w:rPr>
        <w:t>2</w:t>
      </w:r>
      <w:r>
        <w:rPr>
          <w:color w:val="000000"/>
          <w:spacing w:val="0"/>
          <w:w w:val="100"/>
          <w:position w:val="0"/>
        </w:rPr>
        <w:t>）</w:t>
        <w:tab/>
        <w:t>重要的非全资子公司</w:t>
      </w:r>
      <w:bookmarkEnd w:id="1766"/>
      <w:bookmarkEnd w:id="1767"/>
      <w:bookmarkEnd w:id="1769"/>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770" w:name="bookmark1770"/>
      <w:bookmarkStart w:id="1771" w:name="bookmark1771"/>
      <w:bookmarkStart w:id="1772" w:name="bookmark1772"/>
      <w:bookmarkStart w:id="1773" w:name="bookmark1773"/>
      <w:r>
        <w:rPr>
          <w:color w:val="000000"/>
          <w:spacing w:val="0"/>
          <w:w w:val="100"/>
          <w:position w:val="0"/>
        </w:rPr>
        <w:t>（</w:t>
      </w:r>
      <w:bookmarkEnd w:id="1772"/>
      <w:r>
        <w:rPr>
          <w:rFonts w:ascii="Times New Roman" w:eastAsia="Times New Roman" w:hAnsi="Times New Roman" w:cs="Times New Roman"/>
          <w:color w:val="000000"/>
          <w:spacing w:val="0"/>
          <w:w w:val="100"/>
          <w:position w:val="0"/>
        </w:rPr>
        <w:t>3</w:t>
      </w:r>
      <w:r>
        <w:rPr>
          <w:color w:val="000000"/>
          <w:spacing w:val="0"/>
          <w:w w:val="100"/>
          <w:position w:val="0"/>
        </w:rPr>
        <w:t>）</w:t>
        <w:tab/>
        <w:t>重要非全资子公司的主要财务信息</w:t>
      </w:r>
      <w:bookmarkEnd w:id="1770"/>
      <w:bookmarkEnd w:id="1771"/>
      <w:bookmarkEnd w:id="1773"/>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74"/>
      <w:bookmarkEnd w:id="1775"/>
      <w:bookmarkEnd w:id="1777"/>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78"/>
      <w:bookmarkEnd w:id="1779"/>
      <w:bookmarkEnd w:id="178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82"/>
      <w:bookmarkEnd w:id="1783"/>
      <w:bookmarkEnd w:id="1784"/>
    </w:p>
    <w:p>
      <w:pPr>
        <w:pStyle w:val="Style31"/>
        <w:keepNext/>
        <w:keepLines/>
        <w:widowControl w:val="0"/>
        <w:shd w:val="clear" w:color="auto" w:fill="auto"/>
        <w:tabs>
          <w:tab w:pos="493" w:val="left"/>
        </w:tabs>
        <w:bidi w:val="0"/>
        <w:spacing w:before="0" w:after="380" w:line="240" w:lineRule="auto"/>
        <w:ind w:left="0" w:right="0" w:firstLine="0"/>
        <w:jc w:val="both"/>
      </w:pPr>
      <w:bookmarkStart w:id="1782" w:name="bookmark1782"/>
      <w:bookmarkStart w:id="1783" w:name="bookmark1783"/>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82"/>
      <w:bookmarkEnd w:id="1783"/>
      <w:bookmarkEnd w:id="1786"/>
    </w:p>
    <w:p>
      <w:pPr>
        <w:pStyle w:val="Style31"/>
        <w:keepNext/>
        <w:keepLines/>
        <w:widowControl w:val="0"/>
        <w:shd w:val="clear" w:color="auto" w:fill="auto"/>
        <w:tabs>
          <w:tab w:pos="493" w:val="left"/>
        </w:tabs>
        <w:bidi w:val="0"/>
        <w:spacing w:before="0" w:after="380" w:line="240" w:lineRule="auto"/>
        <w:ind w:left="0" w:right="0" w:firstLine="0"/>
        <w:jc w:val="both"/>
      </w:pPr>
      <w:bookmarkStart w:id="1782" w:name="bookmark1782"/>
      <w:bookmarkStart w:id="1783" w:name="bookmark1783"/>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82"/>
      <w:bookmarkEnd w:id="1783"/>
      <w:bookmarkEnd w:id="17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购买东华智慧城市股份有限公司</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 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处置天津东华博雅软件股份有限公司</w:t>
            </w:r>
          </w:p>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股权</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3,375,000.00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24,587,699.40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3,375,000.00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24,587,699.40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1,931,912.23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24,587,699.40</w:t>
            </w:r>
          </w:p>
        </w:tc>
      </w:tr>
    </w:tbl>
    <w:tbl>
      <w:tblPr>
        <w:tblOverlap w:val="never"/>
        <w:jc w:val="center"/>
        <w:tblLayout w:type="fixed"/>
      </w:tblPr>
      <w:tblGrid>
        <w:gridCol w:w="3197"/>
        <w:gridCol w:w="3192"/>
        <w:gridCol w:w="3202"/>
      </w:tblGrid>
      <w:tr>
        <w:trPr>
          <w:trHeight w:val="36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1,443,087.77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1,443,087.77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3</w:t>
      </w:r>
      <w:bookmarkEnd w:id="1791"/>
      <w:r>
        <w:rPr>
          <w:color w:val="000000"/>
          <w:spacing w:val="0"/>
          <w:w w:val="100"/>
          <w:position w:val="0"/>
        </w:rPr>
        <w:t>、在合营安排或联营企业中的权益</w:t>
      </w:r>
      <w:bookmarkEnd w:id="1789"/>
      <w:bookmarkEnd w:id="1790"/>
      <w:bookmarkEnd w:id="1792"/>
    </w:p>
    <w:p>
      <w:pPr>
        <w:pStyle w:val="Style31"/>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3" w:name="bookmark17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89"/>
      <w:bookmarkEnd w:id="1790"/>
      <w:bookmarkEnd w:id="179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111"/>
        </w:numPr>
        <w:shd w:val="clear" w:color="auto" w:fill="auto"/>
        <w:tabs>
          <w:tab w:pos="493" w:val="left"/>
        </w:tabs>
        <w:bidi w:val="0"/>
        <w:spacing w:before="0" w:after="380" w:line="240" w:lineRule="auto"/>
        <w:ind w:left="0" w:right="0" w:firstLine="0"/>
        <w:jc w:val="left"/>
      </w:pPr>
      <w:bookmarkStart w:id="1794" w:name="bookmark1794"/>
      <w:bookmarkStart w:id="1795" w:name="bookmark1795"/>
      <w:bookmarkStart w:id="1796" w:name="bookmark1796"/>
      <w:bookmarkStart w:id="1797" w:name="bookmark1797"/>
      <w:bookmarkEnd w:id="1796"/>
      <w:r>
        <w:rPr>
          <w:color w:val="000000"/>
          <w:spacing w:val="0"/>
          <w:w w:val="100"/>
          <w:position w:val="0"/>
        </w:rPr>
        <w:t>重要合营企业的主要财务信息</w:t>
      </w:r>
      <w:bookmarkEnd w:id="1794"/>
      <w:bookmarkEnd w:id="1795"/>
      <w:bookmarkEnd w:id="179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111"/>
        </w:numPr>
        <w:shd w:val="clear" w:color="auto" w:fill="auto"/>
        <w:tabs>
          <w:tab w:pos="493" w:val="left"/>
        </w:tabs>
        <w:bidi w:val="0"/>
        <w:spacing w:before="0" w:after="380" w:line="240" w:lineRule="auto"/>
        <w:ind w:left="0" w:right="0" w:firstLine="0"/>
        <w:jc w:val="left"/>
      </w:pPr>
      <w:bookmarkStart w:id="1798" w:name="bookmark1798"/>
      <w:bookmarkStart w:id="1799" w:name="bookmark1799"/>
      <w:bookmarkStart w:id="1800" w:name="bookmark1800"/>
      <w:bookmarkStart w:id="1801" w:name="bookmark1801"/>
      <w:bookmarkEnd w:id="1800"/>
      <w:r>
        <w:rPr>
          <w:color w:val="000000"/>
          <w:spacing w:val="0"/>
          <w:w w:val="100"/>
          <w:position w:val="0"/>
        </w:rPr>
        <w:t>重要联营企业的主要财务信息</w:t>
      </w:r>
      <w:bookmarkEnd w:id="1798"/>
      <w:bookmarkEnd w:id="1799"/>
      <w:bookmarkEnd w:id="1801"/>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111"/>
        </w:numPr>
        <w:shd w:val="clear" w:color="auto" w:fill="auto"/>
        <w:tabs>
          <w:tab w:pos="493" w:val="left"/>
        </w:tabs>
        <w:bidi w:val="0"/>
        <w:spacing w:before="0" w:after="380" w:line="240" w:lineRule="auto"/>
        <w:ind w:left="0" w:right="0" w:firstLine="0"/>
        <w:jc w:val="left"/>
      </w:pPr>
      <w:bookmarkStart w:id="1802" w:name="bookmark1802"/>
      <w:bookmarkStart w:id="1803" w:name="bookmark1803"/>
      <w:bookmarkStart w:id="1804" w:name="bookmark1804"/>
      <w:bookmarkStart w:id="1805" w:name="bookmark1805"/>
      <w:bookmarkEnd w:id="1804"/>
      <w:r>
        <w:rPr>
          <w:color w:val="000000"/>
          <w:spacing w:val="0"/>
          <w:w w:val="100"/>
          <w:position w:val="0"/>
        </w:rPr>
        <w:t>不重要的合营企业和联营企业的汇总财务信息</w:t>
      </w:r>
      <w:bookmarkEnd w:id="1802"/>
      <w:bookmarkEnd w:id="1803"/>
      <w:bookmarkEnd w:id="18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100,344.25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608,444.42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-508,100.17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-591,555.58</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-508,100.17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-591,555.58</w:t>
            </w:r>
          </w:p>
        </w:tc>
      </w:tr>
    </w:tbl>
    <w:p>
      <w:pPr>
        <w:widowControl w:val="0"/>
        <w:spacing w:after="319" w:line="1" w:lineRule="exact"/>
      </w:pPr>
    </w:p>
    <w:p>
      <w:pPr>
        <w:pStyle w:val="Style31"/>
        <w:keepNext/>
        <w:keepLines/>
        <w:widowControl w:val="0"/>
        <w:numPr>
          <w:ilvl w:val="0"/>
          <w:numId w:val="111"/>
        </w:numPr>
        <w:shd w:val="clear" w:color="auto" w:fill="auto"/>
        <w:bidi w:val="0"/>
        <w:spacing w:before="0" w:after="380" w:line="240" w:lineRule="auto"/>
        <w:ind w:left="0" w:right="0" w:firstLine="0"/>
        <w:jc w:val="left"/>
      </w:pPr>
      <w:bookmarkStart w:id="1806" w:name="bookmark1806"/>
      <w:bookmarkStart w:id="1807" w:name="bookmark1807"/>
      <w:bookmarkStart w:id="1808" w:name="bookmark1808"/>
      <w:bookmarkStart w:id="1809" w:name="bookmark1809"/>
      <w:bookmarkEnd w:id="1808"/>
      <w:r>
        <w:rPr>
          <w:color w:val="000000"/>
          <w:spacing w:val="0"/>
          <w:w w:val="100"/>
          <w:position w:val="0"/>
        </w:rPr>
        <w:t>合营企业或联营企业向本公司转移资金的能力存在重大限制的说明</w:t>
      </w:r>
      <w:bookmarkEnd w:id="1806"/>
      <w:bookmarkEnd w:id="1807"/>
      <w:bookmarkEnd w:id="1809"/>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02" w:right="1111" w:bottom="1456" w:left="1094" w:header="0" w:footer="3" w:gutter="0"/>
          <w:cols w:space="720"/>
          <w:noEndnote/>
          <w:rtlGutter w:val="0"/>
          <w:docGrid w:linePitch="360"/>
        </w:sectPr>
      </w:pPr>
      <w:r>
        <w:rPr>
          <w:color w:val="000000"/>
          <w:spacing w:val="0"/>
          <w:w w:val="100"/>
          <w:position w:val="0"/>
        </w:rPr>
        <w:t>无</w:t>
      </w:r>
    </w:p>
    <w:p>
      <w:pPr>
        <w:pStyle w:val="Style46"/>
        <w:keepNext w:val="0"/>
        <w:keepLines w:val="0"/>
        <w:widowControl w:val="0"/>
        <w:numPr>
          <w:ilvl w:val="0"/>
          <w:numId w:val="111"/>
        </w:numPr>
        <w:shd w:val="clear" w:color="auto" w:fill="auto"/>
        <w:tabs>
          <w:tab w:pos="493" w:val="left"/>
        </w:tabs>
        <w:bidi w:val="0"/>
        <w:spacing w:before="160" w:after="360" w:line="240" w:lineRule="auto"/>
        <w:ind w:left="0" w:right="0" w:firstLine="0"/>
        <w:jc w:val="left"/>
      </w:pPr>
      <w:bookmarkStart w:id="1810" w:name="bookmark1810"/>
      <w:bookmarkEnd w:id="1810"/>
      <w:r>
        <w:rPr>
          <w:color w:val="000000"/>
          <w:spacing w:val="0"/>
          <w:w w:val="100"/>
          <w:position w:val="0"/>
        </w:rPr>
        <w:t>合营企业或联营企业发生的超额亏损</w:t>
      </w:r>
    </w:p>
    <w:p>
      <w:pPr>
        <w:pStyle w:val="Style46"/>
        <w:keepNext w:val="0"/>
        <w:keepLines w:val="0"/>
        <w:widowControl w:val="0"/>
        <w:numPr>
          <w:ilvl w:val="0"/>
          <w:numId w:val="111"/>
        </w:numPr>
        <w:shd w:val="clear" w:color="auto" w:fill="auto"/>
        <w:tabs>
          <w:tab w:pos="493" w:val="left"/>
        </w:tabs>
        <w:bidi w:val="0"/>
        <w:spacing w:before="0" w:after="360" w:line="240" w:lineRule="auto"/>
        <w:ind w:left="0" w:right="0" w:firstLine="0"/>
        <w:jc w:val="left"/>
      </w:pPr>
      <w:bookmarkStart w:id="1811" w:name="bookmark1811"/>
      <w:bookmarkEnd w:id="1811"/>
      <w:r>
        <w:rPr>
          <w:color w:val="000000"/>
          <w:spacing w:val="0"/>
          <w:w w:val="100"/>
          <w:position w:val="0"/>
        </w:rPr>
        <w:t>与合营企业投资相关的未确认承诺</w:t>
      </w:r>
    </w:p>
    <w:p>
      <w:pPr>
        <w:pStyle w:val="Style46"/>
        <w:keepNext w:val="0"/>
        <w:keepLines w:val="0"/>
        <w:widowControl w:val="0"/>
        <w:numPr>
          <w:ilvl w:val="0"/>
          <w:numId w:val="111"/>
        </w:numPr>
        <w:shd w:val="clear" w:color="auto" w:fill="auto"/>
        <w:tabs>
          <w:tab w:pos="493" w:val="left"/>
        </w:tabs>
        <w:bidi w:val="0"/>
        <w:spacing w:before="0" w:after="360" w:line="240" w:lineRule="auto"/>
        <w:ind w:left="0" w:right="0" w:firstLine="0"/>
        <w:jc w:val="left"/>
      </w:pPr>
      <w:bookmarkStart w:id="1812" w:name="bookmark1812"/>
      <w:bookmarkEnd w:id="1812"/>
      <w:r>
        <w:rPr>
          <w:color w:val="000000"/>
          <w:spacing w:val="0"/>
          <w:w w:val="100"/>
          <w:position w:val="0"/>
        </w:rPr>
        <w:t>与合营企业或联营企业投资相关的或有负债</w:t>
      </w:r>
    </w:p>
    <w:p>
      <w:pPr>
        <w:pStyle w:val="Style46"/>
        <w:keepNext w:val="0"/>
        <w:keepLines w:val="0"/>
        <w:widowControl w:val="0"/>
        <w:shd w:val="clear" w:color="auto" w:fill="auto"/>
        <w:tabs>
          <w:tab w:pos="378" w:val="left"/>
        </w:tabs>
        <w:bidi w:val="0"/>
        <w:spacing w:before="0" w:after="220" w:line="240" w:lineRule="auto"/>
        <w:ind w:left="0" w:right="0" w:firstLine="0"/>
        <w:jc w:val="left"/>
      </w:pPr>
      <w:bookmarkStart w:id="1813" w:name="bookmark1813"/>
      <w:r>
        <w:rPr>
          <w:rFonts w:ascii="Times New Roman" w:eastAsia="Times New Roman" w:hAnsi="Times New Roman" w:cs="Times New Roman"/>
          <w:color w:val="000000"/>
          <w:spacing w:val="0"/>
          <w:w w:val="100"/>
          <w:position w:val="0"/>
        </w:rPr>
        <w:t>4</w:t>
      </w:r>
      <w:bookmarkEnd w:id="1813"/>
      <w:r>
        <w:rPr>
          <w:color w:val="000000"/>
          <w:spacing w:val="0"/>
          <w:w w:val="100"/>
          <w:position w:val="0"/>
        </w:rPr>
        <w:t>、</w:t>
        <w:tab/>
        <w:t>重要的共同经营</w:t>
      </w:r>
    </w:p>
    <w:p>
      <w:pPr>
        <w:pStyle w:val="Style27"/>
        <w:keepNext w:val="0"/>
        <w:keepLines w:val="0"/>
        <w:widowControl w:val="0"/>
        <w:shd w:val="clear" w:color="auto" w:fill="auto"/>
        <w:bidi w:val="0"/>
        <w:spacing w:before="0" w:after="360" w:line="35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tabs>
          <w:tab w:pos="378" w:val="left"/>
        </w:tabs>
        <w:bidi w:val="0"/>
        <w:spacing w:before="0" w:after="220" w:line="240" w:lineRule="auto"/>
        <w:ind w:left="0" w:right="0" w:firstLine="0"/>
        <w:jc w:val="left"/>
      </w:pPr>
      <w:bookmarkStart w:id="1814" w:name="bookmark1814"/>
      <w:r>
        <w:rPr>
          <w:rFonts w:ascii="Times New Roman" w:eastAsia="Times New Roman" w:hAnsi="Times New Roman" w:cs="Times New Roman"/>
          <w:color w:val="000000"/>
          <w:spacing w:val="0"/>
          <w:w w:val="100"/>
          <w:position w:val="0"/>
        </w:rPr>
        <w:t>5</w:t>
      </w:r>
      <w:bookmarkEnd w:id="1814"/>
      <w:r>
        <w:rPr>
          <w:color w:val="000000"/>
          <w:spacing w:val="0"/>
          <w:w w:val="100"/>
          <w:position w:val="0"/>
        </w:rPr>
        <w:t>、</w:t>
        <w:tab/>
        <w:t>在未纳入合并财务报表范围的结构化主体中的权益</w:t>
      </w:r>
    </w:p>
    <w:p>
      <w:pPr>
        <w:pStyle w:val="Style27"/>
        <w:keepNext w:val="0"/>
        <w:keepLines w:val="0"/>
        <w:widowControl w:val="0"/>
        <w:shd w:val="clear" w:color="auto" w:fill="auto"/>
        <w:bidi w:val="0"/>
        <w:spacing w:before="0" w:after="360" w:line="35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815" w:name="bookmark1815"/>
      <w:r>
        <w:rPr>
          <w:rFonts w:ascii="Times New Roman" w:eastAsia="Times New Roman" w:hAnsi="Times New Roman" w:cs="Times New Roman"/>
          <w:color w:val="000000"/>
          <w:spacing w:val="0"/>
          <w:w w:val="100"/>
          <w:position w:val="0"/>
        </w:rPr>
        <w:t>6</w:t>
      </w:r>
      <w:bookmarkEnd w:id="1815"/>
      <w:r>
        <w:rPr>
          <w:color w:val="000000"/>
          <w:spacing w:val="0"/>
          <w:w w:val="100"/>
          <w:position w:val="0"/>
        </w:rPr>
        <w:t>、</w:t>
        <w:tab/>
        <w:t>其他</w:t>
      </w:r>
    </w:p>
    <w:p>
      <w:pPr>
        <w:pStyle w:val="Style23"/>
        <w:keepNext/>
        <w:keepLines/>
        <w:widowControl w:val="0"/>
        <w:shd w:val="clear" w:color="auto" w:fill="auto"/>
        <w:bidi w:val="0"/>
        <w:spacing w:before="0" w:after="180" w:line="240" w:lineRule="auto"/>
        <w:ind w:left="0" w:right="0" w:firstLine="0"/>
        <w:jc w:val="left"/>
      </w:pPr>
      <w:bookmarkStart w:id="1816" w:name="bookmark1816"/>
      <w:bookmarkStart w:id="1817" w:name="bookmark1817"/>
      <w:bookmarkStart w:id="1818" w:name="bookmark1818"/>
      <w:r>
        <w:rPr>
          <w:color w:val="000000"/>
          <w:spacing w:val="0"/>
          <w:w w:val="100"/>
          <w:position w:val="0"/>
          <w:sz w:val="24"/>
          <w:szCs w:val="24"/>
        </w:rPr>
        <w:t>十、与金融工具相关的风险</w:t>
      </w:r>
      <w:bookmarkEnd w:id="1816"/>
      <w:bookmarkEnd w:id="1817"/>
      <w:bookmarkEnd w:id="1818"/>
    </w:p>
    <w:p>
      <w:pPr>
        <w:pStyle w:val="Style27"/>
        <w:keepNext w:val="0"/>
        <w:keepLines w:val="0"/>
        <w:widowControl w:val="0"/>
        <w:shd w:val="clear" w:color="auto" w:fill="auto"/>
        <w:bidi w:val="0"/>
        <w:spacing w:before="0" w:after="0" w:line="352" w:lineRule="exact"/>
        <w:ind w:left="0" w:right="0" w:firstLine="440"/>
        <w:jc w:val="both"/>
      </w:pPr>
      <w:r>
        <w:rPr>
          <w:color w:val="000000"/>
          <w:spacing w:val="0"/>
          <w:w w:val="100"/>
          <w:position w:val="0"/>
        </w:rPr>
        <w:t>本公司主要金融工具包括应收款项、应付款项、短期借款等，各项金融工具的详细情况说明见本附注六相关项目。与 这些金融工具有关的风险，</w:t>
      </w:r>
    </w:p>
    <w:p>
      <w:pPr>
        <w:pStyle w:val="Style27"/>
        <w:keepNext w:val="0"/>
        <w:keepLines w:val="0"/>
        <w:widowControl w:val="0"/>
        <w:shd w:val="clear" w:color="auto" w:fill="auto"/>
        <w:bidi w:val="0"/>
        <w:spacing w:before="0" w:after="0" w:line="352" w:lineRule="exact"/>
        <w:ind w:left="0" w:right="0" w:firstLine="0"/>
        <w:jc w:val="left"/>
      </w:pPr>
      <w:r>
        <w:rPr>
          <w:b/>
          <w:bCs/>
          <w:color w:val="000000"/>
          <w:spacing w:val="0"/>
          <w:w w:val="100"/>
          <w:position w:val="0"/>
        </w:rPr>
        <w:t>(一)风险管理目标和政策</w:t>
      </w:r>
    </w:p>
    <w:p>
      <w:pPr>
        <w:pStyle w:val="Style27"/>
        <w:keepNext w:val="0"/>
        <w:keepLines w:val="0"/>
        <w:widowControl w:val="0"/>
        <w:shd w:val="clear" w:color="auto" w:fill="auto"/>
        <w:bidi w:val="0"/>
        <w:spacing w:before="0" w:after="0" w:line="352" w:lineRule="exact"/>
        <w:ind w:left="0" w:right="0" w:firstLine="440"/>
        <w:jc w:val="both"/>
      </w:pPr>
      <w:r>
        <w:rPr>
          <w:color w:val="000000"/>
          <w:spacing w:val="0"/>
          <w:w w:val="100"/>
          <w:position w:val="0"/>
        </w:rPr>
        <w:t>本公司从事风险管理的目标是在风险和收益之间取得适当的平衡，将风险对本公司经营业绩的负面影响降低到最低水 平，使股东及其其他权益投资者的利益最大化。基于该风险管理目标，本公司风险管理的基本策略是确定和分析本公司所面 临的各种风险，建立适当的风险承受底线和进行风险管理，并及时可靠地对各种风险进行监督，将风险控制在限定的范围之 内。</w:t>
      </w:r>
    </w:p>
    <w:p>
      <w:pPr>
        <w:pStyle w:val="Style27"/>
        <w:keepNext w:val="0"/>
        <w:keepLines w:val="0"/>
        <w:widowControl w:val="0"/>
        <w:shd w:val="clear" w:color="auto" w:fill="auto"/>
        <w:tabs>
          <w:tab w:pos="784" w:val="left"/>
        </w:tabs>
        <w:bidi w:val="0"/>
        <w:spacing w:before="0" w:after="0" w:line="352" w:lineRule="exact"/>
        <w:ind w:left="0" w:right="0" w:firstLine="440"/>
        <w:jc w:val="both"/>
      </w:pPr>
      <w:bookmarkStart w:id="1819" w:name="bookmark1819"/>
      <w:r>
        <w:rPr>
          <w:rFonts w:ascii="Times New Roman" w:eastAsia="Times New Roman" w:hAnsi="Times New Roman" w:cs="Times New Roman"/>
          <w:b/>
          <w:bCs/>
          <w:color w:val="000000"/>
          <w:spacing w:val="0"/>
          <w:w w:val="100"/>
          <w:position w:val="0"/>
          <w:sz w:val="18"/>
          <w:szCs w:val="18"/>
        </w:rPr>
        <w:t>1</w:t>
      </w:r>
      <w:bookmarkEnd w:id="1819"/>
      <w:r>
        <w:rPr>
          <w:b/>
          <w:bCs/>
          <w:color w:val="000000"/>
          <w:spacing w:val="0"/>
          <w:w w:val="100"/>
          <w:position w:val="0"/>
        </w:rPr>
        <w:t>、</w:t>
        <w:tab/>
        <w:t>市场风险</w:t>
      </w:r>
    </w:p>
    <w:p>
      <w:pPr>
        <w:pStyle w:val="Style27"/>
        <w:keepNext w:val="0"/>
        <w:keepLines w:val="0"/>
        <w:widowControl w:val="0"/>
        <w:numPr>
          <w:ilvl w:val="0"/>
          <w:numId w:val="113"/>
        </w:numPr>
        <w:shd w:val="clear" w:color="auto" w:fill="auto"/>
        <w:tabs>
          <w:tab w:pos="880" w:val="left"/>
        </w:tabs>
        <w:bidi w:val="0"/>
        <w:spacing w:before="0" w:after="0" w:line="352" w:lineRule="exact"/>
        <w:ind w:left="0" w:right="0" w:firstLine="440"/>
        <w:jc w:val="both"/>
      </w:pPr>
      <w:bookmarkStart w:id="1820" w:name="bookmark1820"/>
      <w:bookmarkEnd w:id="1820"/>
      <w:r>
        <w:rPr>
          <w:color w:val="000000"/>
          <w:spacing w:val="0"/>
          <w:w w:val="100"/>
          <w:position w:val="0"/>
        </w:rPr>
        <w:t>外汇风险</w:t>
      </w:r>
    </w:p>
    <w:p>
      <w:pPr>
        <w:pStyle w:val="Style27"/>
        <w:keepNext w:val="0"/>
        <w:keepLines w:val="0"/>
        <w:widowControl w:val="0"/>
        <w:shd w:val="clear" w:color="auto" w:fill="auto"/>
        <w:bidi w:val="0"/>
        <w:spacing w:before="0" w:after="0" w:line="352" w:lineRule="exact"/>
        <w:ind w:left="0" w:right="0" w:firstLine="440"/>
        <w:jc w:val="both"/>
      </w:pPr>
      <w:r>
        <w:rPr>
          <w:color w:val="000000"/>
          <w:spacing w:val="0"/>
          <w:w w:val="100"/>
          <w:position w:val="0"/>
        </w:rPr>
        <w:t>外汇风险，是指金融工具的公允价值或未来现金流量因外汇汇率变动而发生波动的风险。本公司面临的汇率变动的风 险主要与公司外币货币性资产、负债及境外经营实体有关。本公司尽可能将外币收入与外币支出相匹配以降低外汇风险。</w:t>
      </w:r>
    </w:p>
    <w:p>
      <w:pPr>
        <w:pStyle w:val="Style27"/>
        <w:keepNext w:val="0"/>
        <w:keepLines w:val="0"/>
        <w:widowControl w:val="0"/>
        <w:shd w:val="clear" w:color="auto" w:fill="auto"/>
        <w:bidi w:val="0"/>
        <w:spacing w:before="0" w:after="0" w:line="352" w:lineRule="exact"/>
        <w:ind w:left="0" w:right="0" w:firstLine="440"/>
        <w:jc w:val="both"/>
      </w:pPr>
      <w:r>
        <w:rPr>
          <w:color w:val="000000"/>
          <w:spacing w:val="0"/>
          <w:w w:val="100"/>
          <w:position w:val="0"/>
        </w:rPr>
        <w:t>公司期末外币金融资产和外币金融负债列示见本附注五(四十七)之说明。</w:t>
      </w:r>
    </w:p>
    <w:p>
      <w:pPr>
        <w:pStyle w:val="Style27"/>
        <w:keepNext w:val="0"/>
        <w:keepLines w:val="0"/>
        <w:widowControl w:val="0"/>
        <w:numPr>
          <w:ilvl w:val="0"/>
          <w:numId w:val="113"/>
        </w:numPr>
        <w:shd w:val="clear" w:color="auto" w:fill="auto"/>
        <w:tabs>
          <w:tab w:pos="880" w:val="left"/>
        </w:tabs>
        <w:bidi w:val="0"/>
        <w:spacing w:before="0" w:after="0" w:line="352" w:lineRule="exact"/>
        <w:ind w:left="0" w:right="0" w:firstLine="440"/>
        <w:jc w:val="left"/>
      </w:pPr>
      <w:bookmarkStart w:id="1821" w:name="bookmark1821"/>
      <w:bookmarkEnd w:id="1821"/>
      <w:r>
        <w:rPr>
          <w:color w:val="000000"/>
          <w:spacing w:val="0"/>
          <w:w w:val="100"/>
          <w:position w:val="0"/>
        </w:rPr>
        <w:t>利率风险</w:t>
      </w:r>
    </w:p>
    <w:p>
      <w:pPr>
        <w:pStyle w:val="Style27"/>
        <w:keepNext w:val="0"/>
        <w:keepLines w:val="0"/>
        <w:widowControl w:val="0"/>
        <w:shd w:val="clear" w:color="auto" w:fill="auto"/>
        <w:bidi w:val="0"/>
        <w:spacing w:before="0" w:after="0" w:line="352" w:lineRule="exact"/>
        <w:ind w:left="0" w:right="0" w:firstLine="440"/>
        <w:jc w:val="both"/>
      </w:pPr>
      <w:r>
        <w:rPr>
          <w:color w:val="000000"/>
          <w:spacing w:val="0"/>
          <w:w w:val="100"/>
          <w:position w:val="0"/>
        </w:rPr>
        <w:t>利率风险，是指金融工具的公允价值或未来现金流量因市场利率变动而发生波动的风险。本公司面临的利率风险主要 与公司的浮动利率借款有关。在货币政策稳健偏紧和融资供求关系相对偏紧的条件下，会推动银行贷款利率水平上升，从而 增加公司的融资成本。公司通过建立良好的银企关系，对授信额度、授信品种以及授信期限进行合理的设计，保障银行授信 额度充足，满足公司各类期限融资需求，合理降低利率波动风险。</w:t>
      </w:r>
    </w:p>
    <w:p>
      <w:pPr>
        <w:pStyle w:val="Style27"/>
        <w:keepNext w:val="0"/>
        <w:keepLines w:val="0"/>
        <w:widowControl w:val="0"/>
        <w:shd w:val="clear" w:color="auto" w:fill="auto"/>
        <w:bidi w:val="0"/>
        <w:spacing w:before="0" w:after="0" w:line="35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日，公司短期借款</w:t>
      </w:r>
      <w:r>
        <w:rPr>
          <w:rFonts w:ascii="Times New Roman" w:eastAsia="Times New Roman" w:hAnsi="Times New Roman" w:cs="Times New Roman"/>
          <w:color w:val="000000"/>
          <w:spacing w:val="0"/>
          <w:w w:val="100"/>
          <w:position w:val="0"/>
          <w:sz w:val="18"/>
          <w:szCs w:val="18"/>
        </w:rPr>
        <w:t>622,779,034.35</w:t>
      </w:r>
      <w:r>
        <w:rPr>
          <w:color w:val="000000"/>
          <w:spacing w:val="0"/>
          <w:w w:val="100"/>
          <w:position w:val="0"/>
        </w:rPr>
        <w:t>元，在其他变量不变的假设下，利率发生可能的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变动时， 将不会对公司的营业利润和股东权益产生重大的影响。</w:t>
      </w:r>
    </w:p>
    <w:p>
      <w:pPr>
        <w:pStyle w:val="Style27"/>
        <w:keepNext w:val="0"/>
        <w:keepLines w:val="0"/>
        <w:widowControl w:val="0"/>
        <w:shd w:val="clear" w:color="auto" w:fill="auto"/>
        <w:tabs>
          <w:tab w:pos="798" w:val="left"/>
        </w:tabs>
        <w:bidi w:val="0"/>
        <w:spacing w:before="0" w:after="0" w:line="352" w:lineRule="exact"/>
        <w:ind w:left="0" w:right="0" w:firstLine="440"/>
        <w:jc w:val="both"/>
      </w:pPr>
      <w:bookmarkStart w:id="1822" w:name="bookmark1822"/>
      <w:r>
        <w:rPr>
          <w:rFonts w:ascii="Times New Roman" w:eastAsia="Times New Roman" w:hAnsi="Times New Roman" w:cs="Times New Roman"/>
          <w:b/>
          <w:bCs/>
          <w:color w:val="000000"/>
          <w:spacing w:val="0"/>
          <w:w w:val="100"/>
          <w:position w:val="0"/>
          <w:sz w:val="18"/>
          <w:szCs w:val="18"/>
        </w:rPr>
        <w:t>2</w:t>
      </w:r>
      <w:bookmarkEnd w:id="1822"/>
      <w:r>
        <w:rPr>
          <w:b/>
          <w:bCs/>
          <w:color w:val="000000"/>
          <w:spacing w:val="0"/>
          <w:w w:val="100"/>
          <w:position w:val="0"/>
        </w:rPr>
        <w:t>、</w:t>
        <w:tab/>
        <w:t>信用风险</w:t>
      </w:r>
    </w:p>
    <w:p>
      <w:pPr>
        <w:pStyle w:val="Style27"/>
        <w:keepNext w:val="0"/>
        <w:keepLines w:val="0"/>
        <w:widowControl w:val="0"/>
        <w:shd w:val="clear" w:color="auto" w:fill="auto"/>
        <w:bidi w:val="0"/>
        <w:spacing w:before="0" w:after="300" w:line="352" w:lineRule="exact"/>
        <w:ind w:left="0" w:right="0" w:firstLine="440"/>
        <w:jc w:val="both"/>
      </w:pPr>
      <w:r>
        <w:rPr>
          <w:color w:val="000000"/>
          <w:spacing w:val="0"/>
          <w:w w:val="100"/>
          <w:position w:val="0"/>
        </w:rPr>
        <w:t>信用风险，是指金融工具的一方不履行义务，造成另一方发生财务损失的风险。本公司的信用风险主要与应收款项有 关。在客户信用考察方面，本公司首先从客户的经营情况、资金来源、与本公司合作的历史记录等方面进行信用考察，选择 商业信誉良好、支付能力较高的客户进行业务合作，如各级行政机关及事业单位、大中型国有企业等；其次，在项目实施过 程中要求销售人员密切关注客户的经营情况和财务状况并及时反馈信息，以便在客户出现经营恶化、支付能力下降等情况时</w:t>
      </w:r>
    </w:p>
    <w:p>
      <w:pPr>
        <w:pStyle w:val="Style27"/>
        <w:keepNext w:val="0"/>
        <w:keepLines w:val="0"/>
        <w:widowControl w:val="0"/>
        <w:shd w:val="clear" w:color="auto" w:fill="auto"/>
        <w:bidi w:val="0"/>
        <w:spacing w:before="0" w:after="140" w:line="351" w:lineRule="exact"/>
        <w:ind w:left="0" w:right="0" w:firstLine="0"/>
        <w:jc w:val="both"/>
      </w:pPr>
      <w:r>
        <w:rPr>
          <w:color w:val="000000"/>
          <w:spacing w:val="0"/>
          <w:w w:val="100"/>
          <w:position w:val="0"/>
        </w:rPr>
        <w:t>能及时采取补救措施。在应收账款控制管理方面，本公司在签订销售合同前均由法律部对合同条款进行审查，防止错漏、歧 义发生，并在合同签订时根据客户的信用情况具体确定应收账款的信用额度和信用期间，尽量争取对本公司收取账款有利的 条款；其次，对于信用期内的应收账款，要求财务部专门人员定期对账并及时抄报销售部和公司有关高管，以督促销售人员 及时做好与客户之间的对账、催收工作；第三，对于超过信用期的应收账款，除财务部继续作好对账工作外，由法律部、销 售部会同公司有关高管根据客户的具体情况研究确定催收方案；第四，将货款的回笼作为考核相关销售人员的主要指标，奖 金的提取直接与回款的进度和额度挂钩。</w:t>
      </w:r>
    </w:p>
    <w:p>
      <w:pPr>
        <w:pStyle w:val="Style27"/>
        <w:keepNext w:val="0"/>
        <w:keepLines w:val="0"/>
        <w:widowControl w:val="0"/>
        <w:shd w:val="clear" w:color="auto" w:fill="auto"/>
        <w:bidi w:val="0"/>
        <w:spacing w:before="0" w:after="0" w:line="408" w:lineRule="auto"/>
        <w:ind w:left="0" w:right="0" w:firstLine="440"/>
        <w:jc w:val="both"/>
      </w:pPr>
      <w:bookmarkStart w:id="1823" w:name="bookmark1823"/>
      <w:r>
        <w:rPr>
          <w:rFonts w:ascii="Times New Roman" w:eastAsia="Times New Roman" w:hAnsi="Times New Roman" w:cs="Times New Roman"/>
          <w:b/>
          <w:bCs/>
          <w:color w:val="000000"/>
          <w:spacing w:val="0"/>
          <w:w w:val="100"/>
          <w:position w:val="0"/>
          <w:sz w:val="18"/>
          <w:szCs w:val="18"/>
        </w:rPr>
        <w:t>3</w:t>
      </w:r>
      <w:bookmarkEnd w:id="1823"/>
      <w:r>
        <w:rPr>
          <w:b/>
          <w:bCs/>
          <w:color w:val="000000"/>
          <w:spacing w:val="0"/>
          <w:w w:val="100"/>
          <w:position w:val="0"/>
        </w:rPr>
        <w:t>、流动风险</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本公司加强资金的预测和监控，同时在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家商业银行取得综合授信，银行信贷信誉良好，融资渠道畅通，未来资金来源 有充足保证。截止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日，本公司资产负债率</w:t>
      </w:r>
      <w:r>
        <w:rPr>
          <w:rFonts w:ascii="Times New Roman" w:eastAsia="Times New Roman" w:hAnsi="Times New Roman" w:cs="Times New Roman"/>
          <w:color w:val="000000"/>
          <w:spacing w:val="0"/>
          <w:w w:val="100"/>
          <w:position w:val="0"/>
          <w:sz w:val="18"/>
          <w:szCs w:val="18"/>
        </w:rPr>
        <w:t>28.34%</w:t>
      </w:r>
      <w:r>
        <w:rPr>
          <w:color w:val="000000"/>
          <w:spacing w:val="0"/>
          <w:w w:val="100"/>
          <w:position w:val="0"/>
        </w:rPr>
        <w:t>,流动比率</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w:t>
      </w:r>
      <w:r>
        <w:rPr>
          <w:color w:val="000000"/>
          <w:spacing w:val="0"/>
          <w:w w:val="100"/>
          <w:position w:val="0"/>
        </w:rPr>
        <w:t>有充足的资金偿还债务，不存在重大流动性 风险。</w:t>
      </w:r>
    </w:p>
    <w:p>
      <w:pPr>
        <w:pStyle w:val="Style27"/>
        <w:keepNext w:val="0"/>
        <w:keepLines w:val="0"/>
        <w:widowControl w:val="0"/>
        <w:shd w:val="clear" w:color="auto" w:fill="auto"/>
        <w:tabs>
          <w:tab w:pos="541" w:val="left"/>
        </w:tabs>
        <w:bidi w:val="0"/>
        <w:spacing w:before="0" w:after="140" w:line="351" w:lineRule="exact"/>
        <w:ind w:left="0" w:right="0" w:firstLine="0"/>
        <w:jc w:val="both"/>
      </w:pPr>
      <w:bookmarkStart w:id="1824" w:name="bookmark1824"/>
      <w:r>
        <w:rPr>
          <w:b/>
          <w:bCs/>
          <w:color w:val="000000"/>
          <w:spacing w:val="0"/>
          <w:w w:val="100"/>
          <w:position w:val="0"/>
        </w:rPr>
        <w:t>（</w:t>
      </w:r>
      <w:bookmarkEnd w:id="1824"/>
      <w:r>
        <w:rPr>
          <w:b/>
          <w:bCs/>
          <w:color w:val="000000"/>
          <w:spacing w:val="0"/>
          <w:w w:val="100"/>
          <w:position w:val="0"/>
        </w:rPr>
        <w:t>二）</w:t>
        <w:tab/>
        <w:t>金融资产转移</w:t>
      </w:r>
    </w:p>
    <w:p>
      <w:pPr>
        <w:pStyle w:val="Style27"/>
        <w:keepNext w:val="0"/>
        <w:keepLines w:val="0"/>
        <w:widowControl w:val="0"/>
        <w:shd w:val="clear" w:color="auto" w:fill="auto"/>
        <w:bidi w:val="0"/>
        <w:spacing w:before="0" w:after="0" w:line="351" w:lineRule="exact"/>
        <w:ind w:left="0" w:right="0" w:firstLine="440"/>
        <w:jc w:val="both"/>
      </w:pPr>
      <w:r>
        <w:rPr>
          <w:color w:val="000000"/>
          <w:spacing w:val="0"/>
          <w:w w:val="100"/>
          <w:position w:val="0"/>
        </w:rPr>
        <w:t>无。</w:t>
      </w:r>
    </w:p>
    <w:p>
      <w:pPr>
        <w:pStyle w:val="Style27"/>
        <w:keepNext w:val="0"/>
        <w:keepLines w:val="0"/>
        <w:widowControl w:val="0"/>
        <w:shd w:val="clear" w:color="auto" w:fill="auto"/>
        <w:tabs>
          <w:tab w:pos="541" w:val="left"/>
        </w:tabs>
        <w:bidi w:val="0"/>
        <w:spacing w:before="0" w:after="140" w:line="351" w:lineRule="exact"/>
        <w:ind w:left="0" w:right="0" w:firstLine="0"/>
        <w:jc w:val="both"/>
      </w:pPr>
      <w:bookmarkStart w:id="1825" w:name="bookmark1825"/>
      <w:r>
        <w:rPr>
          <w:b/>
          <w:bCs/>
          <w:color w:val="000000"/>
          <w:spacing w:val="0"/>
          <w:w w:val="100"/>
          <w:position w:val="0"/>
        </w:rPr>
        <w:t>（</w:t>
      </w:r>
      <w:bookmarkEnd w:id="1825"/>
      <w:r>
        <w:rPr>
          <w:b/>
          <w:bCs/>
          <w:color w:val="000000"/>
          <w:spacing w:val="0"/>
          <w:w w:val="100"/>
          <w:position w:val="0"/>
        </w:rPr>
        <w:t>三）</w:t>
        <w:tab/>
        <w:t>金融资产与金融负债的抵销</w:t>
      </w:r>
    </w:p>
    <w:p>
      <w:pPr>
        <w:pStyle w:val="Style27"/>
        <w:keepNext w:val="0"/>
        <w:keepLines w:val="0"/>
        <w:widowControl w:val="0"/>
        <w:shd w:val="clear" w:color="auto" w:fill="auto"/>
        <w:bidi w:val="0"/>
        <w:spacing w:before="0" w:after="480" w:line="351" w:lineRule="exact"/>
        <w:ind w:left="0" w:right="0" w:firstLine="440"/>
        <w:jc w:val="both"/>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both"/>
      </w:pPr>
      <w:bookmarkStart w:id="1826" w:name="bookmark1826"/>
      <w:bookmarkStart w:id="1827" w:name="bookmark1827"/>
      <w:bookmarkStart w:id="1828" w:name="bookmark1828"/>
      <w:r>
        <w:rPr>
          <w:color w:val="000000"/>
          <w:spacing w:val="0"/>
          <w:w w:val="100"/>
          <w:position w:val="0"/>
          <w:sz w:val="24"/>
          <w:szCs w:val="24"/>
        </w:rPr>
        <w:t>十一、公允价值的披露</w:t>
      </w:r>
      <w:bookmarkEnd w:id="1826"/>
      <w:bookmarkEnd w:id="1827"/>
      <w:bookmarkEnd w:id="1828"/>
    </w:p>
    <w:p>
      <w:pPr>
        <w:pStyle w:val="Style31"/>
        <w:keepNext/>
        <w:keepLines/>
        <w:widowControl w:val="0"/>
        <w:shd w:val="clear" w:color="auto" w:fill="auto"/>
        <w:bidi w:val="0"/>
        <w:spacing w:before="0" w:line="240" w:lineRule="auto"/>
        <w:ind w:left="0" w:right="0" w:firstLine="0"/>
        <w:jc w:val="both"/>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29"/>
      <w:bookmarkEnd w:id="1830"/>
      <w:bookmarkEnd w:id="18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366,911,282.52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366,911,282.52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366,911,282.52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366,911,282.52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366,911,282.52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366,911,282.52</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tabs>
          <w:tab w:pos="389" w:val="left"/>
        </w:tabs>
        <w:bidi w:val="0"/>
        <w:spacing w:before="0" w:line="240" w:lineRule="auto"/>
        <w:ind w:left="0" w:right="0" w:firstLine="0"/>
        <w:jc w:val="both"/>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bookmarkEnd w:id="1834"/>
      <w:r>
        <w:rPr>
          <w:color w:val="000000"/>
          <w:spacing w:val="0"/>
          <w:w w:val="100"/>
          <w:position w:val="0"/>
        </w:rPr>
        <w:t>、</w:t>
        <w:tab/>
        <w:t>持续和非持续第一层次公允价值计量项目市价的确定依据</w:t>
      </w:r>
      <w:bookmarkEnd w:id="1832"/>
      <w:bookmarkEnd w:id="1833"/>
      <w:bookmarkEnd w:id="1835"/>
    </w:p>
    <w:p>
      <w:pPr>
        <w:pStyle w:val="Style46"/>
        <w:keepNext w:val="0"/>
        <w:keepLines w:val="0"/>
        <w:widowControl w:val="0"/>
        <w:shd w:val="clear" w:color="auto" w:fill="auto"/>
        <w:bidi w:val="0"/>
        <w:spacing w:before="0" w:after="360" w:line="240" w:lineRule="auto"/>
        <w:ind w:left="0" w:right="0" w:firstLine="0"/>
        <w:jc w:val="both"/>
      </w:pPr>
      <w:r>
        <w:rPr>
          <w:b w:val="0"/>
          <w:bCs w:val="0"/>
          <w:color w:val="000000"/>
          <w:spacing w:val="0"/>
          <w:w w:val="100"/>
          <w:position w:val="0"/>
        </w:rPr>
        <w:t>公司以期末股票收盘价作为第一层次公允价值计量项目市价的确定依据。</w:t>
      </w:r>
    </w:p>
    <w:p>
      <w:pPr>
        <w:pStyle w:val="Style31"/>
        <w:keepNext/>
        <w:keepLines/>
        <w:widowControl w:val="0"/>
        <w:shd w:val="clear" w:color="auto" w:fill="auto"/>
        <w:tabs>
          <w:tab w:pos="389" w:val="left"/>
        </w:tabs>
        <w:bidi w:val="0"/>
        <w:spacing w:before="0" w:line="240" w:lineRule="auto"/>
        <w:ind w:left="0" w:right="0" w:firstLine="0"/>
        <w:jc w:val="both"/>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3</w:t>
      </w:r>
      <w:bookmarkEnd w:id="1838"/>
      <w:r>
        <w:rPr>
          <w:color w:val="000000"/>
          <w:spacing w:val="0"/>
          <w:w w:val="100"/>
          <w:position w:val="0"/>
        </w:rPr>
        <w:t>、</w:t>
        <w:tab/>
        <w:t>持续和非持续第二层次公允价值计量项目，采用的估值技术和重要参数的定性及定量信息</w:t>
      </w:r>
      <w:bookmarkEnd w:id="1836"/>
      <w:bookmarkEnd w:id="1837"/>
      <w:bookmarkEnd w:id="1839"/>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46"/>
        <w:keepNext w:val="0"/>
        <w:keepLines w:val="0"/>
        <w:widowControl w:val="0"/>
        <w:shd w:val="clear" w:color="auto" w:fill="auto"/>
        <w:tabs>
          <w:tab w:pos="378" w:val="left"/>
        </w:tabs>
        <w:bidi w:val="0"/>
        <w:spacing w:before="0" w:line="240" w:lineRule="auto"/>
        <w:ind w:left="0" w:right="0" w:firstLine="0"/>
        <w:jc w:val="both"/>
      </w:pPr>
      <w:bookmarkStart w:id="1840" w:name="bookmark1840"/>
      <w:r>
        <w:rPr>
          <w:rFonts w:ascii="Times New Roman" w:eastAsia="Times New Roman" w:hAnsi="Times New Roman" w:cs="Times New Roman"/>
          <w:color w:val="000000"/>
          <w:spacing w:val="0"/>
          <w:w w:val="100"/>
          <w:position w:val="0"/>
        </w:rPr>
        <w:t>4</w:t>
      </w:r>
      <w:bookmarkEnd w:id="1840"/>
      <w:r>
        <w:rPr>
          <w:color w:val="000000"/>
          <w:spacing w:val="0"/>
          <w:w w:val="100"/>
          <w:position w:val="0"/>
        </w:rPr>
        <w:t>、</w:t>
        <w:tab/>
        <w:t>持续和非持续第三层次公允价值计量项目，采用的估值技术和重要参数的定性及定量信息</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val="0"/>
        <w:keepLines w:val="0"/>
        <w:widowControl w:val="0"/>
        <w:shd w:val="clear" w:color="auto" w:fill="auto"/>
        <w:tabs>
          <w:tab w:pos="378" w:val="left"/>
        </w:tabs>
        <w:bidi w:val="0"/>
        <w:spacing w:before="0" w:line="240" w:lineRule="auto"/>
        <w:ind w:left="0" w:right="0" w:firstLine="0"/>
        <w:jc w:val="both"/>
      </w:pPr>
      <w:bookmarkStart w:id="1841" w:name="bookmark1841"/>
      <w:r>
        <w:rPr>
          <w:rFonts w:ascii="Times New Roman" w:eastAsia="Times New Roman" w:hAnsi="Times New Roman" w:cs="Times New Roman"/>
          <w:color w:val="000000"/>
          <w:spacing w:val="0"/>
          <w:w w:val="100"/>
          <w:position w:val="0"/>
        </w:rPr>
        <w:t>5</w:t>
      </w:r>
      <w:bookmarkEnd w:id="1841"/>
      <w:r>
        <w:rPr>
          <w:color w:val="000000"/>
          <w:spacing w:val="0"/>
          <w:w w:val="100"/>
          <w:position w:val="0"/>
        </w:rPr>
        <w:t>、</w:t>
        <w:tab/>
        <w:t>持续的第三层次公允价值计量项目，期初与期末账面价值间的调节信息及不可观察参数敏感性分析</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val="0"/>
        <w:keepLines w:val="0"/>
        <w:widowControl w:val="0"/>
        <w:shd w:val="clear" w:color="auto" w:fill="auto"/>
        <w:tabs>
          <w:tab w:pos="378" w:val="left"/>
        </w:tabs>
        <w:bidi w:val="0"/>
        <w:spacing w:before="0" w:line="240" w:lineRule="auto"/>
        <w:ind w:left="0" w:right="0" w:firstLine="0"/>
        <w:jc w:val="both"/>
      </w:pPr>
      <w:bookmarkStart w:id="1842" w:name="bookmark1842"/>
      <w:r>
        <w:rPr>
          <w:rFonts w:ascii="Times New Roman" w:eastAsia="Times New Roman" w:hAnsi="Times New Roman" w:cs="Times New Roman"/>
          <w:color w:val="000000"/>
          <w:spacing w:val="0"/>
          <w:w w:val="100"/>
          <w:position w:val="0"/>
        </w:rPr>
        <w:t>6</w:t>
      </w:r>
      <w:bookmarkEnd w:id="1842"/>
      <w:r>
        <w:rPr>
          <w:color w:val="000000"/>
          <w:spacing w:val="0"/>
          <w:w w:val="100"/>
          <w:position w:val="0"/>
        </w:rPr>
        <w:t>、</w:t>
        <w:tab/>
        <w:t>持续的公允价值计量项目，本期内发生各层级之间转换的，转换的原因及确定转换时点的政策</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val="0"/>
        <w:keepLines w:val="0"/>
        <w:widowControl w:val="0"/>
        <w:shd w:val="clear" w:color="auto" w:fill="auto"/>
        <w:tabs>
          <w:tab w:pos="378" w:val="left"/>
        </w:tabs>
        <w:bidi w:val="0"/>
        <w:spacing w:before="0" w:line="240" w:lineRule="auto"/>
        <w:ind w:left="0" w:right="0" w:firstLine="0"/>
        <w:jc w:val="both"/>
      </w:pPr>
      <w:bookmarkStart w:id="1843" w:name="bookmark1843"/>
      <w:r>
        <w:rPr>
          <w:rFonts w:ascii="Times New Roman" w:eastAsia="Times New Roman" w:hAnsi="Times New Roman" w:cs="Times New Roman"/>
          <w:color w:val="000000"/>
          <w:spacing w:val="0"/>
          <w:w w:val="100"/>
          <w:position w:val="0"/>
        </w:rPr>
        <w:t>7</w:t>
      </w:r>
      <w:bookmarkEnd w:id="1843"/>
      <w:r>
        <w:rPr>
          <w:color w:val="000000"/>
          <w:spacing w:val="0"/>
          <w:w w:val="100"/>
          <w:position w:val="0"/>
        </w:rPr>
        <w:t>、</w:t>
        <w:tab/>
        <w:t>本期内发生的估值技术变更及变更原因</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val="0"/>
        <w:keepLines w:val="0"/>
        <w:widowControl w:val="0"/>
        <w:shd w:val="clear" w:color="auto" w:fill="auto"/>
        <w:tabs>
          <w:tab w:pos="378" w:val="left"/>
        </w:tabs>
        <w:bidi w:val="0"/>
        <w:spacing w:before="0" w:line="240" w:lineRule="auto"/>
        <w:ind w:left="0" w:right="0" w:firstLine="0"/>
        <w:jc w:val="both"/>
      </w:pPr>
      <w:bookmarkStart w:id="1844" w:name="bookmark1844"/>
      <w:r>
        <w:rPr>
          <w:rFonts w:ascii="Times New Roman" w:eastAsia="Times New Roman" w:hAnsi="Times New Roman" w:cs="Times New Roman"/>
          <w:color w:val="000000"/>
          <w:spacing w:val="0"/>
          <w:w w:val="100"/>
          <w:position w:val="0"/>
        </w:rPr>
        <w:t>8</w:t>
      </w:r>
      <w:bookmarkEnd w:id="1844"/>
      <w:r>
        <w:rPr>
          <w:color w:val="000000"/>
          <w:spacing w:val="0"/>
          <w:w w:val="100"/>
          <w:position w:val="0"/>
        </w:rPr>
        <w:t>、</w:t>
        <w:tab/>
        <w:t>不以公允价值计量的金融资产和金融负债的公允价值情况</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46"/>
        <w:keepNext w:val="0"/>
        <w:keepLines w:val="0"/>
        <w:widowControl w:val="0"/>
        <w:shd w:val="clear" w:color="auto" w:fill="auto"/>
        <w:tabs>
          <w:tab w:pos="378" w:val="left"/>
        </w:tabs>
        <w:bidi w:val="0"/>
        <w:spacing w:before="0" w:after="320" w:line="240" w:lineRule="auto"/>
        <w:ind w:left="0" w:right="0" w:firstLine="0"/>
        <w:jc w:val="both"/>
      </w:pPr>
      <w:bookmarkStart w:id="1845" w:name="bookmark1845"/>
      <w:r>
        <w:rPr>
          <w:rFonts w:ascii="Times New Roman" w:eastAsia="Times New Roman" w:hAnsi="Times New Roman" w:cs="Times New Roman"/>
          <w:color w:val="000000"/>
          <w:spacing w:val="0"/>
          <w:w w:val="100"/>
          <w:position w:val="0"/>
        </w:rPr>
        <w:t>9</w:t>
      </w:r>
      <w:bookmarkEnd w:id="1845"/>
      <w:r>
        <w:rPr>
          <w:color w:val="000000"/>
          <w:spacing w:val="0"/>
          <w:w w:val="100"/>
          <w:position w:val="0"/>
        </w:rPr>
        <w:t>、</w:t>
        <w:tab/>
        <w:t>其他</w:t>
      </w:r>
    </w:p>
    <w:p>
      <w:pPr>
        <w:pStyle w:val="Style23"/>
        <w:keepNext/>
        <w:keepLines/>
        <w:widowControl w:val="0"/>
        <w:shd w:val="clear" w:color="auto" w:fill="auto"/>
        <w:bidi w:val="0"/>
        <w:spacing w:before="0" w:after="380" w:line="240" w:lineRule="auto"/>
        <w:ind w:left="0" w:right="0" w:firstLine="0"/>
        <w:jc w:val="both"/>
      </w:pPr>
      <w:bookmarkStart w:id="1846" w:name="bookmark1846"/>
      <w:bookmarkStart w:id="1847" w:name="bookmark1847"/>
      <w:bookmarkStart w:id="1848" w:name="bookmark1848"/>
      <w:r>
        <w:rPr>
          <w:color w:val="000000"/>
          <w:spacing w:val="0"/>
          <w:w w:val="100"/>
          <w:position w:val="0"/>
          <w:sz w:val="24"/>
          <w:szCs w:val="24"/>
        </w:rPr>
        <w:t>十二、关联方及关联交易</w:t>
      </w:r>
      <w:bookmarkEnd w:id="1846"/>
      <w:bookmarkEnd w:id="1847"/>
      <w:bookmarkEnd w:id="1848"/>
    </w:p>
    <w:p>
      <w:pPr>
        <w:pStyle w:val="Style4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北京东华诚信电脑 科技发展有限公司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w:t>
            </w:r>
          </w:p>
        </w:tc>
      </w:tr>
    </w:tbl>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本企业最终控制方是薛向东先生及其家族。</w:t>
      </w:r>
    </w:p>
    <w:p>
      <w:pPr>
        <w:widowControl w:val="0"/>
        <w:spacing w:after="379" w:line="1" w:lineRule="exact"/>
      </w:pPr>
    </w:p>
    <w:p>
      <w:pPr>
        <w:pStyle w:val="Style46"/>
        <w:keepNext w:val="0"/>
        <w:keepLines w:val="0"/>
        <w:widowControl w:val="0"/>
        <w:shd w:val="clear" w:color="auto" w:fill="auto"/>
        <w:tabs>
          <w:tab w:pos="378" w:val="left"/>
        </w:tabs>
        <w:bidi w:val="0"/>
        <w:spacing w:before="0" w:line="240" w:lineRule="auto"/>
        <w:ind w:left="0" w:right="0" w:firstLine="0"/>
        <w:jc w:val="both"/>
      </w:pPr>
      <w:bookmarkStart w:id="1849" w:name="bookmark1849"/>
      <w:r>
        <w:rPr>
          <w:rFonts w:ascii="Times New Roman" w:eastAsia="Times New Roman" w:hAnsi="Times New Roman" w:cs="Times New Roman"/>
          <w:color w:val="000000"/>
          <w:spacing w:val="0"/>
          <w:w w:val="100"/>
          <w:position w:val="0"/>
        </w:rPr>
        <w:t>2</w:t>
      </w:r>
      <w:bookmarkEnd w:id="1849"/>
      <w:r>
        <w:rPr>
          <w:color w:val="000000"/>
          <w:spacing w:val="0"/>
          <w:w w:val="100"/>
          <w:position w:val="0"/>
        </w:rPr>
        <w:t>、</w:t>
        <w:tab/>
        <w:t>本企业的子公司情况</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本企业子公司的情况详见附注附注八、（一）。</w:t>
      </w:r>
    </w:p>
    <w:p>
      <w:pPr>
        <w:pStyle w:val="Style46"/>
        <w:keepNext w:val="0"/>
        <w:keepLines w:val="0"/>
        <w:widowControl w:val="0"/>
        <w:shd w:val="clear" w:color="auto" w:fill="auto"/>
        <w:tabs>
          <w:tab w:pos="378" w:val="left"/>
        </w:tabs>
        <w:bidi w:val="0"/>
        <w:spacing w:before="0" w:line="240" w:lineRule="auto"/>
        <w:ind w:left="0" w:right="0" w:firstLine="0"/>
        <w:jc w:val="both"/>
      </w:pPr>
      <w:bookmarkStart w:id="1850" w:name="bookmark1850"/>
      <w:r>
        <w:rPr>
          <w:rFonts w:ascii="Times New Roman" w:eastAsia="Times New Roman" w:hAnsi="Times New Roman" w:cs="Times New Roman"/>
          <w:color w:val="000000"/>
          <w:spacing w:val="0"/>
          <w:w w:val="100"/>
          <w:position w:val="0"/>
        </w:rPr>
        <w:t>3</w:t>
      </w:r>
      <w:bookmarkEnd w:id="1850"/>
      <w:r>
        <w:rPr>
          <w:color w:val="000000"/>
          <w:spacing w:val="0"/>
          <w:w w:val="100"/>
          <w:position w:val="0"/>
        </w:rPr>
        <w:t>、</w:t>
        <w:tab/>
        <w:t>本企业合营和联营企业情况</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tabs>
          <w:tab w:pos="378" w:val="left"/>
        </w:tabs>
        <w:bidi w:val="0"/>
        <w:spacing w:before="0" w:after="320" w:line="240" w:lineRule="auto"/>
        <w:ind w:left="0" w:right="0" w:firstLine="0"/>
        <w:jc w:val="both"/>
      </w:pPr>
      <w:bookmarkStart w:id="1851" w:name="bookmark1851"/>
      <w:r>
        <w:rPr>
          <w:rFonts w:ascii="Times New Roman" w:eastAsia="Times New Roman" w:hAnsi="Times New Roman" w:cs="Times New Roman"/>
          <w:color w:val="000000"/>
          <w:spacing w:val="0"/>
          <w:w w:val="100"/>
          <w:position w:val="0"/>
        </w:rPr>
        <w:t>4</w:t>
      </w:r>
      <w:bookmarkEnd w:id="1851"/>
      <w:r>
        <w:rPr>
          <w:color w:val="000000"/>
          <w:spacing w:val="0"/>
          <w:w w:val="100"/>
          <w:position w:val="0"/>
        </w:rPr>
        <w:t>、</w:t>
        <w:tab/>
        <w:t>其他关联方情况</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北京东华诚信工业设备有限公司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北京合创电商投资顾问有限公司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本公司参股股东</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吕波</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本公司董事、总经理</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夏金崇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both"/>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5</w:t>
      </w:r>
      <w:bookmarkEnd w:id="1854"/>
      <w:r>
        <w:rPr>
          <w:color w:val="000000"/>
          <w:spacing w:val="0"/>
          <w:w w:val="100"/>
          <w:position w:val="0"/>
        </w:rPr>
        <w:t>、关联交易情况</w:t>
      </w:r>
      <w:bookmarkEnd w:id="1852"/>
      <w:bookmarkEnd w:id="1853"/>
      <w:bookmarkEnd w:id="1855"/>
    </w:p>
    <w:p>
      <w:pPr>
        <w:pStyle w:val="Style31"/>
        <w:keepNext/>
        <w:keepLines/>
        <w:widowControl w:val="0"/>
        <w:shd w:val="clear" w:color="auto" w:fill="auto"/>
        <w:bidi w:val="0"/>
        <w:spacing w:before="0" w:after="380" w:line="240" w:lineRule="auto"/>
        <w:ind w:left="0" w:right="0" w:firstLine="0"/>
        <w:jc w:val="both"/>
      </w:pPr>
      <w:bookmarkStart w:id="1852" w:name="bookmark1852"/>
      <w:bookmarkStart w:id="1853" w:name="bookmark1853"/>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852"/>
      <w:bookmarkEnd w:id="1853"/>
      <w:bookmarkEnd w:id="1857"/>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58"/>
      <w:bookmarkEnd w:id="1859"/>
      <w:bookmarkEnd w:id="1861"/>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62"/>
      <w:bookmarkEnd w:id="1863"/>
      <w:bookmarkEnd w:id="1865"/>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866"/>
      <w:bookmarkEnd w:id="1867"/>
      <w:bookmarkEnd w:id="1869"/>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21"/>
        <w:gridCol w:w="1488"/>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北京威锐达测控系统有限公司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2842"/>
        <w:gridCol w:w="1421"/>
        <w:gridCol w:w="1488"/>
        <w:gridCol w:w="1915"/>
        <w:gridCol w:w="1925"/>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深圳市至高通信技术发展有限公司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北京神州新桥科技有限公司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99" w:line="1" w:lineRule="exact"/>
      </w:pPr>
    </w:p>
    <w:p>
      <w:pPr>
        <w:pStyle w:val="Style27"/>
        <w:keepNext w:val="0"/>
        <w:keepLines w:val="0"/>
        <w:widowControl w:val="0"/>
        <w:shd w:val="clear" w:color="auto" w:fill="auto"/>
        <w:bidi w:val="0"/>
        <w:spacing w:before="0" w:after="100" w:line="31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号，公司与中国民生银行股份有限公司北京分行签订的《最高额保证合同》（编号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公高保字第 </w:t>
      </w:r>
      <w:r>
        <w:rPr>
          <w:rFonts w:ascii="Times New Roman" w:eastAsia="Times New Roman" w:hAnsi="Times New Roman" w:cs="Times New Roman"/>
          <w:color w:val="000000"/>
          <w:spacing w:val="0"/>
          <w:w w:val="100"/>
          <w:position w:val="0"/>
          <w:sz w:val="18"/>
          <w:szCs w:val="18"/>
        </w:rPr>
        <w:t>1600000153359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），为公司与该行签订的编号为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公授信字第</w:t>
      </w:r>
      <w:r>
        <w:rPr>
          <w:rFonts w:ascii="Times New Roman" w:eastAsia="Times New Roman" w:hAnsi="Times New Roman" w:cs="Times New Roman"/>
          <w:color w:val="000000"/>
          <w:spacing w:val="0"/>
          <w:w w:val="100"/>
          <w:position w:val="0"/>
          <w:sz w:val="18"/>
          <w:szCs w:val="18"/>
        </w:rPr>
        <w:t>1600000153359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《综合授信合同》项下，公司所属子公司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北京东华合创科技有限公司、北京银联通科技有限公司、北京神州新桥科技有限公司、北京威锐达测控系统有限公司在该行 的全部债务提供最高额保证，保证期限为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日，北京东华合创科技有限公司最高限额为</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日，北京东华合创科技有限公司在该合同项下未结清的保函金额</w:t>
      </w:r>
      <w:r>
        <w:rPr>
          <w:rFonts w:ascii="Times New Roman" w:eastAsia="Times New Roman" w:hAnsi="Times New Roman" w:cs="Times New Roman"/>
          <w:color w:val="000000"/>
          <w:spacing w:val="0"/>
          <w:w w:val="100"/>
          <w:position w:val="0"/>
          <w:sz w:val="18"/>
          <w:szCs w:val="18"/>
        </w:rPr>
        <w:t>2,165,750.47</w:t>
      </w:r>
      <w:r>
        <w:rPr>
          <w:color w:val="000000"/>
          <w:spacing w:val="0"/>
          <w:w w:val="100"/>
          <w:position w:val="0"/>
        </w:rPr>
        <w:t>元；北京联银通科技 有限公司最高限额为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日，北京联银通科技有限公司在该合同项下未结清的保函金额</w:t>
      </w:r>
      <w:r>
        <w:rPr>
          <w:rFonts w:ascii="Times New Roman" w:eastAsia="Times New Roman" w:hAnsi="Times New Roman" w:cs="Times New Roman"/>
          <w:color w:val="000000"/>
          <w:spacing w:val="0"/>
          <w:w w:val="100"/>
          <w:position w:val="0"/>
          <w:sz w:val="18"/>
          <w:szCs w:val="18"/>
        </w:rPr>
        <w:t xml:space="preserve">510,000.00 </w:t>
      </w:r>
      <w:r>
        <w:rPr>
          <w:color w:val="000000"/>
          <w:spacing w:val="0"/>
          <w:w w:val="100"/>
          <w:position w:val="0"/>
        </w:rPr>
        <w:t>元；北京神州新桥科技有限公司最高限额为</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日，北京神州新桥科技有限公司在该合同项下借 款余额为</w:t>
      </w:r>
      <w:r>
        <w:rPr>
          <w:rFonts w:ascii="Times New Roman" w:eastAsia="Times New Roman" w:hAnsi="Times New Roman" w:cs="Times New Roman"/>
          <w:color w:val="000000"/>
          <w:spacing w:val="0"/>
          <w:w w:val="100"/>
          <w:position w:val="0"/>
          <w:sz w:val="18"/>
          <w:szCs w:val="18"/>
        </w:rPr>
        <w:t>56,186,129.15</w:t>
      </w:r>
      <w:r>
        <w:rPr>
          <w:color w:val="000000"/>
          <w:spacing w:val="0"/>
          <w:w w:val="100"/>
          <w:position w:val="0"/>
        </w:rPr>
        <w:t>元，未结清的保函金额</w:t>
      </w:r>
      <w:r>
        <w:rPr>
          <w:rFonts w:ascii="Times New Roman" w:eastAsia="Times New Roman" w:hAnsi="Times New Roman" w:cs="Times New Roman"/>
          <w:color w:val="000000"/>
          <w:spacing w:val="0"/>
          <w:w w:val="100"/>
          <w:position w:val="0"/>
          <w:sz w:val="18"/>
          <w:szCs w:val="18"/>
        </w:rPr>
        <w:t>313,039.60</w:t>
      </w:r>
      <w:r>
        <w:rPr>
          <w:color w:val="000000"/>
          <w:spacing w:val="0"/>
          <w:w w:val="100"/>
          <w:position w:val="0"/>
        </w:rPr>
        <w:t>元。</w:t>
      </w:r>
    </w:p>
    <w:p>
      <w:pPr>
        <w:pStyle w:val="Style27"/>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日与广发银行股份有限公司北京奥运村支行分别签订了编号为</w:t>
      </w:r>
      <w:r>
        <w:rPr>
          <w:rFonts w:ascii="Times New Roman" w:eastAsia="Times New Roman" w:hAnsi="Times New Roman" w:cs="Times New Roman"/>
          <w:color w:val="000000"/>
          <w:spacing w:val="0"/>
          <w:w w:val="100"/>
          <w:position w:val="0"/>
          <w:sz w:val="18"/>
          <w:szCs w:val="18"/>
        </w:rPr>
        <w:t>2715CF006BZ</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2715CF008BZ</w:t>
      </w:r>
      <w:r>
        <w:rPr>
          <w:color w:val="000000"/>
          <w:spacing w:val="0"/>
          <w:w w:val="100"/>
          <w:position w:val="0"/>
        </w:rPr>
        <w:t>的《最高额保证合同》，公司为所属子公司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北京神州新桥科技有限公司、北京东华合创科技有限公司与该行 签订的编号为</w:t>
      </w:r>
      <w:r>
        <w:rPr>
          <w:rFonts w:ascii="Times New Roman" w:eastAsia="Times New Roman" w:hAnsi="Times New Roman" w:cs="Times New Roman"/>
          <w:color w:val="000000"/>
          <w:spacing w:val="0"/>
          <w:w w:val="100"/>
          <w:position w:val="0"/>
          <w:sz w:val="18"/>
          <w:szCs w:val="18"/>
        </w:rPr>
        <w:t>“2715CF006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2715CF008”</w:t>
      </w:r>
      <w:r>
        <w:rPr>
          <w:color w:val="000000"/>
          <w:spacing w:val="0"/>
          <w:w w:val="100"/>
          <w:position w:val="0"/>
        </w:rPr>
        <w:t>的《授信额度合同》提供连带责任保证，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日，公司与广发银行股份有 限公司北京奥运村支行签订《最高额保证合同》（编号</w:t>
      </w:r>
      <w:r>
        <w:rPr>
          <w:rFonts w:ascii="Times New Roman" w:eastAsia="Times New Roman" w:hAnsi="Times New Roman" w:cs="Times New Roman"/>
          <w:color w:val="000000"/>
          <w:spacing w:val="0"/>
          <w:w w:val="100"/>
          <w:position w:val="0"/>
          <w:sz w:val="18"/>
          <w:szCs w:val="18"/>
        </w:rPr>
        <w:t>“2715CF009BZ”）</w:t>
      </w:r>
      <w:r>
        <w:rPr>
          <w:color w:val="000000"/>
          <w:spacing w:val="0"/>
          <w:w w:val="100"/>
          <w:position w:val="0"/>
        </w:rPr>
        <w:t>，</w:t>
      </w:r>
      <w:r>
        <w:rPr>
          <w:color w:val="000000"/>
          <w:spacing w:val="0"/>
          <w:w w:val="100"/>
          <w:position w:val="0"/>
        </w:rPr>
        <w:t>公司为所属子公司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北京联银通科技有限公司与该 行签订的编号为</w:t>
      </w:r>
      <w:r>
        <w:rPr>
          <w:rFonts w:ascii="Times New Roman" w:eastAsia="Times New Roman" w:hAnsi="Times New Roman" w:cs="Times New Roman"/>
          <w:color w:val="000000"/>
          <w:spacing w:val="0"/>
          <w:w w:val="100"/>
          <w:position w:val="0"/>
          <w:sz w:val="18"/>
          <w:szCs w:val="18"/>
        </w:rPr>
        <w:t>“2715CF009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的《授信额度合同》提供连带责任保证，保证期间为主合同债务人履行债务期限届满之日起两 年，北京神州新桥科技有限公司最高限额为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万元，北京东华合创科技有限公司和北京联银通科技有限公司最高限额均 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日，北京东华合创科技有限公司在该行未结清的保函余额为</w:t>
      </w:r>
      <w:r>
        <w:rPr>
          <w:rFonts w:ascii="Times New Roman" w:eastAsia="Times New Roman" w:hAnsi="Times New Roman" w:cs="Times New Roman"/>
          <w:color w:val="000000"/>
          <w:spacing w:val="0"/>
          <w:w w:val="100"/>
          <w:position w:val="0"/>
          <w:sz w:val="18"/>
          <w:szCs w:val="18"/>
        </w:rPr>
        <w:t>5,516,316.00</w:t>
      </w:r>
      <w:r>
        <w:rPr>
          <w:color w:val="000000"/>
          <w:spacing w:val="0"/>
          <w:w w:val="100"/>
          <w:position w:val="0"/>
        </w:rPr>
        <w:t>元，未结清银行承兑 汇票余额为</w:t>
      </w:r>
      <w:r>
        <w:rPr>
          <w:rFonts w:ascii="Times New Roman" w:eastAsia="Times New Roman" w:hAnsi="Times New Roman" w:cs="Times New Roman"/>
          <w:color w:val="000000"/>
          <w:spacing w:val="0"/>
          <w:w w:val="100"/>
          <w:position w:val="0"/>
          <w:sz w:val="18"/>
          <w:szCs w:val="18"/>
        </w:rPr>
        <w:t>3,516,400.00</w:t>
      </w:r>
      <w:r>
        <w:rPr>
          <w:color w:val="000000"/>
          <w:spacing w:val="0"/>
          <w:w w:val="100"/>
          <w:position w:val="0"/>
        </w:rPr>
        <w:t>元；北京神州新桥科技有限公司在该行未结清银行承兑汇票余额为</w:t>
      </w:r>
      <w:r>
        <w:rPr>
          <w:rFonts w:ascii="Times New Roman" w:eastAsia="Times New Roman" w:hAnsi="Times New Roman" w:cs="Times New Roman"/>
          <w:color w:val="000000"/>
          <w:spacing w:val="0"/>
          <w:w w:val="100"/>
          <w:position w:val="0"/>
          <w:sz w:val="18"/>
          <w:szCs w:val="18"/>
        </w:rPr>
        <w:t>65,230,801.05</w:t>
      </w:r>
      <w:r>
        <w:rPr>
          <w:color w:val="000000"/>
          <w:spacing w:val="0"/>
          <w:w w:val="100"/>
          <w:position w:val="0"/>
        </w:rPr>
        <w:t>元，未结清的保函余 额为</w:t>
      </w:r>
      <w:r>
        <w:rPr>
          <w:rFonts w:ascii="Times New Roman" w:eastAsia="Times New Roman" w:hAnsi="Times New Roman" w:cs="Times New Roman"/>
          <w:color w:val="000000"/>
          <w:spacing w:val="0"/>
          <w:w w:val="100"/>
          <w:position w:val="0"/>
          <w:sz w:val="18"/>
          <w:szCs w:val="18"/>
        </w:rPr>
        <w:t>12,660,984.59</w:t>
      </w:r>
      <w:r>
        <w:rPr>
          <w:color w:val="000000"/>
          <w:spacing w:val="0"/>
          <w:w w:val="100"/>
          <w:position w:val="0"/>
        </w:rPr>
        <w:t>元，借款余额为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万元；北京联银通科技有限公司在该行未结清的保函余额为</w:t>
      </w:r>
      <w:r>
        <w:rPr>
          <w:rFonts w:ascii="Times New Roman" w:eastAsia="Times New Roman" w:hAnsi="Times New Roman" w:cs="Times New Roman"/>
          <w:color w:val="000000"/>
          <w:spacing w:val="0"/>
          <w:w w:val="100"/>
          <w:position w:val="0"/>
          <w:sz w:val="18"/>
          <w:szCs w:val="18"/>
        </w:rPr>
        <w:t>2,846,100.00</w:t>
      </w:r>
      <w:r>
        <w:rPr>
          <w:color w:val="000000"/>
          <w:spacing w:val="0"/>
          <w:w w:val="100"/>
          <w:position w:val="0"/>
        </w:rPr>
        <w:t>元。</w:t>
      </w:r>
    </w:p>
    <w:p>
      <w:pPr>
        <w:pStyle w:val="Style27"/>
        <w:keepNext w:val="0"/>
        <w:keepLines w:val="0"/>
        <w:widowControl w:val="0"/>
        <w:shd w:val="clear" w:color="auto" w:fill="auto"/>
        <w:bidi w:val="0"/>
        <w:spacing w:before="0" w:after="100" w:line="312" w:lineRule="exact"/>
        <w:ind w:left="0" w:right="0" w:firstLine="4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号，公司通过中国建设银行股份有限公司北京市分行的信用额度审批，批复编号</w:t>
      </w:r>
      <w:r>
        <w:rPr>
          <w:rFonts w:ascii="Times New Roman" w:eastAsia="Times New Roman" w:hAnsi="Times New Roman" w:cs="Times New Roman"/>
          <w:color w:val="000000"/>
          <w:spacing w:val="0"/>
          <w:w w:val="100"/>
          <w:position w:val="0"/>
          <w:sz w:val="18"/>
          <w:szCs w:val="18"/>
        </w:rPr>
        <w:t>PIFU110000000201504014</w:t>
      </w:r>
      <w:r>
        <w:rPr>
          <w:color w:val="000000"/>
          <w:spacing w:val="0"/>
          <w:w w:val="100"/>
          <w:position w:val="0"/>
        </w:rPr>
        <w:t xml:space="preserve">。 </w:t>
      </w:r>
      <w:r>
        <w:rPr>
          <w:color w:val="000000"/>
          <w:spacing w:val="0"/>
          <w:w w:val="100"/>
          <w:position w:val="0"/>
        </w:rPr>
        <w:t>同意给予公司所属子公司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北京神州新桥科技有限公司信用额度</w:t>
      </w:r>
      <w:r>
        <w:rPr>
          <w:rFonts w:ascii="Times New Roman" w:eastAsia="Times New Roman" w:hAnsi="Times New Roman" w:cs="Times New Roman"/>
          <w:color w:val="000000"/>
          <w:spacing w:val="0"/>
          <w:w w:val="100"/>
          <w:position w:val="0"/>
          <w:sz w:val="18"/>
          <w:szCs w:val="18"/>
        </w:rPr>
        <w:t>14,800</w:t>
      </w:r>
      <w:r>
        <w:rPr>
          <w:color w:val="000000"/>
          <w:spacing w:val="0"/>
          <w:w w:val="100"/>
          <w:position w:val="0"/>
        </w:rPr>
        <w:t>万元，由母公司东华软件股份公司提供最高额保证担 保。期限为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日，北京神州新桥科技有限公司在该授信额度下借款余额为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万元，未结清的保函余 额为</w:t>
      </w:r>
      <w:r>
        <w:rPr>
          <w:rFonts w:ascii="Times New Roman" w:eastAsia="Times New Roman" w:hAnsi="Times New Roman" w:cs="Times New Roman"/>
          <w:color w:val="000000"/>
          <w:spacing w:val="0"/>
          <w:w w:val="100"/>
          <w:position w:val="0"/>
          <w:sz w:val="18"/>
          <w:szCs w:val="18"/>
        </w:rPr>
        <w:t xml:space="preserve">3,160,000.00 </w:t>
      </w:r>
      <w:r>
        <w:rPr>
          <w:color w:val="000000"/>
          <w:spacing w:val="0"/>
          <w:w w:val="100"/>
          <w:position w:val="0"/>
        </w:rPr>
        <w:t>元。</w:t>
      </w:r>
    </w:p>
    <w:p>
      <w:pPr>
        <w:pStyle w:val="Style27"/>
        <w:keepNext w:val="0"/>
        <w:keepLines w:val="0"/>
        <w:widowControl w:val="0"/>
        <w:shd w:val="clear" w:color="auto" w:fill="auto"/>
        <w:bidi w:val="0"/>
        <w:spacing w:before="0" w:after="100" w:line="31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号，公司与招商银行股份有限公司北京万寿路支行签订了《授信协议》（编号：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年万授字第</w:t>
      </w: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号）， 其中补充协议同意公司下属子公司占用母公司额度。子公司北京东华合创科技有限公司使用不超过人民币叁仟万元整，北京 神州新桥科技有限公司使用不超过人民币伍仟万元整。授信期限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日，北京东华合创科技有限公司在该合同项下未结清保函金额</w:t>
      </w:r>
      <w:r>
        <w:rPr>
          <w:rFonts w:ascii="Times New Roman" w:eastAsia="Times New Roman" w:hAnsi="Times New Roman" w:cs="Times New Roman"/>
          <w:color w:val="000000"/>
          <w:spacing w:val="0"/>
          <w:w w:val="100"/>
          <w:position w:val="0"/>
          <w:sz w:val="18"/>
          <w:szCs w:val="18"/>
        </w:rPr>
        <w:t>54,4500.00</w:t>
      </w:r>
      <w:r>
        <w:rPr>
          <w:color w:val="000000"/>
          <w:spacing w:val="0"/>
          <w:w w:val="100"/>
          <w:position w:val="0"/>
        </w:rPr>
        <w:t>元，北京神州新桥科技有限公司在该合同项下借款 余额为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万元，未结清保函金额为</w:t>
      </w:r>
      <w:r>
        <w:rPr>
          <w:rFonts w:ascii="Times New Roman" w:eastAsia="Times New Roman" w:hAnsi="Times New Roman" w:cs="Times New Roman"/>
          <w:color w:val="000000"/>
          <w:spacing w:val="0"/>
          <w:w w:val="100"/>
          <w:position w:val="0"/>
          <w:sz w:val="18"/>
          <w:szCs w:val="18"/>
        </w:rPr>
        <w:t>9,011,072.35</w:t>
      </w:r>
      <w:r>
        <w:rPr>
          <w:color w:val="000000"/>
          <w:spacing w:val="0"/>
          <w:w w:val="100"/>
          <w:position w:val="0"/>
        </w:rPr>
        <w:t>元。</w:t>
      </w:r>
    </w:p>
    <w:p>
      <w:pPr>
        <w:pStyle w:val="Style27"/>
        <w:keepNext w:val="0"/>
        <w:keepLines w:val="0"/>
        <w:widowControl w:val="0"/>
        <w:shd w:val="clear" w:color="auto" w:fill="auto"/>
        <w:bidi w:val="0"/>
        <w:spacing w:before="0" w:after="100" w:line="313"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日，公司与兴业银行股份有限公司深圳分行签订编号为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兴银深软件园授信（保证）字（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042A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《最高额保证合同》</w:t>
      </w:r>
      <w:r>
        <w:rPr>
          <w:color w:val="000000"/>
          <w:spacing w:val="0"/>
          <w:w w:val="100"/>
          <w:position w:val="0"/>
          <w:sz w:val="18"/>
          <w:szCs w:val="18"/>
        </w:rPr>
        <w:t>，</w:t>
      </w:r>
      <w:r>
        <w:rPr>
          <w:color w:val="000000"/>
          <w:spacing w:val="0"/>
          <w:w w:val="100"/>
          <w:position w:val="0"/>
        </w:rPr>
        <w:t>同时公司股东章云芳与兴业银行股份有限公司深圳分行签订编号为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兴银深软件园授信（保证）字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042B</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《最高额保证合同》，共同为公司所属子公司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深圳市至高通信技术发展有限公司与该行签订的编号为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兴 银深软件园流借字（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042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《流动资金借款合同》提供连带责任保证。保证额度有效期自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日，最高担保额度是人民币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日，深圳市至高通信技术发展有限公司在上述合同项下 的短期借款金额为人民币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27"/>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日，公司与中国工商银行股份有限公司北京南礼士路支行签订《最高额保证合同》（编号：</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年礼士（保） 字</w:t>
      </w:r>
      <w:r>
        <w:rPr>
          <w:rFonts w:ascii="Times New Roman" w:eastAsia="Times New Roman" w:hAnsi="Times New Roman" w:cs="Times New Roman"/>
          <w:color w:val="000000"/>
          <w:spacing w:val="0"/>
          <w:w w:val="100"/>
          <w:position w:val="0"/>
          <w:sz w:val="18"/>
          <w:szCs w:val="18"/>
        </w:rPr>
        <w:t>0008</w:t>
      </w:r>
      <w:r>
        <w:rPr>
          <w:color w:val="000000"/>
          <w:spacing w:val="0"/>
          <w:w w:val="100"/>
          <w:position w:val="0"/>
        </w:rPr>
        <w:t>号），最高额度</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万元，为公司所属子公司北京神州新桥科技有限公司承担连带责任保证。借款期限自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日，北京神州新桥科技有限公司在该合同项下借款余额</w:t>
      </w:r>
      <w:r>
        <w:rPr>
          <w:rFonts w:ascii="Times New Roman" w:eastAsia="Times New Roman" w:hAnsi="Times New Roman" w:cs="Times New Roman"/>
          <w:color w:val="000000"/>
          <w:spacing w:val="0"/>
          <w:w w:val="100"/>
          <w:position w:val="0"/>
          <w:sz w:val="18"/>
          <w:szCs w:val="18"/>
        </w:rPr>
        <w:t>9,800</w:t>
      </w:r>
      <w:r>
        <w:rPr>
          <w:color w:val="000000"/>
          <w:spacing w:val="0"/>
          <w:w w:val="100"/>
          <w:position w:val="0"/>
        </w:rPr>
        <w:t>万元。</w:t>
      </w:r>
    </w:p>
    <w:p>
      <w:pPr>
        <w:pStyle w:val="Style27"/>
        <w:keepNext w:val="0"/>
        <w:keepLines w:val="0"/>
        <w:widowControl w:val="0"/>
        <w:shd w:val="clear" w:color="auto" w:fill="auto"/>
        <w:bidi w:val="0"/>
        <w:spacing w:before="0" w:after="120" w:line="315" w:lineRule="exact"/>
        <w:ind w:left="0" w:right="0" w:firstLine="44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日，公司与中国工商银行股份有限公司深圳上步支行签订编号为</w:t>
      </w:r>
      <w:r>
        <w:rPr>
          <w:rFonts w:ascii="Times New Roman" w:eastAsia="Times New Roman" w:hAnsi="Times New Roman" w:cs="Times New Roman"/>
          <w:color w:val="000000"/>
          <w:spacing w:val="0"/>
          <w:w w:val="100"/>
          <w:position w:val="0"/>
          <w:sz w:val="18"/>
          <w:szCs w:val="18"/>
        </w:rPr>
        <w:t>“0400000007-2015</w:t>
      </w:r>
      <w:r>
        <w:rPr>
          <w:color w:val="000000"/>
          <w:spacing w:val="0"/>
          <w:w w:val="100"/>
          <w:position w:val="0"/>
        </w:rPr>
        <w:t>年上步（保）字</w:t>
      </w:r>
      <w:r>
        <w:rPr>
          <w:rFonts w:ascii="Times New Roman" w:eastAsia="Times New Roman" w:hAnsi="Times New Roman" w:cs="Times New Roman"/>
          <w:color w:val="000000"/>
          <w:spacing w:val="0"/>
          <w:w w:val="100"/>
          <w:position w:val="0"/>
          <w:sz w:val="18"/>
          <w:szCs w:val="18"/>
        </w:rPr>
        <w:t xml:space="preserve">0025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《最高额保证合同》，为公司所属子公司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深圳市至高通信技术发展有限公司在该行发生的债务提供连带责任保证，所担 保的主债权为自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日期间，在人民币</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万元的最高余额内。截至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日，深圳市 至高通信技术发展有限公司在上述合同项下的短期借款金额为人民币</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p>
    <w:p>
      <w:pPr>
        <w:pStyle w:val="Style27"/>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日，公司与中国银行股份有限公司深圳中心区支行签订编号为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圳中银中保协字第</w:t>
      </w:r>
      <w:r>
        <w:rPr>
          <w:rFonts w:ascii="Times New Roman" w:eastAsia="Times New Roman" w:hAnsi="Times New Roman" w:cs="Times New Roman"/>
          <w:color w:val="000000"/>
          <w:spacing w:val="0"/>
          <w:w w:val="100"/>
          <w:position w:val="0"/>
          <w:sz w:val="18"/>
          <w:szCs w:val="18"/>
        </w:rPr>
        <w:t>0000106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《最高 额保证合同》，为公司所属子公司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深圳市至高通信技术发展有限公司与该行签订的编号为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圳中银中额协字第</w:t>
      </w:r>
      <w:r>
        <w:rPr>
          <w:rFonts w:ascii="Times New Roman" w:eastAsia="Times New Roman" w:hAnsi="Times New Roman" w:cs="Times New Roman"/>
          <w:color w:val="000000"/>
          <w:spacing w:val="0"/>
          <w:w w:val="100"/>
          <w:position w:val="0"/>
          <w:sz w:val="18"/>
          <w:szCs w:val="18"/>
        </w:rPr>
        <w:t xml:space="preserve">0000106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《授信合同协议》（总合同）及其项下所有分合同提供连带责任保证，保证的最高本金限额为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万元，有效期自</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日止。截至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日，深圳市至高通信技术发展有限公司在上述合同项下的短期借款金额 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27"/>
        <w:keepNext w:val="0"/>
        <w:keepLines w:val="0"/>
        <w:widowControl w:val="0"/>
        <w:shd w:val="clear" w:color="auto" w:fill="auto"/>
        <w:bidi w:val="0"/>
        <w:spacing w:before="0" w:after="380" w:line="314"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日，公司与上海浦东发展银行股份有限公司北京分行签订编号为</w:t>
      </w:r>
      <w:r>
        <w:rPr>
          <w:rFonts w:ascii="Times New Roman" w:eastAsia="Times New Roman" w:hAnsi="Times New Roman" w:cs="Times New Roman"/>
          <w:color w:val="000000"/>
          <w:spacing w:val="0"/>
          <w:w w:val="100"/>
          <w:position w:val="0"/>
          <w:sz w:val="18"/>
          <w:szCs w:val="18"/>
        </w:rPr>
        <w:t>“ZB9131201600000001”</w:t>
      </w:r>
      <w:r>
        <w:rPr>
          <w:color w:val="000000"/>
          <w:spacing w:val="0"/>
          <w:w w:val="100"/>
          <w:position w:val="0"/>
        </w:rPr>
        <w:t>《最高额保证合 同》，为公司所属子公司北京神州新桥科技有限公司在该行发生的债务承担连带责任保证，所担保的主债权为自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日期间，在人民币</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万元的最高余额内。截至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日，北京神州新桥科技有限公司在上 述合同项下的短期借款金额为人民币</w:t>
      </w:r>
      <w:r>
        <w:rPr>
          <w:rFonts w:ascii="Times New Roman" w:eastAsia="Times New Roman" w:hAnsi="Times New Roman" w:cs="Times New Roman"/>
          <w:color w:val="000000"/>
          <w:spacing w:val="0"/>
          <w:w w:val="100"/>
          <w:position w:val="0"/>
          <w:sz w:val="18"/>
          <w:szCs w:val="18"/>
        </w:rPr>
        <w:t>38,415,368.36</w:t>
      </w:r>
      <w:r>
        <w:rPr>
          <w:color w:val="000000"/>
          <w:spacing w:val="0"/>
          <w:w w:val="100"/>
          <w:position w:val="0"/>
        </w:rPr>
        <w:t>元，未结清保函金额为</w:t>
      </w:r>
      <w:r>
        <w:rPr>
          <w:rFonts w:ascii="Times New Roman" w:eastAsia="Times New Roman" w:hAnsi="Times New Roman" w:cs="Times New Roman"/>
          <w:color w:val="000000"/>
          <w:spacing w:val="0"/>
          <w:w w:val="100"/>
          <w:position w:val="0"/>
          <w:sz w:val="18"/>
          <w:szCs w:val="18"/>
        </w:rPr>
        <w:t>14,387,160.27</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70"/>
      <w:bookmarkEnd w:id="1871"/>
      <w:bookmarkEnd w:id="18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北京东华诚信工业设备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1,045,443,292.76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北京合创电商投资顾问</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北京东华诚信工业设备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74"/>
      <w:bookmarkEnd w:id="1875"/>
      <w:bookmarkEnd w:id="187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78"/>
      <w:bookmarkEnd w:id="1879"/>
      <w:bookmarkEnd w:id="1881"/>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7,755,200.00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7,965,000.00</w:t>
            </w:r>
          </w:p>
        </w:tc>
      </w:tr>
    </w:tbl>
    <w:p>
      <w:pPr>
        <w:spacing w:lineRule="exact" w:line="1"/>
        <w:rPr>
          <w:sz w:val="2"/>
          <w:szCs w:val="2"/>
        </w:rPr>
      </w:pPr>
      <w:r>
        <w:br w:type="page"/>
      </w:r>
    </w:p>
    <w:p>
      <w:pPr>
        <w:pStyle w:val="Style31"/>
        <w:keepNext/>
        <w:keepLines/>
        <w:widowControl w:val="0"/>
        <w:shd w:val="clear" w:color="auto" w:fill="auto"/>
        <w:bidi w:val="0"/>
        <w:spacing w:before="0" w:after="34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82"/>
      <w:bookmarkEnd w:id="1883"/>
      <w:bookmarkEnd w:id="1885"/>
    </w:p>
    <w:p>
      <w:pPr>
        <w:pStyle w:val="Style31"/>
        <w:keepNext/>
        <w:keepLines/>
        <w:widowControl w:val="0"/>
        <w:shd w:val="clear" w:color="auto" w:fill="auto"/>
        <w:bidi w:val="0"/>
        <w:spacing w:before="0" w:after="340" w:line="240" w:lineRule="auto"/>
        <w:ind w:left="0" w:right="0" w:firstLine="0"/>
        <w:jc w:val="left"/>
      </w:pPr>
      <w:bookmarkStart w:id="1882" w:name="bookmark1882"/>
      <w:bookmarkStart w:id="1883" w:name="bookmark1883"/>
      <w:bookmarkStart w:id="1886" w:name="bookmark1886"/>
      <w:bookmarkStart w:id="1887" w:name="bookmark1887"/>
      <w:r>
        <w:rPr>
          <w:rFonts w:ascii="Times New Roman" w:eastAsia="Times New Roman" w:hAnsi="Times New Roman" w:cs="Times New Roman"/>
          <w:color w:val="000000"/>
          <w:spacing w:val="0"/>
          <w:w w:val="100"/>
          <w:position w:val="0"/>
        </w:rPr>
        <w:t>6</w:t>
      </w:r>
      <w:bookmarkEnd w:id="1886"/>
      <w:r>
        <w:rPr>
          <w:color w:val="000000"/>
          <w:spacing w:val="0"/>
          <w:w w:val="100"/>
          <w:position w:val="0"/>
        </w:rPr>
        <w:t>、关联方应收应付款项</w:t>
      </w:r>
      <w:bookmarkEnd w:id="1882"/>
      <w:bookmarkEnd w:id="1883"/>
      <w:bookmarkEnd w:id="1887"/>
    </w:p>
    <w:p>
      <w:pPr>
        <w:pStyle w:val="Style31"/>
        <w:keepNext/>
        <w:keepLines/>
        <w:widowControl w:val="0"/>
        <w:shd w:val="clear" w:color="auto" w:fill="auto"/>
        <w:bidi w:val="0"/>
        <w:spacing w:before="0" w:after="340" w:line="240" w:lineRule="auto"/>
        <w:ind w:left="0" w:right="0" w:firstLine="0"/>
        <w:jc w:val="left"/>
      </w:pPr>
      <w:bookmarkStart w:id="1882" w:name="bookmark1882"/>
      <w:bookmarkStart w:id="1883" w:name="bookmark1883"/>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82"/>
      <w:bookmarkEnd w:id="1883"/>
      <w:bookmarkEnd w:id="18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北京卓讯科信技术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28,551,413.35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693,939.64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140"/>
        <w:jc w:val="left"/>
      </w:pPr>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89"/>
      <w:bookmarkEnd w:id="1890"/>
      <w:bookmarkEnd w:id="18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北京合创电商投资顾问有限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北京东华诚信工业设备有限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846,463,292.76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tabs>
          <w:tab w:pos="373" w:val="left"/>
        </w:tabs>
        <w:bidi w:val="0"/>
        <w:spacing w:before="0" w:after="34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7</w:t>
      </w:r>
      <w:bookmarkEnd w:id="1894"/>
      <w:r>
        <w:rPr>
          <w:color w:val="000000"/>
          <w:spacing w:val="0"/>
          <w:w w:val="100"/>
          <w:position w:val="0"/>
        </w:rPr>
        <w:t>、</w:t>
        <w:tab/>
        <w:t>关联方承诺</w:t>
      </w:r>
      <w:bookmarkEnd w:id="1892"/>
      <w:bookmarkEnd w:id="1893"/>
      <w:bookmarkEnd w:id="1895"/>
    </w:p>
    <w:p>
      <w:pPr>
        <w:pStyle w:val="Style31"/>
        <w:keepNext/>
        <w:keepLines/>
        <w:widowControl w:val="0"/>
        <w:shd w:val="clear" w:color="auto" w:fill="auto"/>
        <w:tabs>
          <w:tab w:pos="378" w:val="left"/>
        </w:tabs>
        <w:bidi w:val="0"/>
        <w:spacing w:before="0" w:after="340" w:line="240" w:lineRule="auto"/>
        <w:ind w:left="0" w:right="0" w:firstLine="0"/>
        <w:jc w:val="left"/>
      </w:pPr>
      <w:bookmarkStart w:id="1892" w:name="bookmark1892"/>
      <w:bookmarkStart w:id="1893" w:name="bookmark1893"/>
      <w:bookmarkStart w:id="1896" w:name="bookmark1896"/>
      <w:bookmarkStart w:id="1897" w:name="bookmark1897"/>
      <w:r>
        <w:rPr>
          <w:rFonts w:ascii="Times New Roman" w:eastAsia="Times New Roman" w:hAnsi="Times New Roman" w:cs="Times New Roman"/>
          <w:color w:val="000000"/>
          <w:spacing w:val="0"/>
          <w:w w:val="100"/>
          <w:position w:val="0"/>
        </w:rPr>
        <w:t>8</w:t>
      </w:r>
      <w:bookmarkEnd w:id="1896"/>
      <w:r>
        <w:rPr>
          <w:color w:val="000000"/>
          <w:spacing w:val="0"/>
          <w:w w:val="100"/>
          <w:position w:val="0"/>
        </w:rPr>
        <w:t>、</w:t>
        <w:tab/>
        <w:t>其他</w:t>
      </w:r>
      <w:bookmarkEnd w:id="1892"/>
      <w:bookmarkEnd w:id="1893"/>
      <w:bookmarkEnd w:id="1897"/>
    </w:p>
    <w:p>
      <w:pPr>
        <w:pStyle w:val="Style23"/>
        <w:keepNext/>
        <w:keepLines/>
        <w:widowControl w:val="0"/>
        <w:shd w:val="clear" w:color="auto" w:fill="auto"/>
        <w:bidi w:val="0"/>
        <w:spacing w:before="0" w:after="340" w:line="240" w:lineRule="auto"/>
        <w:ind w:left="0" w:right="0" w:firstLine="0"/>
        <w:jc w:val="left"/>
      </w:pPr>
      <w:bookmarkStart w:id="1898" w:name="bookmark1898"/>
      <w:bookmarkStart w:id="1899" w:name="bookmark1899"/>
      <w:bookmarkStart w:id="1900" w:name="bookmark1900"/>
      <w:r>
        <w:rPr>
          <w:color w:val="000000"/>
          <w:spacing w:val="0"/>
          <w:w w:val="100"/>
          <w:position w:val="0"/>
          <w:sz w:val="24"/>
          <w:szCs w:val="24"/>
        </w:rPr>
        <w:t>十三、股份支付</w:t>
      </w:r>
      <w:bookmarkEnd w:id="1898"/>
      <w:bookmarkEnd w:id="1899"/>
      <w:bookmarkEnd w:id="1900"/>
    </w:p>
    <w:p>
      <w:pPr>
        <w:pStyle w:val="Style31"/>
        <w:keepNext/>
        <w:keepLines/>
        <w:widowControl w:val="0"/>
        <w:shd w:val="clear" w:color="auto" w:fill="auto"/>
        <w:bidi w:val="0"/>
        <w:spacing w:before="0" w:after="340" w:line="240" w:lineRule="auto"/>
        <w:ind w:left="0" w:right="0" w:firstLine="0"/>
        <w:jc w:val="left"/>
      </w:pPr>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01"/>
      <w:bookmarkEnd w:id="1902"/>
      <w:bookmarkEnd w:id="1903"/>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4,295,460.00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7.88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04"/>
      <w:bookmarkEnd w:id="1905"/>
      <w:bookmarkEnd w:id="1906"/>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bl>
    <w:tbl>
      <w:tblPr>
        <w:tblOverlap w:val="never"/>
        <w:jc w:val="center"/>
        <w:tblLayout w:type="fixed"/>
      </w:tblPr>
      <w:tblGrid>
        <w:gridCol w:w="4992"/>
        <w:gridCol w:w="4594"/>
      </w:tblGrid>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激励对象包括目前担任公司董事（不含独立董事）、高级管 理人员、核心业务（技术）骨干人员以及董事会认为需要 以此方式进行激励的子公司管理层和骨干员工。公司估计 该部分职工在等待期内离职的可能性较小。</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66,113,936.99</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50" w:lineRule="exact"/>
        <w:ind w:left="0" w:right="0" w:firstLine="44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日，公司第四届董事会第十四次会议审议通过了《东华软件股份公司股票期权激励计划</w:t>
      </w:r>
      <w:r>
        <w:rPr>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》，并报中 国证券监督管理委员会备案通过。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年第一次临时股东大会审议通过了《东华软件股份公司股票期 权激励计划（草案）修订稿》，本次股票期权激励计划获得批准。根据公司股票期权激励计划，公司授予激励对象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,173.9</w:t>
      </w:r>
      <w:r>
        <w:rPr>
          <w:color w:val="000000"/>
          <w:spacing w:val="0"/>
          <w:w w:val="100"/>
          <w:position w:val="0"/>
        </w:rPr>
        <w:t>万 份股票期权，每份股票期权拥有在可行权日以预先确定的行权价格和行权条件购买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股本公司人民币普通股的权利，涉及 标的股票数量为</w:t>
      </w:r>
      <w:r>
        <w:rPr>
          <w:rFonts w:ascii="Times New Roman" w:eastAsia="Times New Roman" w:hAnsi="Times New Roman" w:cs="Times New Roman"/>
          <w:color w:val="000000"/>
          <w:spacing w:val="0"/>
          <w:w w:val="100"/>
          <w:position w:val="0"/>
          <w:sz w:val="18"/>
          <w:szCs w:val="18"/>
        </w:rPr>
        <w:t>1,173.9</w:t>
      </w:r>
      <w:r>
        <w:rPr>
          <w:color w:val="000000"/>
          <w:spacing w:val="0"/>
          <w:w w:val="100"/>
          <w:position w:val="0"/>
        </w:rPr>
        <w:t>万股，占本激励计划批准时公司股本总额</w:t>
      </w:r>
      <w:r>
        <w:rPr>
          <w:rFonts w:ascii="Times New Roman" w:eastAsia="Times New Roman" w:hAnsi="Times New Roman" w:cs="Times New Roman"/>
          <w:color w:val="000000"/>
          <w:spacing w:val="0"/>
          <w:w w:val="100"/>
          <w:position w:val="0"/>
          <w:sz w:val="18"/>
          <w:szCs w:val="18"/>
        </w:rPr>
        <w:t>53,074.40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2.2118%</w:t>
      </w:r>
      <w:r>
        <w:rPr>
          <w:color w:val="000000"/>
          <w:spacing w:val="0"/>
          <w:w w:val="100"/>
          <w:position w:val="0"/>
        </w:rPr>
        <w:t>。本次股票期权授予日为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日，行权价格为</w:t>
      </w:r>
      <w:r>
        <w:rPr>
          <w:rFonts w:ascii="Times New Roman" w:eastAsia="Times New Roman" w:hAnsi="Times New Roman" w:cs="Times New Roman"/>
          <w:color w:val="000000"/>
          <w:spacing w:val="0"/>
          <w:w w:val="100"/>
          <w:position w:val="0"/>
          <w:sz w:val="18"/>
          <w:szCs w:val="18"/>
        </w:rPr>
        <w:t>21.59</w:t>
      </w:r>
      <w:r>
        <w:rPr>
          <w:color w:val="000000"/>
          <w:spacing w:val="0"/>
          <w:w w:val="100"/>
          <w:position w:val="0"/>
        </w:rPr>
        <w:t>元。股票期权激励计划有效期为授予股票期权的授权日起五年。本激励计划授予的股票期权自 授权日起满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个月后可以开始行权，激励对象在可行权日内按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的行权比例分四期行权。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日，公司第四届董事会第二十次会议审议通过了《关于调整股票期权激励计划股票期权数量和行权价格的议案》，公司 因实施</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年度利润分配方案，股票期权数量调整为</w:t>
      </w:r>
      <w:r>
        <w:rPr>
          <w:rFonts w:ascii="Times New Roman" w:eastAsia="Times New Roman" w:hAnsi="Times New Roman" w:cs="Times New Roman"/>
          <w:color w:val="000000"/>
          <w:spacing w:val="0"/>
          <w:w w:val="100"/>
          <w:position w:val="0"/>
          <w:sz w:val="18"/>
          <w:szCs w:val="18"/>
        </w:rPr>
        <w:t>1,526.07</w:t>
      </w:r>
      <w:r>
        <w:rPr>
          <w:color w:val="000000"/>
          <w:spacing w:val="0"/>
          <w:w w:val="100"/>
          <w:position w:val="0"/>
        </w:rPr>
        <w:t>万份。行权价格调整为</w:t>
      </w:r>
      <w:r>
        <w:rPr>
          <w:rFonts w:ascii="Times New Roman" w:eastAsia="Times New Roman" w:hAnsi="Times New Roman" w:cs="Times New Roman"/>
          <w:color w:val="000000"/>
          <w:spacing w:val="0"/>
          <w:w w:val="100"/>
          <w:position w:val="0"/>
          <w:sz w:val="18"/>
          <w:szCs w:val="18"/>
        </w:rPr>
        <w:t>16.45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 四届董事会第二十七次会议审议通过了《关于调整股票期权激励计划激励对象、期权数量及行权价格的议案》，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名原激励 对象因个人原因离职，公司对激励对象进行相应的调整，激励对象由</w:t>
      </w:r>
      <w:r>
        <w:rPr>
          <w:rFonts w:ascii="Times New Roman" w:eastAsia="Times New Roman" w:hAnsi="Times New Roman" w:cs="Times New Roman"/>
          <w:color w:val="000000"/>
          <w:spacing w:val="0"/>
          <w:w w:val="100"/>
          <w:position w:val="0"/>
          <w:sz w:val="18"/>
          <w:szCs w:val="18"/>
        </w:rPr>
        <w:t>361</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345</w:t>
      </w:r>
      <w:r>
        <w:rPr>
          <w:color w:val="000000"/>
          <w:spacing w:val="0"/>
          <w:w w:val="100"/>
          <w:position w:val="0"/>
        </w:rPr>
        <w:t>名，授予期权数量由</w:t>
      </w:r>
      <w:r>
        <w:rPr>
          <w:rFonts w:ascii="Times New Roman" w:eastAsia="Times New Roman" w:hAnsi="Times New Roman" w:cs="Times New Roman"/>
          <w:color w:val="000000"/>
          <w:spacing w:val="0"/>
          <w:w w:val="100"/>
          <w:position w:val="0"/>
          <w:sz w:val="18"/>
          <w:szCs w:val="18"/>
        </w:rPr>
        <w:t>1526.07</w:t>
      </w:r>
      <w:r>
        <w:rPr>
          <w:color w:val="000000"/>
          <w:spacing w:val="0"/>
          <w:w w:val="100"/>
          <w:position w:val="0"/>
        </w:rPr>
        <w:t>万份变更 为</w:t>
      </w:r>
      <w:r>
        <w:rPr>
          <w:rFonts w:ascii="Times New Roman" w:eastAsia="Times New Roman" w:hAnsi="Times New Roman" w:cs="Times New Roman"/>
          <w:color w:val="000000"/>
          <w:spacing w:val="0"/>
          <w:w w:val="100"/>
          <w:position w:val="0"/>
          <w:sz w:val="18"/>
          <w:szCs w:val="18"/>
        </w:rPr>
        <w:t>1463.67</w:t>
      </w:r>
      <w:r>
        <w:rPr>
          <w:color w:val="000000"/>
          <w:spacing w:val="0"/>
          <w:w w:val="100"/>
          <w:position w:val="0"/>
        </w:rPr>
        <w:t>万份。同时，公司因实施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年度利润分配方案，股票期权行权价格调整为</w:t>
      </w:r>
      <w:r>
        <w:rPr>
          <w:rFonts w:ascii="Times New Roman" w:eastAsia="Times New Roman" w:hAnsi="Times New Roman" w:cs="Times New Roman"/>
          <w:color w:val="000000"/>
          <w:spacing w:val="0"/>
          <w:w w:val="100"/>
          <w:position w:val="0"/>
          <w:sz w:val="18"/>
          <w:szCs w:val="18"/>
        </w:rPr>
        <w:t>16.25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日，公司第四 届董事会第三十一次会议审议通过了《关于调整股票期权激励计划激励对象和期权数量的议案》，因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名激励对象离职，</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名激励对象考核不合格，不再满足成为激励对象的条件，公司对激励对象进行相应的调整，激励对象由</w:t>
      </w:r>
      <w:r>
        <w:rPr>
          <w:rFonts w:ascii="Times New Roman" w:eastAsia="Times New Roman" w:hAnsi="Times New Roman" w:cs="Times New Roman"/>
          <w:color w:val="000000"/>
          <w:spacing w:val="0"/>
          <w:w w:val="100"/>
          <w:position w:val="0"/>
          <w:sz w:val="18"/>
          <w:szCs w:val="18"/>
        </w:rPr>
        <w:t>345</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名， 期权数量由</w:t>
      </w:r>
      <w:r>
        <w:rPr>
          <w:rFonts w:ascii="Times New Roman" w:eastAsia="Times New Roman" w:hAnsi="Times New Roman" w:cs="Times New Roman"/>
          <w:color w:val="000000"/>
          <w:spacing w:val="0"/>
          <w:w w:val="100"/>
          <w:position w:val="0"/>
          <w:sz w:val="18"/>
          <w:szCs w:val="18"/>
        </w:rPr>
        <w:t>1463.67</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1455.87</w:t>
      </w:r>
      <w:r>
        <w:rPr>
          <w:color w:val="000000"/>
          <w:spacing w:val="0"/>
          <w:w w:val="100"/>
          <w:position w:val="0"/>
        </w:rPr>
        <w:t>万份。同时，审议通过了《关于股票期权激励计划第一个行权期可行权的议案》。根 据《东华软件股份公司股票期权激励计划（修订稿）》的有关规定，第一个行权期已满足行权条件，激励对象在第一个行权 期内（自授权日起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月后的首个交易日起至授权日起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日止）可行权总数量为</w:t>
      </w:r>
      <w:r>
        <w:rPr>
          <w:rFonts w:ascii="Times New Roman" w:eastAsia="Times New Roman" w:hAnsi="Times New Roman" w:cs="Times New Roman"/>
          <w:color w:val="000000"/>
          <w:spacing w:val="0"/>
          <w:w w:val="100"/>
          <w:position w:val="0"/>
          <w:sz w:val="18"/>
          <w:szCs w:val="18"/>
        </w:rPr>
        <w:t>436.761</w:t>
      </w:r>
      <w:r>
        <w:rPr>
          <w:color w:val="000000"/>
          <w:spacing w:val="0"/>
          <w:w w:val="100"/>
          <w:position w:val="0"/>
        </w:rPr>
        <w:t>万份，并不在不得行权期行权。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日，公司第四届董事会第三十八次 会议审议通过了《关于股票期权激励计划第二个行权期可行权的议案》。根据《东华软件股份公司股票期权激励计划（修订 稿）》的有关规定，第二个行权期已满足行权条件，激励对象在第二个行权期内（自授权日起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月后的首个交易日起至授 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日止）可行权总数量为</w:t>
      </w:r>
      <w:r>
        <w:rPr>
          <w:rFonts w:ascii="Times New Roman" w:eastAsia="Times New Roman" w:hAnsi="Times New Roman" w:cs="Times New Roman"/>
          <w:color w:val="000000"/>
          <w:spacing w:val="0"/>
          <w:w w:val="100"/>
          <w:position w:val="0"/>
          <w:sz w:val="18"/>
          <w:szCs w:val="18"/>
        </w:rPr>
        <w:t>426.426</w:t>
      </w:r>
      <w:r>
        <w:rPr>
          <w:color w:val="000000"/>
          <w:spacing w:val="0"/>
          <w:w w:val="100"/>
          <w:position w:val="0"/>
        </w:rPr>
        <w:t>万 份，并不在不得行权期行权。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日，公司第五届董事会第十一次会议审议通过了《关于调整股票期权激励计划股 票期权数量及行权价格的议案》，公司因实施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年度利润分配方案，股票期权数量调整为</w:t>
      </w:r>
      <w:r>
        <w:rPr>
          <w:rFonts w:ascii="Times New Roman" w:eastAsia="Times New Roman" w:hAnsi="Times New Roman" w:cs="Times New Roman"/>
          <w:color w:val="000000"/>
          <w:spacing w:val="0"/>
          <w:w w:val="100"/>
          <w:position w:val="0"/>
          <w:sz w:val="18"/>
          <w:szCs w:val="18"/>
        </w:rPr>
        <w:t>1185.366</w:t>
      </w:r>
      <w:r>
        <w:rPr>
          <w:color w:val="000000"/>
          <w:spacing w:val="0"/>
          <w:w w:val="100"/>
          <w:position w:val="0"/>
        </w:rPr>
        <w:t xml:space="preserve">万份，行权价格调整为 </w:t>
      </w:r>
      <w:r>
        <w:rPr>
          <w:rFonts w:ascii="Times New Roman" w:eastAsia="Times New Roman" w:hAnsi="Times New Roman" w:cs="Times New Roman"/>
          <w:color w:val="000000"/>
          <w:spacing w:val="0"/>
          <w:w w:val="100"/>
          <w:position w:val="0"/>
          <w:sz w:val="18"/>
          <w:szCs w:val="18"/>
        </w:rPr>
        <w:t>8.03</w:t>
      </w:r>
      <w:r>
        <w:rPr>
          <w:color w:val="000000"/>
          <w:spacing w:val="0"/>
          <w:w w:val="100"/>
          <w:position w:val="0"/>
        </w:rPr>
        <w:t>元。公司股票期权激励计划部分原激励对象因个人原因离职、业绩考核不合格，其已不再满足成为激励对象的条件，因 此公司根据《股权激励计划（草案）修订稿》的相关规定，对本次激励对象和期权数量做出相应调整，调整后公司股票期权 的激励对象调整为</w:t>
      </w:r>
      <w:r>
        <w:rPr>
          <w:rFonts w:ascii="Times New Roman" w:eastAsia="Times New Roman" w:hAnsi="Times New Roman" w:cs="Times New Roman"/>
          <w:color w:val="000000"/>
          <w:spacing w:val="0"/>
          <w:w w:val="100"/>
          <w:position w:val="0"/>
          <w:sz w:val="18"/>
          <w:szCs w:val="18"/>
        </w:rPr>
        <w:t>335</w:t>
      </w:r>
      <w:r>
        <w:rPr>
          <w:color w:val="000000"/>
          <w:spacing w:val="0"/>
          <w:w w:val="100"/>
          <w:position w:val="0"/>
        </w:rPr>
        <w:t>名，已授予未行权的数量调整为</w:t>
      </w:r>
      <w:r>
        <w:rPr>
          <w:rFonts w:ascii="Times New Roman" w:eastAsia="Times New Roman" w:hAnsi="Times New Roman" w:cs="Times New Roman"/>
          <w:color w:val="000000"/>
          <w:spacing w:val="0"/>
          <w:w w:val="100"/>
          <w:position w:val="0"/>
          <w:sz w:val="18"/>
          <w:szCs w:val="18"/>
        </w:rPr>
        <w:t>1132.456</w:t>
      </w:r>
      <w:r>
        <w:rPr>
          <w:color w:val="000000"/>
          <w:spacing w:val="0"/>
          <w:w w:val="100"/>
          <w:position w:val="0"/>
        </w:rPr>
        <w:t>万份。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日，公司第五届董事会第十五次会议 审议通过了《关于股票期权激励计划第三个行权期可行权的议案》。根据《东华软件股份公司股票期权激励计划（修订稿）》 的有关规定，第三个行权期已满足行权条件，公司股权激励计划</w:t>
      </w:r>
      <w:r>
        <w:rPr>
          <w:rFonts w:ascii="Times New Roman" w:eastAsia="Times New Roman" w:hAnsi="Times New Roman" w:cs="Times New Roman"/>
          <w:color w:val="000000"/>
          <w:spacing w:val="0"/>
          <w:w w:val="100"/>
          <w:position w:val="0"/>
          <w:sz w:val="18"/>
          <w:szCs w:val="18"/>
        </w:rPr>
        <w:t>335</w:t>
      </w:r>
      <w:r>
        <w:rPr>
          <w:color w:val="000000"/>
          <w:spacing w:val="0"/>
          <w:w w:val="100"/>
          <w:position w:val="0"/>
        </w:rPr>
        <w:t>名激励对象在公司的第三个行权期内（自授权日起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月 后的首个交易日起至授权日起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个月内的最后一个交易日当日止，即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日止）可行权总数量为 </w:t>
      </w:r>
      <w:r>
        <w:rPr>
          <w:rFonts w:ascii="Times New Roman" w:eastAsia="Times New Roman" w:hAnsi="Times New Roman" w:cs="Times New Roman"/>
          <w:color w:val="000000"/>
          <w:spacing w:val="0"/>
          <w:w w:val="100"/>
          <w:position w:val="0"/>
          <w:sz w:val="18"/>
          <w:szCs w:val="18"/>
        </w:rPr>
        <w:t>566.228</w:t>
      </w:r>
      <w:r>
        <w:rPr>
          <w:color w:val="000000"/>
          <w:spacing w:val="0"/>
          <w:w w:val="100"/>
          <w:position w:val="0"/>
        </w:rPr>
        <w:t>万份，并不在不得行权期行权。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日，公司第五届董事会第二十四次会议审议通过了《关于调整股票 期权激励计划行权价格的议案》，公司因实施</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年度利润分配方案，股票期权行权价格调整为</w:t>
      </w:r>
      <w:r>
        <w:rPr>
          <w:rFonts w:ascii="Times New Roman" w:eastAsia="Times New Roman" w:hAnsi="Times New Roman" w:cs="Times New Roman"/>
          <w:color w:val="000000"/>
          <w:spacing w:val="0"/>
          <w:w w:val="100"/>
          <w:position w:val="0"/>
          <w:sz w:val="18"/>
          <w:szCs w:val="18"/>
        </w:rPr>
        <w:t>7.88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 </w:t>
      </w:r>
      <w:r>
        <w:rPr>
          <w:color w:val="000000"/>
          <w:spacing w:val="0"/>
          <w:w w:val="100"/>
          <w:position w:val="0"/>
        </w:rPr>
        <w:t>公司第五届董事会第二十八次会议审议通过调整股票期权激励计划激励对象和期权数量的议案，因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名激励对象逝世，已不 再满足成为激励对象的条件，激励对象由</w:t>
      </w:r>
      <w:r>
        <w:rPr>
          <w:rFonts w:ascii="Times New Roman" w:eastAsia="Times New Roman" w:hAnsi="Times New Roman" w:cs="Times New Roman"/>
          <w:color w:val="000000"/>
          <w:spacing w:val="0"/>
          <w:w w:val="100"/>
          <w:position w:val="0"/>
          <w:sz w:val="18"/>
          <w:szCs w:val="18"/>
        </w:rPr>
        <w:t>335</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名，对应的</w:t>
      </w:r>
      <w:r>
        <w:rPr>
          <w:rFonts w:ascii="Times New Roman" w:eastAsia="Times New Roman" w:hAnsi="Times New Roman" w:cs="Times New Roman"/>
          <w:color w:val="000000"/>
          <w:spacing w:val="0"/>
          <w:w w:val="100"/>
          <w:position w:val="0"/>
          <w:sz w:val="18"/>
          <w:szCs w:val="18"/>
        </w:rPr>
        <w:t>8.3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万份期权予以注销，已授予未行权的期权数量由 </w:t>
      </w:r>
      <w:r>
        <w:rPr>
          <w:rFonts w:ascii="Times New Roman" w:eastAsia="Times New Roman" w:hAnsi="Times New Roman" w:cs="Times New Roman"/>
          <w:color w:val="000000"/>
          <w:spacing w:val="0"/>
          <w:w w:val="100"/>
          <w:position w:val="0"/>
          <w:sz w:val="18"/>
          <w:szCs w:val="18"/>
        </w:rPr>
        <w:t>573.508</w:t>
      </w:r>
      <w:r>
        <w:rPr>
          <w:color w:val="000000"/>
          <w:spacing w:val="0"/>
          <w:w w:val="100"/>
          <w:position w:val="0"/>
        </w:rPr>
        <w:t>万份变更为</w:t>
      </w:r>
      <w:r>
        <w:rPr>
          <w:rFonts w:ascii="Times New Roman" w:eastAsia="Times New Roman" w:hAnsi="Times New Roman" w:cs="Times New Roman"/>
          <w:color w:val="000000"/>
          <w:spacing w:val="0"/>
          <w:w w:val="100"/>
          <w:position w:val="0"/>
          <w:sz w:val="18"/>
          <w:szCs w:val="18"/>
        </w:rPr>
        <w:t>565.188</w:t>
      </w:r>
      <w:r>
        <w:rPr>
          <w:color w:val="000000"/>
          <w:spacing w:val="0"/>
          <w:w w:val="100"/>
          <w:position w:val="0"/>
        </w:rPr>
        <w:t>万份。</w:t>
      </w:r>
    </w:p>
    <w:p>
      <w:pPr>
        <w:pStyle w:val="Style27"/>
        <w:keepNext w:val="0"/>
        <w:keepLines w:val="0"/>
        <w:widowControl w:val="0"/>
        <w:shd w:val="clear" w:color="auto" w:fill="auto"/>
        <w:bidi w:val="0"/>
        <w:spacing w:before="0" w:after="480" w:line="350" w:lineRule="exact"/>
        <w:ind w:left="0" w:right="0" w:firstLine="440"/>
        <w:jc w:val="left"/>
      </w:pPr>
      <w:r>
        <w:rPr>
          <w:color w:val="000000"/>
          <w:spacing w:val="0"/>
          <w:w w:val="100"/>
          <w:position w:val="0"/>
        </w:rPr>
        <w:t>截止本报告日，公司股权激励第一期、第二期、第三期、第四期激励对象均已行权完毕。</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3</w:t>
      </w:r>
      <w:bookmarkEnd w:id="1909"/>
      <w:r>
        <w:rPr>
          <w:color w:val="000000"/>
          <w:spacing w:val="0"/>
          <w:w w:val="100"/>
          <w:position w:val="0"/>
        </w:rPr>
        <w:t>、</w:t>
        <w:tab/>
        <w:t>以现金结算的股份支付情况</w:t>
      </w:r>
      <w:bookmarkEnd w:id="1907"/>
      <w:bookmarkEnd w:id="1908"/>
      <w:bookmarkEnd w:id="1910"/>
    </w:p>
    <w:p>
      <w:pPr>
        <w:pStyle w:val="Style27"/>
        <w:keepNext w:val="0"/>
        <w:keepLines w:val="0"/>
        <w:widowControl w:val="0"/>
        <w:shd w:val="clear" w:color="auto" w:fill="auto"/>
        <w:bidi w:val="0"/>
        <w:spacing w:before="0" w:after="22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2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4</w:t>
      </w:r>
      <w:bookmarkEnd w:id="1913"/>
      <w:r>
        <w:rPr>
          <w:color w:val="000000"/>
          <w:spacing w:val="0"/>
          <w:w w:val="100"/>
          <w:position w:val="0"/>
        </w:rPr>
        <w:t>、</w:t>
        <w:tab/>
        <w:t>股份支付的修改、终止情况</w:t>
      </w:r>
      <w:bookmarkEnd w:id="1911"/>
      <w:bookmarkEnd w:id="1912"/>
      <w:bookmarkEnd w:id="1914"/>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本报告期未发生股份支付修改、终止情况详见上述（一）。</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5</w:t>
      </w:r>
      <w:bookmarkEnd w:id="1917"/>
      <w:r>
        <w:rPr>
          <w:color w:val="000000"/>
          <w:spacing w:val="0"/>
          <w:w w:val="100"/>
          <w:position w:val="0"/>
        </w:rPr>
        <w:t>、</w:t>
        <w:tab/>
        <w:t>其他</w:t>
      </w:r>
      <w:bookmarkEnd w:id="1915"/>
      <w:bookmarkEnd w:id="1916"/>
      <w:bookmarkEnd w:id="1918"/>
    </w:p>
    <w:p>
      <w:pPr>
        <w:pStyle w:val="Style23"/>
        <w:keepNext/>
        <w:keepLines/>
        <w:widowControl w:val="0"/>
        <w:shd w:val="clear" w:color="auto" w:fill="auto"/>
        <w:bidi w:val="0"/>
        <w:spacing w:before="0" w:after="380" w:line="240" w:lineRule="auto"/>
        <w:ind w:left="0" w:right="0" w:firstLine="0"/>
        <w:jc w:val="left"/>
      </w:pPr>
      <w:bookmarkStart w:id="1919" w:name="bookmark1919"/>
      <w:bookmarkStart w:id="1920" w:name="bookmark1920"/>
      <w:bookmarkStart w:id="1921" w:name="bookmark1921"/>
      <w:r>
        <w:rPr>
          <w:color w:val="000000"/>
          <w:spacing w:val="0"/>
          <w:w w:val="100"/>
          <w:position w:val="0"/>
          <w:sz w:val="24"/>
          <w:szCs w:val="24"/>
        </w:rPr>
        <w:t>十四、承诺及或有事项</w:t>
      </w:r>
      <w:bookmarkEnd w:id="1919"/>
      <w:bookmarkEnd w:id="1920"/>
      <w:bookmarkEnd w:id="1921"/>
    </w:p>
    <w:p>
      <w:pPr>
        <w:pStyle w:val="Style31"/>
        <w:keepNext/>
        <w:keepLines/>
        <w:widowControl w:val="0"/>
        <w:shd w:val="clear" w:color="auto" w:fill="auto"/>
        <w:tabs>
          <w:tab w:pos="368" w:val="left"/>
        </w:tabs>
        <w:bidi w:val="0"/>
        <w:spacing w:before="0" w:after="22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1</w:t>
      </w:r>
      <w:bookmarkEnd w:id="1924"/>
      <w:r>
        <w:rPr>
          <w:color w:val="000000"/>
          <w:spacing w:val="0"/>
          <w:w w:val="100"/>
          <w:position w:val="0"/>
        </w:rPr>
        <w:t>、</w:t>
        <w:tab/>
        <w:t>重要承诺事项</w:t>
      </w:r>
      <w:bookmarkEnd w:id="1922"/>
      <w:bookmarkEnd w:id="1923"/>
      <w:bookmarkEnd w:id="1925"/>
    </w:p>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2</w:t>
      </w:r>
      <w:bookmarkEnd w:id="1928"/>
      <w:r>
        <w:rPr>
          <w:color w:val="000000"/>
          <w:spacing w:val="0"/>
          <w:w w:val="100"/>
          <w:position w:val="0"/>
        </w:rPr>
        <w:t>、</w:t>
        <w:tab/>
        <w:t>或有事项</w:t>
      </w:r>
      <w:bookmarkEnd w:id="1926"/>
      <w:bookmarkEnd w:id="1927"/>
      <w:bookmarkEnd w:id="1929"/>
    </w:p>
    <w:p>
      <w:pPr>
        <w:pStyle w:val="Style31"/>
        <w:keepNext/>
        <w:keepLines/>
        <w:widowControl w:val="0"/>
        <w:shd w:val="clear" w:color="auto" w:fill="auto"/>
        <w:tabs>
          <w:tab w:pos="493" w:val="left"/>
        </w:tabs>
        <w:bidi w:val="0"/>
        <w:spacing w:before="0" w:after="220" w:line="240" w:lineRule="auto"/>
        <w:ind w:left="0" w:right="0" w:firstLine="0"/>
        <w:jc w:val="left"/>
      </w:pPr>
      <w:bookmarkStart w:id="1926" w:name="bookmark1926"/>
      <w:bookmarkStart w:id="1927" w:name="bookmark1927"/>
      <w:bookmarkStart w:id="1930" w:name="bookmark1930"/>
      <w:bookmarkStart w:id="1931" w:name="bookmark1931"/>
      <w:r>
        <w:rPr>
          <w:color w:val="000000"/>
          <w:spacing w:val="0"/>
          <w:w w:val="100"/>
          <w:position w:val="0"/>
        </w:rPr>
        <w:t>（</w:t>
      </w:r>
      <w:bookmarkEnd w:id="193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26"/>
      <w:bookmarkEnd w:id="1927"/>
      <w:bookmarkEnd w:id="1931"/>
    </w:p>
    <w:p>
      <w:pPr>
        <w:pStyle w:val="Style27"/>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日，本公司不存在应披露的重要的未决诉讼、对外担保等或有事项。</w:t>
      </w:r>
    </w:p>
    <w:p>
      <w:pPr>
        <w:pStyle w:val="Style31"/>
        <w:keepNext/>
        <w:keepLines/>
        <w:widowControl w:val="0"/>
        <w:shd w:val="clear" w:color="auto" w:fill="auto"/>
        <w:tabs>
          <w:tab w:pos="493" w:val="left"/>
        </w:tabs>
        <w:bidi w:val="0"/>
        <w:spacing w:before="0" w:after="220" w:line="240" w:lineRule="auto"/>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w:t>
      </w:r>
      <w:bookmarkEnd w:id="193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32"/>
      <w:bookmarkEnd w:id="1933"/>
      <w:bookmarkEnd w:id="1935"/>
    </w:p>
    <w:p>
      <w:pPr>
        <w:pStyle w:val="Style27"/>
        <w:keepNext w:val="0"/>
        <w:keepLines w:val="0"/>
        <w:widowControl w:val="0"/>
        <w:shd w:val="clear" w:color="auto" w:fill="auto"/>
        <w:bidi w:val="0"/>
        <w:spacing w:before="0" w:after="380" w:line="350" w:lineRule="exact"/>
        <w:ind w:left="0" w:right="0" w:firstLine="0"/>
        <w:jc w:val="left"/>
        <w:sectPr>
          <w:footnotePr>
            <w:pos w:val="pageBottom"/>
            <w:numFmt w:val="decimal"/>
            <w:numRestart w:val="continuous"/>
          </w:footnotePr>
          <w:pgSz w:w="11900" w:h="16840"/>
          <w:pgMar w:top="1302" w:right="1003" w:bottom="1465" w:left="1029" w:header="0" w:footer="3" w:gutter="0"/>
          <w:cols w:space="720"/>
          <w:noEndnote/>
          <w:rtlGutter w:val="0"/>
          <w:docGrid w:linePitch="360"/>
        </w:sectPr>
      </w:pPr>
      <w:r>
        <w:rPr>
          <w:color w:val="000000"/>
          <w:spacing w:val="0"/>
          <w:w w:val="100"/>
          <w:position w:val="0"/>
        </w:rPr>
        <w:t>公司不存在需要披露的重要或有事项。</w:t>
      </w:r>
    </w:p>
    <w:p>
      <w:pPr>
        <w:pStyle w:val="Style31"/>
        <w:keepNext/>
        <w:keepLines/>
        <w:widowControl w:val="0"/>
        <w:shd w:val="clear" w:color="auto" w:fill="auto"/>
        <w:bidi w:val="0"/>
        <w:spacing w:before="8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、其他</w:t>
      </w:r>
      <w:bookmarkEnd w:id="1936"/>
      <w:bookmarkEnd w:id="1937"/>
      <w:bookmarkEnd w:id="1939"/>
    </w:p>
    <w:p>
      <w:pPr>
        <w:pStyle w:val="Style23"/>
        <w:keepNext/>
        <w:keepLines/>
        <w:widowControl w:val="0"/>
        <w:shd w:val="clear" w:color="auto" w:fill="auto"/>
        <w:bidi w:val="0"/>
        <w:spacing w:before="0" w:line="240" w:lineRule="auto"/>
        <w:ind w:left="0" w:right="0" w:firstLine="0"/>
        <w:jc w:val="left"/>
      </w:pPr>
      <w:bookmarkStart w:id="1940" w:name="bookmark1940"/>
      <w:bookmarkStart w:id="1941" w:name="bookmark1941"/>
      <w:bookmarkStart w:id="1942" w:name="bookmark1942"/>
      <w:r>
        <w:rPr>
          <w:color w:val="000000"/>
          <w:spacing w:val="0"/>
          <w:w w:val="100"/>
          <w:position w:val="0"/>
          <w:sz w:val="24"/>
          <w:szCs w:val="24"/>
        </w:rPr>
        <w:t>十五、资产负债表日后事项</w:t>
      </w:r>
      <w:bookmarkEnd w:id="1940"/>
      <w:bookmarkEnd w:id="1941"/>
      <w:bookmarkEnd w:id="1942"/>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r>
        <w:rPr>
          <w:color w:val="000000"/>
          <w:spacing w:val="0"/>
          <w:w w:val="100"/>
          <w:position w:val="0"/>
          <w:sz w:val="24"/>
          <w:szCs w:val="24"/>
        </w:rPr>
        <w:t>十六、其他重要事项</w:t>
      </w:r>
      <w:bookmarkEnd w:id="1943"/>
      <w:bookmarkEnd w:id="1944"/>
      <w:bookmarkEnd w:id="1945"/>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946" w:name="bookmark1946"/>
      <w:bookmarkStart w:id="1947" w:name="bookmark1947"/>
      <w:bookmarkStart w:id="1948" w:name="bookmark1948"/>
      <w:r>
        <w:rPr>
          <w:color w:val="000000"/>
          <w:spacing w:val="0"/>
          <w:w w:val="100"/>
          <w:position w:val="0"/>
          <w:sz w:val="24"/>
          <w:szCs w:val="24"/>
        </w:rPr>
        <w:t>十七、母公司财务报表主要项目注释</w:t>
      </w:r>
      <w:bookmarkEnd w:id="1946"/>
      <w:bookmarkEnd w:id="1947"/>
      <w:bookmarkEnd w:id="1948"/>
    </w:p>
    <w:p>
      <w:pPr>
        <w:pStyle w:val="Style31"/>
        <w:keepNext/>
        <w:keepLines/>
        <w:widowControl w:val="0"/>
        <w:shd w:val="clear" w:color="auto" w:fill="auto"/>
        <w:bidi w:val="0"/>
        <w:spacing w:before="0" w:line="240" w:lineRule="auto"/>
        <w:ind w:left="0" w:right="0" w:firstLine="0"/>
        <w:jc w:val="left"/>
      </w:pPr>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49"/>
      <w:bookmarkEnd w:id="1950"/>
      <w:bookmarkEnd w:id="1951"/>
    </w:p>
    <w:p>
      <w:pPr>
        <w:pStyle w:val="Style31"/>
        <w:keepNext/>
        <w:keepLines/>
        <w:widowControl w:val="0"/>
        <w:shd w:val="clear" w:color="auto" w:fill="auto"/>
        <w:bidi w:val="0"/>
        <w:spacing w:before="0" w:line="240" w:lineRule="auto"/>
        <w:ind w:left="0" w:right="0" w:firstLine="0"/>
        <w:jc w:val="left"/>
      </w:pPr>
      <w:bookmarkStart w:id="1949" w:name="bookmark1949"/>
      <w:bookmarkStart w:id="1950" w:name="bookmark1950"/>
      <w:bookmarkStart w:id="1952" w:name="bookmark19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49"/>
      <w:bookmarkEnd w:id="1950"/>
      <w:bookmarkEnd w:id="19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3,214,35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3,038,688</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2,603,130,7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02.76</w:t>
            </w: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3,214,35</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175,667,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3,038,688</w:t>
            </w:r>
          </w:p>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2,722,2</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97,616.</w:t>
            </w:r>
          </w:p>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119,166,9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2,603,130,7</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02.76</w:t>
            </w:r>
          </w:p>
        </w:tc>
      </w:tr>
    </w:tbl>
    <w:p>
      <w:pPr>
        <w:pStyle w:val="Style27"/>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350" w:lineRule="exact"/>
        <w:ind w:left="0" w:right="0" w:firstLine="0"/>
        <w:jc w:val="left"/>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1,830,580,952.97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18,305,809.53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685,815,991.02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34,290,799.55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530,973,698.94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53,097,369.89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111,772,737.46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33,531,821.24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26,815,228.98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8,044,568.69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bl>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28,396,838.81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28,396,838.81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3,214,355,448.18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175,667,207.71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组合中，采用其他方法计提坏账准备的应收账款：</w:t>
      </w:r>
    </w:p>
    <w:p>
      <w:pPr>
        <w:pStyle w:val="Style27"/>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已单独计提坏账准备的应收账款除外，公司根据以前年度与之相同或相类似的、按账龄段划分的具有类似信用风险特 征的应收账款组合的实际损失率为基础，结合现时情况确定本期坏账准备的计提比例。</w:t>
      </w:r>
    </w:p>
    <w:p>
      <w:pPr>
        <w:pStyle w:val="Style31"/>
        <w:keepNext/>
        <w:keepLines/>
        <w:widowControl w:val="0"/>
        <w:numPr>
          <w:ilvl w:val="0"/>
          <w:numId w:val="115"/>
        </w:numPr>
        <w:shd w:val="clear" w:color="auto" w:fill="auto"/>
        <w:tabs>
          <w:tab w:pos="493" w:val="left"/>
        </w:tabs>
        <w:bidi w:val="0"/>
        <w:spacing w:before="0" w:after="280" w:line="240" w:lineRule="auto"/>
        <w:ind w:left="0" w:right="0" w:firstLine="0"/>
        <w:jc w:val="left"/>
      </w:pPr>
      <w:bookmarkStart w:id="1953" w:name="bookmark1953"/>
      <w:bookmarkStart w:id="1954" w:name="bookmark1954"/>
      <w:bookmarkStart w:id="1955" w:name="bookmark1955"/>
      <w:bookmarkStart w:id="1956" w:name="bookmark1956"/>
      <w:bookmarkEnd w:id="1955"/>
      <w:r>
        <w:rPr>
          <w:color w:val="000000"/>
          <w:spacing w:val="0"/>
          <w:w w:val="100"/>
          <w:position w:val="0"/>
        </w:rPr>
        <w:t>本期计提、收回或转回的坏账准备情况</w:t>
      </w:r>
      <w:bookmarkEnd w:id="1953"/>
      <w:bookmarkEnd w:id="1954"/>
      <w:bookmarkEnd w:id="1956"/>
    </w:p>
    <w:p>
      <w:pPr>
        <w:pStyle w:val="Style2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56,500,294.40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numPr>
          <w:ilvl w:val="0"/>
          <w:numId w:val="115"/>
        </w:numPr>
        <w:shd w:val="clear" w:color="auto" w:fill="auto"/>
        <w:tabs>
          <w:tab w:pos="493" w:val="left"/>
        </w:tabs>
        <w:bidi w:val="0"/>
        <w:spacing w:before="0" w:after="280" w:line="240" w:lineRule="auto"/>
        <w:ind w:left="0" w:right="0" w:firstLine="0"/>
        <w:jc w:val="left"/>
      </w:pPr>
      <w:bookmarkStart w:id="1957" w:name="bookmark1957"/>
      <w:bookmarkStart w:id="1958" w:name="bookmark1958"/>
      <w:bookmarkStart w:id="1959" w:name="bookmark1959"/>
      <w:bookmarkStart w:id="1960" w:name="bookmark1960"/>
      <w:bookmarkEnd w:id="1959"/>
      <w:r>
        <w:rPr>
          <w:color w:val="000000"/>
          <w:spacing w:val="0"/>
          <w:w w:val="100"/>
          <w:position w:val="0"/>
        </w:rPr>
        <w:t>本期实际核销的应收账款情况</w:t>
      </w:r>
      <w:bookmarkEnd w:id="1957"/>
      <w:bookmarkEnd w:id="1958"/>
      <w:bookmarkEnd w:id="1960"/>
    </w:p>
    <w:p>
      <w:pPr>
        <w:pStyle w:val="Style2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115"/>
        </w:numPr>
        <w:shd w:val="clear" w:color="auto" w:fill="auto"/>
        <w:tabs>
          <w:tab w:pos="493" w:val="left"/>
        </w:tabs>
        <w:bidi w:val="0"/>
        <w:spacing w:before="0" w:after="280" w:line="240" w:lineRule="auto"/>
        <w:ind w:left="0" w:right="0" w:firstLine="0"/>
        <w:jc w:val="left"/>
      </w:pPr>
      <w:bookmarkStart w:id="1961" w:name="bookmark1961"/>
      <w:bookmarkStart w:id="1962" w:name="bookmark1962"/>
      <w:bookmarkStart w:id="1963" w:name="bookmark1963"/>
      <w:bookmarkStart w:id="1964" w:name="bookmark1964"/>
      <w:bookmarkEnd w:id="1963"/>
      <w:r>
        <w:rPr>
          <w:color w:val="000000"/>
          <w:spacing w:val="0"/>
          <w:w w:val="100"/>
          <w:position w:val="0"/>
        </w:rPr>
        <w:t>按欠款方归集的期末余额前五名的应收账款情况</w:t>
      </w:r>
      <w:bookmarkEnd w:id="1961"/>
      <w:bookmarkEnd w:id="1962"/>
      <w:bookmarkEnd w:id="1964"/>
    </w:p>
    <w:p>
      <w:pPr>
        <w:pStyle w:val="Style27"/>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本报告期按欠款方归集的期末余额前五名应收账款汇总金额</w:t>
      </w:r>
      <w:r>
        <w:rPr>
          <w:rFonts w:ascii="Times New Roman" w:eastAsia="Times New Roman" w:hAnsi="Times New Roman" w:cs="Times New Roman"/>
          <w:color w:val="000000"/>
          <w:spacing w:val="0"/>
          <w:w w:val="100"/>
          <w:position w:val="0"/>
          <w:sz w:val="18"/>
          <w:szCs w:val="18"/>
        </w:rPr>
        <w:t>524,264,105.83</w:t>
      </w:r>
      <w:r>
        <w:rPr>
          <w:color w:val="000000"/>
          <w:spacing w:val="0"/>
          <w:w w:val="100"/>
          <w:position w:val="0"/>
        </w:rPr>
        <w:t xml:space="preserve">元，占应收账款期末余额合计数的比例 </w:t>
      </w:r>
      <w:r>
        <w:rPr>
          <w:rFonts w:ascii="Times New Roman" w:eastAsia="Times New Roman" w:hAnsi="Times New Roman" w:cs="Times New Roman"/>
          <w:color w:val="000000"/>
          <w:spacing w:val="0"/>
          <w:w w:val="100"/>
          <w:position w:val="0"/>
          <w:sz w:val="18"/>
          <w:szCs w:val="18"/>
        </w:rPr>
        <w:t>16.31%</w:t>
      </w:r>
      <w:r>
        <w:rPr>
          <w:color w:val="000000"/>
          <w:spacing w:val="0"/>
          <w:w w:val="100"/>
          <w:position w:val="0"/>
        </w:rPr>
        <w:t>，相应计提的坏账准备期末余额汇总金额</w:t>
      </w:r>
      <w:r>
        <w:rPr>
          <w:rFonts w:ascii="Times New Roman" w:eastAsia="Times New Roman" w:hAnsi="Times New Roman" w:cs="Times New Roman"/>
          <w:color w:val="000000"/>
          <w:spacing w:val="0"/>
          <w:w w:val="100"/>
          <w:position w:val="0"/>
          <w:sz w:val="18"/>
          <w:szCs w:val="18"/>
        </w:rPr>
        <w:t>20,898,197.76</w:t>
      </w:r>
      <w:r>
        <w:rPr>
          <w:color w:val="000000"/>
          <w:spacing w:val="0"/>
          <w:w w:val="100"/>
          <w:position w:val="0"/>
        </w:rPr>
        <w:t>元。</w:t>
      </w:r>
    </w:p>
    <w:p>
      <w:pPr>
        <w:pStyle w:val="Style31"/>
        <w:keepNext/>
        <w:keepLines/>
        <w:widowControl w:val="0"/>
        <w:numPr>
          <w:ilvl w:val="0"/>
          <w:numId w:val="115"/>
        </w:numPr>
        <w:shd w:val="clear" w:color="auto" w:fill="auto"/>
        <w:tabs>
          <w:tab w:pos="493" w:val="left"/>
        </w:tabs>
        <w:bidi w:val="0"/>
        <w:spacing w:before="0" w:after="280" w:line="240" w:lineRule="auto"/>
        <w:ind w:left="0" w:right="0" w:firstLine="0"/>
        <w:jc w:val="left"/>
      </w:pPr>
      <w:bookmarkStart w:id="1965" w:name="bookmark1965"/>
      <w:bookmarkStart w:id="1966" w:name="bookmark1966"/>
      <w:bookmarkStart w:id="1967" w:name="bookmark1967"/>
      <w:bookmarkStart w:id="1968" w:name="bookmark1968"/>
      <w:bookmarkEnd w:id="1967"/>
      <w:r>
        <w:rPr>
          <w:color w:val="000000"/>
          <w:spacing w:val="0"/>
          <w:w w:val="100"/>
          <w:position w:val="0"/>
        </w:rPr>
        <w:t>因金融资产转移而终止确认的应收账款</w:t>
      </w:r>
      <w:bookmarkEnd w:id="1965"/>
      <w:bookmarkEnd w:id="1966"/>
      <w:bookmarkEnd w:id="1968"/>
    </w:p>
    <w:p>
      <w:pPr>
        <w:pStyle w:val="Style2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无</w:t>
      </w:r>
    </w:p>
    <w:p>
      <w:pPr>
        <w:pStyle w:val="Style31"/>
        <w:keepNext/>
        <w:keepLines/>
        <w:widowControl w:val="0"/>
        <w:numPr>
          <w:ilvl w:val="0"/>
          <w:numId w:val="115"/>
        </w:numPr>
        <w:shd w:val="clear" w:color="auto" w:fill="auto"/>
        <w:tabs>
          <w:tab w:pos="493" w:val="left"/>
        </w:tabs>
        <w:bidi w:val="0"/>
        <w:spacing w:before="0" w:after="280" w:line="240" w:lineRule="auto"/>
        <w:ind w:left="0" w:right="0" w:firstLine="0"/>
        <w:jc w:val="left"/>
      </w:pPr>
      <w:bookmarkStart w:id="1969" w:name="bookmark1969"/>
      <w:bookmarkStart w:id="1970" w:name="bookmark1970"/>
      <w:bookmarkStart w:id="1971" w:name="bookmark1971"/>
      <w:bookmarkStart w:id="1972" w:name="bookmark1972"/>
      <w:bookmarkEnd w:id="1971"/>
      <w:r>
        <w:rPr>
          <w:color w:val="000000"/>
          <w:spacing w:val="0"/>
          <w:w w:val="100"/>
          <w:position w:val="0"/>
        </w:rPr>
        <w:t>转移应收账款且继续涉入形成的资产、负债金额</w:t>
      </w:r>
      <w:bookmarkEnd w:id="1969"/>
      <w:bookmarkEnd w:id="1970"/>
      <w:bookmarkEnd w:id="1972"/>
    </w:p>
    <w:p>
      <w:pPr>
        <w:pStyle w:val="Style27"/>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73"/>
      <w:bookmarkEnd w:id="1974"/>
      <w:bookmarkEnd w:id="1975"/>
    </w:p>
    <w:p>
      <w:pPr>
        <w:pStyle w:val="Style31"/>
        <w:keepNext/>
        <w:keepLines/>
        <w:widowControl w:val="0"/>
        <w:shd w:val="clear" w:color="auto" w:fill="auto"/>
        <w:bidi w:val="0"/>
        <w:spacing w:before="0" w:after="380" w:line="240" w:lineRule="auto"/>
        <w:ind w:left="0" w:right="0" w:firstLine="0"/>
        <w:jc w:val="left"/>
      </w:pPr>
      <w:bookmarkStart w:id="1973" w:name="bookmark1973"/>
      <w:bookmarkStart w:id="1974" w:name="bookmark1974"/>
      <w:bookmarkStart w:id="1976" w:name="bookmark19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73"/>
      <w:bookmarkEnd w:id="1974"/>
      <w:bookmarkEnd w:id="19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510,236,</w:t>
            </w:r>
          </w:p>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401.84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458,450,4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34,977,20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333,666,35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bl>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73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510,236,</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51,785,9</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458,450,4</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368,643</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34,977,20</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333,666,35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290,352,250.18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2,903,522.50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98,255,552.28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4,912,777.61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38,220,744.35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3,822,074.44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27,753,872.86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8,326,161.86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34,046,521.77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10,213,956.53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21,607,460.40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21,607,460.40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510,236,401.84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51,785,953.34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27"/>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已单独计提坏账准备的其他应收款除外，公司根据以前年度与之相同或相类似的、按账龄段划分的具有类似信用风险 特征的其他应收款组合的实际损失率为基础，结合现时情况确定本期坏账准备的计提比例。</w:t>
      </w:r>
    </w:p>
    <w:p>
      <w:pPr>
        <w:pStyle w:val="Style27"/>
        <w:keepNext w:val="0"/>
        <w:keepLines w:val="0"/>
        <w:widowControl w:val="0"/>
        <w:shd w:val="clear" w:color="auto" w:fill="auto"/>
        <w:bidi w:val="0"/>
        <w:spacing w:before="0" w:after="120" w:line="302" w:lineRule="exact"/>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20" w:line="302" w:lineRule="exact"/>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28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977"/>
      <w:bookmarkEnd w:id="1978"/>
      <w:bookmarkEnd w:id="1980"/>
    </w:p>
    <w:p>
      <w:pPr>
        <w:pStyle w:val="Style2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16,808,749.96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981" w:name="bookmark1981"/>
      <w:bookmarkStart w:id="1982" w:name="bookmark1982"/>
      <w:bookmarkStart w:id="1983" w:name="bookmark1983"/>
      <w:bookmarkStart w:id="1984" w:name="bookmark1984"/>
      <w:r>
        <w:rPr>
          <w:color w:val="000000"/>
          <w:spacing w:val="0"/>
          <w:w w:val="100"/>
          <w:position w:val="0"/>
        </w:rPr>
        <w:t>（</w:t>
      </w:r>
      <w:bookmarkEnd w:id="198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981"/>
      <w:bookmarkEnd w:id="1982"/>
      <w:bookmarkEnd w:id="1984"/>
    </w:p>
    <w:p>
      <w:pPr>
        <w:pStyle w:val="Style2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985" w:name="bookmark1985"/>
      <w:bookmarkStart w:id="1986" w:name="bookmark1986"/>
      <w:bookmarkStart w:id="1987" w:name="bookmark1987"/>
      <w:bookmarkStart w:id="1988" w:name="bookmark1988"/>
      <w:r>
        <w:rPr>
          <w:color w:val="000000"/>
          <w:spacing w:val="0"/>
          <w:w w:val="100"/>
          <w:position w:val="0"/>
        </w:rPr>
        <w:t>（</w:t>
      </w:r>
      <w:bookmarkEnd w:id="198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985"/>
      <w:bookmarkEnd w:id="1986"/>
      <w:bookmarkEnd w:id="1988"/>
    </w:p>
    <w:p>
      <w:pPr>
        <w:pStyle w:val="Style2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92,785,445.62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83,202,835.71</w:t>
            </w:r>
          </w:p>
        </w:tc>
      </w:tr>
    </w:tbl>
    <w:p>
      <w:pPr>
        <w:spacing w:lineRule="exact" w:line="1"/>
        <w:rPr>
          <w:sz w:val="2"/>
          <w:szCs w:val="2"/>
        </w:rPr>
      </w:pPr>
      <w:r>
        <w:br w:type="page"/>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95,320,558.86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69,499,075.53</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106,456,152.50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71,862,483.52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154,202,973.37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125,142,416.89</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外部往来款及其他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49,661,469.49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18,936,750.55</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11,809,802.00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510,236,401.84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368,643,562.20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140"/>
        <w:jc w:val="left"/>
      </w:pPr>
      <w:bookmarkStart w:id="1989" w:name="bookmark1989"/>
      <w:bookmarkStart w:id="1990" w:name="bookmark1990"/>
      <w:bookmarkStart w:id="1991" w:name="bookmark1991"/>
      <w:bookmarkStart w:id="1992" w:name="bookmark1992"/>
      <w:r>
        <w:rPr>
          <w:color w:val="000000"/>
          <w:spacing w:val="0"/>
          <w:w w:val="100"/>
          <w:position w:val="0"/>
        </w:rPr>
        <w:t>（</w:t>
      </w:r>
      <w:bookmarkEnd w:id="199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989"/>
      <w:bookmarkEnd w:id="1990"/>
      <w:bookmarkEnd w:id="19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277"/>
        <w:gridCol w:w="1243"/>
        <w:gridCol w:w="2160"/>
        <w:gridCol w:w="1416"/>
        <w:gridCol w:w="1214"/>
      </w:tblGrid>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 余额</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泰安东华合创软件有限公司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89,987,770.21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65,835,570.50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24,152,199.71 </w:t>
            </w: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1,865,965.69</w:t>
            </w:r>
          </w:p>
        </w:tc>
      </w:tr>
      <w:tr>
        <w:trPr>
          <w:trHeight w:val="16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北京东华易时科技有限公司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34,135,658.37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 xml:space="preserve">4,415,000.00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7,296,251.47 </w:t>
            </w:r>
            <w:r>
              <w:rPr>
                <w:color w:val="000000"/>
                <w:spacing w:val="0"/>
                <w:w w:val="100"/>
                <w:position w:val="0"/>
                <w:sz w:val="17"/>
                <w:szCs w:val="17"/>
              </w:rPr>
              <w:t xml:space="preserve">元、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10,105,214.00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9,900,000.00 </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2,419,192.90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5,115,241.84</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北京卓讯科信技术有限公司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28,551,413.35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 xml:space="preserve">18,340,775.60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10,210,637.75 </w:t>
            </w:r>
            <w:r>
              <w:rPr>
                <w:color w:val="000000"/>
                <w:spacing w:val="0"/>
                <w:w w:val="100"/>
                <w:position w:val="0"/>
              </w:rPr>
              <w:t>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693,939.64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郑_友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11,809,802.00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118,098.02</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沈阳东华合创科技有限公司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10,044,960.43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100,449.60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174,529,604.36</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7,893,694.79</w:t>
            </w:r>
          </w:p>
        </w:tc>
      </w:tr>
    </w:tbl>
    <w:p>
      <w:pPr>
        <w:widowControl w:val="0"/>
        <w:spacing w:after="35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993"/>
      <w:bookmarkEnd w:id="1994"/>
      <w:bookmarkEnd w:id="1996"/>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w:t>
      </w:r>
      <w:bookmarkEnd w:id="1999"/>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997"/>
      <w:bookmarkEnd w:id="1998"/>
      <w:bookmarkEnd w:id="2000"/>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2001" w:name="bookmark2001"/>
      <w:bookmarkStart w:id="2002" w:name="bookmark2002"/>
      <w:bookmarkStart w:id="2003" w:name="bookmark2003"/>
      <w:bookmarkStart w:id="2004" w:name="bookmark2004"/>
      <w:r>
        <w:rPr>
          <w:color w:val="000000"/>
          <w:spacing w:val="0"/>
          <w:w w:val="100"/>
          <w:position w:val="0"/>
        </w:rPr>
        <w:t>（</w:t>
      </w:r>
      <w:bookmarkEnd w:id="2003"/>
      <w:r>
        <w:rPr>
          <w:rFonts w:ascii="Times New Roman" w:eastAsia="Times New Roman" w:hAnsi="Times New Roman" w:cs="Times New Roman"/>
          <w:color w:val="000000"/>
          <w:spacing w:val="0"/>
          <w:w w:val="100"/>
          <w:position w:val="0"/>
        </w:rPr>
        <w:t>8</w:t>
      </w:r>
      <w:r>
        <w:rPr>
          <w:color w:val="000000"/>
          <w:spacing w:val="0"/>
          <w:w w:val="100"/>
          <w:position w:val="0"/>
        </w:rPr>
        <w:t>） 转移其他应收款且继续涉入形成的资产、负债金额</w:t>
      </w:r>
      <w:bookmarkEnd w:id="2001"/>
      <w:bookmarkEnd w:id="2002"/>
      <w:bookmarkEnd w:id="2004"/>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3</w:t>
      </w:r>
      <w:bookmarkEnd w:id="2007"/>
      <w:r>
        <w:rPr>
          <w:color w:val="000000"/>
          <w:spacing w:val="0"/>
          <w:w w:val="100"/>
          <w:position w:val="0"/>
        </w:rPr>
        <w:t>、长期股权投资</w:t>
      </w:r>
      <w:bookmarkEnd w:id="2005"/>
      <w:bookmarkEnd w:id="2006"/>
      <w:bookmarkEnd w:id="2008"/>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3,443,282,282.04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3,443,282,282.04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3,201,780,522.77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3,201,780,522.77</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294,520.57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294,520.57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608,444.42</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3,443,576,802.61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3,443,576,802.61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3,202,388,967.19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3,202,388,967.19</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09"/>
      <w:bookmarkEnd w:id="2010"/>
      <w:bookmarkEnd w:id="20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421"/>
        <w:gridCol w:w="1277"/>
        <w:gridCol w:w="1133"/>
        <w:gridCol w:w="1416"/>
        <w:gridCol w:w="994"/>
        <w:gridCol w:w="1070"/>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广州东华合创数码科技有限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872,155.63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泰安东华合创软件有限公司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27,998,593.90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27,998,593.90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292,675,400.00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292,675,400.00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北京东华合创香港有限公司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北京厚盾科技有限公司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东华软件工程有限公司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109,890,000.00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东华合创软件有限公司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东华软件技术有限公司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北京东华厚盾软件有限公司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北京东华易时科技有限公司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东华合创科技有限公司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沈阳普林科技有限公司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北京神州新桥科技有限公司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北京卓讯科信技术有限公司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东华软件开发有限公司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both"/>
            </w:pPr>
            <w:r>
              <w:rPr>
                <w:color w:val="000000"/>
                <w:spacing w:val="0"/>
                <w:w w:val="100"/>
                <w:position w:val="0"/>
              </w:rPr>
              <w:t>天津东华博雅软件股份有限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29,700,000.00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5"/>
        <w:gridCol w:w="1421"/>
        <w:gridCol w:w="1277"/>
        <w:gridCol w:w="1133"/>
        <w:gridCol w:w="1416"/>
        <w:gridCol w:w="994"/>
        <w:gridCol w:w="1070"/>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东华星联科技有限公司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东华云计算有限公司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66,370,000.00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28,129,500.00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94,499,500.00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北京光明数据信息技术有限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健康乐软件有限公司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58,890,000.00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东华智慧城市股份有限公司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北京威锐达测控系统有限公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1,855,413.73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3,144,586.27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合力东华(北京)科技有限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东华互联宜家数据服务有限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东华博育云有限公司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25,021,500.00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42,781,500.00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苏州东华软件科技有限公司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26,133,433.00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46,133,433.00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5,193,500.00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6,918,500.00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海南东华软件有限公司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54,260,000.00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79,760,000.00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东华网络股份公司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10,203,760.00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14,586,740.00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24,790,500.00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深圳市至高通信技术发展有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东华智中能源互联网有限公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吉林省东华软件信息工程有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华金在线股份公司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北京东华福蝉信息技术有限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贵州东华云数据科技有限责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3,201,780,522.77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275,001,759.27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3,443,282,282.04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12"/>
      <w:bookmarkEnd w:id="2013"/>
      <w:bookmarkEnd w:id="20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902"/>
        <w:gridCol w:w="691"/>
        <w:gridCol w:w="797"/>
        <w:gridCol w:w="1066"/>
        <w:gridCol w:w="566"/>
        <w:gridCol w:w="763"/>
        <w:gridCol w:w="1219"/>
        <w:gridCol w:w="854"/>
        <w:gridCol w:w="317"/>
        <w:gridCol w:w="955"/>
        <w:gridCol w:w="653"/>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备期末</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宣告发放现金</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6"/>
        <w:gridCol w:w="902"/>
        <w:gridCol w:w="691"/>
        <w:gridCol w:w="797"/>
        <w:gridCol w:w="1066"/>
        <w:gridCol w:w="566"/>
        <w:gridCol w:w="763"/>
        <w:gridCol w:w="1219"/>
        <w:gridCol w:w="854"/>
        <w:gridCol w:w="317"/>
        <w:gridCol w:w="955"/>
        <w:gridCol w:w="65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股利或利润</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瑞客东华 转化医学 研究中心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608,444.42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-508,100.17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100,344.25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北京卓讯 科信技术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194,176.32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608,444.42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-313,923.85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294,520.57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608,444.42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-313,923.85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294,520.57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numPr>
          <w:ilvl w:val="0"/>
          <w:numId w:val="117"/>
        </w:numPr>
        <w:shd w:val="clear" w:color="auto" w:fill="auto"/>
        <w:bidi w:val="0"/>
        <w:spacing w:before="0" w:line="240" w:lineRule="auto"/>
        <w:ind w:left="0" w:right="0" w:firstLine="0"/>
        <w:jc w:val="left"/>
      </w:pPr>
      <w:bookmarkStart w:id="2015" w:name="bookmark2015"/>
      <w:bookmarkStart w:id="2016" w:name="bookmark2016"/>
      <w:bookmarkStart w:id="2017" w:name="bookmark2017"/>
      <w:bookmarkStart w:id="2018" w:name="bookmark2018"/>
      <w:bookmarkEnd w:id="2017"/>
      <w:r>
        <w:rPr>
          <w:color w:val="000000"/>
          <w:spacing w:val="0"/>
          <w:w w:val="100"/>
          <w:position w:val="0"/>
        </w:rPr>
        <w:t>其他说明</w:t>
      </w:r>
      <w:bookmarkEnd w:id="2015"/>
      <w:bookmarkEnd w:id="2016"/>
      <w:bookmarkEnd w:id="2018"/>
    </w:p>
    <w:p>
      <w:pPr>
        <w:pStyle w:val="Style31"/>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9" w:name="bookmark2019"/>
      <w:bookmarkStart w:id="2020" w:name="bookmark2020"/>
      <w:r>
        <w:rPr>
          <w:rFonts w:ascii="Times New Roman" w:eastAsia="Times New Roman" w:hAnsi="Times New Roman" w:cs="Times New Roman"/>
          <w:color w:val="000000"/>
          <w:spacing w:val="0"/>
          <w:w w:val="100"/>
          <w:position w:val="0"/>
        </w:rPr>
        <w:t>4</w:t>
      </w:r>
      <w:bookmarkEnd w:id="2019"/>
      <w:r>
        <w:rPr>
          <w:color w:val="000000"/>
          <w:spacing w:val="0"/>
          <w:w w:val="100"/>
          <w:position w:val="0"/>
        </w:rPr>
        <w:t>、营业收入和营业成本</w:t>
      </w:r>
      <w:bookmarkEnd w:id="2015"/>
      <w:bookmarkEnd w:id="2016"/>
      <w:bookmarkEnd w:id="20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3,055,260,575.75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1,799,976,382.55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2,831,795,776.88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1,673,305,097.34</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937,568.04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937,568.04</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3,055,260,575.75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1,800,913,950.59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2,831,795,776.88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1,674,242,665.38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5</w:t>
      </w:r>
      <w:bookmarkEnd w:id="2023"/>
      <w:r>
        <w:rPr>
          <w:color w:val="000000"/>
          <w:spacing w:val="0"/>
          <w:w w:val="100"/>
          <w:position w:val="0"/>
        </w:rPr>
        <w:t>、投资收益</w:t>
      </w:r>
      <w:bookmarkEnd w:id="2021"/>
      <w:bookmarkEnd w:id="2022"/>
      <w:bookmarkEnd w:id="20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31,894,018.70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35,362,111.36</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-313,923.85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-591,555.58</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12,385,202.00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831,771.00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1,774,444.80</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100,718,452.00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201,695,957.41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530,958.90</w:t>
            </w: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145,515,519.85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238,771,916.89</w:t>
            </w:r>
          </w:p>
        </w:tc>
      </w:tr>
    </w:tbl>
    <w:p>
      <w:pPr>
        <w:spacing w:lineRule="exact" w:line="1"/>
        <w:rPr>
          <w:sz w:val="2"/>
          <w:szCs w:val="2"/>
        </w:rPr>
      </w:pPr>
      <w:r>
        <w:br w:type="page"/>
      </w:r>
    </w:p>
    <w:p>
      <w:pPr>
        <w:pStyle w:val="Style31"/>
        <w:keepNext/>
        <w:keepLines/>
        <w:widowControl w:val="0"/>
        <w:shd w:val="clear" w:color="auto" w:fill="auto"/>
        <w:bidi w:val="0"/>
        <w:spacing w:before="0" w:after="340" w:line="240" w:lineRule="auto"/>
        <w:ind w:left="0" w:right="0" w:firstLine="0"/>
        <w:jc w:val="both"/>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6</w:t>
      </w:r>
      <w:bookmarkEnd w:id="2027"/>
      <w:r>
        <w:rPr>
          <w:color w:val="000000"/>
          <w:spacing w:val="0"/>
          <w:w w:val="100"/>
          <w:position w:val="0"/>
        </w:rPr>
        <w:t>、其他</w:t>
      </w:r>
      <w:bookmarkEnd w:id="2025"/>
      <w:bookmarkEnd w:id="2026"/>
      <w:bookmarkEnd w:id="2028"/>
    </w:p>
    <w:p>
      <w:pPr>
        <w:pStyle w:val="Style23"/>
        <w:keepNext/>
        <w:keepLines/>
        <w:widowControl w:val="0"/>
        <w:shd w:val="clear" w:color="auto" w:fill="auto"/>
        <w:bidi w:val="0"/>
        <w:spacing w:before="0" w:after="340" w:line="240" w:lineRule="auto"/>
        <w:ind w:left="0" w:right="0" w:firstLine="0"/>
        <w:jc w:val="both"/>
      </w:pPr>
      <w:bookmarkStart w:id="2029" w:name="bookmark2029"/>
      <w:bookmarkStart w:id="2030" w:name="bookmark2030"/>
      <w:bookmarkStart w:id="2031" w:name="bookmark2031"/>
      <w:r>
        <w:rPr>
          <w:color w:val="000000"/>
          <w:spacing w:val="0"/>
          <w:w w:val="100"/>
          <w:position w:val="0"/>
          <w:sz w:val="24"/>
          <w:szCs w:val="24"/>
        </w:rPr>
        <w:t>十八、补充资料</w:t>
      </w:r>
      <w:bookmarkEnd w:id="2029"/>
      <w:bookmarkEnd w:id="2030"/>
      <w:bookmarkEnd w:id="2031"/>
    </w:p>
    <w:p>
      <w:pPr>
        <w:pStyle w:val="Style31"/>
        <w:keepNext/>
        <w:keepLines/>
        <w:widowControl w:val="0"/>
        <w:shd w:val="clear" w:color="auto" w:fill="auto"/>
        <w:bidi w:val="0"/>
        <w:spacing w:before="0" w:after="340" w:line="240" w:lineRule="auto"/>
        <w:ind w:left="0" w:right="0" w:firstLine="0"/>
        <w:jc w:val="both"/>
      </w:pPr>
      <w:bookmarkStart w:id="2032" w:name="bookmark2032"/>
      <w:bookmarkStart w:id="2033" w:name="bookmark2033"/>
      <w:bookmarkStart w:id="2034" w:name="bookmark203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32"/>
      <w:bookmarkEnd w:id="2033"/>
      <w:bookmarkEnd w:id="2034"/>
    </w:p>
    <w:p>
      <w:pPr>
        <w:pStyle w:val="Style27"/>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23,601,895.73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55,037,999.04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205,416.67</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100,718,452.00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2,101,649.14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丧失控制权后，按照公允价值重新计量剩 余股权产生的利得或损失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4,304,314.80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17,408,151.03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2,171,206.82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166,390,369.53</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7"/>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both"/>
      </w:pPr>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35"/>
      <w:bookmarkEnd w:id="2036"/>
      <w:bookmarkEnd w:id="2037"/>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0.5731</w:t>
            </w:r>
          </w:p>
        </w:tc>
      </w:tr>
      <w:tr>
        <w:trPr>
          <w:trHeight w:val="72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0.4671</w:t>
            </w:r>
          </w:p>
        </w:tc>
      </w:tr>
    </w:tbl>
    <w:p>
      <w:pPr>
        <w:pStyle w:val="Style46"/>
        <w:keepNext w:val="0"/>
        <w:keepLines w:val="0"/>
        <w:widowControl w:val="0"/>
        <w:shd w:val="clear" w:color="auto" w:fill="auto"/>
        <w:tabs>
          <w:tab w:pos="378" w:val="left"/>
        </w:tabs>
        <w:bidi w:val="0"/>
        <w:spacing w:before="0" w:after="280" w:line="331" w:lineRule="exact"/>
        <w:ind w:left="0" w:right="0" w:firstLine="0"/>
        <w:jc w:val="left"/>
      </w:pPr>
      <w:bookmarkStart w:id="2038" w:name="bookmark2038"/>
      <w:r>
        <w:rPr>
          <w:rFonts w:ascii="Times New Roman" w:eastAsia="Times New Roman" w:hAnsi="Times New Roman" w:cs="Times New Roman"/>
          <w:color w:val="000000"/>
          <w:spacing w:val="0"/>
          <w:w w:val="100"/>
          <w:position w:val="0"/>
        </w:rPr>
        <w:t>3</w:t>
      </w:r>
      <w:bookmarkEnd w:id="2038"/>
      <w:r>
        <w:rPr>
          <w:color w:val="000000"/>
          <w:spacing w:val="0"/>
          <w:w w:val="100"/>
          <w:position w:val="0"/>
        </w:rPr>
        <w:t>、</w:t>
        <w:tab/>
        <w:t>境内外会计准则下会计数据差异</w:t>
      </w:r>
    </w:p>
    <w:p>
      <w:pPr>
        <w:pStyle w:val="Style46"/>
        <w:keepNext w:val="0"/>
        <w:keepLines w:val="0"/>
        <w:widowControl w:val="0"/>
        <w:shd w:val="clear" w:color="auto" w:fill="auto"/>
        <w:tabs>
          <w:tab w:pos="493" w:val="left"/>
        </w:tabs>
        <w:bidi w:val="0"/>
        <w:spacing w:before="0" w:after="360" w:line="331" w:lineRule="exact"/>
        <w:ind w:left="0" w:right="0" w:firstLine="0"/>
        <w:jc w:val="left"/>
      </w:pPr>
      <w:bookmarkStart w:id="2039" w:name="bookmark2039"/>
      <w:r>
        <w:rPr>
          <w:color w:val="000000"/>
          <w:spacing w:val="0"/>
          <w:w w:val="100"/>
          <w:position w:val="0"/>
        </w:rPr>
        <w:t>（</w:t>
      </w:r>
      <w:bookmarkEnd w:id="203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tabs>
          <w:tab w:pos="493" w:val="left"/>
        </w:tabs>
        <w:bidi w:val="0"/>
        <w:spacing w:before="0" w:after="360" w:line="331" w:lineRule="exact"/>
        <w:ind w:left="0" w:right="0" w:firstLine="0"/>
        <w:jc w:val="left"/>
      </w:pPr>
      <w:bookmarkStart w:id="2040" w:name="bookmark2040"/>
      <w:r>
        <w:rPr>
          <w:color w:val="000000"/>
          <w:spacing w:val="0"/>
          <w:w w:val="100"/>
          <w:position w:val="0"/>
        </w:rPr>
        <w:t>（</w:t>
      </w:r>
      <w:bookmarkEnd w:id="204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p>
    <w:p>
      <w:pPr>
        <w:pStyle w:val="Style27"/>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6"/>
        <w:keepNext w:val="0"/>
        <w:keepLines w:val="0"/>
        <w:widowControl w:val="0"/>
        <w:shd w:val="clear" w:color="auto" w:fill="auto"/>
        <w:bidi w:val="0"/>
        <w:spacing w:before="0" w:after="280" w:line="331" w:lineRule="exact"/>
        <w:ind w:left="0" w:right="0" w:firstLine="0"/>
        <w:jc w:val="left"/>
      </w:pPr>
      <w:bookmarkStart w:id="2041" w:name="bookmark2041"/>
      <w:r>
        <w:rPr>
          <w:color w:val="000000"/>
          <w:spacing w:val="0"/>
          <w:w w:val="100"/>
          <w:position w:val="0"/>
        </w:rPr>
        <w:t>（</w:t>
      </w:r>
      <w:bookmarkEnd w:id="204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p>
    <w:p>
      <w:pPr>
        <w:pStyle w:val="Style46"/>
        <w:keepNext w:val="0"/>
        <w:keepLines w:val="0"/>
        <w:widowControl w:val="0"/>
        <w:shd w:val="clear" w:color="auto" w:fill="auto"/>
        <w:tabs>
          <w:tab w:pos="378" w:val="left"/>
        </w:tabs>
        <w:bidi w:val="0"/>
        <w:spacing w:before="0" w:after="280" w:line="331" w:lineRule="exact"/>
        <w:ind w:left="0" w:right="0" w:firstLine="0"/>
        <w:jc w:val="left"/>
        <w:sectPr>
          <w:footnotePr>
            <w:pos w:val="pageBottom"/>
            <w:numFmt w:val="decimal"/>
            <w:numRestart w:val="continuous"/>
          </w:footnotePr>
          <w:pgSz w:w="11900" w:h="16840"/>
          <w:pgMar w:top="1393" w:right="1111" w:bottom="1532" w:left="1102" w:header="0" w:footer="3" w:gutter="0"/>
          <w:cols w:space="720"/>
          <w:noEndnote/>
          <w:rtlGutter w:val="0"/>
          <w:docGrid w:linePitch="360"/>
        </w:sectPr>
      </w:pPr>
      <w:bookmarkStart w:id="2042" w:name="bookmark2042"/>
      <w:r>
        <w:rPr>
          <w:rFonts w:ascii="Times New Roman" w:eastAsia="Times New Roman" w:hAnsi="Times New Roman" w:cs="Times New Roman"/>
          <w:color w:val="000000"/>
          <w:spacing w:val="0"/>
          <w:w w:val="100"/>
          <w:position w:val="0"/>
        </w:rPr>
        <w:t>4</w:t>
      </w:r>
      <w:bookmarkEnd w:id="2042"/>
      <w:r>
        <w:rPr>
          <w:color w:val="000000"/>
          <w:spacing w:val="0"/>
          <w:w w:val="100"/>
          <w:position w:val="0"/>
        </w:rPr>
        <w:t>、</w:t>
        <w:tab/>
        <w:t>其他</w:t>
      </w:r>
    </w:p>
    <w:p>
      <w:pPr>
        <w:pStyle w:val="Style8"/>
        <w:keepNext/>
        <w:keepLines/>
        <w:widowControl w:val="0"/>
        <w:shd w:val="clear" w:color="auto" w:fill="auto"/>
        <w:bidi w:val="0"/>
        <w:spacing w:before="0" w:after="580" w:line="240" w:lineRule="auto"/>
        <w:ind w:left="0" w:right="0" w:firstLine="0"/>
        <w:jc w:val="center"/>
      </w:pPr>
      <w:bookmarkStart w:id="2043" w:name="bookmark2043"/>
      <w:bookmarkStart w:id="2044" w:name="bookmark2044"/>
      <w:bookmarkStart w:id="2045" w:name="bookmark2045"/>
      <w:r>
        <w:rPr>
          <w:color w:val="000000"/>
          <w:spacing w:val="0"/>
          <w:w w:val="100"/>
          <w:position w:val="0"/>
        </w:rPr>
        <w:t>第十二节备查文件目录</w:t>
      </w:r>
      <w:bookmarkEnd w:id="2043"/>
      <w:bookmarkEnd w:id="2044"/>
      <w:bookmarkEnd w:id="2045"/>
    </w:p>
    <w:p>
      <w:pPr>
        <w:pStyle w:val="Style27"/>
        <w:keepNext w:val="0"/>
        <w:keepLines w:val="0"/>
        <w:widowControl w:val="0"/>
        <w:shd w:val="clear" w:color="auto" w:fill="auto"/>
        <w:tabs>
          <w:tab w:pos="334" w:val="left"/>
        </w:tabs>
        <w:bidi w:val="0"/>
        <w:spacing w:before="0" w:after="100" w:line="240" w:lineRule="auto"/>
        <w:ind w:left="0" w:right="0" w:firstLine="0"/>
        <w:jc w:val="left"/>
      </w:pPr>
      <w:bookmarkStart w:id="2046" w:name="bookmark2046"/>
      <w:bookmarkStart w:id="2047" w:name="bookmark2047"/>
      <w:r>
        <w:rPr>
          <w:rFonts w:ascii="Times New Roman" w:eastAsia="Times New Roman" w:hAnsi="Times New Roman" w:cs="Times New Roman"/>
          <w:color w:val="000000"/>
          <w:spacing w:val="0"/>
          <w:w w:val="100"/>
          <w:position w:val="0"/>
          <w:sz w:val="18"/>
          <w:szCs w:val="18"/>
        </w:rPr>
        <w:t>1</w:t>
      </w:r>
      <w:bookmarkEnd w:id="2047"/>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bookmarkEnd w:id="2046"/>
    </w:p>
    <w:p>
      <w:pPr>
        <w:pStyle w:val="Style27"/>
        <w:keepNext w:val="0"/>
        <w:keepLines w:val="0"/>
        <w:widowControl w:val="0"/>
        <w:shd w:val="clear" w:color="auto" w:fill="auto"/>
        <w:tabs>
          <w:tab w:pos="354" w:val="left"/>
        </w:tabs>
        <w:bidi w:val="0"/>
        <w:spacing w:before="0" w:after="100" w:line="240" w:lineRule="auto"/>
        <w:ind w:left="0" w:right="0" w:firstLine="0"/>
        <w:jc w:val="left"/>
      </w:pPr>
      <w:bookmarkStart w:id="2048" w:name="bookmark2048"/>
      <w:r>
        <w:rPr>
          <w:rFonts w:ascii="Times New Roman" w:eastAsia="Times New Roman" w:hAnsi="Times New Roman" w:cs="Times New Roman"/>
          <w:color w:val="000000"/>
          <w:spacing w:val="0"/>
          <w:w w:val="100"/>
          <w:position w:val="0"/>
          <w:sz w:val="18"/>
          <w:szCs w:val="18"/>
        </w:rPr>
        <w:t>2</w:t>
      </w:r>
      <w:bookmarkEnd w:id="2048"/>
      <w:r>
        <w:rPr>
          <w:color w:val="000000"/>
          <w:spacing w:val="0"/>
          <w:w w:val="100"/>
          <w:position w:val="0"/>
        </w:rPr>
        <w:t>、</w:t>
        <w:tab/>
        <w:t>载有公司法定代表人、主管会计工作负责人及会计机构负责人签名并盖章的会计报表。</w:t>
      </w:r>
    </w:p>
    <w:p>
      <w:pPr>
        <w:pStyle w:val="Style27"/>
        <w:keepNext w:val="0"/>
        <w:keepLines w:val="0"/>
        <w:widowControl w:val="0"/>
        <w:shd w:val="clear" w:color="auto" w:fill="auto"/>
        <w:tabs>
          <w:tab w:pos="344" w:val="left"/>
        </w:tabs>
        <w:bidi w:val="0"/>
        <w:spacing w:before="0" w:after="100" w:line="240" w:lineRule="auto"/>
        <w:ind w:left="0" w:right="0" w:firstLine="0"/>
        <w:jc w:val="left"/>
      </w:pPr>
      <w:bookmarkStart w:id="2049" w:name="bookmark2049"/>
      <w:r>
        <w:rPr>
          <w:rFonts w:ascii="Times New Roman" w:eastAsia="Times New Roman" w:hAnsi="Times New Roman" w:cs="Times New Roman"/>
          <w:color w:val="000000"/>
          <w:spacing w:val="0"/>
          <w:w w:val="100"/>
          <w:position w:val="0"/>
          <w:sz w:val="18"/>
          <w:szCs w:val="18"/>
        </w:rPr>
        <w:t>3</w:t>
      </w:r>
      <w:bookmarkEnd w:id="2049"/>
      <w:r>
        <w:rPr>
          <w:color w:val="000000"/>
          <w:spacing w:val="0"/>
          <w:w w:val="100"/>
          <w:position w:val="0"/>
        </w:rPr>
        <w:t>、</w:t>
        <w:tab/>
        <w:t>载有会计师事务所盖章、注册会计师签名并盖章的审计报告原件。</w:t>
      </w:r>
    </w:p>
    <w:p>
      <w:pPr>
        <w:pStyle w:val="Style27"/>
        <w:keepNext w:val="0"/>
        <w:keepLines w:val="0"/>
        <w:widowControl w:val="0"/>
        <w:shd w:val="clear" w:color="auto" w:fill="auto"/>
        <w:tabs>
          <w:tab w:pos="354" w:val="left"/>
        </w:tabs>
        <w:bidi w:val="0"/>
        <w:spacing w:before="0" w:after="100" w:line="240" w:lineRule="auto"/>
        <w:ind w:left="0" w:right="0" w:firstLine="0"/>
        <w:jc w:val="left"/>
      </w:pPr>
      <w:bookmarkStart w:id="2050" w:name="bookmark2050"/>
      <w:r>
        <w:rPr>
          <w:rFonts w:ascii="Times New Roman" w:eastAsia="Times New Roman" w:hAnsi="Times New Roman" w:cs="Times New Roman"/>
          <w:color w:val="000000"/>
          <w:spacing w:val="0"/>
          <w:w w:val="100"/>
          <w:position w:val="0"/>
          <w:sz w:val="18"/>
          <w:szCs w:val="18"/>
        </w:rPr>
        <w:t>4</w:t>
      </w:r>
      <w:bookmarkEnd w:id="2050"/>
      <w:r>
        <w:rPr>
          <w:color w:val="000000"/>
          <w:spacing w:val="0"/>
          <w:w w:val="100"/>
          <w:position w:val="0"/>
        </w:rPr>
        <w:t>、</w:t>
        <w:tab/>
        <w:t>报告期内在中国证监会指定报纸上公开披露过的所有公司文件的正本及公告的原稿。</w:t>
      </w:r>
    </w:p>
    <w:p>
      <w:pPr>
        <w:pStyle w:val="Style27"/>
        <w:keepNext w:val="0"/>
        <w:keepLines w:val="0"/>
        <w:widowControl w:val="0"/>
        <w:shd w:val="clear" w:color="auto" w:fill="auto"/>
        <w:tabs>
          <w:tab w:pos="344" w:val="left"/>
        </w:tabs>
        <w:bidi w:val="0"/>
        <w:spacing w:before="0" w:after="2400" w:line="240" w:lineRule="auto"/>
        <w:ind w:left="0" w:right="0" w:firstLine="0"/>
        <w:jc w:val="left"/>
      </w:pPr>
      <w:bookmarkStart w:id="2051" w:name="bookmark2051"/>
      <w:r>
        <w:rPr>
          <w:rFonts w:ascii="Times New Roman" w:eastAsia="Times New Roman" w:hAnsi="Times New Roman" w:cs="Times New Roman"/>
          <w:color w:val="000000"/>
          <w:spacing w:val="0"/>
          <w:w w:val="100"/>
          <w:position w:val="0"/>
          <w:sz w:val="18"/>
          <w:szCs w:val="18"/>
        </w:rPr>
        <w:t>5</w:t>
      </w:r>
      <w:bookmarkEnd w:id="2051"/>
      <w:r>
        <w:rPr>
          <w:color w:val="000000"/>
          <w:spacing w:val="0"/>
          <w:w w:val="100"/>
          <w:position w:val="0"/>
        </w:rPr>
        <w:t>、</w:t>
        <w:tab/>
        <w:t>其他备查文件。</w:t>
      </w:r>
    </w:p>
    <w:p>
      <w:pPr>
        <w:pStyle w:val="Style31"/>
        <w:keepNext/>
        <w:keepLines/>
        <w:widowControl w:val="0"/>
        <w:shd w:val="clear" w:color="auto" w:fill="auto"/>
        <w:bidi w:val="0"/>
        <w:spacing w:before="0" w:after="320" w:line="240" w:lineRule="auto"/>
        <w:ind w:left="0" w:right="480" w:firstLine="0"/>
        <w:jc w:val="right"/>
      </w:pPr>
      <w:bookmarkStart w:id="2052" w:name="bookmark2052"/>
      <w:bookmarkStart w:id="2053" w:name="bookmark2053"/>
      <w:bookmarkStart w:id="2054" w:name="bookmark2054"/>
      <w:r>
        <w:rPr>
          <w:color w:val="000000"/>
          <w:spacing w:val="0"/>
          <w:w w:val="100"/>
          <w:position w:val="0"/>
        </w:rPr>
        <w:t>法定代表人：薛向东</w:t>
      </w:r>
      <w:bookmarkEnd w:id="2052"/>
      <w:bookmarkEnd w:id="2053"/>
      <w:bookmarkEnd w:id="2054"/>
    </w:p>
    <w:p>
      <w:pPr>
        <w:pStyle w:val="Style31"/>
        <w:keepNext/>
        <w:keepLines/>
        <w:widowControl w:val="0"/>
        <w:shd w:val="clear" w:color="auto" w:fill="auto"/>
        <w:bidi w:val="0"/>
        <w:spacing w:before="0" w:after="280" w:line="240" w:lineRule="auto"/>
        <w:ind w:left="0" w:right="480" w:firstLine="0"/>
        <w:jc w:val="right"/>
      </w:pPr>
      <w:bookmarkStart w:id="2052" w:name="bookmark2052"/>
      <w:bookmarkStart w:id="2053" w:name="bookmark2053"/>
      <w:bookmarkStart w:id="2055" w:name="bookmark2055"/>
      <w:r>
        <w:rPr>
          <w:color w:val="000000"/>
          <w:spacing w:val="0"/>
          <w:w w:val="100"/>
          <w:position w:val="0"/>
        </w:rPr>
        <w:t>东华软件股份公司</w:t>
      </w:r>
      <w:bookmarkEnd w:id="2052"/>
      <w:bookmarkEnd w:id="2053"/>
      <w:bookmarkEnd w:id="2055"/>
    </w:p>
    <w:p>
      <w:pPr>
        <w:pStyle w:val="Style31"/>
        <w:keepNext/>
        <w:keepLines/>
        <w:widowControl w:val="0"/>
        <w:shd w:val="clear" w:color="auto" w:fill="auto"/>
        <w:bidi w:val="0"/>
        <w:spacing w:before="0" w:after="180" w:line="240" w:lineRule="auto"/>
        <w:ind w:left="0" w:right="480" w:firstLine="0"/>
        <w:jc w:val="right"/>
      </w:pPr>
      <w:bookmarkStart w:id="2052" w:name="bookmark2052"/>
      <w:bookmarkStart w:id="2053" w:name="bookmark2053"/>
      <w:bookmarkStart w:id="2056" w:name="bookmark2056"/>
      <w:r>
        <w:rPr>
          <w:color w:val="000000"/>
          <w:spacing w:val="0"/>
          <w:w w:val="100"/>
          <w:position w:val="0"/>
        </w:rPr>
        <w:t>二零一七年四月二十七日</w:t>
      </w:r>
      <w:bookmarkEnd w:id="2052"/>
      <w:bookmarkEnd w:id="2053"/>
      <w:bookmarkEnd w:id="2056"/>
    </w:p>
    <w:sectPr>
      <w:footnotePr>
        <w:pos w:val="pageBottom"/>
        <w:numFmt w:val="decimal"/>
        <w:numRestart w:val="continuous"/>
      </w:footnotePr>
      <w:pgSz w:w="11900" w:h="16840"/>
      <w:pgMar w:top="1666" w:right="1119" w:bottom="1666"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6789420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60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6715125</wp:posOffset>
              </wp:positionH>
              <wp:positionV relativeFrom="page">
                <wp:posOffset>9958070</wp:posOffset>
              </wp:positionV>
              <wp:extent cx="103505" cy="79375"/>
              <wp:wrapNone/>
              <wp:docPr id="11" name="Shape 1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28.75pt;margin-top:784.10000000000002pt;width:8.1500000000000004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4845050</wp:posOffset>
              </wp:positionH>
              <wp:positionV relativeFrom="page">
                <wp:posOffset>478790</wp:posOffset>
              </wp:positionV>
              <wp:extent cx="1987550" cy="106680"/>
              <wp:wrapNone/>
              <wp:docPr id="1" name="Shape 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东华软件股份公司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1.5pt;margin-top:37.700000000000003pt;width:156.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东华软件股份公司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4831715</wp:posOffset>
              </wp:positionH>
              <wp:positionV relativeFrom="page">
                <wp:posOffset>561340</wp:posOffset>
              </wp:positionV>
              <wp:extent cx="1987550" cy="106680"/>
              <wp:wrapNone/>
              <wp:docPr id="8" name="Shape 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东华软件股份公司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80.44999999999999pt;margin-top:44.200000000000003pt;width:156.5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东华软件股份公司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680085</wp:posOffset>
              </wp:positionH>
              <wp:positionV relativeFrom="page">
                <wp:posOffset>706120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5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8">
    <w:name w:val="目录_"/>
    <w:basedOn w:val="DefaultParagraphFont"/>
    <w:link w:val="Style17"/>
    <w:rPr>
      <w:rFonts w:ascii="SimSun" w:eastAsia="SimSun" w:hAnsi="SimSun" w:cs="SimSun"/>
      <w:b/>
      <w:bCs/>
      <w:i w:val="0"/>
      <w:iCs w:val="0"/>
      <w:smallCaps w:val="0"/>
      <w:strike w:val="0"/>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7)_"/>
    <w:basedOn w:val="DefaultParagraphFont"/>
    <w:link w:val="Style44"/>
    <w:rPr>
      <w:rFonts w:ascii="SimHei" w:eastAsia="SimHei" w:hAnsi="SimHei" w:cs="SimHei"/>
      <w:b w:val="0"/>
      <w:bCs w:val="0"/>
      <w:i w:val="0"/>
      <w:iCs w:val="0"/>
      <w:smallCaps w:val="0"/>
      <w:strike w:val="0"/>
      <w:color w:val="1A1A1A"/>
      <w:sz w:val="19"/>
      <w:szCs w:val="19"/>
      <w:u w:val="none"/>
      <w:shd w:val="clear" w:color="auto" w:fill="auto"/>
    </w:rPr>
  </w:style>
  <w:style w:type="character" w:customStyle="1" w:styleId="CharStyle47">
    <w:name w:val="正文文本 (6)_"/>
    <w:basedOn w:val="DefaultParagraphFont"/>
    <w:link w:val="Style46"/>
    <w:rPr>
      <w:rFonts w:ascii="SimSun" w:eastAsia="SimSun" w:hAnsi="SimSun" w:cs="SimSun"/>
      <w:b/>
      <w:bCs/>
      <w:i w:val="0"/>
      <w:iCs w:val="0"/>
      <w:smallCaps w:val="0"/>
      <w:strike w:val="0"/>
      <w:sz w:val="20"/>
      <w:szCs w:val="20"/>
      <w:u w:val="none"/>
      <w:shd w:val="clear" w:color="auto" w:fill="auto"/>
    </w:rPr>
  </w:style>
  <w:style w:type="character" w:customStyle="1" w:styleId="CharStyle51">
    <w:name w:val="正文文本 (8)_"/>
    <w:basedOn w:val="DefaultParagraphFont"/>
    <w:link w:val="Style50"/>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10" w:after="9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before="23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3)"/>
    <w:basedOn w:val="Normal"/>
    <w:link w:val="CharStyle12"/>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7">
    <w:name w:val="目录"/>
    <w:basedOn w:val="Normal"/>
    <w:link w:val="CharStyle18"/>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0">
    <w:name w:val="其他"/>
    <w:basedOn w:val="Normal"/>
    <w:link w:val="CharStyle21"/>
    <w:pPr>
      <w:widowControl w:val="0"/>
      <w:shd w:val="clear" w:color="auto" w:fill="auto"/>
      <w:spacing w:after="60" w:line="480"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标题 #3"/>
    <w:basedOn w:val="Normal"/>
    <w:link w:val="CharStyle24"/>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正文文本"/>
    <w:basedOn w:val="Normal"/>
    <w:link w:val="CharStyle28"/>
    <w:pPr>
      <w:widowControl w:val="0"/>
      <w:shd w:val="clear" w:color="auto" w:fill="auto"/>
      <w:spacing w:after="60" w:line="480"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4"/>
    <w:basedOn w:val="Normal"/>
    <w:link w:val="CharStyle3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7)"/>
    <w:basedOn w:val="Normal"/>
    <w:link w:val="CharStyle45"/>
    <w:pPr>
      <w:widowControl w:val="0"/>
      <w:shd w:val="clear" w:color="auto" w:fill="auto"/>
      <w:spacing w:after="720"/>
      <w:jc w:val="center"/>
    </w:pPr>
    <w:rPr>
      <w:rFonts w:ascii="SimHei" w:eastAsia="SimHei" w:hAnsi="SimHei" w:cs="SimHei"/>
      <w:b w:val="0"/>
      <w:bCs w:val="0"/>
      <w:i w:val="0"/>
      <w:iCs w:val="0"/>
      <w:smallCaps w:val="0"/>
      <w:strike w:val="0"/>
      <w:color w:val="1A1A1A"/>
      <w:sz w:val="19"/>
      <w:szCs w:val="19"/>
      <w:u w:val="none"/>
      <w:shd w:val="clear" w:color="auto" w:fill="auto"/>
    </w:rPr>
  </w:style>
  <w:style w:type="paragraph" w:customStyle="1" w:styleId="Style46">
    <w:name w:val="正文文本 (6)"/>
    <w:basedOn w:val="Normal"/>
    <w:link w:val="CharStyle47"/>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50">
    <w:name w:val="正文文本 (8)"/>
    <w:basedOn w:val="Normal"/>
    <w:link w:val="CharStyle51"/>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东华软件股份公司2016年年度报告全文</dc:title>
  <dc:subject/>
  <dc:creator>东华软件股份公司</dc:creator>
  <cp:keywords/>
</cp:coreProperties>
</file>